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EF39" w14:textId="68C26A8B" w:rsidR="0076769C" w:rsidRPr="00146EB1" w:rsidRDefault="0076769C" w:rsidP="0076769C">
      <w:pPr>
        <w:jc w:val="right"/>
        <w:rPr>
          <w:rFonts w:ascii="Arial" w:eastAsia="Calibri" w:hAnsi="Arial" w:cs="Arial"/>
          <w:bCs/>
          <w:i/>
          <w:sz w:val="22"/>
          <w:szCs w:val="22"/>
        </w:rPr>
      </w:pPr>
      <w:r w:rsidRPr="00146EB1">
        <w:rPr>
          <w:rFonts w:ascii="Arial" w:eastAsia="Calibri" w:hAnsi="Arial" w:cs="Arial"/>
          <w:bCs/>
          <w:i/>
          <w:sz w:val="22"/>
          <w:szCs w:val="22"/>
        </w:rPr>
        <w:t>Specialiųjų pirkimo sąlygų 1 priedas</w:t>
      </w:r>
    </w:p>
    <w:p w14:paraId="26088849" w14:textId="24BEFA5B" w:rsidR="0076769C" w:rsidRPr="00146EB1" w:rsidRDefault="00635B34" w:rsidP="00635B34">
      <w:pPr>
        <w:jc w:val="center"/>
        <w:rPr>
          <w:rFonts w:ascii="Arial" w:hAnsi="Arial" w:cs="Arial"/>
          <w:b/>
          <w:sz w:val="22"/>
          <w:szCs w:val="22"/>
        </w:rPr>
      </w:pPr>
      <w:r w:rsidRPr="00146EB1">
        <w:rPr>
          <w:rFonts w:ascii="Arial" w:eastAsia="Calibri" w:hAnsi="Arial" w:cs="Arial"/>
          <w:b/>
          <w:bCs/>
          <w:noProof/>
          <w:sz w:val="22"/>
          <w:szCs w:val="22"/>
        </w:rPr>
        <w:drawing>
          <wp:inline distT="0" distB="0" distL="0" distR="0" wp14:anchorId="4D974B9A" wp14:editId="403C24EB">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4E39AD2C" w14:textId="77777777" w:rsidR="00635B34" w:rsidRPr="00146EB1" w:rsidRDefault="00635B34" w:rsidP="00A851C7">
      <w:pPr>
        <w:jc w:val="center"/>
        <w:rPr>
          <w:rFonts w:ascii="Arial" w:hAnsi="Arial" w:cs="Arial"/>
          <w:b/>
          <w:sz w:val="22"/>
          <w:szCs w:val="22"/>
        </w:rPr>
      </w:pPr>
    </w:p>
    <w:p w14:paraId="4A34B27A" w14:textId="5E611A45" w:rsidR="00A851C7" w:rsidRPr="00146EB1" w:rsidRDefault="00A851C7" w:rsidP="00A851C7">
      <w:pPr>
        <w:jc w:val="center"/>
        <w:rPr>
          <w:rFonts w:ascii="Arial" w:hAnsi="Arial" w:cs="Arial"/>
          <w:b/>
          <w:sz w:val="22"/>
          <w:szCs w:val="22"/>
        </w:rPr>
      </w:pPr>
      <w:r w:rsidRPr="00146EB1">
        <w:rPr>
          <w:rFonts w:ascii="Arial" w:hAnsi="Arial" w:cs="Arial"/>
          <w:b/>
          <w:sz w:val="22"/>
          <w:szCs w:val="22"/>
        </w:rPr>
        <w:t xml:space="preserve">TECHNINĖ SPECIFIKACIJA </w:t>
      </w:r>
    </w:p>
    <w:p w14:paraId="62AFD4C6" w14:textId="77777777" w:rsidR="00A851C7" w:rsidRPr="00146EB1" w:rsidRDefault="00A851C7" w:rsidP="00A851C7">
      <w:pPr>
        <w:jc w:val="center"/>
        <w:rPr>
          <w:rFonts w:ascii="Arial" w:hAnsi="Arial" w:cs="Arial"/>
          <w:b/>
          <w:sz w:val="22"/>
          <w:szCs w:val="22"/>
        </w:rPr>
      </w:pPr>
    </w:p>
    <w:p w14:paraId="1ACE34B3" w14:textId="77777777" w:rsidR="00007CC2" w:rsidRPr="00146EB1" w:rsidRDefault="00007CC2" w:rsidP="00B15936">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sz w:val="22"/>
          <w:szCs w:val="22"/>
        </w:rPr>
      </w:pPr>
      <w:r w:rsidRPr="00146EB1">
        <w:rPr>
          <w:rFonts w:ascii="Arial" w:eastAsia="Calibri" w:hAnsi="Arial" w:cs="Arial"/>
          <w:b/>
          <w:sz w:val="22"/>
          <w:szCs w:val="22"/>
        </w:rPr>
        <w:t>SĄVOKOS IR SUTRUMPINIMAI/ BENDRA INFORMACIJA</w:t>
      </w:r>
    </w:p>
    <w:p w14:paraId="73C86A93" w14:textId="77777777" w:rsidR="00007CC2" w:rsidRPr="00146EB1" w:rsidRDefault="00007CC2" w:rsidP="00B15936">
      <w:pPr>
        <w:numPr>
          <w:ilvl w:val="1"/>
          <w:numId w:val="1"/>
        </w:numPr>
        <w:tabs>
          <w:tab w:val="left" w:pos="567"/>
          <w:tab w:val="left" w:pos="851"/>
        </w:tabs>
        <w:ind w:left="0" w:firstLine="0"/>
        <w:jc w:val="both"/>
        <w:rPr>
          <w:rFonts w:ascii="Arial" w:eastAsia="Calibri" w:hAnsi="Arial" w:cs="Arial"/>
          <w:sz w:val="22"/>
          <w:szCs w:val="22"/>
        </w:rPr>
      </w:pPr>
      <w:r w:rsidRPr="00146EB1">
        <w:rPr>
          <w:rFonts w:ascii="Arial" w:eastAsia="Calibri" w:hAnsi="Arial" w:cs="Arial"/>
          <w:b/>
          <w:sz w:val="22"/>
          <w:szCs w:val="22"/>
        </w:rPr>
        <w:t>Pirkėjas / Perkančioji organizacija – Vilniaus universitetas.</w:t>
      </w:r>
    </w:p>
    <w:p w14:paraId="6AAD8867" w14:textId="77777777" w:rsidR="00007CC2" w:rsidRPr="00146EB1" w:rsidRDefault="00007CC2" w:rsidP="00B15936">
      <w:pPr>
        <w:numPr>
          <w:ilvl w:val="1"/>
          <w:numId w:val="1"/>
        </w:numPr>
        <w:tabs>
          <w:tab w:val="left" w:pos="567"/>
          <w:tab w:val="left" w:pos="851"/>
        </w:tabs>
        <w:ind w:left="0" w:firstLine="0"/>
        <w:jc w:val="both"/>
        <w:rPr>
          <w:rFonts w:ascii="Arial" w:eastAsia="Calibri" w:hAnsi="Arial" w:cs="Arial"/>
          <w:sz w:val="22"/>
          <w:szCs w:val="22"/>
        </w:rPr>
      </w:pPr>
      <w:r w:rsidRPr="00146EB1">
        <w:rPr>
          <w:rFonts w:ascii="Arial" w:eastAsia="Calibri" w:hAnsi="Arial" w:cs="Arial"/>
          <w:b/>
          <w:bCs/>
          <w:sz w:val="22"/>
          <w:szCs w:val="22"/>
        </w:rPr>
        <w:t>Tiekėjas</w:t>
      </w:r>
      <w:r w:rsidRPr="00146EB1">
        <w:rPr>
          <w:rFonts w:ascii="Arial" w:eastAsia="Calibri" w:hAnsi="Arial" w:cs="Arial"/>
          <w:bCs/>
          <w:sz w:val="22"/>
          <w:szCs w:val="22"/>
        </w:rPr>
        <w:t xml:space="preserve"> – </w:t>
      </w:r>
      <w:r w:rsidRPr="00146EB1">
        <w:rPr>
          <w:rFonts w:ascii="Arial" w:hAnsi="Arial" w:cs="Arial"/>
          <w:color w:val="000000"/>
          <w:sz w:val="22"/>
          <w:szCs w:val="22"/>
        </w:rPr>
        <w:t xml:space="preserve">ūkio subjektas – fizinis asmuo, privatusis ar viešasis juridinis asmuo, kita organizacija ir jų padalinys arba tokių asmenų grupė, įskaitant laikinas ūkio subjektų asociacijas, </w:t>
      </w:r>
      <w:r w:rsidRPr="00146EB1">
        <w:rPr>
          <w:rFonts w:ascii="Arial" w:eastAsia="Calibri" w:hAnsi="Arial" w:cs="Arial"/>
          <w:sz w:val="22"/>
          <w:szCs w:val="22"/>
        </w:rPr>
        <w:t>su kuriuo Pirkėjas sudarys šio Pirkimo sutartį.</w:t>
      </w:r>
      <w:r w:rsidRPr="00146EB1">
        <w:rPr>
          <w:rFonts w:ascii="Arial" w:hAnsi="Arial" w:cs="Arial"/>
          <w:color w:val="000000"/>
          <w:sz w:val="22"/>
          <w:szCs w:val="22"/>
        </w:rPr>
        <w:t xml:space="preserve"> </w:t>
      </w:r>
    </w:p>
    <w:p w14:paraId="1E56D321" w14:textId="77777777" w:rsidR="00007CC2" w:rsidRPr="00146EB1" w:rsidRDefault="00007CC2" w:rsidP="00B15936">
      <w:pPr>
        <w:numPr>
          <w:ilvl w:val="1"/>
          <w:numId w:val="1"/>
        </w:numPr>
        <w:tabs>
          <w:tab w:val="left" w:pos="567"/>
          <w:tab w:val="left" w:pos="851"/>
        </w:tabs>
        <w:ind w:left="0" w:firstLine="0"/>
        <w:jc w:val="both"/>
        <w:rPr>
          <w:rFonts w:ascii="Arial" w:eastAsia="Calibri" w:hAnsi="Arial" w:cs="Arial"/>
          <w:sz w:val="22"/>
          <w:szCs w:val="22"/>
        </w:rPr>
      </w:pPr>
      <w:r w:rsidRPr="00146EB1">
        <w:rPr>
          <w:rFonts w:ascii="Arial" w:eastAsia="Calibri" w:hAnsi="Arial" w:cs="Arial"/>
          <w:b/>
          <w:sz w:val="22"/>
          <w:szCs w:val="22"/>
        </w:rPr>
        <w:t>Sutartis</w:t>
      </w:r>
      <w:r w:rsidRPr="00146EB1">
        <w:rPr>
          <w:rFonts w:ascii="Arial" w:eastAsia="Calibri" w:hAnsi="Arial" w:cs="Arial"/>
          <w:sz w:val="22"/>
          <w:szCs w:val="22"/>
        </w:rPr>
        <w:t xml:space="preserve"> – Pirkimo sutartis, sudaroma tarp Tiekėjo ir Pirkėjo dėl šio Pirkimo objekto.</w:t>
      </w:r>
    </w:p>
    <w:p w14:paraId="67546A46" w14:textId="77777777" w:rsidR="00007CC2" w:rsidRPr="00146EB1" w:rsidRDefault="00007CC2" w:rsidP="00007CC2">
      <w:pPr>
        <w:tabs>
          <w:tab w:val="left" w:pos="567"/>
          <w:tab w:val="left" w:pos="851"/>
        </w:tabs>
        <w:jc w:val="both"/>
        <w:rPr>
          <w:rFonts w:ascii="Arial" w:eastAsia="Calibri" w:hAnsi="Arial" w:cs="Arial"/>
          <w:sz w:val="22"/>
          <w:szCs w:val="22"/>
        </w:rPr>
      </w:pPr>
    </w:p>
    <w:p w14:paraId="2C7DDD8B" w14:textId="77777777" w:rsidR="00007CC2" w:rsidRPr="00146EB1" w:rsidRDefault="00007CC2" w:rsidP="00B15936">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sz w:val="22"/>
          <w:szCs w:val="22"/>
        </w:rPr>
      </w:pPr>
      <w:r w:rsidRPr="00146EB1">
        <w:rPr>
          <w:rFonts w:ascii="Arial" w:eastAsia="Calibri" w:hAnsi="Arial" w:cs="Arial"/>
          <w:b/>
          <w:sz w:val="22"/>
          <w:szCs w:val="22"/>
          <w:shd w:val="clear" w:color="auto" w:fill="D9D9D9" w:themeFill="background1" w:themeFillShade="D9"/>
        </w:rPr>
        <w:t>PIRKIMO OBJEKTAS</w:t>
      </w:r>
    </w:p>
    <w:p w14:paraId="73A8D65D" w14:textId="70F63935" w:rsidR="00007CC2" w:rsidRPr="006B21A1" w:rsidRDefault="00007CC2" w:rsidP="00B15936">
      <w:pPr>
        <w:pStyle w:val="ListParagraph"/>
        <w:numPr>
          <w:ilvl w:val="1"/>
          <w:numId w:val="2"/>
        </w:numPr>
        <w:tabs>
          <w:tab w:val="left" w:pos="567"/>
        </w:tabs>
        <w:ind w:left="0" w:firstLine="0"/>
        <w:jc w:val="both"/>
        <w:rPr>
          <w:rFonts w:ascii="Arial" w:hAnsi="Arial" w:cs="Arial"/>
          <w:sz w:val="22"/>
          <w:szCs w:val="22"/>
        </w:rPr>
      </w:pPr>
      <w:r w:rsidRPr="00B15936">
        <w:rPr>
          <w:rFonts w:ascii="Arial" w:hAnsi="Arial" w:cs="Arial"/>
          <w:sz w:val="22"/>
          <w:szCs w:val="22"/>
        </w:rPr>
        <w:t>Pirkimo objektas</w:t>
      </w:r>
      <w:r w:rsidR="00364E32">
        <w:rPr>
          <w:rFonts w:ascii="Arial" w:hAnsi="Arial" w:cs="Arial"/>
          <w:sz w:val="22"/>
          <w:szCs w:val="22"/>
        </w:rPr>
        <w:t xml:space="preserve"> </w:t>
      </w:r>
      <w:r w:rsidRPr="00B15936">
        <w:rPr>
          <w:rFonts w:ascii="Arial" w:hAnsi="Arial" w:cs="Arial"/>
          <w:sz w:val="22"/>
          <w:szCs w:val="22"/>
        </w:rPr>
        <w:t xml:space="preserve">– </w:t>
      </w:r>
      <w:r w:rsidR="00BB5CB0">
        <w:rPr>
          <w:rFonts w:ascii="Arial" w:hAnsi="Arial" w:cs="Arial"/>
          <w:color w:val="000000"/>
          <w:sz w:val="22"/>
          <w:szCs w:val="22"/>
        </w:rPr>
        <w:t>d</w:t>
      </w:r>
      <w:r w:rsidR="00E24E08" w:rsidRPr="006B21A1">
        <w:rPr>
          <w:rFonts w:ascii="Arial" w:hAnsi="Arial" w:cs="Arial"/>
          <w:color w:val="000000"/>
          <w:sz w:val="22"/>
          <w:szCs w:val="22"/>
        </w:rPr>
        <w:t>arbinė stotis baltymų struktūrų modeliavimui</w:t>
      </w:r>
      <w:r w:rsidR="00693EC0">
        <w:rPr>
          <w:rFonts w:ascii="Arial" w:hAnsi="Arial" w:cs="Arial"/>
          <w:color w:val="000000"/>
          <w:sz w:val="22"/>
          <w:szCs w:val="22"/>
        </w:rPr>
        <w:t xml:space="preserve"> (toliau – prekė (-ės)</w:t>
      </w:r>
      <w:r w:rsidRPr="00B15936">
        <w:rPr>
          <w:rFonts w:ascii="Arial" w:hAnsi="Arial" w:cs="Arial"/>
          <w:sz w:val="22"/>
          <w:szCs w:val="22"/>
        </w:rPr>
        <w:t>.</w:t>
      </w:r>
    </w:p>
    <w:p w14:paraId="2F34A8D2" w14:textId="102C124E" w:rsidR="00007CC2" w:rsidRPr="006B21A1" w:rsidRDefault="00007CC2" w:rsidP="00B15936">
      <w:pPr>
        <w:pStyle w:val="ListParagraph"/>
        <w:numPr>
          <w:ilvl w:val="1"/>
          <w:numId w:val="2"/>
        </w:numPr>
        <w:tabs>
          <w:tab w:val="left" w:pos="567"/>
        </w:tabs>
        <w:ind w:left="0" w:firstLine="0"/>
        <w:jc w:val="both"/>
        <w:rPr>
          <w:rFonts w:ascii="Arial" w:hAnsi="Arial" w:cs="Arial"/>
          <w:sz w:val="22"/>
          <w:szCs w:val="22"/>
        </w:rPr>
      </w:pPr>
      <w:r w:rsidRPr="006B21A1">
        <w:rPr>
          <w:rFonts w:ascii="Arial" w:hAnsi="Arial" w:cs="Arial"/>
          <w:sz w:val="22"/>
          <w:szCs w:val="22"/>
        </w:rPr>
        <w:t>Pirkimo objektas į pirkimo objekto dalis neskaidomas, todėl Tiekėjas privalo teikti pasiūlymą visai žemiau nurodytai pirkimo objekto apimčiai</w:t>
      </w:r>
      <w:r w:rsidR="00693EC0">
        <w:rPr>
          <w:rFonts w:ascii="Arial" w:hAnsi="Arial" w:cs="Arial"/>
          <w:sz w:val="22"/>
          <w:szCs w:val="22"/>
        </w:rPr>
        <w:t xml:space="preserve"> ir (ar) kiekiui</w:t>
      </w:r>
      <w:r w:rsidRPr="006B21A1">
        <w:rPr>
          <w:rFonts w:ascii="Arial" w:hAnsi="Arial" w:cs="Arial"/>
          <w:sz w:val="22"/>
          <w:szCs w:val="22"/>
        </w:rPr>
        <w:t>.</w:t>
      </w:r>
    </w:p>
    <w:p w14:paraId="498E7A6C" w14:textId="667FF476" w:rsidR="00007CC2" w:rsidRPr="006B21A1" w:rsidRDefault="00007CC2" w:rsidP="001471C8">
      <w:pPr>
        <w:pStyle w:val="ListParagraph"/>
        <w:numPr>
          <w:ilvl w:val="1"/>
          <w:numId w:val="2"/>
        </w:numPr>
        <w:tabs>
          <w:tab w:val="left" w:pos="567"/>
        </w:tabs>
        <w:ind w:left="0" w:firstLine="0"/>
        <w:jc w:val="both"/>
        <w:rPr>
          <w:rFonts w:ascii="Arial" w:hAnsi="Arial" w:cs="Arial"/>
          <w:sz w:val="22"/>
          <w:szCs w:val="22"/>
        </w:rPr>
      </w:pPr>
      <w:r w:rsidRPr="006B21A1">
        <w:rPr>
          <w:rFonts w:ascii="Arial" w:hAnsi="Arial" w:cs="Arial"/>
          <w:sz w:val="22"/>
          <w:szCs w:val="22"/>
        </w:rPr>
        <w:t>Prekių pristatymo vieta</w:t>
      </w:r>
      <w:r w:rsidRPr="006B21A1">
        <w:rPr>
          <w:rFonts w:ascii="Arial" w:hAnsi="Arial" w:cs="Arial"/>
          <w:i/>
          <w:color w:val="FF0000"/>
          <w:sz w:val="22"/>
          <w:szCs w:val="22"/>
        </w:rPr>
        <w:t xml:space="preserve"> </w:t>
      </w:r>
      <w:r w:rsidRPr="006B21A1">
        <w:rPr>
          <w:rFonts w:ascii="Arial" w:hAnsi="Arial" w:cs="Arial"/>
          <w:sz w:val="22"/>
          <w:szCs w:val="22"/>
        </w:rPr>
        <w:t xml:space="preserve">– </w:t>
      </w:r>
      <w:r w:rsidRPr="006B21A1">
        <w:rPr>
          <w:rFonts w:ascii="Arial" w:hAnsi="Arial" w:cs="Arial"/>
          <w:bCs/>
          <w:sz w:val="22"/>
          <w:szCs w:val="22"/>
        </w:rPr>
        <w:t>Saulėtekio al. 7,</w:t>
      </w:r>
      <w:r w:rsidRPr="006B21A1">
        <w:rPr>
          <w:rFonts w:ascii="Arial" w:hAnsi="Arial" w:cs="Arial"/>
          <w:sz w:val="22"/>
          <w:szCs w:val="22"/>
        </w:rPr>
        <w:t xml:space="preserve"> LT-10223 Vilnius.</w:t>
      </w:r>
    </w:p>
    <w:p w14:paraId="39636AC6" w14:textId="7BFB0C10" w:rsidR="00007CC2" w:rsidRPr="006B21A1" w:rsidRDefault="00007CC2" w:rsidP="001471C8">
      <w:pPr>
        <w:pStyle w:val="ListParagraph"/>
        <w:numPr>
          <w:ilvl w:val="1"/>
          <w:numId w:val="2"/>
        </w:numPr>
        <w:tabs>
          <w:tab w:val="left" w:pos="567"/>
        </w:tabs>
        <w:ind w:left="0" w:firstLine="0"/>
        <w:jc w:val="both"/>
        <w:rPr>
          <w:rFonts w:ascii="Arial" w:hAnsi="Arial" w:cs="Arial"/>
          <w:i/>
          <w:color w:val="FF0000"/>
          <w:sz w:val="22"/>
          <w:szCs w:val="22"/>
        </w:rPr>
      </w:pPr>
      <w:r w:rsidRPr="006B21A1">
        <w:rPr>
          <w:rFonts w:ascii="Arial" w:hAnsi="Arial" w:cs="Arial"/>
          <w:sz w:val="22"/>
          <w:szCs w:val="22"/>
        </w:rPr>
        <w:t>Prekių kiek</w:t>
      </w:r>
      <w:r w:rsidR="009E250A">
        <w:rPr>
          <w:rFonts w:ascii="Arial" w:hAnsi="Arial" w:cs="Arial"/>
          <w:sz w:val="22"/>
          <w:szCs w:val="22"/>
        </w:rPr>
        <w:t>is</w:t>
      </w:r>
      <w:r w:rsidRPr="006B21A1">
        <w:rPr>
          <w:rFonts w:ascii="Arial" w:hAnsi="Arial" w:cs="Arial"/>
          <w:sz w:val="22"/>
          <w:szCs w:val="22"/>
        </w:rPr>
        <w:t>:</w:t>
      </w:r>
    </w:p>
    <w:p w14:paraId="36041269" w14:textId="77777777" w:rsidR="00007CC2" w:rsidRPr="00146EB1" w:rsidRDefault="00007CC2" w:rsidP="00007CC2">
      <w:pPr>
        <w:jc w:val="both"/>
        <w:rPr>
          <w:rFonts w:ascii="Arial" w:hAnsi="Arial" w:cs="Arial"/>
          <w:i/>
          <w:color w:val="FF0000"/>
          <w:sz w:val="22"/>
          <w:szCs w:val="22"/>
        </w:rPr>
      </w:pPr>
    </w:p>
    <w:p w14:paraId="55430FDF" w14:textId="77777777" w:rsidR="00007CC2" w:rsidRPr="00146EB1" w:rsidRDefault="00007CC2" w:rsidP="00007CC2">
      <w:pPr>
        <w:jc w:val="right"/>
        <w:rPr>
          <w:rFonts w:ascii="Arial" w:hAnsi="Arial" w:cs="Arial"/>
          <w:b/>
          <w:sz w:val="22"/>
          <w:szCs w:val="22"/>
        </w:rPr>
      </w:pPr>
      <w:r w:rsidRPr="00146EB1">
        <w:rPr>
          <w:rFonts w:ascii="Arial" w:hAnsi="Arial" w:cs="Arial"/>
          <w:b/>
          <w:sz w:val="22"/>
          <w:szCs w:val="22"/>
        </w:rPr>
        <w:t xml:space="preserve">1 lentelė. </w:t>
      </w:r>
    </w:p>
    <w:tbl>
      <w:tblPr>
        <w:tblStyle w:val="TableGrid"/>
        <w:tblW w:w="5000" w:type="pct"/>
        <w:jc w:val="center"/>
        <w:tblLook w:val="04A0" w:firstRow="1" w:lastRow="0" w:firstColumn="1" w:lastColumn="0" w:noHBand="0" w:noVBand="1"/>
      </w:tblPr>
      <w:tblGrid>
        <w:gridCol w:w="924"/>
        <w:gridCol w:w="1967"/>
        <w:gridCol w:w="1329"/>
        <w:gridCol w:w="1378"/>
        <w:gridCol w:w="1329"/>
        <w:gridCol w:w="2113"/>
      </w:tblGrid>
      <w:tr w:rsidR="00007CC2" w:rsidRPr="009E250A" w14:paraId="1C4EFEF2" w14:textId="77777777" w:rsidTr="004D4492">
        <w:trPr>
          <w:trHeight w:val="20"/>
          <w:jc w:val="center"/>
        </w:trPr>
        <w:tc>
          <w:tcPr>
            <w:tcW w:w="943" w:type="dxa"/>
            <w:vMerge w:val="restart"/>
            <w:vAlign w:val="center"/>
          </w:tcPr>
          <w:p w14:paraId="08C4D407" w14:textId="77777777" w:rsidR="00007CC2" w:rsidRPr="009E250A" w:rsidRDefault="00007CC2" w:rsidP="002A6BAC">
            <w:pPr>
              <w:jc w:val="center"/>
              <w:rPr>
                <w:rFonts w:ascii="Arial" w:hAnsi="Arial" w:cs="Arial"/>
                <w:b/>
                <w:sz w:val="22"/>
                <w:szCs w:val="22"/>
              </w:rPr>
            </w:pPr>
            <w:r w:rsidRPr="009E250A">
              <w:rPr>
                <w:rFonts w:ascii="Arial" w:hAnsi="Arial" w:cs="Arial"/>
                <w:b/>
                <w:sz w:val="22"/>
                <w:szCs w:val="22"/>
              </w:rPr>
              <w:t>Eil. Nr.</w:t>
            </w:r>
          </w:p>
        </w:tc>
        <w:tc>
          <w:tcPr>
            <w:tcW w:w="2004" w:type="dxa"/>
            <w:vMerge w:val="restart"/>
            <w:vAlign w:val="center"/>
          </w:tcPr>
          <w:p w14:paraId="0206C73F" w14:textId="77777777" w:rsidR="00007CC2" w:rsidRPr="009E250A" w:rsidRDefault="00007CC2" w:rsidP="002A6BAC">
            <w:pPr>
              <w:jc w:val="center"/>
              <w:rPr>
                <w:rFonts w:ascii="Arial" w:hAnsi="Arial" w:cs="Arial"/>
                <w:b/>
                <w:sz w:val="22"/>
                <w:szCs w:val="22"/>
              </w:rPr>
            </w:pPr>
            <w:r w:rsidRPr="009E250A">
              <w:rPr>
                <w:rFonts w:ascii="Arial" w:hAnsi="Arial" w:cs="Arial"/>
                <w:b/>
                <w:sz w:val="22"/>
                <w:szCs w:val="22"/>
              </w:rPr>
              <w:t>Prekės pavadinimas</w:t>
            </w:r>
          </w:p>
        </w:tc>
        <w:tc>
          <w:tcPr>
            <w:tcW w:w="1189" w:type="dxa"/>
            <w:vMerge w:val="restart"/>
            <w:vAlign w:val="center"/>
          </w:tcPr>
          <w:p w14:paraId="59165FED" w14:textId="77777777" w:rsidR="00007CC2" w:rsidRPr="009E250A" w:rsidRDefault="00007CC2" w:rsidP="002A6BAC">
            <w:pPr>
              <w:jc w:val="center"/>
              <w:rPr>
                <w:rFonts w:ascii="Arial" w:hAnsi="Arial" w:cs="Arial"/>
                <w:b/>
                <w:sz w:val="22"/>
                <w:szCs w:val="22"/>
              </w:rPr>
            </w:pPr>
            <w:r w:rsidRPr="009E250A">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4A6AEF1A" w14:textId="77777777" w:rsidR="00007CC2" w:rsidRPr="009E250A" w:rsidRDefault="00007CC2" w:rsidP="002A6BAC">
            <w:pPr>
              <w:jc w:val="center"/>
              <w:rPr>
                <w:rFonts w:ascii="Arial" w:hAnsi="Arial" w:cs="Arial"/>
                <w:b/>
                <w:sz w:val="22"/>
                <w:szCs w:val="22"/>
              </w:rPr>
            </w:pPr>
            <w:r w:rsidRPr="009E250A">
              <w:rPr>
                <w:rFonts w:ascii="Arial" w:hAnsi="Arial" w:cs="Arial"/>
                <w:b/>
                <w:sz w:val="22"/>
                <w:szCs w:val="22"/>
              </w:rPr>
              <w:t>Užsakymų teikimas</w:t>
            </w:r>
          </w:p>
        </w:tc>
        <w:tc>
          <w:tcPr>
            <w:tcW w:w="2173" w:type="dxa"/>
            <w:vMerge w:val="restart"/>
            <w:vAlign w:val="center"/>
          </w:tcPr>
          <w:p w14:paraId="0363876C" w14:textId="221E4432" w:rsidR="00007CC2" w:rsidRPr="009E250A" w:rsidRDefault="00007CC2" w:rsidP="002A6BAC">
            <w:pPr>
              <w:jc w:val="center"/>
              <w:rPr>
                <w:rFonts w:ascii="Arial" w:hAnsi="Arial" w:cs="Arial"/>
                <w:b/>
                <w:sz w:val="22"/>
                <w:szCs w:val="22"/>
              </w:rPr>
            </w:pPr>
            <w:r w:rsidRPr="009E250A">
              <w:rPr>
                <w:rFonts w:ascii="Arial" w:hAnsi="Arial" w:cs="Arial"/>
                <w:b/>
                <w:sz w:val="22"/>
                <w:szCs w:val="22"/>
              </w:rPr>
              <w:t xml:space="preserve">Prekių pristatymo terminas </w:t>
            </w:r>
            <w:r w:rsidR="004D4492" w:rsidRPr="009E250A">
              <w:rPr>
                <w:rFonts w:ascii="Arial" w:hAnsi="Arial" w:cs="Arial"/>
                <w:b/>
                <w:sz w:val="22"/>
                <w:szCs w:val="22"/>
              </w:rPr>
              <w:t>nuo</w:t>
            </w:r>
            <w:r w:rsidRPr="009E250A">
              <w:rPr>
                <w:rFonts w:ascii="Arial" w:hAnsi="Arial" w:cs="Arial"/>
                <w:b/>
                <w:color w:val="00B0F0"/>
                <w:sz w:val="22"/>
                <w:szCs w:val="22"/>
              </w:rPr>
              <w:t xml:space="preserve"> </w:t>
            </w:r>
            <w:r w:rsidRPr="009E250A">
              <w:rPr>
                <w:rFonts w:ascii="Arial" w:hAnsi="Arial" w:cs="Arial"/>
                <w:b/>
                <w:sz w:val="22"/>
                <w:szCs w:val="22"/>
              </w:rPr>
              <w:t xml:space="preserve">Sutarties įsigaliojimo </w:t>
            </w:r>
          </w:p>
        </w:tc>
      </w:tr>
      <w:tr w:rsidR="004D4492" w:rsidRPr="009E250A" w14:paraId="67209D8A" w14:textId="77777777" w:rsidTr="004D4492">
        <w:trPr>
          <w:trHeight w:val="2044"/>
          <w:jc w:val="center"/>
        </w:trPr>
        <w:tc>
          <w:tcPr>
            <w:tcW w:w="943" w:type="dxa"/>
            <w:vMerge/>
            <w:vAlign w:val="center"/>
          </w:tcPr>
          <w:p w14:paraId="1D97530C" w14:textId="77777777" w:rsidR="00007CC2" w:rsidRPr="009E250A" w:rsidRDefault="00007CC2" w:rsidP="002A6BAC">
            <w:pPr>
              <w:jc w:val="center"/>
              <w:rPr>
                <w:rFonts w:ascii="Arial" w:hAnsi="Arial" w:cs="Arial"/>
                <w:sz w:val="22"/>
                <w:szCs w:val="22"/>
              </w:rPr>
            </w:pPr>
          </w:p>
        </w:tc>
        <w:tc>
          <w:tcPr>
            <w:tcW w:w="2004" w:type="dxa"/>
            <w:vMerge/>
            <w:vAlign w:val="center"/>
          </w:tcPr>
          <w:p w14:paraId="5159B1A0" w14:textId="77777777" w:rsidR="00007CC2" w:rsidRPr="009E250A" w:rsidRDefault="00007CC2" w:rsidP="002A6BAC">
            <w:pPr>
              <w:jc w:val="center"/>
              <w:rPr>
                <w:rFonts w:ascii="Arial" w:hAnsi="Arial" w:cs="Arial"/>
                <w:sz w:val="22"/>
                <w:szCs w:val="22"/>
              </w:rPr>
            </w:pPr>
          </w:p>
        </w:tc>
        <w:tc>
          <w:tcPr>
            <w:tcW w:w="1189" w:type="dxa"/>
            <w:vMerge/>
            <w:vAlign w:val="center"/>
          </w:tcPr>
          <w:p w14:paraId="79001ECA" w14:textId="77777777" w:rsidR="00007CC2" w:rsidRPr="009E250A" w:rsidRDefault="00007CC2" w:rsidP="002A6BAC">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14AA1928" w14:textId="6BBDCCA8" w:rsidR="00007CC2" w:rsidRPr="009E250A" w:rsidRDefault="00007CC2" w:rsidP="002A6BAC">
            <w:pPr>
              <w:jc w:val="center"/>
              <w:rPr>
                <w:rFonts w:ascii="Arial" w:hAnsi="Arial" w:cs="Arial"/>
                <w:b/>
                <w:sz w:val="22"/>
                <w:szCs w:val="22"/>
              </w:rPr>
            </w:pPr>
            <w:r w:rsidRPr="009E250A">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5C93CB0D" w14:textId="3E659C3B" w:rsidR="00007CC2" w:rsidRPr="009E250A" w:rsidRDefault="00007CC2" w:rsidP="002A6BAC">
            <w:pPr>
              <w:jc w:val="center"/>
              <w:rPr>
                <w:rFonts w:ascii="Arial" w:hAnsi="Arial" w:cs="Arial"/>
                <w:b/>
                <w:sz w:val="22"/>
                <w:szCs w:val="22"/>
              </w:rPr>
            </w:pPr>
            <w:r w:rsidRPr="009E250A">
              <w:rPr>
                <w:rFonts w:ascii="Arial" w:hAnsi="Arial" w:cs="Arial"/>
                <w:b/>
                <w:sz w:val="22"/>
                <w:szCs w:val="22"/>
              </w:rPr>
              <w:t>Ne (žymėti, jei nurodytu laiku bus pristatytas visas perkamas prekių kiekis)</w:t>
            </w:r>
          </w:p>
        </w:tc>
        <w:tc>
          <w:tcPr>
            <w:tcW w:w="2173" w:type="dxa"/>
            <w:vMerge/>
            <w:vAlign w:val="center"/>
          </w:tcPr>
          <w:p w14:paraId="2CE1A26B" w14:textId="77777777" w:rsidR="00007CC2" w:rsidRPr="009E250A" w:rsidRDefault="00007CC2" w:rsidP="002A6BAC">
            <w:pPr>
              <w:jc w:val="center"/>
              <w:rPr>
                <w:rFonts w:ascii="Arial" w:hAnsi="Arial" w:cs="Arial"/>
                <w:sz w:val="22"/>
                <w:szCs w:val="22"/>
              </w:rPr>
            </w:pPr>
          </w:p>
        </w:tc>
      </w:tr>
      <w:tr w:rsidR="004D4492" w:rsidRPr="009E250A" w14:paraId="7162D252" w14:textId="77777777" w:rsidTr="004D4492">
        <w:trPr>
          <w:trHeight w:val="20"/>
          <w:jc w:val="center"/>
        </w:trPr>
        <w:tc>
          <w:tcPr>
            <w:tcW w:w="943" w:type="dxa"/>
          </w:tcPr>
          <w:p w14:paraId="69489996" w14:textId="77777777" w:rsidR="00007CC2" w:rsidRPr="009E250A" w:rsidRDefault="00007CC2" w:rsidP="002A6BAC">
            <w:pPr>
              <w:ind w:firstLine="313"/>
              <w:rPr>
                <w:rFonts w:ascii="Arial" w:hAnsi="Arial" w:cs="Arial"/>
                <w:sz w:val="22"/>
                <w:szCs w:val="22"/>
              </w:rPr>
            </w:pPr>
            <w:r w:rsidRPr="009E250A">
              <w:rPr>
                <w:rFonts w:ascii="Arial" w:hAnsi="Arial" w:cs="Arial"/>
                <w:sz w:val="22"/>
                <w:szCs w:val="22"/>
              </w:rPr>
              <w:t>1.</w:t>
            </w:r>
          </w:p>
        </w:tc>
        <w:tc>
          <w:tcPr>
            <w:tcW w:w="2004" w:type="dxa"/>
            <w:vAlign w:val="center"/>
          </w:tcPr>
          <w:p w14:paraId="21390342" w14:textId="219C4479" w:rsidR="00007CC2" w:rsidRPr="009E250A" w:rsidRDefault="00E24E08" w:rsidP="002A6BAC">
            <w:pPr>
              <w:ind w:hanging="38"/>
              <w:jc w:val="center"/>
              <w:rPr>
                <w:rFonts w:ascii="Arial" w:hAnsi="Arial" w:cs="Arial"/>
                <w:i/>
                <w:iCs/>
                <w:color w:val="FF0000"/>
                <w:sz w:val="22"/>
                <w:szCs w:val="22"/>
              </w:rPr>
            </w:pPr>
            <w:r w:rsidRPr="009E250A">
              <w:rPr>
                <w:rFonts w:ascii="Arial" w:hAnsi="Arial" w:cs="Arial"/>
                <w:color w:val="000000"/>
                <w:sz w:val="22"/>
                <w:szCs w:val="22"/>
              </w:rPr>
              <w:t>Darbinė stotis baltymų struktūrų modeliavimui</w:t>
            </w:r>
          </w:p>
        </w:tc>
        <w:tc>
          <w:tcPr>
            <w:tcW w:w="1189" w:type="dxa"/>
            <w:vAlign w:val="center"/>
          </w:tcPr>
          <w:p w14:paraId="233EC6CE" w14:textId="518AFBAD" w:rsidR="00007CC2" w:rsidRPr="009E250A" w:rsidRDefault="004D4492" w:rsidP="002A6BAC">
            <w:pPr>
              <w:ind w:hanging="16"/>
              <w:jc w:val="center"/>
              <w:rPr>
                <w:rFonts w:ascii="Arial" w:hAnsi="Arial" w:cs="Arial"/>
                <w:color w:val="FF0000"/>
                <w:sz w:val="22"/>
                <w:szCs w:val="22"/>
              </w:rPr>
            </w:pPr>
            <w:r w:rsidRPr="009E250A">
              <w:rPr>
                <w:rFonts w:ascii="Arial" w:hAnsi="Arial" w:cs="Arial"/>
                <w:sz w:val="22"/>
                <w:szCs w:val="22"/>
              </w:rPr>
              <w:t>1 komplektas</w:t>
            </w:r>
            <w:r w:rsidR="00007CC2" w:rsidRPr="009E250A">
              <w:rPr>
                <w:rFonts w:ascii="Arial" w:hAnsi="Arial" w:cs="Arial"/>
                <w:sz w:val="22"/>
                <w:szCs w:val="22"/>
              </w:rPr>
              <w:t xml:space="preserve"> </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A5D9FC8" w14:textId="11727949" w:rsidR="00007CC2" w:rsidRPr="009E250A" w:rsidRDefault="00007CC2" w:rsidP="002A6BAC">
                <w:pPr>
                  <w:jc w:val="center"/>
                  <w:rPr>
                    <w:rFonts w:ascii="Arial" w:hAnsi="Arial" w:cs="Arial"/>
                    <w:sz w:val="22"/>
                    <w:szCs w:val="22"/>
                  </w:rPr>
                </w:pPr>
                <w:r w:rsidRPr="009E250A">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4C7986B" w14:textId="2A3553C6" w:rsidR="00007CC2" w:rsidRPr="009E250A" w:rsidRDefault="0042669A" w:rsidP="002A6BAC">
                <w:pPr>
                  <w:jc w:val="center"/>
                  <w:rPr>
                    <w:rFonts w:ascii="Arial" w:hAnsi="Arial" w:cs="Arial"/>
                    <w:sz w:val="22"/>
                    <w:szCs w:val="22"/>
                  </w:rPr>
                </w:pPr>
                <w:r w:rsidRPr="009E250A">
                  <w:rPr>
                    <w:rFonts w:ascii="Segoe UI Symbol" w:eastAsia="MS Gothic" w:hAnsi="Segoe UI Symbol" w:cs="Segoe UI Symbol"/>
                    <w:sz w:val="22"/>
                    <w:szCs w:val="22"/>
                  </w:rPr>
                  <w:t>☒</w:t>
                </w:r>
              </w:p>
            </w:tc>
          </w:sdtContent>
        </w:sdt>
        <w:tc>
          <w:tcPr>
            <w:tcW w:w="2173" w:type="dxa"/>
            <w:vAlign w:val="center"/>
          </w:tcPr>
          <w:p w14:paraId="682F15C3" w14:textId="171701B5" w:rsidR="00007CC2" w:rsidRPr="009E250A" w:rsidRDefault="00E3701C" w:rsidP="002A6BAC">
            <w:pPr>
              <w:ind w:hanging="16"/>
              <w:jc w:val="center"/>
              <w:rPr>
                <w:rFonts w:ascii="Arial" w:hAnsi="Arial" w:cs="Arial"/>
                <w:color w:val="FF0000"/>
                <w:sz w:val="22"/>
                <w:szCs w:val="22"/>
              </w:rPr>
            </w:pPr>
            <w:r>
              <w:rPr>
                <w:rFonts w:ascii="Arial" w:hAnsi="Arial" w:cs="Arial"/>
                <w:sz w:val="22"/>
                <w:szCs w:val="22"/>
              </w:rPr>
              <w:t xml:space="preserve">Ne vėliau kaip </w:t>
            </w:r>
            <w:r w:rsidR="00E05CF9">
              <w:rPr>
                <w:rFonts w:ascii="Arial" w:hAnsi="Arial" w:cs="Arial"/>
                <w:sz w:val="22"/>
                <w:szCs w:val="22"/>
              </w:rPr>
              <w:t xml:space="preserve">per </w:t>
            </w:r>
            <w:r w:rsidR="00E24E08" w:rsidRPr="009E250A">
              <w:rPr>
                <w:rFonts w:ascii="Arial" w:hAnsi="Arial" w:cs="Arial"/>
                <w:sz w:val="22"/>
                <w:szCs w:val="22"/>
              </w:rPr>
              <w:t>6</w:t>
            </w:r>
            <w:r w:rsidR="00006728" w:rsidRPr="009E250A">
              <w:rPr>
                <w:rFonts w:ascii="Arial" w:hAnsi="Arial" w:cs="Arial"/>
                <w:sz w:val="22"/>
                <w:szCs w:val="22"/>
              </w:rPr>
              <w:t>0</w:t>
            </w:r>
            <w:r w:rsidR="00007CC2" w:rsidRPr="009E250A">
              <w:rPr>
                <w:rFonts w:ascii="Arial" w:hAnsi="Arial" w:cs="Arial"/>
                <w:sz w:val="22"/>
                <w:szCs w:val="22"/>
              </w:rPr>
              <w:t xml:space="preserve"> k.</w:t>
            </w:r>
            <w:r w:rsidR="00693EC0">
              <w:rPr>
                <w:rFonts w:ascii="Arial" w:hAnsi="Arial" w:cs="Arial"/>
                <w:sz w:val="22"/>
                <w:szCs w:val="22"/>
              </w:rPr>
              <w:t xml:space="preserve"> </w:t>
            </w:r>
            <w:r w:rsidR="00007CC2" w:rsidRPr="009E250A">
              <w:rPr>
                <w:rFonts w:ascii="Arial" w:hAnsi="Arial" w:cs="Arial"/>
                <w:sz w:val="22"/>
                <w:szCs w:val="22"/>
              </w:rPr>
              <w:t xml:space="preserve">d. </w:t>
            </w:r>
          </w:p>
        </w:tc>
      </w:tr>
    </w:tbl>
    <w:p w14:paraId="3E1CBB3A" w14:textId="77777777" w:rsidR="00007CC2" w:rsidRPr="00146EB1" w:rsidRDefault="00007CC2" w:rsidP="00007CC2">
      <w:pPr>
        <w:ind w:firstLine="851"/>
        <w:jc w:val="both"/>
        <w:rPr>
          <w:rFonts w:ascii="Arial" w:hAnsi="Arial" w:cs="Arial"/>
          <w:sz w:val="22"/>
          <w:szCs w:val="22"/>
        </w:rPr>
      </w:pPr>
    </w:p>
    <w:p w14:paraId="2472ED70" w14:textId="13655A8F" w:rsidR="00007CC2" w:rsidRPr="00146EB1" w:rsidRDefault="00007CC2" w:rsidP="001471C8">
      <w:pPr>
        <w:pStyle w:val="ListParagraph"/>
        <w:numPr>
          <w:ilvl w:val="1"/>
          <w:numId w:val="2"/>
        </w:numPr>
        <w:tabs>
          <w:tab w:val="left" w:pos="567"/>
        </w:tabs>
        <w:ind w:left="0" w:firstLine="0"/>
        <w:jc w:val="both"/>
        <w:rPr>
          <w:rFonts w:ascii="Arial" w:hAnsi="Arial" w:cs="Arial"/>
          <w:sz w:val="22"/>
          <w:szCs w:val="22"/>
        </w:rPr>
      </w:pPr>
      <w:r w:rsidRPr="00146EB1">
        <w:rPr>
          <w:rFonts w:ascii="Arial" w:hAnsi="Arial" w:cs="Arial"/>
          <w:sz w:val="22"/>
          <w:szCs w:val="22"/>
        </w:rPr>
        <w:t>Aukščiau esančioje lentelėje nurodytas prekių kiekis</w:t>
      </w:r>
      <w:r w:rsidR="00693EC0">
        <w:rPr>
          <w:rFonts w:ascii="Arial" w:hAnsi="Arial" w:cs="Arial"/>
          <w:sz w:val="22"/>
          <w:szCs w:val="22"/>
        </w:rPr>
        <w:t xml:space="preserve"> ir (ar) apimtis</w:t>
      </w:r>
      <w:r w:rsidRPr="00146EB1">
        <w:rPr>
          <w:rFonts w:ascii="Arial" w:hAnsi="Arial" w:cs="Arial"/>
          <w:sz w:val="22"/>
          <w:szCs w:val="22"/>
        </w:rPr>
        <w:t xml:space="preserve"> yra tikslus ir vykdant Sutartį nesikeis.</w:t>
      </w:r>
    </w:p>
    <w:p w14:paraId="061E5E6A" w14:textId="77777777" w:rsidR="00007CC2" w:rsidRPr="00146EB1" w:rsidRDefault="00007CC2" w:rsidP="00237584">
      <w:pPr>
        <w:pStyle w:val="ListParagraph"/>
        <w:numPr>
          <w:ilvl w:val="1"/>
          <w:numId w:val="2"/>
        </w:numPr>
        <w:tabs>
          <w:tab w:val="left" w:pos="567"/>
        </w:tabs>
        <w:ind w:left="0" w:firstLine="0"/>
        <w:jc w:val="both"/>
        <w:rPr>
          <w:rFonts w:ascii="Arial" w:hAnsi="Arial" w:cs="Arial"/>
          <w:sz w:val="22"/>
          <w:szCs w:val="22"/>
        </w:rPr>
      </w:pPr>
      <w:r w:rsidRPr="00146EB1">
        <w:rPr>
          <w:rFonts w:ascii="Arial" w:hAnsi="Arial" w:cs="Arial"/>
          <w:sz w:val="22"/>
          <w:szCs w:val="22"/>
        </w:rPr>
        <w:t>Užsakymų teikimo tvarka:</w:t>
      </w:r>
    </w:p>
    <w:p w14:paraId="2776E8B9" w14:textId="49B00704" w:rsidR="00007CC2" w:rsidRPr="00237584" w:rsidRDefault="00007CC2" w:rsidP="00237584">
      <w:pPr>
        <w:pStyle w:val="ListParagraph"/>
        <w:numPr>
          <w:ilvl w:val="2"/>
          <w:numId w:val="2"/>
        </w:numPr>
        <w:tabs>
          <w:tab w:val="left" w:pos="567"/>
        </w:tabs>
        <w:jc w:val="both"/>
        <w:rPr>
          <w:rFonts w:ascii="Arial" w:hAnsi="Arial" w:cs="Arial"/>
          <w:sz w:val="22"/>
          <w:szCs w:val="22"/>
        </w:rPr>
      </w:pPr>
      <w:r w:rsidRPr="5404A973">
        <w:rPr>
          <w:rFonts w:ascii="Arial" w:hAnsi="Arial" w:cs="Arial"/>
          <w:sz w:val="22"/>
          <w:szCs w:val="22"/>
        </w:rPr>
        <w:t xml:space="preserve"> užsakymai Sutarties galiojimo laikotarpiu </w:t>
      </w:r>
      <w:r w:rsidRPr="5404A973">
        <w:rPr>
          <w:rFonts w:ascii="Arial" w:hAnsi="Arial" w:cs="Arial"/>
          <w:sz w:val="22"/>
          <w:szCs w:val="22"/>
          <w:u w:val="single"/>
        </w:rPr>
        <w:t>neteikiami</w:t>
      </w:r>
      <w:r w:rsidRPr="5404A973">
        <w:rPr>
          <w:rFonts w:ascii="Arial" w:hAnsi="Arial" w:cs="Arial"/>
          <w:sz w:val="22"/>
          <w:szCs w:val="22"/>
        </w:rPr>
        <w:t xml:space="preserve">. </w:t>
      </w:r>
      <w:r w:rsidR="004D4492" w:rsidRPr="5404A973">
        <w:rPr>
          <w:rFonts w:ascii="Arial" w:hAnsi="Arial" w:cs="Arial"/>
          <w:sz w:val="22"/>
          <w:szCs w:val="22"/>
        </w:rPr>
        <w:t xml:space="preserve">Įrangos pristatymas, sukonfigūravimas ir paruošimas darbui turi būti atliktas ne vėliau kaip per </w:t>
      </w:r>
      <w:r w:rsidR="05328BC2" w:rsidRPr="5404A973">
        <w:rPr>
          <w:rFonts w:ascii="Arial" w:hAnsi="Arial" w:cs="Arial"/>
          <w:sz w:val="22"/>
          <w:szCs w:val="22"/>
        </w:rPr>
        <w:t>6</w:t>
      </w:r>
      <w:r w:rsidR="004D4492" w:rsidRPr="5404A973">
        <w:rPr>
          <w:rFonts w:ascii="Arial" w:hAnsi="Arial" w:cs="Arial"/>
          <w:sz w:val="22"/>
          <w:szCs w:val="22"/>
        </w:rPr>
        <w:t>0 (</w:t>
      </w:r>
      <w:r w:rsidR="791E30C4" w:rsidRPr="5404A973">
        <w:rPr>
          <w:rFonts w:ascii="Arial" w:hAnsi="Arial" w:cs="Arial"/>
          <w:sz w:val="22"/>
          <w:szCs w:val="22"/>
        </w:rPr>
        <w:t>šešiasdešimt</w:t>
      </w:r>
      <w:r w:rsidR="004D4492" w:rsidRPr="5404A973">
        <w:rPr>
          <w:rFonts w:ascii="Arial" w:hAnsi="Arial" w:cs="Arial"/>
          <w:sz w:val="22"/>
          <w:szCs w:val="22"/>
        </w:rPr>
        <w:t xml:space="preserve">) kalendorinių dienų nuo </w:t>
      </w:r>
      <w:r w:rsidR="00693EC0">
        <w:rPr>
          <w:rFonts w:ascii="Arial" w:hAnsi="Arial" w:cs="Arial"/>
          <w:sz w:val="22"/>
          <w:szCs w:val="22"/>
        </w:rPr>
        <w:t>S</w:t>
      </w:r>
      <w:r w:rsidR="004D4492" w:rsidRPr="5404A973">
        <w:rPr>
          <w:rFonts w:ascii="Arial" w:hAnsi="Arial" w:cs="Arial"/>
          <w:sz w:val="22"/>
          <w:szCs w:val="22"/>
        </w:rPr>
        <w:t>utarties įsigaliojimo dienos.</w:t>
      </w:r>
    </w:p>
    <w:p w14:paraId="17CAC193" w14:textId="77777777" w:rsidR="00007CC2" w:rsidRPr="00146EB1" w:rsidRDefault="00007CC2" w:rsidP="00007CC2">
      <w:pPr>
        <w:pStyle w:val="ListParagraph"/>
        <w:ind w:left="0"/>
        <w:jc w:val="both"/>
        <w:rPr>
          <w:rFonts w:ascii="Arial" w:hAnsi="Arial" w:cs="Arial"/>
          <w:sz w:val="22"/>
          <w:szCs w:val="22"/>
        </w:rPr>
      </w:pPr>
    </w:p>
    <w:p w14:paraId="4EA6FD13" w14:textId="77777777" w:rsidR="00007CC2" w:rsidRPr="00146EB1" w:rsidRDefault="00007CC2" w:rsidP="006B21A1">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rPr>
      </w:pPr>
      <w:r w:rsidRPr="00146EB1">
        <w:rPr>
          <w:rFonts w:ascii="Arial" w:eastAsia="Calibri" w:hAnsi="Arial" w:cs="Arial"/>
          <w:b/>
          <w:sz w:val="22"/>
          <w:szCs w:val="22"/>
        </w:rPr>
        <w:t>REIKALAVIMAI PREKĖMS</w:t>
      </w:r>
    </w:p>
    <w:p w14:paraId="7747B1D8" w14:textId="21635928" w:rsidR="00007CC2" w:rsidRPr="00146EB1" w:rsidRDefault="00007CC2" w:rsidP="00007CC2">
      <w:pPr>
        <w:jc w:val="both"/>
        <w:rPr>
          <w:rFonts w:ascii="Arial" w:eastAsia="Calibri" w:hAnsi="Arial" w:cs="Arial"/>
          <w:sz w:val="22"/>
          <w:szCs w:val="22"/>
        </w:rPr>
      </w:pPr>
      <w:r w:rsidRPr="00146EB1">
        <w:rPr>
          <w:rFonts w:ascii="Arial" w:eastAsia="Calibri" w:hAnsi="Arial" w:cs="Arial"/>
          <w:sz w:val="22"/>
          <w:szCs w:val="22"/>
        </w:rPr>
        <w:t>3.1. Jei pirkimo dokumentuose naudojami konkretūs modeliai ar šaltiniai, konkretūs procesai ar prekės ženklai, patentai, tipai, konkreti kilmė ar gamyba</w:t>
      </w:r>
      <w:r w:rsidR="00693EC0">
        <w:rPr>
          <w:rFonts w:ascii="Arial" w:eastAsia="Calibri" w:hAnsi="Arial" w:cs="Arial"/>
          <w:sz w:val="22"/>
          <w:szCs w:val="22"/>
        </w:rPr>
        <w:t>, standartai</w:t>
      </w:r>
      <w:r w:rsidRPr="00146EB1">
        <w:rPr>
          <w:rFonts w:ascii="Arial" w:eastAsia="Calibri" w:hAnsi="Arial" w:cs="Arial"/>
          <w:sz w:val="22"/>
          <w:szCs w:val="22"/>
        </w:rPr>
        <w:t xml:space="preserve"> ir pan., jie gali būti pakeisti lygiaverčiais.</w:t>
      </w:r>
      <w:r w:rsidRPr="00146EB1">
        <w:rPr>
          <w:rStyle w:val="FootnoteReference"/>
          <w:rFonts w:ascii="Arial" w:eastAsia="Calibri" w:hAnsi="Arial" w:cs="Arial"/>
          <w:sz w:val="22"/>
          <w:szCs w:val="22"/>
        </w:rPr>
        <w:footnoteReference w:id="1"/>
      </w:r>
    </w:p>
    <w:p w14:paraId="44CEAF7E" w14:textId="77777777" w:rsidR="00A851C7" w:rsidRPr="00146EB1" w:rsidRDefault="00A851C7" w:rsidP="00A851C7">
      <w:pPr>
        <w:rPr>
          <w:rFonts w:ascii="Arial" w:hAnsi="Arial" w:cs="Arial"/>
          <w:b/>
          <w:sz w:val="22"/>
          <w:szCs w:val="22"/>
        </w:rPr>
      </w:pPr>
    </w:p>
    <w:p w14:paraId="2C079200" w14:textId="77777777" w:rsidR="005A79DD" w:rsidRPr="00D02828" w:rsidRDefault="005A79DD" w:rsidP="00D02828">
      <w:pPr>
        <w:ind w:right="-306"/>
        <w:jc w:val="both"/>
        <w:rPr>
          <w:rFonts w:ascii="Arial" w:hAnsi="Arial" w:cs="Arial"/>
          <w:b/>
          <w:sz w:val="22"/>
          <w:szCs w:val="22"/>
          <w:lang w:eastAsia="en-US"/>
        </w:rPr>
      </w:pPr>
    </w:p>
    <w:p w14:paraId="203CB8FB" w14:textId="4B857BA8" w:rsidR="005A79DD" w:rsidRPr="00E64A77" w:rsidRDefault="00693EC0" w:rsidP="00D02828">
      <w:pPr>
        <w:ind w:right="-306"/>
        <w:jc w:val="right"/>
        <w:rPr>
          <w:rFonts w:ascii="Arial" w:hAnsi="Arial" w:cs="Arial"/>
          <w:b/>
          <w:sz w:val="22"/>
          <w:szCs w:val="22"/>
        </w:rPr>
      </w:pPr>
      <w:r w:rsidRPr="00D02828">
        <w:rPr>
          <w:rFonts w:ascii="Arial" w:hAnsi="Arial" w:cs="Arial"/>
          <w:b/>
          <w:sz w:val="22"/>
          <w:szCs w:val="22"/>
        </w:rPr>
        <w:t xml:space="preserve">2 </w:t>
      </w:r>
      <w:r w:rsidR="005A79DD" w:rsidRPr="00D02828">
        <w:rPr>
          <w:rFonts w:ascii="Arial" w:hAnsi="Arial" w:cs="Arial"/>
          <w:b/>
          <w:sz w:val="22"/>
          <w:szCs w:val="22"/>
        </w:rPr>
        <w:t>lentelė</w:t>
      </w:r>
    </w:p>
    <w:tbl>
      <w:tblPr>
        <w:tblW w:w="9498" w:type="dxa"/>
        <w:tblInd w:w="-5" w:type="dxa"/>
        <w:tblLayout w:type="fixed"/>
        <w:tblCellMar>
          <w:left w:w="10" w:type="dxa"/>
          <w:right w:w="10" w:type="dxa"/>
        </w:tblCellMar>
        <w:tblLook w:val="0000" w:firstRow="0" w:lastRow="0" w:firstColumn="0" w:lastColumn="0" w:noHBand="0" w:noVBand="0"/>
      </w:tblPr>
      <w:tblGrid>
        <w:gridCol w:w="1418"/>
        <w:gridCol w:w="4961"/>
        <w:gridCol w:w="3119"/>
      </w:tblGrid>
      <w:tr w:rsidR="00E24E08" w:rsidRPr="00DC1CA6" w14:paraId="03205A65" w14:textId="77777777" w:rsidTr="00F437E7">
        <w:trPr>
          <w:trHeight w:val="594"/>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hemeFill="background2" w:themeFillShade="E6"/>
            <w:tcMar>
              <w:top w:w="0" w:type="dxa"/>
              <w:left w:w="108" w:type="dxa"/>
              <w:bottom w:w="0" w:type="dxa"/>
              <w:right w:w="108" w:type="dxa"/>
            </w:tcMar>
          </w:tcPr>
          <w:p w14:paraId="117A47C7" w14:textId="77777777" w:rsidR="00E24E08" w:rsidRPr="00DC1CA6" w:rsidRDefault="00E24E08" w:rsidP="00533772">
            <w:pPr>
              <w:suppressAutoHyphens/>
              <w:autoSpaceDN w:val="0"/>
              <w:snapToGrid w:val="0"/>
              <w:textAlignment w:val="baseline"/>
              <w:rPr>
                <w:rFonts w:ascii="Arial" w:hAnsi="Arial" w:cs="Arial"/>
                <w:b/>
                <w:sz w:val="22"/>
                <w:szCs w:val="22"/>
              </w:rPr>
            </w:pPr>
            <w:r w:rsidRPr="00DC1CA6">
              <w:rPr>
                <w:rFonts w:ascii="Arial" w:hAnsi="Arial" w:cs="Arial"/>
                <w:b/>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tcPr>
          <w:p w14:paraId="3616B8E2" w14:textId="77777777" w:rsidR="00E24E08" w:rsidRPr="00DC1CA6" w:rsidRDefault="00E24E08" w:rsidP="00533772">
            <w:pPr>
              <w:suppressAutoHyphens/>
              <w:autoSpaceDN w:val="0"/>
              <w:snapToGrid w:val="0"/>
              <w:textAlignment w:val="baseline"/>
              <w:rPr>
                <w:rFonts w:ascii="Arial" w:hAnsi="Arial" w:cs="Arial"/>
                <w:b/>
                <w:color w:val="000000"/>
                <w:sz w:val="22"/>
                <w:szCs w:val="22"/>
              </w:rPr>
            </w:pPr>
            <w:r w:rsidRPr="00DC1CA6">
              <w:rPr>
                <w:rFonts w:ascii="Arial" w:hAnsi="Arial" w:cs="Arial"/>
                <w:b/>
                <w:color w:val="000000"/>
                <w:sz w:val="22"/>
                <w:szCs w:val="22"/>
              </w:rPr>
              <w:t xml:space="preserve">            </w:t>
            </w:r>
          </w:p>
          <w:p w14:paraId="433476D0" w14:textId="124D9776" w:rsidR="00E24E08" w:rsidRPr="00DC1CA6" w:rsidRDefault="00E24E08" w:rsidP="00533772">
            <w:pPr>
              <w:suppressAutoHyphens/>
              <w:autoSpaceDN w:val="0"/>
              <w:snapToGrid w:val="0"/>
              <w:textAlignment w:val="baseline"/>
              <w:rPr>
                <w:rFonts w:ascii="Arial" w:hAnsi="Arial" w:cs="Arial"/>
                <w:b/>
                <w:sz w:val="22"/>
                <w:szCs w:val="22"/>
              </w:rPr>
            </w:pPr>
            <w:r w:rsidRPr="00DC1CA6">
              <w:rPr>
                <w:rFonts w:ascii="Arial" w:hAnsi="Arial" w:cs="Arial"/>
                <w:b/>
                <w:color w:val="000000"/>
                <w:sz w:val="22"/>
                <w:szCs w:val="22"/>
              </w:rPr>
              <w:t xml:space="preserve">           Reikalaujama reikšmė</w:t>
            </w:r>
            <w:r w:rsidR="006D0DBD">
              <w:rPr>
                <w:rFonts w:ascii="Arial" w:hAnsi="Arial" w:cs="Arial"/>
                <w:b/>
                <w:color w:val="000000"/>
                <w:sz w:val="22"/>
                <w:szCs w:val="22"/>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34157F22" w14:textId="77777777" w:rsidR="00E24E08" w:rsidRDefault="00E24E08" w:rsidP="006B7C47">
            <w:pPr>
              <w:jc w:val="center"/>
              <w:rPr>
                <w:rFonts w:ascii="Arial" w:hAnsi="Arial" w:cs="Arial"/>
                <w:b/>
                <w:color w:val="000000"/>
                <w:sz w:val="22"/>
                <w:szCs w:val="22"/>
              </w:rPr>
            </w:pPr>
            <w:r w:rsidRPr="00DC1CA6">
              <w:rPr>
                <w:rFonts w:ascii="Arial" w:hAnsi="Arial" w:cs="Arial"/>
                <w:b/>
                <w:color w:val="000000"/>
                <w:sz w:val="22"/>
                <w:szCs w:val="22"/>
              </w:rPr>
              <w:t>Reikalaujamos reikšmės atitikimas</w:t>
            </w:r>
          </w:p>
          <w:p w14:paraId="2DCB4881" w14:textId="3C756CBC" w:rsidR="00C402F8" w:rsidRPr="00831447" w:rsidRDefault="00C402F8" w:rsidP="006B7C47">
            <w:pPr>
              <w:jc w:val="center"/>
              <w:rPr>
                <w:rFonts w:ascii="Arial" w:hAnsi="Arial" w:cs="Arial"/>
                <w:bCs/>
                <w:i/>
                <w:iCs/>
                <w:color w:val="000000"/>
                <w:sz w:val="22"/>
                <w:szCs w:val="22"/>
              </w:rPr>
            </w:pPr>
            <w:r w:rsidRPr="00831447">
              <w:rPr>
                <w:rFonts w:ascii="Arial" w:hAnsi="Arial" w:cs="Arial"/>
                <w:bCs/>
                <w:i/>
                <w:iCs/>
                <w:color w:val="000000"/>
                <w:sz w:val="22"/>
                <w:szCs w:val="22"/>
              </w:rPr>
              <w:t>šioje skiltyje tiekėjas turi įrašyti konkrečias siūlomas charakteristikas, nepalikdamas „ne mažiau“, „ne daugiau“, „ne platesniame“, „±“, „ne anksčiau“, „ne ilgiau“ ir pan., nepalieka sąvokos „arba lygiavertis“.</w:t>
            </w:r>
          </w:p>
          <w:p w14:paraId="0E238134" w14:textId="5B151A9A" w:rsidR="00E24E08" w:rsidRPr="00DC1CA6" w:rsidRDefault="00E24E08" w:rsidP="006B7C47">
            <w:pPr>
              <w:suppressAutoHyphens/>
              <w:autoSpaceDN w:val="0"/>
              <w:snapToGrid w:val="0"/>
              <w:jc w:val="both"/>
              <w:textAlignment w:val="baseline"/>
              <w:rPr>
                <w:rFonts w:ascii="Arial" w:hAnsi="Arial" w:cs="Arial"/>
                <w:sz w:val="22"/>
                <w:szCs w:val="22"/>
              </w:rPr>
            </w:pPr>
            <w:r w:rsidRPr="00DC1CA6">
              <w:rPr>
                <w:rFonts w:ascii="Arial" w:hAnsi="Arial" w:cs="Arial"/>
                <w:bCs/>
                <w:i/>
                <w:iCs/>
                <w:color w:val="000000"/>
                <w:sz w:val="22"/>
                <w:szCs w:val="22"/>
              </w:rPr>
              <w:t xml:space="preserve">           </w:t>
            </w:r>
            <w:r w:rsidRPr="00D02828">
              <w:rPr>
                <w:rFonts w:ascii="Arial" w:hAnsi="Arial" w:cs="Arial"/>
                <w:bCs/>
                <w:i/>
                <w:iCs/>
                <w:color w:val="0070C0"/>
                <w:sz w:val="22"/>
                <w:szCs w:val="22"/>
              </w:rPr>
              <w:t>(pildo tiekėjas)</w:t>
            </w:r>
          </w:p>
        </w:tc>
      </w:tr>
      <w:tr w:rsidR="00E24E08" w:rsidRPr="00DC1CA6" w14:paraId="67DBD6F0" w14:textId="77777777" w:rsidTr="711038C1">
        <w:tc>
          <w:tcPr>
            <w:tcW w:w="9498" w:type="dxa"/>
            <w:gridSpan w:val="3"/>
            <w:tcBorders>
              <w:top w:val="single" w:sz="4" w:space="0" w:color="auto"/>
              <w:left w:val="single" w:sz="4" w:space="0" w:color="auto"/>
              <w:bottom w:val="single" w:sz="4" w:space="0" w:color="auto"/>
              <w:right w:val="single" w:sz="4" w:space="0" w:color="000001"/>
            </w:tcBorders>
            <w:shd w:val="clear" w:color="auto" w:fill="FFFFFF" w:themeFill="background1"/>
            <w:tcMar>
              <w:top w:w="0" w:type="dxa"/>
              <w:left w:w="98" w:type="dxa"/>
              <w:bottom w:w="0" w:type="dxa"/>
              <w:right w:w="108" w:type="dxa"/>
            </w:tcMar>
          </w:tcPr>
          <w:p w14:paraId="2E860E35" w14:textId="56AF9E2D" w:rsidR="00E24E08" w:rsidRPr="00DC1CA6" w:rsidRDefault="00E24E08" w:rsidP="00E24E08">
            <w:pPr>
              <w:jc w:val="both"/>
              <w:rPr>
                <w:rFonts w:ascii="Arial" w:hAnsi="Arial" w:cs="Arial"/>
                <w:sz w:val="22"/>
                <w:szCs w:val="22"/>
              </w:rPr>
            </w:pPr>
            <w:r w:rsidRPr="00DC1CA6">
              <w:rPr>
                <w:rFonts w:ascii="Arial" w:hAnsi="Arial" w:cs="Arial"/>
                <w:b/>
                <w:bCs/>
                <w:sz w:val="22"/>
                <w:szCs w:val="22"/>
              </w:rPr>
              <w:t>Darbinė stotis baltymų struktūrų modeliavimui – 1 vnt.</w:t>
            </w:r>
          </w:p>
        </w:tc>
      </w:tr>
      <w:tr w:rsidR="00E24E08" w:rsidRPr="00DC1CA6" w14:paraId="4BA2FFFC" w14:textId="77777777" w:rsidTr="00F437E7">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98" w:type="dxa"/>
              <w:bottom w:w="0" w:type="dxa"/>
              <w:right w:w="108" w:type="dxa"/>
            </w:tcMar>
          </w:tcPr>
          <w:p w14:paraId="6D14DABF" w14:textId="3362A27B" w:rsidR="00E24E08" w:rsidRPr="00DC1CA6" w:rsidRDefault="00E24E08" w:rsidP="00FF4EFC">
            <w:pPr>
              <w:pStyle w:val="ListParagraph"/>
              <w:suppressAutoHyphens/>
              <w:autoSpaceDN w:val="0"/>
              <w:snapToGrid w:val="0"/>
              <w:ind w:left="776"/>
              <w:jc w:val="both"/>
              <w:textAlignment w:val="baseline"/>
              <w:rPr>
                <w:rFonts w:ascii="Arial" w:hAnsi="Arial" w:cs="Arial"/>
                <w:sz w:val="22"/>
                <w:szCs w:val="22"/>
              </w:rPr>
            </w:pPr>
            <w:r w:rsidRPr="00DC1CA6">
              <w:rPr>
                <w:rFonts w:ascii="Arial" w:hAnsi="Arial" w:cs="Arial"/>
                <w:sz w:val="22"/>
                <w:szCs w:val="22"/>
              </w:rPr>
              <w:t>1</w:t>
            </w:r>
            <w:r w:rsidR="007A14AC">
              <w:rPr>
                <w:rFonts w:ascii="Arial" w:hAnsi="Arial" w:cs="Arial"/>
                <w:sz w:val="22"/>
                <w:szCs w:val="22"/>
              </w:rPr>
              <w:t>.</w:t>
            </w:r>
          </w:p>
        </w:tc>
        <w:tc>
          <w:tcPr>
            <w:tcW w:w="4961"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57C2D8E0" w14:textId="28BA16B2" w:rsidR="00E24E08" w:rsidRPr="00DC1CA6" w:rsidRDefault="25D5FCE1" w:rsidP="711038C1">
            <w:pPr>
              <w:jc w:val="both"/>
              <w:rPr>
                <w:rFonts w:ascii="Arial" w:hAnsi="Arial" w:cs="Arial"/>
                <w:sz w:val="22"/>
                <w:szCs w:val="22"/>
                <w:lang w:eastAsia="en-US"/>
              </w:rPr>
            </w:pPr>
            <w:r w:rsidRPr="711038C1">
              <w:rPr>
                <w:rFonts w:ascii="Arial" w:hAnsi="Arial" w:cs="Arial"/>
                <w:sz w:val="22"/>
                <w:szCs w:val="22"/>
              </w:rPr>
              <w:t xml:space="preserve">Turi būti pateikta 4U </w:t>
            </w:r>
            <w:proofErr w:type="spellStart"/>
            <w:r w:rsidRPr="711038C1">
              <w:rPr>
                <w:rFonts w:ascii="Arial" w:hAnsi="Arial" w:cs="Arial"/>
                <w:sz w:val="22"/>
                <w:szCs w:val="22"/>
              </w:rPr>
              <w:t>rack</w:t>
            </w:r>
            <w:proofErr w:type="spellEnd"/>
            <w:r w:rsidRPr="711038C1">
              <w:rPr>
                <w:rFonts w:ascii="Arial" w:hAnsi="Arial" w:cs="Arial"/>
                <w:sz w:val="22"/>
                <w:szCs w:val="22"/>
              </w:rPr>
              <w:t xml:space="preserve"> platformoje, montuojama į spintą darbinė stotis molekuliniam modeliavimui</w:t>
            </w:r>
            <w:r w:rsidR="2DA20E59" w:rsidRPr="711038C1">
              <w:rPr>
                <w:rFonts w:ascii="Arial" w:hAnsi="Arial" w:cs="Arial"/>
                <w:sz w:val="22"/>
                <w:szCs w:val="22"/>
              </w:rPr>
              <w:t>.</w:t>
            </w:r>
            <w:r w:rsidR="7D3CCBD6" w:rsidRPr="711038C1">
              <w:rPr>
                <w:rFonts w:ascii="Arial" w:hAnsi="Arial" w:cs="Arial"/>
                <w:sz w:val="22"/>
                <w:szCs w:val="22"/>
              </w:rPr>
              <w:t xml:space="preserve"> </w:t>
            </w:r>
          </w:p>
        </w:tc>
        <w:tc>
          <w:tcPr>
            <w:tcW w:w="3119" w:type="dxa"/>
            <w:tcBorders>
              <w:top w:val="single" w:sz="4" w:space="0" w:color="000001"/>
              <w:left w:val="single" w:sz="4" w:space="0" w:color="auto"/>
              <w:bottom w:val="single" w:sz="4" w:space="0" w:color="000001"/>
              <w:right w:val="single" w:sz="4" w:space="0" w:color="000001"/>
            </w:tcBorders>
            <w:shd w:val="clear" w:color="auto" w:fill="FFFFFF" w:themeFill="background1"/>
            <w:vAlign w:val="center"/>
          </w:tcPr>
          <w:p w14:paraId="6906F99E" w14:textId="77777777" w:rsidR="00E24E08" w:rsidRPr="00DC1CA6" w:rsidRDefault="00E24E08" w:rsidP="00E24E08">
            <w:pPr>
              <w:jc w:val="both"/>
              <w:rPr>
                <w:rFonts w:ascii="Arial" w:hAnsi="Arial" w:cs="Arial"/>
                <w:sz w:val="22"/>
                <w:szCs w:val="22"/>
              </w:rPr>
            </w:pPr>
          </w:p>
        </w:tc>
      </w:tr>
      <w:tr w:rsidR="00E24E08" w:rsidRPr="00DC1CA6" w14:paraId="5B6FA813" w14:textId="77777777" w:rsidTr="00F437E7">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98" w:type="dxa"/>
              <w:bottom w:w="0" w:type="dxa"/>
              <w:right w:w="108" w:type="dxa"/>
            </w:tcMar>
          </w:tcPr>
          <w:p w14:paraId="136D0F7E" w14:textId="041417F4" w:rsidR="00E24E08" w:rsidRPr="00DC1CA6" w:rsidRDefault="00E24E08" w:rsidP="00FF4EFC">
            <w:pPr>
              <w:pStyle w:val="ListParagraph"/>
              <w:suppressAutoHyphens/>
              <w:autoSpaceDN w:val="0"/>
              <w:snapToGrid w:val="0"/>
              <w:ind w:left="776"/>
              <w:jc w:val="both"/>
              <w:textAlignment w:val="baseline"/>
              <w:rPr>
                <w:rFonts w:ascii="Arial" w:hAnsi="Arial" w:cs="Arial"/>
                <w:sz w:val="22"/>
                <w:szCs w:val="22"/>
              </w:rPr>
            </w:pPr>
            <w:r w:rsidRPr="00DC1CA6">
              <w:rPr>
                <w:rFonts w:ascii="Arial" w:hAnsi="Arial" w:cs="Arial"/>
                <w:sz w:val="22"/>
                <w:szCs w:val="22"/>
              </w:rPr>
              <w:t>1.1.</w:t>
            </w:r>
          </w:p>
        </w:tc>
        <w:tc>
          <w:tcPr>
            <w:tcW w:w="4961"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7D9923CC" w14:textId="77777777" w:rsidR="00E24E08" w:rsidRPr="00DC1CA6" w:rsidRDefault="00E24E08" w:rsidP="00E24E08">
            <w:pPr>
              <w:rPr>
                <w:rFonts w:ascii="Arial" w:hAnsi="Arial" w:cs="Arial"/>
                <w:bCs/>
                <w:sz w:val="22"/>
                <w:szCs w:val="22"/>
              </w:rPr>
            </w:pPr>
            <w:r w:rsidRPr="00DC1CA6">
              <w:rPr>
                <w:rFonts w:ascii="Arial" w:hAnsi="Arial" w:cs="Arial"/>
                <w:bCs/>
                <w:sz w:val="22"/>
                <w:szCs w:val="22"/>
              </w:rPr>
              <w:t>Darbinės stoties parametrai turi būti ne prastesni nei:</w:t>
            </w:r>
          </w:p>
          <w:p w14:paraId="76FF54FF" w14:textId="77777777" w:rsidR="00E24E08" w:rsidRPr="00DC1CA6" w:rsidRDefault="00E24E08" w:rsidP="00E24E08">
            <w:pPr>
              <w:rPr>
                <w:rFonts w:ascii="Arial" w:hAnsi="Arial" w:cs="Arial"/>
                <w:bCs/>
                <w:sz w:val="22"/>
                <w:szCs w:val="22"/>
              </w:rPr>
            </w:pPr>
          </w:p>
          <w:p w14:paraId="3C6CBFA3" w14:textId="07DAB576" w:rsidR="00E24E08" w:rsidRPr="00DC1CA6" w:rsidRDefault="48F2DFC9" w:rsidP="5404A973">
            <w:pPr>
              <w:numPr>
                <w:ilvl w:val="0"/>
                <w:numId w:val="7"/>
              </w:numPr>
              <w:suppressAutoHyphens/>
              <w:spacing w:after="160" w:line="259" w:lineRule="auto"/>
              <w:rPr>
                <w:rFonts w:ascii="Arial" w:hAnsi="Arial" w:cs="Arial"/>
                <w:sz w:val="22"/>
                <w:szCs w:val="22"/>
              </w:rPr>
            </w:pPr>
            <w:r w:rsidRPr="711038C1">
              <w:rPr>
                <w:rFonts w:ascii="Arial" w:hAnsi="Arial" w:cs="Arial"/>
                <w:b/>
                <w:bCs/>
                <w:sz w:val="22"/>
                <w:szCs w:val="22"/>
              </w:rPr>
              <w:t>CPU:</w:t>
            </w:r>
            <w:r w:rsidRPr="711038C1">
              <w:rPr>
                <w:rFonts w:ascii="Arial" w:hAnsi="Arial" w:cs="Arial"/>
                <w:sz w:val="22"/>
                <w:szCs w:val="22"/>
              </w:rPr>
              <w:t xml:space="preserve"> ne mažiau kaip 2 procesoriai, kurių bendra fizinių branduolių suma – ne mažiau kaip 32, su </w:t>
            </w:r>
            <w:proofErr w:type="spellStart"/>
            <w:r w:rsidRPr="711038C1">
              <w:rPr>
                <w:rFonts w:ascii="Arial" w:hAnsi="Arial" w:cs="Arial"/>
                <w:sz w:val="22"/>
                <w:szCs w:val="22"/>
              </w:rPr>
              <w:t>PCIe</w:t>
            </w:r>
            <w:proofErr w:type="spellEnd"/>
            <w:r w:rsidRPr="711038C1">
              <w:rPr>
                <w:rFonts w:ascii="Arial" w:hAnsi="Arial" w:cs="Arial"/>
                <w:sz w:val="22"/>
                <w:szCs w:val="22"/>
              </w:rPr>
              <w:t xml:space="preserve"> Gen4 arba naujesnės kartos palaikymu</w:t>
            </w:r>
            <w:r w:rsidR="25D5FCE1" w:rsidRPr="711038C1">
              <w:rPr>
                <w:rFonts w:ascii="Arial" w:hAnsi="Arial" w:cs="Arial"/>
                <w:sz w:val="22"/>
                <w:szCs w:val="22"/>
              </w:rPr>
              <w:t>;</w:t>
            </w:r>
          </w:p>
          <w:p w14:paraId="33009394" w14:textId="6C702058" w:rsidR="00E24E08" w:rsidRPr="00DC1CA6" w:rsidRDefault="25D5FCE1" w:rsidP="5404A973">
            <w:pPr>
              <w:numPr>
                <w:ilvl w:val="0"/>
                <w:numId w:val="7"/>
              </w:numPr>
              <w:suppressAutoHyphens/>
              <w:spacing w:after="160" w:line="259" w:lineRule="auto"/>
              <w:rPr>
                <w:rFonts w:ascii="Arial" w:hAnsi="Arial" w:cs="Arial"/>
                <w:sz w:val="22"/>
                <w:szCs w:val="22"/>
              </w:rPr>
            </w:pPr>
            <w:r w:rsidRPr="711038C1">
              <w:rPr>
                <w:rFonts w:ascii="Arial" w:hAnsi="Arial" w:cs="Arial"/>
                <w:b/>
                <w:bCs/>
                <w:sz w:val="22"/>
                <w:szCs w:val="22"/>
              </w:rPr>
              <w:t>RAM:</w:t>
            </w:r>
            <w:r w:rsidRPr="711038C1">
              <w:rPr>
                <w:rFonts w:ascii="Arial" w:hAnsi="Arial" w:cs="Arial"/>
                <w:sz w:val="22"/>
                <w:szCs w:val="22"/>
              </w:rPr>
              <w:t xml:space="preserve"> ne mažiau nei 384 GB; RAM tipas ir sparta: </w:t>
            </w:r>
            <w:r w:rsidR="5979BBE7" w:rsidRPr="711038C1">
              <w:rPr>
                <w:rFonts w:ascii="Arial" w:hAnsi="Arial" w:cs="Arial"/>
                <w:sz w:val="22"/>
                <w:szCs w:val="22"/>
              </w:rPr>
              <w:t>RAM: DDR5 tipo operatyvioji atmintis, veikianti maksimaliu greičiu, kurį palaiko naudojama platforma esant pilnai atminties modulių konfigūracijai, bet ne mažesniu kaip 4800 MT/s</w:t>
            </w:r>
            <w:r w:rsidRPr="711038C1">
              <w:rPr>
                <w:rFonts w:ascii="Arial" w:hAnsi="Arial" w:cs="Arial"/>
                <w:sz w:val="22"/>
                <w:szCs w:val="22"/>
              </w:rPr>
              <w:t>;</w:t>
            </w:r>
          </w:p>
          <w:p w14:paraId="382A538E" w14:textId="2495BDD1" w:rsidR="00E24E08" w:rsidRPr="00DC1CA6" w:rsidRDefault="25D5FCE1" w:rsidP="711038C1">
            <w:pPr>
              <w:numPr>
                <w:ilvl w:val="0"/>
                <w:numId w:val="7"/>
              </w:numPr>
              <w:suppressAutoHyphens/>
              <w:spacing w:after="160" w:line="259" w:lineRule="auto"/>
              <w:rPr>
                <w:rFonts w:ascii="Arial" w:hAnsi="Arial" w:cs="Arial"/>
                <w:sz w:val="22"/>
                <w:szCs w:val="22"/>
              </w:rPr>
            </w:pPr>
            <w:r w:rsidRPr="711038C1">
              <w:rPr>
                <w:rFonts w:ascii="Arial" w:hAnsi="Arial" w:cs="Arial"/>
                <w:b/>
                <w:bCs/>
                <w:sz w:val="22"/>
                <w:szCs w:val="22"/>
              </w:rPr>
              <w:t>GPU</w:t>
            </w:r>
            <w:r w:rsidRPr="711038C1">
              <w:rPr>
                <w:rFonts w:ascii="Arial" w:hAnsi="Arial" w:cs="Arial"/>
                <w:sz w:val="22"/>
                <w:szCs w:val="22"/>
              </w:rPr>
              <w:t>: ne mažiau nei 6 vienodos vaizdo plokštės; GPU turi leisti atlikti skaičiavimus CUDA programine įranga. Maksimali vieno GPU galia ne didesnė nei 250W; GPU atmintis ne mažesnė nei 32GB GDDR6; viengubo tikslumo skaiči</w:t>
            </w:r>
            <w:r w:rsidR="75A473A2" w:rsidRPr="711038C1">
              <w:rPr>
                <w:rFonts w:ascii="Arial" w:hAnsi="Arial" w:cs="Arial"/>
                <w:sz w:val="22"/>
                <w:szCs w:val="22"/>
              </w:rPr>
              <w:t>a</w:t>
            </w:r>
            <w:r w:rsidRPr="711038C1">
              <w:rPr>
                <w:rFonts w:ascii="Arial" w:hAnsi="Arial" w:cs="Arial"/>
                <w:sz w:val="22"/>
                <w:szCs w:val="22"/>
              </w:rPr>
              <w:t>vimų pajėgumas ne mažesnis nei 65 TFLOPS GPU plokštei (</w:t>
            </w:r>
            <w:proofErr w:type="spellStart"/>
            <w:r w:rsidRPr="711038C1">
              <w:rPr>
                <w:rFonts w:ascii="Arial" w:hAnsi="Arial" w:cs="Arial"/>
                <w:sz w:val="22"/>
                <w:szCs w:val="22"/>
              </w:rPr>
              <w:t>single-</w:t>
            </w:r>
            <w:r w:rsidRPr="711038C1">
              <w:rPr>
                <w:rFonts w:ascii="Arial" w:hAnsi="Arial" w:cs="Arial"/>
                <w:sz w:val="22"/>
                <w:szCs w:val="22"/>
              </w:rPr>
              <w:lastRenderedPageBreak/>
              <w:t>precision</w:t>
            </w:r>
            <w:proofErr w:type="spellEnd"/>
            <w:r w:rsidRPr="711038C1">
              <w:rPr>
                <w:rFonts w:ascii="Arial" w:hAnsi="Arial" w:cs="Arial"/>
                <w:sz w:val="22"/>
                <w:szCs w:val="22"/>
              </w:rPr>
              <w:t xml:space="preserve"> </w:t>
            </w:r>
            <w:proofErr w:type="spellStart"/>
            <w:r w:rsidRPr="711038C1">
              <w:rPr>
                <w:rFonts w:ascii="Arial" w:hAnsi="Arial" w:cs="Arial"/>
                <w:sz w:val="22"/>
                <w:szCs w:val="22"/>
              </w:rPr>
              <w:t>performance</w:t>
            </w:r>
            <w:proofErr w:type="spellEnd"/>
            <w:r w:rsidRPr="711038C1">
              <w:rPr>
                <w:rFonts w:ascii="Arial" w:hAnsi="Arial" w:cs="Arial"/>
                <w:sz w:val="22"/>
                <w:szCs w:val="22"/>
              </w:rPr>
              <w:t>) ir ne mažesnis nei 390 TFLOPS visai darbinei stočiai.</w:t>
            </w:r>
          </w:p>
          <w:p w14:paraId="4AD450AB" w14:textId="1F9FB97E" w:rsidR="00E24E08" w:rsidRPr="00DC1CA6" w:rsidRDefault="25D5FCE1" w:rsidP="711038C1">
            <w:pPr>
              <w:numPr>
                <w:ilvl w:val="0"/>
                <w:numId w:val="7"/>
              </w:numPr>
              <w:suppressAutoHyphens/>
              <w:spacing w:after="160" w:line="259" w:lineRule="auto"/>
              <w:rPr>
                <w:rFonts w:ascii="Arial" w:hAnsi="Arial" w:cs="Arial"/>
                <w:sz w:val="22"/>
                <w:szCs w:val="22"/>
              </w:rPr>
            </w:pPr>
            <w:r w:rsidRPr="711038C1">
              <w:rPr>
                <w:rFonts w:ascii="Arial" w:hAnsi="Arial" w:cs="Arial"/>
                <w:b/>
                <w:bCs/>
                <w:sz w:val="22"/>
                <w:szCs w:val="22"/>
              </w:rPr>
              <w:t>HDD</w:t>
            </w:r>
            <w:r w:rsidRPr="711038C1">
              <w:rPr>
                <w:rFonts w:ascii="Arial" w:hAnsi="Arial" w:cs="Arial"/>
                <w:sz w:val="22"/>
                <w:szCs w:val="22"/>
              </w:rPr>
              <w:t>: ne mažiau nei 16 TB bendra talpa;</w:t>
            </w:r>
          </w:p>
          <w:p w14:paraId="4E27810B" w14:textId="7464BC83" w:rsidR="00E24E08" w:rsidRPr="00DC1CA6" w:rsidRDefault="25D5FCE1" w:rsidP="711038C1">
            <w:pPr>
              <w:numPr>
                <w:ilvl w:val="0"/>
                <w:numId w:val="7"/>
              </w:numPr>
              <w:suppressAutoHyphens/>
              <w:spacing w:after="160" w:line="259" w:lineRule="auto"/>
              <w:rPr>
                <w:rFonts w:ascii="Arial" w:hAnsi="Arial" w:cs="Arial"/>
                <w:sz w:val="22"/>
                <w:szCs w:val="22"/>
              </w:rPr>
            </w:pPr>
            <w:r w:rsidRPr="711038C1">
              <w:rPr>
                <w:rFonts w:ascii="Arial" w:hAnsi="Arial" w:cs="Arial"/>
                <w:b/>
                <w:bCs/>
                <w:sz w:val="22"/>
                <w:szCs w:val="22"/>
              </w:rPr>
              <w:t>SSD</w:t>
            </w:r>
            <w:r w:rsidRPr="711038C1">
              <w:rPr>
                <w:rFonts w:ascii="Arial" w:hAnsi="Arial" w:cs="Arial"/>
                <w:sz w:val="22"/>
                <w:szCs w:val="22"/>
              </w:rPr>
              <w:t>: ne mažiau kaip 2 vnt.</w:t>
            </w:r>
            <w:r w:rsidR="009772E0">
              <w:rPr>
                <w:rFonts w:ascii="Arial" w:hAnsi="Arial" w:cs="Arial"/>
                <w:sz w:val="22"/>
                <w:szCs w:val="22"/>
              </w:rPr>
              <w:t>,</w:t>
            </w:r>
            <w:r w:rsidRPr="711038C1">
              <w:rPr>
                <w:rFonts w:ascii="Arial" w:hAnsi="Arial" w:cs="Arial"/>
                <w:sz w:val="22"/>
                <w:szCs w:val="22"/>
              </w:rPr>
              <w:t xml:space="preserve"> ne mažiau kaip 2TB kiekvienas</w:t>
            </w:r>
            <w:r w:rsidR="00BC5E0B">
              <w:rPr>
                <w:rFonts w:ascii="Arial" w:hAnsi="Arial" w:cs="Arial"/>
                <w:sz w:val="22"/>
                <w:szCs w:val="22"/>
              </w:rPr>
              <w:t>;</w:t>
            </w:r>
          </w:p>
          <w:p w14:paraId="5C8E636D" w14:textId="7084BE8F" w:rsidR="00E24E08" w:rsidRPr="00DC1CA6" w:rsidRDefault="25D5FCE1" w:rsidP="5404A973">
            <w:pPr>
              <w:numPr>
                <w:ilvl w:val="0"/>
                <w:numId w:val="7"/>
              </w:numPr>
              <w:suppressAutoHyphens/>
              <w:spacing w:after="160" w:line="259" w:lineRule="auto"/>
              <w:rPr>
                <w:rFonts w:ascii="Arial" w:hAnsi="Arial" w:cs="Arial"/>
                <w:sz w:val="22"/>
                <w:szCs w:val="22"/>
              </w:rPr>
            </w:pPr>
            <w:r w:rsidRPr="711038C1">
              <w:rPr>
                <w:rFonts w:ascii="Arial" w:hAnsi="Arial" w:cs="Arial"/>
                <w:sz w:val="22"/>
                <w:szCs w:val="22"/>
              </w:rPr>
              <w:t xml:space="preserve">10 </w:t>
            </w:r>
            <w:proofErr w:type="spellStart"/>
            <w:r w:rsidRPr="711038C1">
              <w:rPr>
                <w:rFonts w:ascii="Arial" w:hAnsi="Arial" w:cs="Arial"/>
                <w:sz w:val="22"/>
                <w:szCs w:val="22"/>
              </w:rPr>
              <w:t>GbE</w:t>
            </w:r>
            <w:proofErr w:type="spellEnd"/>
            <w:r w:rsidRPr="711038C1">
              <w:rPr>
                <w:rFonts w:ascii="Arial" w:hAnsi="Arial" w:cs="Arial"/>
                <w:sz w:val="22"/>
                <w:szCs w:val="22"/>
              </w:rPr>
              <w:t xml:space="preserve"> tinklo plokštė (</w:t>
            </w:r>
            <w:r w:rsidR="0CBE3D06" w:rsidRPr="711038C1">
              <w:rPr>
                <w:rFonts w:ascii="Arial" w:hAnsi="Arial" w:cs="Arial"/>
                <w:sz w:val="22"/>
                <w:szCs w:val="22"/>
              </w:rPr>
              <w:t xml:space="preserve">ne mažiau nei </w:t>
            </w:r>
            <w:r w:rsidRPr="711038C1">
              <w:rPr>
                <w:rFonts w:ascii="Arial" w:hAnsi="Arial" w:cs="Arial"/>
                <w:sz w:val="22"/>
                <w:szCs w:val="22"/>
              </w:rPr>
              <w:t>2 kanalai);</w:t>
            </w:r>
          </w:p>
          <w:p w14:paraId="5D894408" w14:textId="01BFFACD" w:rsidR="00E24E08" w:rsidRPr="00DC1CA6" w:rsidRDefault="25D5FCE1" w:rsidP="711038C1">
            <w:pPr>
              <w:numPr>
                <w:ilvl w:val="0"/>
                <w:numId w:val="7"/>
              </w:numPr>
              <w:suppressAutoHyphens/>
              <w:spacing w:after="160" w:line="259" w:lineRule="auto"/>
              <w:rPr>
                <w:rFonts w:ascii="Arial" w:hAnsi="Arial" w:cs="Arial"/>
                <w:sz w:val="22"/>
                <w:szCs w:val="22"/>
              </w:rPr>
            </w:pPr>
            <w:r w:rsidRPr="711038C1">
              <w:rPr>
                <w:rFonts w:ascii="Arial" w:hAnsi="Arial" w:cs="Arial"/>
                <w:b/>
                <w:bCs/>
                <w:sz w:val="22"/>
                <w:szCs w:val="22"/>
              </w:rPr>
              <w:t>Korpusas</w:t>
            </w:r>
            <w:r w:rsidRPr="711038C1">
              <w:rPr>
                <w:rFonts w:ascii="Arial" w:hAnsi="Arial" w:cs="Arial"/>
                <w:sz w:val="22"/>
                <w:szCs w:val="22"/>
              </w:rPr>
              <w:t xml:space="preserve">:  4U </w:t>
            </w:r>
            <w:proofErr w:type="spellStart"/>
            <w:r w:rsidRPr="711038C1">
              <w:rPr>
                <w:rFonts w:ascii="Arial" w:hAnsi="Arial" w:cs="Arial"/>
                <w:sz w:val="22"/>
                <w:szCs w:val="22"/>
              </w:rPr>
              <w:t>rack</w:t>
            </w:r>
            <w:proofErr w:type="spellEnd"/>
            <w:r w:rsidRPr="711038C1">
              <w:rPr>
                <w:rFonts w:ascii="Arial" w:hAnsi="Arial" w:cs="Arial"/>
                <w:sz w:val="22"/>
                <w:szCs w:val="22"/>
              </w:rPr>
              <w:t xml:space="preserve"> platforma, montuojama į spintą su</w:t>
            </w:r>
            <w:r w:rsidR="51EFA052" w:rsidRPr="711038C1">
              <w:rPr>
                <w:rFonts w:ascii="Arial" w:hAnsi="Arial" w:cs="Arial"/>
                <w:sz w:val="22"/>
                <w:szCs w:val="22"/>
              </w:rPr>
              <w:t xml:space="preserve"> visais</w:t>
            </w:r>
            <w:r w:rsidRPr="711038C1">
              <w:rPr>
                <w:rFonts w:ascii="Arial" w:hAnsi="Arial" w:cs="Arial"/>
                <w:sz w:val="22"/>
                <w:szCs w:val="22"/>
              </w:rPr>
              <w:t xml:space="preserve"> </w:t>
            </w:r>
            <w:r w:rsidR="51EFA052" w:rsidRPr="711038C1">
              <w:rPr>
                <w:rFonts w:ascii="Arial" w:hAnsi="Arial" w:cs="Arial"/>
                <w:sz w:val="22"/>
                <w:szCs w:val="22"/>
              </w:rPr>
              <w:t>su</w:t>
            </w:r>
            <w:r w:rsidRPr="711038C1">
              <w:rPr>
                <w:rFonts w:ascii="Arial" w:hAnsi="Arial" w:cs="Arial"/>
                <w:sz w:val="22"/>
                <w:szCs w:val="22"/>
              </w:rPr>
              <w:t>montavimui reikalingais elementais</w:t>
            </w:r>
            <w:r w:rsidR="006F7C69">
              <w:rPr>
                <w:rFonts w:ascii="Arial" w:hAnsi="Arial" w:cs="Arial"/>
                <w:sz w:val="22"/>
                <w:szCs w:val="22"/>
              </w:rPr>
              <w:t>;</w:t>
            </w:r>
          </w:p>
          <w:p w14:paraId="7603D546" w14:textId="4AA4E56D" w:rsidR="00E24E08" w:rsidRPr="00DC1CA6" w:rsidRDefault="25D5FCE1" w:rsidP="5404A973">
            <w:pPr>
              <w:numPr>
                <w:ilvl w:val="0"/>
                <w:numId w:val="7"/>
              </w:numPr>
              <w:suppressAutoHyphens/>
              <w:spacing w:after="160" w:line="259" w:lineRule="auto"/>
              <w:rPr>
                <w:rFonts w:ascii="Arial" w:hAnsi="Arial" w:cs="Arial"/>
                <w:sz w:val="22"/>
                <w:szCs w:val="22"/>
              </w:rPr>
            </w:pPr>
            <w:r w:rsidRPr="711038C1">
              <w:rPr>
                <w:rFonts w:ascii="Arial" w:hAnsi="Arial" w:cs="Arial"/>
                <w:sz w:val="22"/>
                <w:szCs w:val="22"/>
              </w:rPr>
              <w:t xml:space="preserve">sumine darbinės stoties galia ne didesnės nei </w:t>
            </w:r>
            <w:r w:rsidR="298E4044" w:rsidRPr="711038C1">
              <w:rPr>
                <w:rFonts w:ascii="Arial" w:hAnsi="Arial" w:cs="Arial"/>
                <w:sz w:val="22"/>
                <w:szCs w:val="22"/>
              </w:rPr>
              <w:t>30</w:t>
            </w:r>
            <w:r w:rsidRPr="711038C1">
              <w:rPr>
                <w:rFonts w:ascii="Arial" w:hAnsi="Arial" w:cs="Arial"/>
                <w:sz w:val="22"/>
                <w:szCs w:val="22"/>
              </w:rPr>
              <w:t>00 W</w:t>
            </w:r>
            <w:r w:rsidR="006F7C69">
              <w:rPr>
                <w:rFonts w:ascii="Arial" w:hAnsi="Arial" w:cs="Arial"/>
                <w:sz w:val="22"/>
                <w:szCs w:val="22"/>
              </w:rPr>
              <w:t>;</w:t>
            </w:r>
          </w:p>
          <w:p w14:paraId="0C19CDA0" w14:textId="165434D4" w:rsidR="00E24E08" w:rsidRPr="00DC1CA6" w:rsidRDefault="25D5FCE1" w:rsidP="711038C1">
            <w:pPr>
              <w:numPr>
                <w:ilvl w:val="0"/>
                <w:numId w:val="7"/>
              </w:numPr>
              <w:suppressAutoHyphens/>
              <w:spacing w:after="160" w:line="259" w:lineRule="auto"/>
              <w:rPr>
                <w:rFonts w:ascii="Arial" w:hAnsi="Arial" w:cs="Arial"/>
                <w:sz w:val="22"/>
                <w:szCs w:val="22"/>
              </w:rPr>
            </w:pPr>
            <w:r w:rsidRPr="711038C1">
              <w:rPr>
                <w:rFonts w:ascii="Arial" w:hAnsi="Arial" w:cs="Arial"/>
                <w:sz w:val="22"/>
                <w:szCs w:val="22"/>
              </w:rPr>
              <w:t>Visi komponentai turi būti nauji ir anksčiau nenaudoti</w:t>
            </w:r>
            <w:r w:rsidR="006F7C69">
              <w:rPr>
                <w:rFonts w:ascii="Arial" w:hAnsi="Arial" w:cs="Arial"/>
                <w:sz w:val="22"/>
                <w:szCs w:val="22"/>
              </w:rPr>
              <w:t>;</w:t>
            </w:r>
          </w:p>
          <w:p w14:paraId="1AAC3912" w14:textId="77777777" w:rsidR="00E24E08" w:rsidRPr="00DC1CA6" w:rsidRDefault="00E24E08" w:rsidP="00E24E08">
            <w:pPr>
              <w:ind w:left="360"/>
              <w:jc w:val="both"/>
              <w:rPr>
                <w:rFonts w:ascii="Arial" w:eastAsia="SimSun" w:hAnsi="Arial" w:cs="Arial"/>
                <w:sz w:val="22"/>
                <w:szCs w:val="22"/>
                <w:lang w:eastAsia="en-US"/>
              </w:rPr>
            </w:pPr>
          </w:p>
        </w:tc>
        <w:tc>
          <w:tcPr>
            <w:tcW w:w="3119" w:type="dxa"/>
            <w:tcBorders>
              <w:top w:val="single" w:sz="4" w:space="0" w:color="000001"/>
              <w:left w:val="single" w:sz="4" w:space="0" w:color="auto"/>
              <w:bottom w:val="single" w:sz="4" w:space="0" w:color="000001"/>
              <w:right w:val="single" w:sz="4" w:space="0" w:color="000001"/>
            </w:tcBorders>
            <w:shd w:val="clear" w:color="auto" w:fill="FFFFFF" w:themeFill="background1"/>
            <w:vAlign w:val="center"/>
          </w:tcPr>
          <w:p w14:paraId="5C163803" w14:textId="77777777" w:rsidR="00E24E08" w:rsidRPr="00DC1CA6" w:rsidRDefault="00E24E08" w:rsidP="00E24E08">
            <w:pPr>
              <w:jc w:val="both"/>
              <w:rPr>
                <w:rFonts w:ascii="Arial" w:hAnsi="Arial" w:cs="Arial"/>
                <w:sz w:val="22"/>
                <w:szCs w:val="22"/>
              </w:rPr>
            </w:pPr>
          </w:p>
        </w:tc>
      </w:tr>
      <w:tr w:rsidR="00E24E08" w:rsidRPr="00DC1CA6" w14:paraId="6961677C" w14:textId="77777777" w:rsidTr="00F437E7">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98" w:type="dxa"/>
              <w:bottom w:w="0" w:type="dxa"/>
              <w:right w:w="108" w:type="dxa"/>
            </w:tcMar>
          </w:tcPr>
          <w:p w14:paraId="658FCAB3" w14:textId="56CFAA10" w:rsidR="00E24E08" w:rsidRPr="00DC1CA6" w:rsidRDefault="00E24E08" w:rsidP="00FF4EFC">
            <w:pPr>
              <w:pStyle w:val="ListParagraph"/>
              <w:suppressAutoHyphens/>
              <w:autoSpaceDN w:val="0"/>
              <w:snapToGrid w:val="0"/>
              <w:ind w:left="776"/>
              <w:jc w:val="both"/>
              <w:textAlignment w:val="baseline"/>
              <w:rPr>
                <w:rFonts w:ascii="Arial" w:hAnsi="Arial" w:cs="Arial"/>
                <w:sz w:val="22"/>
                <w:szCs w:val="22"/>
              </w:rPr>
            </w:pPr>
            <w:r w:rsidRPr="00DC1CA6">
              <w:rPr>
                <w:rFonts w:ascii="Arial" w:hAnsi="Arial" w:cs="Arial"/>
                <w:sz w:val="22"/>
                <w:szCs w:val="22"/>
              </w:rPr>
              <w:t>1.2.</w:t>
            </w:r>
          </w:p>
        </w:tc>
        <w:tc>
          <w:tcPr>
            <w:tcW w:w="4961"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7AE48CC3" w14:textId="377B62C9" w:rsidR="00E24E08" w:rsidRPr="00DC1CA6" w:rsidRDefault="25D5FCE1" w:rsidP="00E24E08">
            <w:pPr>
              <w:jc w:val="both"/>
              <w:rPr>
                <w:rFonts w:ascii="Arial" w:eastAsia="SimSun" w:hAnsi="Arial" w:cs="Arial"/>
                <w:sz w:val="22"/>
                <w:szCs w:val="22"/>
                <w:lang w:eastAsia="en-US"/>
              </w:rPr>
            </w:pPr>
            <w:r w:rsidRPr="711038C1">
              <w:rPr>
                <w:rFonts w:ascii="Arial" w:hAnsi="Arial" w:cs="Arial"/>
                <w:sz w:val="22"/>
                <w:szCs w:val="22"/>
              </w:rPr>
              <w:t xml:space="preserve">Darbinė stotis turi būti su įdiegta paskutine </w:t>
            </w:r>
            <w:proofErr w:type="spellStart"/>
            <w:r w:rsidRPr="711038C1">
              <w:rPr>
                <w:rFonts w:ascii="Arial" w:hAnsi="Arial" w:cs="Arial"/>
                <w:sz w:val="22"/>
                <w:szCs w:val="22"/>
              </w:rPr>
              <w:t>Ubuntu</w:t>
            </w:r>
            <w:proofErr w:type="spellEnd"/>
            <w:r w:rsidRPr="711038C1">
              <w:rPr>
                <w:rFonts w:ascii="Arial" w:hAnsi="Arial" w:cs="Arial"/>
                <w:sz w:val="22"/>
                <w:szCs w:val="22"/>
              </w:rPr>
              <w:t xml:space="preserve"> LTS operacine sistema, CUDA tvarkyklėmis ir kompiliatoriais, SLURM.</w:t>
            </w:r>
          </w:p>
        </w:tc>
        <w:tc>
          <w:tcPr>
            <w:tcW w:w="3119" w:type="dxa"/>
            <w:tcBorders>
              <w:top w:val="single" w:sz="4" w:space="0" w:color="000001"/>
              <w:left w:val="single" w:sz="4" w:space="0" w:color="auto"/>
              <w:bottom w:val="single" w:sz="4" w:space="0" w:color="000001"/>
              <w:right w:val="single" w:sz="4" w:space="0" w:color="000001"/>
            </w:tcBorders>
            <w:shd w:val="clear" w:color="auto" w:fill="FFFFFF" w:themeFill="background1"/>
            <w:vAlign w:val="center"/>
          </w:tcPr>
          <w:p w14:paraId="2CF90C80" w14:textId="77777777" w:rsidR="00E24E08" w:rsidRPr="00DC1CA6" w:rsidRDefault="00E24E08" w:rsidP="00E24E08">
            <w:pPr>
              <w:jc w:val="both"/>
              <w:rPr>
                <w:rFonts w:ascii="Arial" w:hAnsi="Arial" w:cs="Arial"/>
                <w:sz w:val="22"/>
                <w:szCs w:val="22"/>
              </w:rPr>
            </w:pPr>
          </w:p>
        </w:tc>
      </w:tr>
      <w:tr w:rsidR="00E24E08" w:rsidRPr="00DC1CA6" w14:paraId="484C8733" w14:textId="77777777" w:rsidTr="00F437E7">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98" w:type="dxa"/>
              <w:bottom w:w="0" w:type="dxa"/>
              <w:right w:w="108" w:type="dxa"/>
            </w:tcMar>
          </w:tcPr>
          <w:p w14:paraId="1D1EB79F" w14:textId="76DCEF2E" w:rsidR="00E24E08" w:rsidRPr="00DC1CA6" w:rsidRDefault="00E24E08" w:rsidP="00FF4EFC">
            <w:pPr>
              <w:pStyle w:val="ListParagraph"/>
              <w:suppressAutoHyphens/>
              <w:autoSpaceDN w:val="0"/>
              <w:snapToGrid w:val="0"/>
              <w:ind w:left="776"/>
              <w:jc w:val="both"/>
              <w:textAlignment w:val="baseline"/>
              <w:rPr>
                <w:rFonts w:ascii="Arial" w:hAnsi="Arial" w:cs="Arial"/>
                <w:sz w:val="22"/>
                <w:szCs w:val="22"/>
              </w:rPr>
            </w:pPr>
            <w:r w:rsidRPr="00DC1CA6">
              <w:rPr>
                <w:rFonts w:ascii="Arial" w:hAnsi="Arial" w:cs="Arial"/>
                <w:sz w:val="22"/>
                <w:szCs w:val="22"/>
              </w:rPr>
              <w:t>1.3.</w:t>
            </w:r>
          </w:p>
        </w:tc>
        <w:tc>
          <w:tcPr>
            <w:tcW w:w="4961"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77F6A04F" w14:textId="13899496" w:rsidR="00E24E08" w:rsidRPr="00DC1CA6" w:rsidRDefault="25D5FCE1" w:rsidP="5404A973">
            <w:pPr>
              <w:jc w:val="both"/>
              <w:rPr>
                <w:rFonts w:ascii="Arial" w:hAnsi="Arial" w:cs="Arial"/>
                <w:sz w:val="22"/>
                <w:szCs w:val="22"/>
                <w:lang w:eastAsia="en-US"/>
              </w:rPr>
            </w:pPr>
            <w:r w:rsidRPr="711038C1">
              <w:rPr>
                <w:rFonts w:ascii="Arial" w:hAnsi="Arial" w:cs="Arial"/>
                <w:sz w:val="22"/>
                <w:szCs w:val="22"/>
              </w:rPr>
              <w:t>Turi būti pateiktos pilnos įdiegtos programinės įrangos neterminuotos licencijos</w:t>
            </w:r>
            <w:r w:rsidR="5BFD5982" w:rsidRPr="711038C1">
              <w:rPr>
                <w:rFonts w:ascii="Arial" w:hAnsi="Arial" w:cs="Arial"/>
                <w:sz w:val="22"/>
                <w:szCs w:val="22"/>
              </w:rPr>
              <w:t>.</w:t>
            </w:r>
          </w:p>
        </w:tc>
        <w:tc>
          <w:tcPr>
            <w:tcW w:w="3119" w:type="dxa"/>
            <w:tcBorders>
              <w:top w:val="single" w:sz="4" w:space="0" w:color="000001"/>
              <w:left w:val="single" w:sz="4" w:space="0" w:color="auto"/>
              <w:bottom w:val="single" w:sz="4" w:space="0" w:color="000001"/>
              <w:right w:val="single" w:sz="4" w:space="0" w:color="000001"/>
            </w:tcBorders>
            <w:shd w:val="clear" w:color="auto" w:fill="FFFFFF" w:themeFill="background1"/>
            <w:vAlign w:val="center"/>
          </w:tcPr>
          <w:p w14:paraId="4B70FAA6" w14:textId="77777777" w:rsidR="00E24E08" w:rsidRPr="00DC1CA6" w:rsidRDefault="00E24E08" w:rsidP="00E24E08">
            <w:pPr>
              <w:jc w:val="both"/>
              <w:rPr>
                <w:rFonts w:ascii="Arial" w:hAnsi="Arial" w:cs="Arial"/>
                <w:sz w:val="22"/>
                <w:szCs w:val="22"/>
              </w:rPr>
            </w:pPr>
          </w:p>
        </w:tc>
      </w:tr>
      <w:tr w:rsidR="00E24E08" w:rsidRPr="00DC1CA6" w14:paraId="031B7ED3" w14:textId="77777777" w:rsidTr="00F437E7">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98" w:type="dxa"/>
              <w:bottom w:w="0" w:type="dxa"/>
              <w:right w:w="108" w:type="dxa"/>
            </w:tcMar>
          </w:tcPr>
          <w:p w14:paraId="7FF36D3A" w14:textId="2A8A065A" w:rsidR="00E24E08" w:rsidRPr="00DC1CA6" w:rsidRDefault="00E24E08" w:rsidP="00FF4EFC">
            <w:pPr>
              <w:pStyle w:val="ListParagraph"/>
              <w:suppressAutoHyphens/>
              <w:autoSpaceDN w:val="0"/>
              <w:snapToGrid w:val="0"/>
              <w:ind w:left="776"/>
              <w:jc w:val="both"/>
              <w:textAlignment w:val="baseline"/>
              <w:rPr>
                <w:rFonts w:ascii="Arial" w:hAnsi="Arial" w:cs="Arial"/>
                <w:sz w:val="22"/>
                <w:szCs w:val="22"/>
              </w:rPr>
            </w:pPr>
            <w:r w:rsidRPr="00DC1CA6">
              <w:rPr>
                <w:rFonts w:ascii="Arial" w:hAnsi="Arial" w:cs="Arial"/>
                <w:sz w:val="22"/>
                <w:szCs w:val="22"/>
              </w:rPr>
              <w:t>2.</w:t>
            </w:r>
            <w:r w:rsidR="00E3629B">
              <w:rPr>
                <w:rFonts w:ascii="Arial" w:hAnsi="Arial" w:cs="Arial"/>
                <w:sz w:val="22"/>
                <w:szCs w:val="22"/>
              </w:rPr>
              <w:t>*</w:t>
            </w:r>
          </w:p>
        </w:tc>
        <w:tc>
          <w:tcPr>
            <w:tcW w:w="4961"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2B5F621A" w14:textId="42E2EB5F" w:rsidR="00E24E08" w:rsidRPr="00DC1CA6" w:rsidRDefault="00E24E08" w:rsidP="00E24E08">
            <w:pPr>
              <w:jc w:val="both"/>
              <w:rPr>
                <w:rFonts w:ascii="Arial" w:eastAsia="SimSun" w:hAnsi="Arial" w:cs="Arial"/>
                <w:sz w:val="22"/>
                <w:szCs w:val="22"/>
                <w:lang w:eastAsia="en-US"/>
              </w:rPr>
            </w:pPr>
            <w:r w:rsidRPr="5404A973">
              <w:rPr>
                <w:rFonts w:ascii="Arial" w:hAnsi="Arial" w:cs="Arial"/>
                <w:sz w:val="22"/>
                <w:szCs w:val="22"/>
              </w:rPr>
              <w:t xml:space="preserve">Prekės turi būti pristatytos ir sumontuotos nurodytoje patalpoje (Saulėtekio al. 7, Vilnius) </w:t>
            </w:r>
            <w:r w:rsidR="0070748B">
              <w:rPr>
                <w:rFonts w:ascii="Arial" w:hAnsi="Arial" w:cs="Arial"/>
                <w:sz w:val="22"/>
                <w:szCs w:val="22"/>
              </w:rPr>
              <w:t>Pristatymas turi būti suderintas</w:t>
            </w:r>
            <w:r w:rsidR="006D0DBD">
              <w:rPr>
                <w:rFonts w:ascii="Arial" w:hAnsi="Arial" w:cs="Arial"/>
                <w:sz w:val="22"/>
                <w:szCs w:val="22"/>
              </w:rPr>
              <w:t xml:space="preserve"> su Pirkėju</w:t>
            </w:r>
            <w:r w:rsidR="0070748B">
              <w:rPr>
                <w:rFonts w:ascii="Arial" w:hAnsi="Arial" w:cs="Arial"/>
                <w:sz w:val="22"/>
                <w:szCs w:val="22"/>
              </w:rPr>
              <w:t xml:space="preserve"> likus ne mažiau kaip 14 d. iki </w:t>
            </w:r>
            <w:r w:rsidR="006D0DBD">
              <w:rPr>
                <w:rFonts w:ascii="Arial" w:hAnsi="Arial" w:cs="Arial"/>
                <w:sz w:val="22"/>
                <w:szCs w:val="22"/>
              </w:rPr>
              <w:t>p</w:t>
            </w:r>
            <w:r w:rsidR="0070748B">
              <w:rPr>
                <w:rFonts w:ascii="Arial" w:hAnsi="Arial" w:cs="Arial"/>
                <w:sz w:val="22"/>
                <w:szCs w:val="22"/>
              </w:rPr>
              <w:t xml:space="preserve">rekių </w:t>
            </w:r>
            <w:r w:rsidR="006D0DBD">
              <w:rPr>
                <w:rFonts w:ascii="Arial" w:hAnsi="Arial" w:cs="Arial"/>
                <w:sz w:val="22"/>
                <w:szCs w:val="22"/>
              </w:rPr>
              <w:t>pristatymo</w:t>
            </w:r>
            <w:r w:rsidR="00E3629B">
              <w:rPr>
                <w:rFonts w:ascii="Arial" w:hAnsi="Arial" w:cs="Arial"/>
                <w:sz w:val="22"/>
                <w:szCs w:val="22"/>
              </w:rPr>
              <w:t>.</w:t>
            </w:r>
          </w:p>
        </w:tc>
        <w:tc>
          <w:tcPr>
            <w:tcW w:w="3119" w:type="dxa"/>
            <w:tcBorders>
              <w:top w:val="single" w:sz="4" w:space="0" w:color="000001"/>
              <w:left w:val="single" w:sz="4" w:space="0" w:color="auto"/>
              <w:bottom w:val="single" w:sz="4" w:space="0" w:color="000001"/>
              <w:right w:val="single" w:sz="4" w:space="0" w:color="000001"/>
            </w:tcBorders>
            <w:shd w:val="clear" w:color="auto" w:fill="FFFFFF" w:themeFill="background1"/>
            <w:vAlign w:val="center"/>
          </w:tcPr>
          <w:p w14:paraId="054354DE" w14:textId="77777777" w:rsidR="00E24E08" w:rsidRPr="00DC1CA6" w:rsidRDefault="00E24E08" w:rsidP="00E24E08">
            <w:pPr>
              <w:jc w:val="both"/>
              <w:rPr>
                <w:rFonts w:ascii="Arial" w:hAnsi="Arial" w:cs="Arial"/>
                <w:sz w:val="22"/>
                <w:szCs w:val="22"/>
              </w:rPr>
            </w:pPr>
          </w:p>
        </w:tc>
      </w:tr>
      <w:tr w:rsidR="00E24E08" w:rsidRPr="00DC1CA6" w14:paraId="777D5192" w14:textId="77777777" w:rsidTr="00F437E7">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98" w:type="dxa"/>
              <w:bottom w:w="0" w:type="dxa"/>
              <w:right w:w="108" w:type="dxa"/>
            </w:tcMar>
          </w:tcPr>
          <w:p w14:paraId="087EED61" w14:textId="6C58ED07" w:rsidR="00E24E08" w:rsidRPr="00DC1CA6" w:rsidRDefault="00FF4EFC" w:rsidP="00FF4EFC">
            <w:pPr>
              <w:suppressAutoHyphens/>
              <w:autoSpaceDN w:val="0"/>
              <w:snapToGrid w:val="0"/>
              <w:ind w:left="56"/>
              <w:jc w:val="both"/>
              <w:textAlignment w:val="baseline"/>
              <w:rPr>
                <w:rFonts w:ascii="Arial" w:hAnsi="Arial" w:cs="Arial"/>
                <w:sz w:val="22"/>
                <w:szCs w:val="22"/>
              </w:rPr>
            </w:pPr>
            <w:r>
              <w:rPr>
                <w:rFonts w:ascii="Arial" w:hAnsi="Arial" w:cs="Arial"/>
                <w:sz w:val="22"/>
                <w:szCs w:val="22"/>
              </w:rPr>
              <w:t xml:space="preserve">            </w:t>
            </w:r>
            <w:r w:rsidR="00E24E08" w:rsidRPr="00DC1CA6">
              <w:rPr>
                <w:rFonts w:ascii="Arial" w:hAnsi="Arial" w:cs="Arial"/>
                <w:sz w:val="22"/>
                <w:szCs w:val="22"/>
              </w:rPr>
              <w:t>3.</w:t>
            </w:r>
            <w:r w:rsidR="00E3629B">
              <w:rPr>
                <w:rFonts w:ascii="Arial" w:hAnsi="Arial" w:cs="Arial"/>
                <w:sz w:val="22"/>
                <w:szCs w:val="22"/>
              </w:rPr>
              <w:t>*</w:t>
            </w:r>
          </w:p>
        </w:tc>
        <w:tc>
          <w:tcPr>
            <w:tcW w:w="4961"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31C72877" w14:textId="26A6E982" w:rsidR="00E24E08" w:rsidRPr="00DC1CA6" w:rsidRDefault="00E24E08" w:rsidP="00E24E08">
            <w:pPr>
              <w:jc w:val="both"/>
              <w:rPr>
                <w:rFonts w:ascii="Arial" w:hAnsi="Arial" w:cs="Arial"/>
                <w:sz w:val="22"/>
                <w:szCs w:val="22"/>
              </w:rPr>
            </w:pPr>
            <w:commentRangeStart w:id="0"/>
            <w:r w:rsidRPr="00DC1CA6">
              <w:rPr>
                <w:rFonts w:ascii="Arial" w:hAnsi="Arial" w:cs="Arial"/>
                <w:bCs/>
                <w:sz w:val="22"/>
                <w:szCs w:val="22"/>
              </w:rPr>
              <w:t>Darbin</w:t>
            </w:r>
            <w:r w:rsidR="00DE0F4A">
              <w:rPr>
                <w:rFonts w:ascii="Arial" w:hAnsi="Arial" w:cs="Arial"/>
                <w:bCs/>
                <w:sz w:val="22"/>
                <w:szCs w:val="22"/>
              </w:rPr>
              <w:t>ei</w:t>
            </w:r>
            <w:r w:rsidRPr="00DC1CA6">
              <w:rPr>
                <w:rFonts w:ascii="Arial" w:hAnsi="Arial" w:cs="Arial"/>
                <w:bCs/>
                <w:sz w:val="22"/>
                <w:szCs w:val="22"/>
              </w:rPr>
              <w:t xml:space="preserve"> stočiai </w:t>
            </w:r>
            <w:r w:rsidR="006D0DBD">
              <w:rPr>
                <w:rFonts w:ascii="Arial" w:hAnsi="Arial" w:cs="Arial"/>
                <w:bCs/>
                <w:sz w:val="22"/>
                <w:szCs w:val="22"/>
              </w:rPr>
              <w:t xml:space="preserve">turi būti </w:t>
            </w:r>
            <w:r w:rsidRPr="00DC1CA6">
              <w:rPr>
                <w:rFonts w:ascii="Arial" w:hAnsi="Arial" w:cs="Arial"/>
                <w:bCs/>
                <w:sz w:val="22"/>
                <w:szCs w:val="22"/>
              </w:rPr>
              <w:t>suteik</w:t>
            </w:r>
            <w:r w:rsidR="00DE0F4A">
              <w:rPr>
                <w:rFonts w:ascii="Arial" w:hAnsi="Arial" w:cs="Arial"/>
                <w:bCs/>
                <w:sz w:val="22"/>
                <w:szCs w:val="22"/>
              </w:rPr>
              <w:t>iama</w:t>
            </w:r>
            <w:r w:rsidR="006D0DBD">
              <w:rPr>
                <w:rFonts w:ascii="Arial" w:hAnsi="Arial" w:cs="Arial"/>
                <w:bCs/>
                <w:sz w:val="22"/>
                <w:szCs w:val="22"/>
              </w:rPr>
              <w:t xml:space="preserve"> ne</w:t>
            </w:r>
            <w:r w:rsidRPr="00DC1CA6">
              <w:rPr>
                <w:rFonts w:ascii="Arial" w:hAnsi="Arial" w:cs="Arial"/>
                <w:bCs/>
                <w:sz w:val="22"/>
                <w:szCs w:val="22"/>
              </w:rPr>
              <w:t xml:space="preserve"> mažesnė negu 60 mėn. garantija.</w:t>
            </w:r>
            <w:commentRangeEnd w:id="0"/>
            <w:r w:rsidR="0048459B">
              <w:rPr>
                <w:rStyle w:val="CommentReference"/>
              </w:rPr>
              <w:commentReference w:id="0"/>
            </w:r>
          </w:p>
        </w:tc>
        <w:tc>
          <w:tcPr>
            <w:tcW w:w="3119" w:type="dxa"/>
            <w:tcBorders>
              <w:top w:val="single" w:sz="4" w:space="0" w:color="000001"/>
              <w:left w:val="single" w:sz="4" w:space="0" w:color="auto"/>
              <w:bottom w:val="single" w:sz="4" w:space="0" w:color="000001"/>
              <w:right w:val="single" w:sz="4" w:space="0" w:color="000001"/>
            </w:tcBorders>
            <w:shd w:val="clear" w:color="auto" w:fill="FFFFFF" w:themeFill="background1"/>
            <w:vAlign w:val="center"/>
          </w:tcPr>
          <w:p w14:paraId="40682C6E" w14:textId="77777777" w:rsidR="00E24E08" w:rsidRPr="00DC1CA6" w:rsidRDefault="00E24E08" w:rsidP="00E24E08">
            <w:pPr>
              <w:jc w:val="both"/>
              <w:rPr>
                <w:rFonts w:ascii="Arial" w:hAnsi="Arial" w:cs="Arial"/>
                <w:sz w:val="22"/>
                <w:szCs w:val="22"/>
              </w:rPr>
            </w:pPr>
          </w:p>
        </w:tc>
      </w:tr>
    </w:tbl>
    <w:p w14:paraId="7C54C8D4" w14:textId="77777777" w:rsidR="000801B5" w:rsidRPr="000801B5" w:rsidRDefault="000801B5" w:rsidP="000801B5">
      <w:pPr>
        <w:rPr>
          <w:rFonts w:ascii="Arial" w:hAnsi="Arial" w:cs="Arial"/>
          <w:sz w:val="22"/>
          <w:szCs w:val="22"/>
        </w:rPr>
      </w:pPr>
    </w:p>
    <w:p w14:paraId="3564A2CF" w14:textId="5BA95B02" w:rsidR="000801B5" w:rsidRPr="00146EB1" w:rsidRDefault="000801B5" w:rsidP="000801B5">
      <w:pPr>
        <w:rPr>
          <w:rFonts w:ascii="Arial" w:hAnsi="Arial" w:cs="Arial"/>
          <w:sz w:val="22"/>
          <w:szCs w:val="22"/>
        </w:rPr>
      </w:pPr>
      <w:r w:rsidRPr="000801B5">
        <w:rPr>
          <w:rFonts w:ascii="Arial" w:hAnsi="Arial" w:cs="Arial"/>
          <w:sz w:val="22"/>
          <w:szCs w:val="22"/>
        </w:rPr>
        <w:t>* Pateikti kartu su pasiūlymu siūlomos įrangos techninius parametrus, išskyrus pažymėtus *, patikimai patvirtinančius dokumentus (pvz., gamintojo prekės aprašymas arba internetinė nuoroda į gamintojo psl. ar kiti lygiaverčiai dokumentai).</w:t>
      </w:r>
    </w:p>
    <w:p w14:paraId="584FA866" w14:textId="77777777" w:rsidR="00E375D6" w:rsidRPr="00146EB1" w:rsidRDefault="00E375D6">
      <w:pPr>
        <w:rPr>
          <w:rFonts w:ascii="Arial" w:hAnsi="Arial" w:cs="Arial"/>
          <w:sz w:val="22"/>
          <w:szCs w:val="22"/>
        </w:rPr>
      </w:pPr>
    </w:p>
    <w:p w14:paraId="01F10286" w14:textId="77777777" w:rsidR="006132BF" w:rsidRPr="00146EB1" w:rsidRDefault="006132BF" w:rsidP="006B21A1">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rPr>
      </w:pPr>
      <w:r w:rsidRPr="00146EB1">
        <w:rPr>
          <w:rFonts w:ascii="Arial" w:eastAsia="Calibri" w:hAnsi="Arial" w:cs="Arial"/>
          <w:b/>
          <w:sz w:val="22"/>
          <w:szCs w:val="22"/>
        </w:rPr>
        <w:t>APLINKOSAUGINIAI REIKALAVIMAI</w:t>
      </w:r>
    </w:p>
    <w:p w14:paraId="1F06442F" w14:textId="77777777" w:rsidR="00875D65" w:rsidRPr="00875D65" w:rsidRDefault="00875D65" w:rsidP="00875D65">
      <w:pPr>
        <w:jc w:val="both"/>
        <w:rPr>
          <w:rFonts w:ascii="Arial" w:hAnsi="Arial" w:cs="Arial"/>
          <w:sz w:val="22"/>
          <w:szCs w:val="22"/>
        </w:rPr>
      </w:pPr>
      <w:r w:rsidRPr="00875D65">
        <w:rPr>
          <w:rFonts w:ascii="Arial" w:hAnsi="Arial" w:cs="Arial"/>
          <w:sz w:val="22"/>
          <w:szCs w:val="22"/>
        </w:rPr>
        <w:t>4.1. 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4E7274A6" w14:textId="77777777" w:rsidR="00875D65" w:rsidRPr="00875D65" w:rsidRDefault="00875D65" w:rsidP="0048459B">
      <w:pPr>
        <w:pStyle w:val="ListParagraph"/>
        <w:ind w:left="7776"/>
        <w:jc w:val="center"/>
        <w:rPr>
          <w:rFonts w:ascii="Arial" w:hAnsi="Arial" w:cs="Arial"/>
          <w:b/>
          <w:bCs/>
          <w:sz w:val="20"/>
          <w:szCs w:val="20"/>
        </w:rPr>
      </w:pPr>
      <w:r w:rsidRPr="00875D65">
        <w:rPr>
          <w:rFonts w:ascii="Arial" w:hAnsi="Arial" w:cs="Arial"/>
          <w:b/>
          <w:bCs/>
          <w:sz w:val="20"/>
          <w:szCs w:val="20"/>
        </w:rPr>
        <w:t>3 lentelė.</w:t>
      </w:r>
    </w:p>
    <w:tbl>
      <w:tblPr>
        <w:tblStyle w:val="TableGrid"/>
        <w:tblW w:w="5000" w:type="pct"/>
        <w:tblLook w:val="04A0" w:firstRow="1" w:lastRow="0" w:firstColumn="1" w:lastColumn="0" w:noHBand="0" w:noVBand="1"/>
      </w:tblPr>
      <w:tblGrid>
        <w:gridCol w:w="547"/>
        <w:gridCol w:w="5488"/>
        <w:gridCol w:w="3005"/>
      </w:tblGrid>
      <w:tr w:rsidR="00875D65" w:rsidRPr="00875D65" w14:paraId="41921D25" w14:textId="77777777" w:rsidTr="00C26033">
        <w:tc>
          <w:tcPr>
            <w:tcW w:w="292" w:type="pct"/>
          </w:tcPr>
          <w:p w14:paraId="17F1D947" w14:textId="77777777" w:rsidR="00875D65" w:rsidRPr="00875D65" w:rsidRDefault="00875D65" w:rsidP="00C26033">
            <w:pPr>
              <w:rPr>
                <w:rFonts w:ascii="Arial" w:hAnsi="Arial" w:cs="Arial"/>
                <w:b/>
                <w:bCs/>
                <w:iCs/>
                <w:sz w:val="22"/>
                <w:szCs w:val="22"/>
              </w:rPr>
            </w:pPr>
            <w:r w:rsidRPr="00875D65">
              <w:rPr>
                <w:rFonts w:ascii="Arial" w:hAnsi="Arial" w:cs="Arial"/>
                <w:b/>
                <w:bCs/>
                <w:iCs/>
                <w:sz w:val="22"/>
                <w:szCs w:val="22"/>
              </w:rPr>
              <w:t>Eil. Nr.</w:t>
            </w:r>
          </w:p>
        </w:tc>
        <w:tc>
          <w:tcPr>
            <w:tcW w:w="3041" w:type="pct"/>
          </w:tcPr>
          <w:p w14:paraId="34292B85" w14:textId="77777777" w:rsidR="00875D65" w:rsidRPr="00875D65" w:rsidRDefault="00875D65" w:rsidP="00C26033">
            <w:pPr>
              <w:jc w:val="center"/>
              <w:rPr>
                <w:rFonts w:ascii="Arial" w:hAnsi="Arial" w:cs="Arial"/>
                <w:b/>
                <w:bCs/>
                <w:iCs/>
                <w:sz w:val="22"/>
                <w:szCs w:val="22"/>
              </w:rPr>
            </w:pPr>
            <w:r w:rsidRPr="00875D65">
              <w:rPr>
                <w:rFonts w:ascii="Arial" w:hAnsi="Arial" w:cs="Arial"/>
                <w:b/>
                <w:bCs/>
                <w:iCs/>
                <w:sz w:val="22"/>
                <w:szCs w:val="22"/>
              </w:rPr>
              <w:t>Reikalavimas</w:t>
            </w:r>
          </w:p>
        </w:tc>
        <w:tc>
          <w:tcPr>
            <w:tcW w:w="1667" w:type="pct"/>
          </w:tcPr>
          <w:p w14:paraId="2A776608" w14:textId="77777777" w:rsidR="00875D65" w:rsidRPr="00875D65" w:rsidRDefault="00875D65" w:rsidP="00C26033">
            <w:pPr>
              <w:jc w:val="center"/>
              <w:rPr>
                <w:rFonts w:ascii="Arial" w:hAnsi="Arial" w:cs="Arial"/>
                <w:b/>
                <w:bCs/>
                <w:iCs/>
                <w:sz w:val="22"/>
                <w:szCs w:val="22"/>
              </w:rPr>
            </w:pPr>
            <w:r w:rsidRPr="00875D65">
              <w:rPr>
                <w:rFonts w:ascii="Arial" w:hAnsi="Arial" w:cs="Arial"/>
                <w:b/>
                <w:bCs/>
                <w:iCs/>
                <w:sz w:val="22"/>
                <w:szCs w:val="22"/>
              </w:rPr>
              <w:t>Atitiktį įrodantys dokumentai</w:t>
            </w:r>
          </w:p>
        </w:tc>
      </w:tr>
      <w:tr w:rsidR="00875D65" w:rsidRPr="00875D65" w14:paraId="64D9E970" w14:textId="77777777" w:rsidTr="00C26033">
        <w:trPr>
          <w:trHeight w:val="3138"/>
        </w:trPr>
        <w:tc>
          <w:tcPr>
            <w:tcW w:w="292" w:type="pct"/>
          </w:tcPr>
          <w:p w14:paraId="1D74DEEC" w14:textId="77777777" w:rsidR="00875D65" w:rsidRPr="00875D65" w:rsidRDefault="00875D65" w:rsidP="00C26033">
            <w:pPr>
              <w:jc w:val="center"/>
              <w:rPr>
                <w:rFonts w:ascii="Arial" w:hAnsi="Arial" w:cs="Arial"/>
                <w:iCs/>
                <w:sz w:val="22"/>
                <w:szCs w:val="22"/>
              </w:rPr>
            </w:pPr>
            <w:r w:rsidRPr="00875D65">
              <w:rPr>
                <w:rFonts w:ascii="Arial" w:hAnsi="Arial" w:cs="Arial"/>
                <w:iCs/>
                <w:sz w:val="22"/>
                <w:szCs w:val="22"/>
              </w:rPr>
              <w:lastRenderedPageBreak/>
              <w:t>1.</w:t>
            </w:r>
          </w:p>
        </w:tc>
        <w:tc>
          <w:tcPr>
            <w:tcW w:w="3041" w:type="pct"/>
          </w:tcPr>
          <w:p w14:paraId="2798CC57" w14:textId="0081DA8D" w:rsidR="00875D65" w:rsidRPr="00875D65" w:rsidRDefault="00875D65" w:rsidP="00C26033">
            <w:pPr>
              <w:pStyle w:val="CommentText"/>
              <w:jc w:val="both"/>
              <w:rPr>
                <w:rFonts w:ascii="Arial" w:hAnsi="Arial" w:cs="Arial"/>
                <w:i/>
                <w:color w:val="FF0000"/>
                <w:sz w:val="22"/>
                <w:szCs w:val="22"/>
              </w:rPr>
            </w:pPr>
            <w:r w:rsidRPr="00875D65">
              <w:rPr>
                <w:rFonts w:ascii="Arial" w:hAnsi="Arial" w:cs="Arial"/>
                <w:iCs/>
                <w:sz w:val="22"/>
                <w:szCs w:val="22"/>
              </w:rPr>
              <w:t xml:space="preserve">Perkama darbinė stotis yra priskiriama ilgaamžėms prekėms nes ji yra tinkama naudoti ilgiau nei 5 (penkerius) metus. </w:t>
            </w:r>
            <w:r w:rsidRPr="00875D65">
              <w:rPr>
                <w:rFonts w:ascii="Arial" w:hAnsi="Arial" w:cs="Arial"/>
                <w:sz w:val="22"/>
                <w:szCs w:val="22"/>
              </w:rPr>
              <w:t xml:space="preserve">Remiantis Perkančiosios organizacijos  ankstesne praktika, analogiški serveriai naudojami iki 8–10 metų be esminių veikimo sutrikimų, todėl </w:t>
            </w:r>
            <w:r w:rsidRPr="00875D65">
              <w:rPr>
                <w:rFonts w:ascii="Arial" w:hAnsi="Arial" w:cs="Arial"/>
                <w:iCs/>
                <w:sz w:val="22"/>
                <w:szCs w:val="22"/>
              </w:rPr>
              <w:t xml:space="preserve">Perkančioji organizacija tai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FA1466">
              <w:rPr>
                <w:rFonts w:ascii="Arial" w:hAnsi="Arial" w:cs="Arial"/>
                <w:iCs/>
                <w:sz w:val="22"/>
                <w:szCs w:val="22"/>
              </w:rPr>
              <w:t xml:space="preserve">II skyriaus </w:t>
            </w:r>
            <w:r w:rsidRPr="00875D65">
              <w:rPr>
                <w:rFonts w:ascii="Arial" w:hAnsi="Arial" w:cs="Arial"/>
                <w:iCs/>
                <w:sz w:val="22"/>
                <w:szCs w:val="22"/>
              </w:rPr>
              <w:t>4.4.4.4 punkte, t. y. prekė yra tvirta, ilgaamžė, funkcionali, ji ar jos sudedamosios dalys tinka naudoti daug kartų ir (ar) lengvai pataisomos, ir (ar) pakeičiamos.</w:t>
            </w:r>
          </w:p>
        </w:tc>
        <w:tc>
          <w:tcPr>
            <w:tcW w:w="1667" w:type="pct"/>
          </w:tcPr>
          <w:p w14:paraId="2BE3FFD2" w14:textId="77777777" w:rsidR="00875D65" w:rsidRPr="00875D65" w:rsidRDefault="00875D65" w:rsidP="00C26033">
            <w:pPr>
              <w:rPr>
                <w:rFonts w:ascii="Arial" w:hAnsi="Arial" w:cs="Arial"/>
                <w:i/>
                <w:iCs/>
                <w:sz w:val="22"/>
                <w:szCs w:val="22"/>
              </w:rPr>
            </w:pPr>
            <w:r w:rsidRPr="00875D65">
              <w:rPr>
                <w:rFonts w:ascii="Arial" w:hAnsi="Arial" w:cs="Arial"/>
                <w:i/>
                <w:iCs/>
                <w:sz w:val="22"/>
                <w:szCs w:val="22"/>
              </w:rPr>
              <w:t>Kartu su pasiūlymu dokumentai neteikiami.</w:t>
            </w:r>
          </w:p>
        </w:tc>
      </w:tr>
    </w:tbl>
    <w:p w14:paraId="1790EA25" w14:textId="232FA3F5" w:rsidR="00D50953" w:rsidRPr="000E2145" w:rsidRDefault="00D50953" w:rsidP="000E2145">
      <w:pPr>
        <w:pStyle w:val="ListParagraph"/>
        <w:jc w:val="both"/>
        <w:rPr>
          <w:rFonts w:ascii="Arial" w:hAnsi="Arial" w:cs="Arial"/>
          <w:color w:val="FF0000"/>
          <w:sz w:val="20"/>
          <w:szCs w:val="20"/>
        </w:rPr>
      </w:pPr>
    </w:p>
    <w:sectPr w:rsidR="00D50953" w:rsidRPr="000E2145" w:rsidSect="00B71166">
      <w:pgSz w:w="11906" w:h="16838"/>
      <w:pgMar w:top="1440" w:right="1416"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C84866C" w14:textId="18F78B73" w:rsidR="0048459B" w:rsidRDefault="0048459B">
      <w:pPr>
        <w:pStyle w:val="CommentText"/>
      </w:pPr>
      <w:r>
        <w:rPr>
          <w:rStyle w:val="CommentReference"/>
        </w:rPr>
        <w:annotationRef/>
      </w:r>
      <w:r w:rsidR="00F8699A">
        <w:t>TS ekspertas liepė nuimti * visur, bet galvoju, kad gal čia paliekam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8486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4866C" w16cid:durableId="2D530F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52F7" w14:textId="77777777" w:rsidR="00E5589E" w:rsidRDefault="00E5589E" w:rsidP="00007CC2">
      <w:r>
        <w:separator/>
      </w:r>
    </w:p>
  </w:endnote>
  <w:endnote w:type="continuationSeparator" w:id="0">
    <w:p w14:paraId="326F2283" w14:textId="77777777" w:rsidR="00E5589E" w:rsidRDefault="00E5589E" w:rsidP="0000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D20F" w14:textId="77777777" w:rsidR="00E5589E" w:rsidRDefault="00E5589E" w:rsidP="00007CC2">
      <w:r>
        <w:separator/>
      </w:r>
    </w:p>
  </w:footnote>
  <w:footnote w:type="continuationSeparator" w:id="0">
    <w:p w14:paraId="74E1126B" w14:textId="77777777" w:rsidR="00E5589E" w:rsidRDefault="00E5589E" w:rsidP="00007CC2">
      <w:r>
        <w:continuationSeparator/>
      </w:r>
    </w:p>
  </w:footnote>
  <w:footnote w:id="1">
    <w:p w14:paraId="56EF20DF" w14:textId="7B60159D" w:rsidR="00007CC2" w:rsidRPr="00D42220" w:rsidRDefault="00007CC2" w:rsidP="00007CC2">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693EC0">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2ECD0200" w14:textId="77777777" w:rsidR="00007CC2" w:rsidRPr="00D42220" w:rsidRDefault="00007CC2" w:rsidP="006B21A1">
      <w:pPr>
        <w:pStyle w:val="FootnoteText"/>
        <w:numPr>
          <w:ilvl w:val="0"/>
          <w:numId w:val="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09D27E90" w14:textId="77777777" w:rsidR="00007CC2" w:rsidRPr="00D42220" w:rsidRDefault="00007CC2" w:rsidP="006B21A1">
      <w:pPr>
        <w:pStyle w:val="FootnoteText"/>
        <w:numPr>
          <w:ilvl w:val="0"/>
          <w:numId w:val="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E1581" w14:textId="77777777" w:rsidR="00007CC2" w:rsidRPr="00D42220" w:rsidRDefault="00007CC2" w:rsidP="006B21A1">
      <w:pPr>
        <w:pStyle w:val="FootnoteText"/>
        <w:numPr>
          <w:ilvl w:val="0"/>
          <w:numId w:val="6"/>
        </w:numPr>
        <w:jc w:val="both"/>
        <w:rPr>
          <w:rFonts w:ascii="Arial" w:hAnsi="Arial" w:cs="Arial"/>
          <w:sz w:val="16"/>
          <w:szCs w:val="16"/>
        </w:rPr>
      </w:pPr>
      <w:r w:rsidRPr="00D42220">
        <w:rPr>
          <w:rFonts w:ascii="Arial" w:hAnsi="Arial" w:cs="Arial"/>
          <w:sz w:val="16"/>
          <w:szCs w:val="16"/>
        </w:rPr>
        <w:t>numatytas tarnavimo laikotarpis nėra  trumpesnis;</w:t>
      </w:r>
    </w:p>
    <w:p w14:paraId="2D9BE2BC" w14:textId="77777777" w:rsidR="00007CC2" w:rsidRPr="00D42220" w:rsidRDefault="00007CC2" w:rsidP="006B21A1">
      <w:pPr>
        <w:pStyle w:val="FootnoteText"/>
        <w:numPr>
          <w:ilvl w:val="0"/>
          <w:numId w:val="6"/>
        </w:numPr>
        <w:jc w:val="both"/>
        <w:rPr>
          <w:rFonts w:ascii="Arial" w:hAnsi="Arial" w:cs="Arial"/>
          <w:sz w:val="16"/>
          <w:szCs w:val="16"/>
        </w:rPr>
      </w:pPr>
      <w:r w:rsidRPr="00D42220">
        <w:rPr>
          <w:rFonts w:ascii="Arial" w:hAnsi="Arial" w:cs="Arial"/>
          <w:sz w:val="16"/>
          <w:szCs w:val="16"/>
        </w:rPr>
        <w:t>nėra prastesnio techninio pažangumo lygio.</w:t>
      </w:r>
    </w:p>
    <w:p w14:paraId="50561D4A" w14:textId="77777777" w:rsidR="00007CC2" w:rsidRPr="00D42220" w:rsidRDefault="00007CC2" w:rsidP="00007CC2">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17BB"/>
    <w:multiLevelType w:val="multilevel"/>
    <w:tmpl w:val="1C74D9B4"/>
    <w:lvl w:ilvl="0">
      <w:start w:val="1"/>
      <w:numFmt w:val="lowerLetter"/>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5F3081"/>
    <w:multiLevelType w:val="hybridMultilevel"/>
    <w:tmpl w:val="35E4D3C4"/>
    <w:lvl w:ilvl="0" w:tplc="6C0A36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7D0713"/>
    <w:multiLevelType w:val="multilevel"/>
    <w:tmpl w:val="4E686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D20C27"/>
    <w:multiLevelType w:val="multilevel"/>
    <w:tmpl w:val="E2F2E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
  </w:num>
  <w:num w:numId="2">
    <w:abstractNumId w:val="5"/>
  </w:num>
  <w:num w:numId="3">
    <w:abstractNumId w:val="1"/>
  </w:num>
  <w:num w:numId="4">
    <w:abstractNumId w:val="6"/>
  </w:num>
  <w:num w:numId="5">
    <w:abstractNumId w:val="8"/>
  </w:num>
  <w:num w:numId="6">
    <w:abstractNumId w:val="4"/>
  </w:num>
  <w:num w:numId="7">
    <w:abstractNumId w:val="0"/>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83"/>
    <w:rsid w:val="00001A89"/>
    <w:rsid w:val="00006728"/>
    <w:rsid w:val="00007CC2"/>
    <w:rsid w:val="000162C8"/>
    <w:rsid w:val="0001669D"/>
    <w:rsid w:val="00022443"/>
    <w:rsid w:val="00032923"/>
    <w:rsid w:val="00034E56"/>
    <w:rsid w:val="0003603E"/>
    <w:rsid w:val="000379BA"/>
    <w:rsid w:val="00037E8F"/>
    <w:rsid w:val="00052F13"/>
    <w:rsid w:val="00053C48"/>
    <w:rsid w:val="0006528B"/>
    <w:rsid w:val="00065CA1"/>
    <w:rsid w:val="0007068C"/>
    <w:rsid w:val="000801B5"/>
    <w:rsid w:val="00080C7E"/>
    <w:rsid w:val="00083DDE"/>
    <w:rsid w:val="000923C6"/>
    <w:rsid w:val="00095899"/>
    <w:rsid w:val="000A1524"/>
    <w:rsid w:val="000A37EE"/>
    <w:rsid w:val="000A78F8"/>
    <w:rsid w:val="000B2BBE"/>
    <w:rsid w:val="000B6322"/>
    <w:rsid w:val="000C3EF8"/>
    <w:rsid w:val="000C55F2"/>
    <w:rsid w:val="000E2145"/>
    <w:rsid w:val="000E25F5"/>
    <w:rsid w:val="00116468"/>
    <w:rsid w:val="00124C10"/>
    <w:rsid w:val="00131FD4"/>
    <w:rsid w:val="001368AC"/>
    <w:rsid w:val="00145657"/>
    <w:rsid w:val="00145C67"/>
    <w:rsid w:val="00146EB1"/>
    <w:rsid w:val="001471C8"/>
    <w:rsid w:val="001554FD"/>
    <w:rsid w:val="001556E1"/>
    <w:rsid w:val="00157730"/>
    <w:rsid w:val="00161201"/>
    <w:rsid w:val="001666AE"/>
    <w:rsid w:val="001753B0"/>
    <w:rsid w:val="00176C9A"/>
    <w:rsid w:val="0019480A"/>
    <w:rsid w:val="0019659C"/>
    <w:rsid w:val="001A5B62"/>
    <w:rsid w:val="001A74CE"/>
    <w:rsid w:val="001C5E14"/>
    <w:rsid w:val="001D031A"/>
    <w:rsid w:val="001D4221"/>
    <w:rsid w:val="001E0BB3"/>
    <w:rsid w:val="001E2F24"/>
    <w:rsid w:val="001E5BD4"/>
    <w:rsid w:val="001E5BD9"/>
    <w:rsid w:val="001E5D2C"/>
    <w:rsid w:val="001E6671"/>
    <w:rsid w:val="001E7E5E"/>
    <w:rsid w:val="001F20A6"/>
    <w:rsid w:val="001F5CD1"/>
    <w:rsid w:val="002054D6"/>
    <w:rsid w:val="00211AEE"/>
    <w:rsid w:val="00224E3F"/>
    <w:rsid w:val="00237584"/>
    <w:rsid w:val="002518F5"/>
    <w:rsid w:val="00263EC8"/>
    <w:rsid w:val="002714E4"/>
    <w:rsid w:val="00272DFE"/>
    <w:rsid w:val="0028124F"/>
    <w:rsid w:val="00291836"/>
    <w:rsid w:val="002A1D38"/>
    <w:rsid w:val="002A219B"/>
    <w:rsid w:val="002B3C94"/>
    <w:rsid w:val="002B3D02"/>
    <w:rsid w:val="002B5D3A"/>
    <w:rsid w:val="002B7301"/>
    <w:rsid w:val="002D3CB9"/>
    <w:rsid w:val="002D660E"/>
    <w:rsid w:val="002E270F"/>
    <w:rsid w:val="002E7737"/>
    <w:rsid w:val="002F2822"/>
    <w:rsid w:val="002F395B"/>
    <w:rsid w:val="00316821"/>
    <w:rsid w:val="00326D9D"/>
    <w:rsid w:val="0032702F"/>
    <w:rsid w:val="00332D1A"/>
    <w:rsid w:val="003539B1"/>
    <w:rsid w:val="003561AB"/>
    <w:rsid w:val="00364E32"/>
    <w:rsid w:val="00375F2F"/>
    <w:rsid w:val="00376C4B"/>
    <w:rsid w:val="00381D4B"/>
    <w:rsid w:val="003877DE"/>
    <w:rsid w:val="00392B62"/>
    <w:rsid w:val="003B6C49"/>
    <w:rsid w:val="003F0FC8"/>
    <w:rsid w:val="00404E37"/>
    <w:rsid w:val="00406489"/>
    <w:rsid w:val="00420ECE"/>
    <w:rsid w:val="00425B34"/>
    <w:rsid w:val="0042669A"/>
    <w:rsid w:val="0042796E"/>
    <w:rsid w:val="004328D3"/>
    <w:rsid w:val="00451F65"/>
    <w:rsid w:val="00453A75"/>
    <w:rsid w:val="004752D9"/>
    <w:rsid w:val="00476AB8"/>
    <w:rsid w:val="00482357"/>
    <w:rsid w:val="0048459B"/>
    <w:rsid w:val="00485F42"/>
    <w:rsid w:val="004962F3"/>
    <w:rsid w:val="004A0CE4"/>
    <w:rsid w:val="004A1946"/>
    <w:rsid w:val="004A522A"/>
    <w:rsid w:val="004B2E61"/>
    <w:rsid w:val="004D4492"/>
    <w:rsid w:val="004D6014"/>
    <w:rsid w:val="004D6492"/>
    <w:rsid w:val="004D77F9"/>
    <w:rsid w:val="004F68E4"/>
    <w:rsid w:val="00502265"/>
    <w:rsid w:val="00503540"/>
    <w:rsid w:val="00504A35"/>
    <w:rsid w:val="0050692B"/>
    <w:rsid w:val="0051588E"/>
    <w:rsid w:val="00527B7C"/>
    <w:rsid w:val="005374FE"/>
    <w:rsid w:val="00540546"/>
    <w:rsid w:val="0054545B"/>
    <w:rsid w:val="00553B6D"/>
    <w:rsid w:val="005566C6"/>
    <w:rsid w:val="00577A31"/>
    <w:rsid w:val="00584352"/>
    <w:rsid w:val="00586BDF"/>
    <w:rsid w:val="00587E74"/>
    <w:rsid w:val="00596DA4"/>
    <w:rsid w:val="005A4456"/>
    <w:rsid w:val="005A7398"/>
    <w:rsid w:val="005A7973"/>
    <w:rsid w:val="005A79DD"/>
    <w:rsid w:val="005B0E84"/>
    <w:rsid w:val="005C1A4E"/>
    <w:rsid w:val="005C5948"/>
    <w:rsid w:val="005D31CE"/>
    <w:rsid w:val="005E588D"/>
    <w:rsid w:val="005F458F"/>
    <w:rsid w:val="005F68E5"/>
    <w:rsid w:val="005F6A6D"/>
    <w:rsid w:val="00604C8C"/>
    <w:rsid w:val="00611C0A"/>
    <w:rsid w:val="006132BF"/>
    <w:rsid w:val="0061774A"/>
    <w:rsid w:val="00617E81"/>
    <w:rsid w:val="00622A39"/>
    <w:rsid w:val="0063571A"/>
    <w:rsid w:val="00635B34"/>
    <w:rsid w:val="00644DC0"/>
    <w:rsid w:val="00646B2C"/>
    <w:rsid w:val="00652BD0"/>
    <w:rsid w:val="006609FD"/>
    <w:rsid w:val="006637DF"/>
    <w:rsid w:val="006717C1"/>
    <w:rsid w:val="0067549C"/>
    <w:rsid w:val="00681632"/>
    <w:rsid w:val="00683764"/>
    <w:rsid w:val="006856F4"/>
    <w:rsid w:val="00687CCB"/>
    <w:rsid w:val="0069186D"/>
    <w:rsid w:val="00693EC0"/>
    <w:rsid w:val="006A28E6"/>
    <w:rsid w:val="006A72C1"/>
    <w:rsid w:val="006B21A1"/>
    <w:rsid w:val="006B7C47"/>
    <w:rsid w:val="006D0DBD"/>
    <w:rsid w:val="006D7078"/>
    <w:rsid w:val="006E09D6"/>
    <w:rsid w:val="006F685B"/>
    <w:rsid w:val="006F7C69"/>
    <w:rsid w:val="0070196A"/>
    <w:rsid w:val="0070523A"/>
    <w:rsid w:val="0070560B"/>
    <w:rsid w:val="0070748B"/>
    <w:rsid w:val="00711CBB"/>
    <w:rsid w:val="007239D2"/>
    <w:rsid w:val="00747C2A"/>
    <w:rsid w:val="0076647A"/>
    <w:rsid w:val="0076769C"/>
    <w:rsid w:val="00790152"/>
    <w:rsid w:val="00794973"/>
    <w:rsid w:val="007A09C5"/>
    <w:rsid w:val="007A14AC"/>
    <w:rsid w:val="007B357F"/>
    <w:rsid w:val="007B6A38"/>
    <w:rsid w:val="007E1FBB"/>
    <w:rsid w:val="007E220C"/>
    <w:rsid w:val="007F4AD7"/>
    <w:rsid w:val="007F62CB"/>
    <w:rsid w:val="007F6BBE"/>
    <w:rsid w:val="007F74E7"/>
    <w:rsid w:val="0081630D"/>
    <w:rsid w:val="00831447"/>
    <w:rsid w:val="0085329B"/>
    <w:rsid w:val="00864D5A"/>
    <w:rsid w:val="00872F90"/>
    <w:rsid w:val="00875D65"/>
    <w:rsid w:val="008901FB"/>
    <w:rsid w:val="00892E08"/>
    <w:rsid w:val="008961C2"/>
    <w:rsid w:val="0089741C"/>
    <w:rsid w:val="008A0775"/>
    <w:rsid w:val="008B084D"/>
    <w:rsid w:val="008B2C6E"/>
    <w:rsid w:val="008B4EF3"/>
    <w:rsid w:val="008B76C8"/>
    <w:rsid w:val="008C01A8"/>
    <w:rsid w:val="008C3294"/>
    <w:rsid w:val="008C6391"/>
    <w:rsid w:val="008C648E"/>
    <w:rsid w:val="008C677E"/>
    <w:rsid w:val="008D2CB6"/>
    <w:rsid w:val="008F702F"/>
    <w:rsid w:val="00901005"/>
    <w:rsid w:val="0091027E"/>
    <w:rsid w:val="00916258"/>
    <w:rsid w:val="009205F6"/>
    <w:rsid w:val="00922D16"/>
    <w:rsid w:val="009232B5"/>
    <w:rsid w:val="0093361D"/>
    <w:rsid w:val="00946462"/>
    <w:rsid w:val="00955823"/>
    <w:rsid w:val="00957942"/>
    <w:rsid w:val="00957DEF"/>
    <w:rsid w:val="009601DC"/>
    <w:rsid w:val="00960C64"/>
    <w:rsid w:val="00962E2F"/>
    <w:rsid w:val="00970413"/>
    <w:rsid w:val="0097198A"/>
    <w:rsid w:val="009751E4"/>
    <w:rsid w:val="009772E0"/>
    <w:rsid w:val="00984A84"/>
    <w:rsid w:val="009919C3"/>
    <w:rsid w:val="009A1F58"/>
    <w:rsid w:val="009A35DE"/>
    <w:rsid w:val="009A5423"/>
    <w:rsid w:val="009A6196"/>
    <w:rsid w:val="009B36F3"/>
    <w:rsid w:val="009D3634"/>
    <w:rsid w:val="009D40D2"/>
    <w:rsid w:val="009D4959"/>
    <w:rsid w:val="009D5767"/>
    <w:rsid w:val="009E250A"/>
    <w:rsid w:val="009E4AA8"/>
    <w:rsid w:val="009E4BB7"/>
    <w:rsid w:val="009E6328"/>
    <w:rsid w:val="009F6527"/>
    <w:rsid w:val="00A035BD"/>
    <w:rsid w:val="00A1745A"/>
    <w:rsid w:val="00A17C2D"/>
    <w:rsid w:val="00A266F4"/>
    <w:rsid w:val="00A5102A"/>
    <w:rsid w:val="00A612B5"/>
    <w:rsid w:val="00A66868"/>
    <w:rsid w:val="00A73B1E"/>
    <w:rsid w:val="00A74C82"/>
    <w:rsid w:val="00A82910"/>
    <w:rsid w:val="00A839D0"/>
    <w:rsid w:val="00A851C7"/>
    <w:rsid w:val="00A87A83"/>
    <w:rsid w:val="00A937D8"/>
    <w:rsid w:val="00A951A4"/>
    <w:rsid w:val="00A9656B"/>
    <w:rsid w:val="00AA421B"/>
    <w:rsid w:val="00AC2797"/>
    <w:rsid w:val="00AC76F5"/>
    <w:rsid w:val="00AD5F91"/>
    <w:rsid w:val="00AE675A"/>
    <w:rsid w:val="00AF0221"/>
    <w:rsid w:val="00AF1948"/>
    <w:rsid w:val="00AF6BE3"/>
    <w:rsid w:val="00B03D8C"/>
    <w:rsid w:val="00B050CC"/>
    <w:rsid w:val="00B06972"/>
    <w:rsid w:val="00B15936"/>
    <w:rsid w:val="00B306A0"/>
    <w:rsid w:val="00B355A6"/>
    <w:rsid w:val="00B369D1"/>
    <w:rsid w:val="00B5339C"/>
    <w:rsid w:val="00B64CEE"/>
    <w:rsid w:val="00B71166"/>
    <w:rsid w:val="00B84328"/>
    <w:rsid w:val="00B96D89"/>
    <w:rsid w:val="00BB5CB0"/>
    <w:rsid w:val="00BC2C10"/>
    <w:rsid w:val="00BC5E0B"/>
    <w:rsid w:val="00BD0902"/>
    <w:rsid w:val="00BD0B86"/>
    <w:rsid w:val="00BD6BF5"/>
    <w:rsid w:val="00BF051D"/>
    <w:rsid w:val="00BF4401"/>
    <w:rsid w:val="00BF5ACB"/>
    <w:rsid w:val="00C03B56"/>
    <w:rsid w:val="00C0409D"/>
    <w:rsid w:val="00C204D8"/>
    <w:rsid w:val="00C2446A"/>
    <w:rsid w:val="00C27E21"/>
    <w:rsid w:val="00C402F8"/>
    <w:rsid w:val="00C55EB9"/>
    <w:rsid w:val="00C7147C"/>
    <w:rsid w:val="00C730BD"/>
    <w:rsid w:val="00C7611C"/>
    <w:rsid w:val="00C80700"/>
    <w:rsid w:val="00CA0E1B"/>
    <w:rsid w:val="00CA0F39"/>
    <w:rsid w:val="00CA7990"/>
    <w:rsid w:val="00CB6A70"/>
    <w:rsid w:val="00CB7BEF"/>
    <w:rsid w:val="00CC0471"/>
    <w:rsid w:val="00CC223E"/>
    <w:rsid w:val="00CC31D3"/>
    <w:rsid w:val="00CD07D2"/>
    <w:rsid w:val="00CD639A"/>
    <w:rsid w:val="00CD7511"/>
    <w:rsid w:val="00CE1102"/>
    <w:rsid w:val="00CF20B1"/>
    <w:rsid w:val="00CF2A59"/>
    <w:rsid w:val="00CF7F1E"/>
    <w:rsid w:val="00D02828"/>
    <w:rsid w:val="00D03B31"/>
    <w:rsid w:val="00D055BC"/>
    <w:rsid w:val="00D068CF"/>
    <w:rsid w:val="00D13B77"/>
    <w:rsid w:val="00D263C7"/>
    <w:rsid w:val="00D32E2C"/>
    <w:rsid w:val="00D35189"/>
    <w:rsid w:val="00D42418"/>
    <w:rsid w:val="00D455EA"/>
    <w:rsid w:val="00D50953"/>
    <w:rsid w:val="00D50D9F"/>
    <w:rsid w:val="00D52648"/>
    <w:rsid w:val="00D55EA7"/>
    <w:rsid w:val="00D6428A"/>
    <w:rsid w:val="00D6510D"/>
    <w:rsid w:val="00D6710C"/>
    <w:rsid w:val="00D70364"/>
    <w:rsid w:val="00D70D39"/>
    <w:rsid w:val="00D7142E"/>
    <w:rsid w:val="00D83C3F"/>
    <w:rsid w:val="00D84793"/>
    <w:rsid w:val="00D92B8C"/>
    <w:rsid w:val="00D9739B"/>
    <w:rsid w:val="00DB7591"/>
    <w:rsid w:val="00DB75D5"/>
    <w:rsid w:val="00DC1CA6"/>
    <w:rsid w:val="00DC1EED"/>
    <w:rsid w:val="00DC4925"/>
    <w:rsid w:val="00DD46EB"/>
    <w:rsid w:val="00DD49EB"/>
    <w:rsid w:val="00DD4BB9"/>
    <w:rsid w:val="00DD7556"/>
    <w:rsid w:val="00DE0F4A"/>
    <w:rsid w:val="00DE5AEA"/>
    <w:rsid w:val="00E02DB6"/>
    <w:rsid w:val="00E05B4B"/>
    <w:rsid w:val="00E05CF9"/>
    <w:rsid w:val="00E1436D"/>
    <w:rsid w:val="00E23A85"/>
    <w:rsid w:val="00E24E08"/>
    <w:rsid w:val="00E25B80"/>
    <w:rsid w:val="00E26EBF"/>
    <w:rsid w:val="00E35980"/>
    <w:rsid w:val="00E3629B"/>
    <w:rsid w:val="00E3701C"/>
    <w:rsid w:val="00E375D6"/>
    <w:rsid w:val="00E40B70"/>
    <w:rsid w:val="00E40C86"/>
    <w:rsid w:val="00E425DA"/>
    <w:rsid w:val="00E50D99"/>
    <w:rsid w:val="00E51657"/>
    <w:rsid w:val="00E51EC6"/>
    <w:rsid w:val="00E5488A"/>
    <w:rsid w:val="00E5589E"/>
    <w:rsid w:val="00E558AE"/>
    <w:rsid w:val="00E64A77"/>
    <w:rsid w:val="00E77C48"/>
    <w:rsid w:val="00E83006"/>
    <w:rsid w:val="00E837C0"/>
    <w:rsid w:val="00E83AF5"/>
    <w:rsid w:val="00E87CDA"/>
    <w:rsid w:val="00E92B28"/>
    <w:rsid w:val="00EA7659"/>
    <w:rsid w:val="00EC4C51"/>
    <w:rsid w:val="00EC68D5"/>
    <w:rsid w:val="00EC7F36"/>
    <w:rsid w:val="00ED70B1"/>
    <w:rsid w:val="00EE22DB"/>
    <w:rsid w:val="00EE2783"/>
    <w:rsid w:val="00EE7334"/>
    <w:rsid w:val="00F04CB6"/>
    <w:rsid w:val="00F063C2"/>
    <w:rsid w:val="00F12E6B"/>
    <w:rsid w:val="00F212A4"/>
    <w:rsid w:val="00F376E5"/>
    <w:rsid w:val="00F41BAA"/>
    <w:rsid w:val="00F437E7"/>
    <w:rsid w:val="00F70650"/>
    <w:rsid w:val="00F70C75"/>
    <w:rsid w:val="00F753CA"/>
    <w:rsid w:val="00F8699A"/>
    <w:rsid w:val="00F87BFF"/>
    <w:rsid w:val="00FA1466"/>
    <w:rsid w:val="00FA42B1"/>
    <w:rsid w:val="00FB0093"/>
    <w:rsid w:val="00FB07C8"/>
    <w:rsid w:val="00FB52E6"/>
    <w:rsid w:val="00FC1FCB"/>
    <w:rsid w:val="00FC233A"/>
    <w:rsid w:val="00FC3F78"/>
    <w:rsid w:val="00FD1EBD"/>
    <w:rsid w:val="00FE5F55"/>
    <w:rsid w:val="00FF4EFC"/>
    <w:rsid w:val="00FF6F02"/>
    <w:rsid w:val="020A6627"/>
    <w:rsid w:val="023AEC7C"/>
    <w:rsid w:val="023E4ED5"/>
    <w:rsid w:val="03E5676A"/>
    <w:rsid w:val="0423C3D0"/>
    <w:rsid w:val="04EEDEB8"/>
    <w:rsid w:val="05328BC2"/>
    <w:rsid w:val="0CBE3D06"/>
    <w:rsid w:val="0F2A8C2E"/>
    <w:rsid w:val="14BCB089"/>
    <w:rsid w:val="14FD704F"/>
    <w:rsid w:val="16C7F7AE"/>
    <w:rsid w:val="16D52575"/>
    <w:rsid w:val="1814E472"/>
    <w:rsid w:val="1B55DE61"/>
    <w:rsid w:val="1BE2626C"/>
    <w:rsid w:val="2134A298"/>
    <w:rsid w:val="234D6A6A"/>
    <w:rsid w:val="249C7C38"/>
    <w:rsid w:val="25294B09"/>
    <w:rsid w:val="25D5FCE1"/>
    <w:rsid w:val="25FC4694"/>
    <w:rsid w:val="298E4044"/>
    <w:rsid w:val="2DA20E59"/>
    <w:rsid w:val="2E436AF0"/>
    <w:rsid w:val="30F85D5A"/>
    <w:rsid w:val="332D1EAB"/>
    <w:rsid w:val="38073359"/>
    <w:rsid w:val="3A5AFAB9"/>
    <w:rsid w:val="3D35078D"/>
    <w:rsid w:val="42639AAF"/>
    <w:rsid w:val="45322F22"/>
    <w:rsid w:val="45632A41"/>
    <w:rsid w:val="480FAC1A"/>
    <w:rsid w:val="48F2DFC9"/>
    <w:rsid w:val="4A1A40F8"/>
    <w:rsid w:val="4E89E08C"/>
    <w:rsid w:val="51EFA052"/>
    <w:rsid w:val="534E8F9F"/>
    <w:rsid w:val="5404A973"/>
    <w:rsid w:val="55CE9CF1"/>
    <w:rsid w:val="58CEE673"/>
    <w:rsid w:val="5979BBE7"/>
    <w:rsid w:val="5BFD5982"/>
    <w:rsid w:val="5CD04C9D"/>
    <w:rsid w:val="6153966B"/>
    <w:rsid w:val="61657943"/>
    <w:rsid w:val="6777155D"/>
    <w:rsid w:val="69C15426"/>
    <w:rsid w:val="6D4C1F5F"/>
    <w:rsid w:val="6DD788F6"/>
    <w:rsid w:val="6E12DD3E"/>
    <w:rsid w:val="6FA22FAB"/>
    <w:rsid w:val="711038C1"/>
    <w:rsid w:val="72FA8C5E"/>
    <w:rsid w:val="753FCB45"/>
    <w:rsid w:val="75A473A2"/>
    <w:rsid w:val="791E30C4"/>
    <w:rsid w:val="7A062E59"/>
    <w:rsid w:val="7A35BBBA"/>
    <w:rsid w:val="7D0D9117"/>
    <w:rsid w:val="7D3CCB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8C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C7"/>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A8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83"/>
    <w:rPr>
      <w:rFonts w:ascii="Times New Roman" w:eastAsiaTheme="majorEastAsia" w:hAnsi="Times New Roman" w:cstheme="majorBidi"/>
      <w:i/>
      <w:iCs/>
      <w:color w:val="595959" w:themeColor="text1" w:themeTint="A6"/>
      <w:kern w:val="0"/>
      <w:sz w:val="24"/>
      <w:szCs w:val="24"/>
      <w:lang w:eastAsia="lt-LT"/>
      <w14:ligatures w14:val="none"/>
    </w:rPr>
  </w:style>
  <w:style w:type="character" w:customStyle="1" w:styleId="Heading7Char">
    <w:name w:val="Heading 7 Char"/>
    <w:basedOn w:val="DefaultParagraphFont"/>
    <w:link w:val="Heading7"/>
    <w:uiPriority w:val="9"/>
    <w:semiHidden/>
    <w:rsid w:val="00A87A83"/>
    <w:rPr>
      <w:rFonts w:ascii="Times New Roman" w:eastAsiaTheme="majorEastAsia" w:hAnsi="Times New Roman" w:cstheme="majorBidi"/>
      <w:color w:val="595959" w:themeColor="text1" w:themeTint="A6"/>
      <w:kern w:val="0"/>
      <w:sz w:val="24"/>
      <w:szCs w:val="24"/>
      <w:lang w:eastAsia="lt-LT"/>
      <w14:ligatures w14:val="none"/>
    </w:rPr>
  </w:style>
  <w:style w:type="character" w:customStyle="1" w:styleId="Heading8Char">
    <w:name w:val="Heading 8 Char"/>
    <w:basedOn w:val="DefaultParagraphFont"/>
    <w:link w:val="Heading8"/>
    <w:uiPriority w:val="9"/>
    <w:semiHidden/>
    <w:rsid w:val="00A87A83"/>
    <w:rPr>
      <w:rFonts w:ascii="Times New Roman" w:eastAsiaTheme="majorEastAsia" w:hAnsi="Times New Roman" w:cstheme="majorBidi"/>
      <w:i/>
      <w:iCs/>
      <w:color w:val="272727" w:themeColor="text1" w:themeTint="D8"/>
      <w:kern w:val="0"/>
      <w:sz w:val="24"/>
      <w:szCs w:val="24"/>
      <w:lang w:eastAsia="lt-LT"/>
      <w14:ligatures w14:val="none"/>
    </w:rPr>
  </w:style>
  <w:style w:type="character" w:customStyle="1" w:styleId="Heading9Char">
    <w:name w:val="Heading 9 Char"/>
    <w:basedOn w:val="DefaultParagraphFont"/>
    <w:link w:val="Heading9"/>
    <w:uiPriority w:val="9"/>
    <w:semiHidden/>
    <w:rsid w:val="00A87A83"/>
    <w:rPr>
      <w:rFonts w:ascii="Times New Roman" w:eastAsiaTheme="majorEastAsia" w:hAnsi="Times New Roman" w:cstheme="majorBidi"/>
      <w:color w:val="272727" w:themeColor="text1" w:themeTint="D8"/>
      <w:kern w:val="0"/>
      <w:sz w:val="24"/>
      <w:szCs w:val="24"/>
      <w:lang w:eastAsia="lt-LT"/>
      <w14:ligatures w14:val="none"/>
    </w:rPr>
  </w:style>
  <w:style w:type="paragraph" w:styleId="Title">
    <w:name w:val="Title"/>
    <w:basedOn w:val="Normal"/>
    <w:next w:val="Normal"/>
    <w:link w:val="TitleChar"/>
    <w:uiPriority w:val="10"/>
    <w:qFormat/>
    <w:rsid w:val="00A87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83"/>
    <w:rPr>
      <w:rFonts w:asciiTheme="majorHAnsi" w:eastAsiaTheme="majorEastAsia" w:hAnsiTheme="majorHAnsi" w:cstheme="majorBidi"/>
      <w:spacing w:val="-10"/>
      <w:kern w:val="28"/>
      <w:sz w:val="56"/>
      <w:szCs w:val="56"/>
      <w:lang w:eastAsia="lt-LT"/>
      <w14:ligatures w14:val="none"/>
    </w:rPr>
  </w:style>
  <w:style w:type="paragraph" w:styleId="Subtitle">
    <w:name w:val="Subtitle"/>
    <w:basedOn w:val="Normal"/>
    <w:next w:val="Normal"/>
    <w:link w:val="SubtitleChar"/>
    <w:uiPriority w:val="11"/>
    <w:qFormat/>
    <w:rsid w:val="00A87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83"/>
    <w:pPr>
      <w:spacing w:before="160"/>
      <w:jc w:val="center"/>
    </w:pPr>
    <w:rPr>
      <w:i/>
      <w:iCs/>
      <w:color w:val="404040" w:themeColor="text1" w:themeTint="BF"/>
    </w:rPr>
  </w:style>
  <w:style w:type="character" w:customStyle="1" w:styleId="QuoteChar">
    <w:name w:val="Quote Char"/>
    <w:basedOn w:val="DefaultParagraphFont"/>
    <w:link w:val="Quote"/>
    <w:uiPriority w:val="29"/>
    <w:rsid w:val="00A87A83"/>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A87A83"/>
    <w:pPr>
      <w:ind w:left="720"/>
      <w:contextualSpacing/>
    </w:pPr>
  </w:style>
  <w:style w:type="character" w:styleId="IntenseEmphasis">
    <w:name w:val="Intense Emphasis"/>
    <w:basedOn w:val="DefaultParagraphFont"/>
    <w:uiPriority w:val="21"/>
    <w:qFormat/>
    <w:rsid w:val="00A87A83"/>
    <w:rPr>
      <w:i/>
      <w:iCs/>
      <w:color w:val="0F4761" w:themeColor="accent1" w:themeShade="BF"/>
    </w:rPr>
  </w:style>
  <w:style w:type="paragraph" w:styleId="IntenseQuote">
    <w:name w:val="Intense Quote"/>
    <w:basedOn w:val="Normal"/>
    <w:next w:val="Normal"/>
    <w:link w:val="IntenseQuoteChar"/>
    <w:uiPriority w:val="30"/>
    <w:qFormat/>
    <w:rsid w:val="00A8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83"/>
    <w:rPr>
      <w:i/>
      <w:iCs/>
      <w:color w:val="0F4761" w:themeColor="accent1" w:themeShade="BF"/>
    </w:rPr>
  </w:style>
  <w:style w:type="character" w:styleId="IntenseReference">
    <w:name w:val="Intense Reference"/>
    <w:basedOn w:val="DefaultParagraphFont"/>
    <w:uiPriority w:val="32"/>
    <w:qFormat/>
    <w:rsid w:val="00A87A83"/>
    <w:rPr>
      <w:b/>
      <w:bCs/>
      <w:smallCaps/>
      <w:color w:val="0F4761" w:themeColor="accent1" w:themeShade="BF"/>
      <w:spacing w:val="5"/>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A851C7"/>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406489"/>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406489"/>
    <w:rPr>
      <w:rFonts w:ascii="Times New Roman" w:eastAsia="Times New Roman" w:hAnsi="Times New Roman" w:cs="Times New Roman"/>
      <w:kern w:val="0"/>
      <w:sz w:val="20"/>
      <w:szCs w:val="20"/>
      <w:lang w:eastAsia="lt-LT"/>
      <w14:ligatures w14:val="none"/>
    </w:rPr>
  </w:style>
  <w:style w:type="paragraph" w:customStyle="1" w:styleId="Default">
    <w:name w:val="Default"/>
    <w:qFormat/>
    <w:rsid w:val="00406489"/>
    <w:pPr>
      <w:spacing w:after="0" w:line="240" w:lineRule="auto"/>
    </w:pPr>
    <w:rPr>
      <w:rFonts w:ascii="Arial" w:eastAsia="SimSun" w:hAnsi="Arial" w:cs="Arial"/>
      <w:color w:val="000000"/>
      <w:kern w:val="0"/>
      <w:sz w:val="24"/>
      <w:szCs w:val="24"/>
      <w14:ligatures w14:val="none"/>
    </w:rPr>
  </w:style>
  <w:style w:type="character" w:styleId="Hyperlink">
    <w:name w:val="Hyperlink"/>
    <w:aliases w:val="Alna"/>
    <w:uiPriority w:val="99"/>
    <w:rsid w:val="00D6710C"/>
    <w:rPr>
      <w:color w:val="0000FF"/>
      <w:u w:val="single"/>
    </w:rPr>
  </w:style>
  <w:style w:type="character" w:styleId="CommentReference">
    <w:name w:val="annotation reference"/>
    <w:basedOn w:val="DefaultParagraphFont"/>
    <w:rsid w:val="00EC68D5"/>
    <w:rPr>
      <w:sz w:val="16"/>
      <w:szCs w:val="16"/>
    </w:rPr>
  </w:style>
  <w:style w:type="paragraph" w:styleId="CommentSubject">
    <w:name w:val="annotation subject"/>
    <w:basedOn w:val="CommentText"/>
    <w:next w:val="CommentText"/>
    <w:link w:val="CommentSubjectChar"/>
    <w:uiPriority w:val="99"/>
    <w:semiHidden/>
    <w:unhideWhenUsed/>
    <w:rsid w:val="0089741C"/>
    <w:rPr>
      <w:b/>
      <w:bCs/>
    </w:rPr>
  </w:style>
  <w:style w:type="character" w:customStyle="1" w:styleId="CommentSubjectChar">
    <w:name w:val="Comment Subject Char"/>
    <w:basedOn w:val="CommentTextChar"/>
    <w:link w:val="CommentSubject"/>
    <w:uiPriority w:val="99"/>
    <w:semiHidden/>
    <w:rsid w:val="0089741C"/>
    <w:rPr>
      <w:rFonts w:ascii="Times New Roman" w:eastAsia="Times New Roman" w:hAnsi="Times New Roman" w:cs="Times New Roman"/>
      <w:b/>
      <w:bCs/>
      <w:kern w:val="0"/>
      <w:sz w:val="20"/>
      <w:szCs w:val="20"/>
      <w:lang w:eastAsia="lt-LT"/>
      <w14:ligatures w14:val="none"/>
    </w:rPr>
  </w:style>
  <w:style w:type="table" w:styleId="TableGrid">
    <w:name w:val="Table Grid"/>
    <w:basedOn w:val="TableNormal"/>
    <w:uiPriority w:val="39"/>
    <w:rsid w:val="00007CC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qFormat/>
    <w:rsid w:val="00007CC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qFormat/>
    <w:rsid w:val="00007CC2"/>
    <w:rPr>
      <w:kern w:val="0"/>
      <w:sz w:val="20"/>
      <w:szCs w:val="20"/>
      <w14:ligatures w14:val="none"/>
    </w:rPr>
  </w:style>
  <w:style w:type="character" w:styleId="FootnoteReference">
    <w:name w:val="footnote reference"/>
    <w:basedOn w:val="DefaultParagraphFont"/>
    <w:uiPriority w:val="99"/>
    <w:unhideWhenUsed/>
    <w:qFormat/>
    <w:rsid w:val="00007CC2"/>
    <w:rPr>
      <w:vertAlign w:val="superscript"/>
    </w:rPr>
  </w:style>
  <w:style w:type="paragraph" w:styleId="Revision">
    <w:name w:val="Revision"/>
    <w:hidden/>
    <w:uiPriority w:val="99"/>
    <w:semiHidden/>
    <w:rsid w:val="00065CA1"/>
    <w:pPr>
      <w:spacing w:after="0" w:line="240" w:lineRule="auto"/>
    </w:pPr>
    <w:rPr>
      <w:rFonts w:ascii="Times New Roman" w:eastAsia="Times New Roman" w:hAnsi="Times New Roman" w:cs="Times New Roman"/>
      <w:kern w:val="0"/>
      <w:sz w:val="24"/>
      <w:szCs w:val="24"/>
      <w:lang w:eastAsia="lt-LT"/>
      <w14:ligatures w14:val="none"/>
    </w:rPr>
  </w:style>
  <w:style w:type="character" w:styleId="FollowedHyperlink">
    <w:name w:val="FollowedHyperlink"/>
    <w:basedOn w:val="DefaultParagraphFont"/>
    <w:uiPriority w:val="99"/>
    <w:semiHidden/>
    <w:unhideWhenUsed/>
    <w:rsid w:val="00646B2C"/>
    <w:rPr>
      <w:color w:val="96607D" w:themeColor="followedHyperlink"/>
      <w:u w:val="single"/>
    </w:rPr>
  </w:style>
  <w:style w:type="paragraph" w:styleId="Header">
    <w:name w:val="header"/>
    <w:basedOn w:val="Normal"/>
    <w:link w:val="HeaderChar"/>
    <w:uiPriority w:val="99"/>
    <w:unhideWhenUsed/>
    <w:rsid w:val="005F68E5"/>
    <w:pPr>
      <w:tabs>
        <w:tab w:val="center" w:pos="4513"/>
        <w:tab w:val="right" w:pos="9026"/>
      </w:tabs>
    </w:pPr>
  </w:style>
  <w:style w:type="character" w:customStyle="1" w:styleId="HeaderChar">
    <w:name w:val="Header Char"/>
    <w:basedOn w:val="DefaultParagraphFont"/>
    <w:link w:val="Header"/>
    <w:uiPriority w:val="99"/>
    <w:rsid w:val="005F68E5"/>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5F68E5"/>
    <w:pPr>
      <w:tabs>
        <w:tab w:val="center" w:pos="4513"/>
        <w:tab w:val="right" w:pos="9026"/>
      </w:tabs>
    </w:pPr>
  </w:style>
  <w:style w:type="character" w:customStyle="1" w:styleId="FooterChar">
    <w:name w:val="Footer Char"/>
    <w:basedOn w:val="DefaultParagraphFont"/>
    <w:link w:val="Footer"/>
    <w:uiPriority w:val="99"/>
    <w:rsid w:val="005F68E5"/>
    <w:rPr>
      <w:rFonts w:ascii="Times New Roman" w:eastAsia="Times New Roman" w:hAnsi="Times New Roman" w:cs="Times New Roman"/>
      <w:kern w:val="0"/>
      <w:sz w:val="24"/>
      <w:szCs w:val="24"/>
      <w:lang w:eastAsia="lt-LT"/>
      <w14:ligatures w14:val="none"/>
    </w:rPr>
  </w:style>
  <w:style w:type="paragraph" w:styleId="BalloonText">
    <w:name w:val="Balloon Text"/>
    <w:basedOn w:val="Normal"/>
    <w:link w:val="BalloonTextChar"/>
    <w:uiPriority w:val="99"/>
    <w:semiHidden/>
    <w:unhideWhenUsed/>
    <w:rsid w:val="00BF0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51D"/>
    <w:rPr>
      <w:rFonts w:ascii="Segoe UI" w:eastAsia="Times New Roman" w:hAnsi="Segoe UI" w:cs="Segoe UI"/>
      <w:kern w:val="0"/>
      <w:sz w:val="18"/>
      <w:szCs w:val="18"/>
      <w:lang w:eastAsia="lt-LT"/>
      <w14:ligatures w14:val="none"/>
    </w:rPr>
  </w:style>
  <w:style w:type="character" w:customStyle="1" w:styleId="normaltextrun">
    <w:name w:val="normaltextrun"/>
    <w:basedOn w:val="DefaultParagraphFont"/>
    <w:rsid w:val="006D0DBD"/>
  </w:style>
  <w:style w:type="character" w:styleId="UnresolvedMention">
    <w:name w:val="Unresolved Mention"/>
    <w:basedOn w:val="DefaultParagraphFont"/>
    <w:uiPriority w:val="99"/>
    <w:semiHidden/>
    <w:unhideWhenUsed/>
    <w:rsid w:val="00D06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F10C9-A11C-4BB6-A400-0A78391118C0}">
  <ds:schemaRefs>
    <ds:schemaRef ds:uri="http://schemas.openxmlformats.org/package/2006/metadata/core-properties"/>
    <ds:schemaRef ds:uri="http://purl.org/dc/dcmitype/"/>
    <ds:schemaRef ds:uri="http://www.w3.org/XML/1998/namespace"/>
    <ds:schemaRef ds:uri="http://purl.org/dc/terms/"/>
    <ds:schemaRef ds:uri="ee1859fd-5c03-4aad-a8ae-84688b43cbdc"/>
    <ds:schemaRef ds:uri="http://purl.org/dc/elements/1.1/"/>
    <ds:schemaRef ds:uri="http://schemas.microsoft.com/office/2006/documentManagement/types"/>
    <ds:schemaRef ds:uri="http://schemas.microsoft.com/office/infopath/2007/PartnerControls"/>
    <ds:schemaRef ds:uri="10d82443-09d3-40b0-8c83-26301ffc3ad6"/>
    <ds:schemaRef ds:uri="http://schemas.microsoft.com/office/2006/metadata/properties"/>
  </ds:schemaRefs>
</ds:datastoreItem>
</file>

<file path=customXml/itemProps2.xml><?xml version="1.0" encoding="utf-8"?>
<ds:datastoreItem xmlns:ds="http://schemas.openxmlformats.org/officeDocument/2006/customXml" ds:itemID="{2B67F346-2A25-4E68-98AD-B339EF049214}">
  <ds:schemaRefs>
    <ds:schemaRef ds:uri="http://schemas.openxmlformats.org/officeDocument/2006/bibliography"/>
  </ds:schemaRefs>
</ds:datastoreItem>
</file>

<file path=customXml/itemProps3.xml><?xml version="1.0" encoding="utf-8"?>
<ds:datastoreItem xmlns:ds="http://schemas.openxmlformats.org/officeDocument/2006/customXml" ds:itemID="{7E701435-5E9B-47AF-80A2-D4608AECE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745B0-AA05-4732-B627-3FB9737F8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3728</Words>
  <Characters>2126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2026-03-05T12:22:00Z</dcterms:created>
  <dcterms:modified xsi:type="dcterms:W3CDTF">2026-03-05T12:22:00Z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e71a6fa8-84cd-4732-8824-da2a07515346</vt:lpwstr>
  </property>
</Properties>
</file>