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9858" w14:textId="77777777" w:rsidR="00605B24" w:rsidRPr="00B01D38" w:rsidRDefault="00605B24" w:rsidP="00605B24">
      <w:pPr>
        <w:widowControl w:val="0"/>
        <w:pBdr>
          <w:top w:val="nil"/>
          <w:left w:val="nil"/>
          <w:bottom w:val="nil"/>
          <w:right w:val="nil"/>
          <w:between w:val="nil"/>
        </w:pBdr>
        <w:tabs>
          <w:tab w:val="left" w:pos="567"/>
          <w:tab w:val="left" w:pos="851"/>
        </w:tabs>
        <w:jc w:val="center"/>
        <w:rPr>
          <w:b/>
          <w:bCs/>
          <w:caps/>
          <w:szCs w:val="24"/>
          <w:lang w:eastAsia="lt-LT"/>
        </w:rPr>
      </w:pPr>
      <w:r w:rsidRPr="00B01D38">
        <w:rPr>
          <w:b/>
          <w:bCs/>
          <w:caps/>
          <w:szCs w:val="24"/>
          <w:lang w:eastAsia="lt-LT"/>
        </w:rPr>
        <w:t>PASLAUGŲ PIRKIMO-PARDAVIMO SUTARTIES SPECIALIOSIOS SĄLYGOS</w:t>
      </w:r>
    </w:p>
    <w:p w14:paraId="3BB6DA86" w14:textId="67694DCA" w:rsidR="008C4F06" w:rsidRPr="00B01D38" w:rsidRDefault="008C4F06" w:rsidP="00B336F5">
      <w:pPr>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71"/>
        <w:gridCol w:w="36"/>
        <w:gridCol w:w="1948"/>
        <w:gridCol w:w="106"/>
        <w:gridCol w:w="741"/>
        <w:gridCol w:w="1708"/>
        <w:gridCol w:w="2555"/>
      </w:tblGrid>
      <w:tr w:rsidR="005C1D02" w:rsidRPr="00B01D38" w14:paraId="63E23757" w14:textId="77777777" w:rsidTr="00BD65D3">
        <w:trPr>
          <w:trHeight w:val="164"/>
        </w:trPr>
        <w:tc>
          <w:tcPr>
            <w:tcW w:w="2405" w:type="dxa"/>
            <w:shd w:val="clear" w:color="auto" w:fill="D9D9D9" w:themeFill="background1" w:themeFillShade="D9"/>
          </w:tcPr>
          <w:p w14:paraId="10B086A3" w14:textId="77777777" w:rsidR="00027B83" w:rsidRPr="00B01D38" w:rsidRDefault="000B0897">
            <w:pPr>
              <w:jc w:val="both"/>
              <w:rPr>
                <w:b/>
                <w:kern w:val="2"/>
                <w:szCs w:val="24"/>
              </w:rPr>
            </w:pPr>
            <w:r w:rsidRPr="00B01D38">
              <w:rPr>
                <w:b/>
                <w:kern w:val="2"/>
                <w:szCs w:val="24"/>
              </w:rPr>
              <w:t>Sutarties pavadinimas</w:t>
            </w:r>
          </w:p>
        </w:tc>
        <w:tc>
          <w:tcPr>
            <w:tcW w:w="7665" w:type="dxa"/>
            <w:gridSpan w:val="7"/>
            <w:tcBorders>
              <w:bottom w:val="single" w:sz="4" w:space="0" w:color="auto"/>
            </w:tcBorders>
          </w:tcPr>
          <w:p w14:paraId="5F29DBCD" w14:textId="31096BB8" w:rsidR="00027B83" w:rsidRPr="00B01D38" w:rsidRDefault="00605B24" w:rsidP="006936CE">
            <w:pPr>
              <w:spacing w:line="276" w:lineRule="auto"/>
              <w:jc w:val="both"/>
              <w:rPr>
                <w:bCs/>
                <w:kern w:val="2"/>
                <w:szCs w:val="24"/>
              </w:rPr>
            </w:pPr>
            <w:r w:rsidRPr="00B01D38">
              <w:rPr>
                <w:bCs/>
                <w:kern w:val="2"/>
                <w:szCs w:val="24"/>
              </w:rPr>
              <w:t xml:space="preserve">Viešosios įstaigos „Ekoagros“ </w:t>
            </w:r>
            <w:r w:rsidRPr="00B01D38">
              <w:rPr>
                <w:szCs w:val="24"/>
              </w:rPr>
              <w:t>darbuotojų savanoriškojo sveikatos draudimo paslaugų pirkimo-pardavimo sutartis</w:t>
            </w:r>
          </w:p>
        </w:tc>
      </w:tr>
      <w:tr w:rsidR="0051759E" w:rsidRPr="00B01D38" w14:paraId="6E42CC99" w14:textId="77777777" w:rsidTr="006936CE">
        <w:tc>
          <w:tcPr>
            <w:tcW w:w="2405" w:type="dxa"/>
            <w:shd w:val="clear" w:color="auto" w:fill="D9D9D9" w:themeFill="background1" w:themeFillShade="D9"/>
          </w:tcPr>
          <w:p w14:paraId="7871E5B6" w14:textId="3A8E2A55" w:rsidR="0051759E" w:rsidRPr="00B01D38" w:rsidRDefault="0051759E">
            <w:pPr>
              <w:jc w:val="both"/>
              <w:rPr>
                <w:b/>
                <w:kern w:val="2"/>
                <w:szCs w:val="24"/>
              </w:rPr>
            </w:pPr>
            <w:r w:rsidRPr="00B01D38">
              <w:rPr>
                <w:b/>
                <w:kern w:val="2"/>
                <w:szCs w:val="24"/>
              </w:rPr>
              <w:t>Sutarties sudarymo pagrindas</w:t>
            </w:r>
          </w:p>
        </w:tc>
        <w:tc>
          <w:tcPr>
            <w:tcW w:w="7665" w:type="dxa"/>
            <w:gridSpan w:val="7"/>
            <w:tcBorders>
              <w:top w:val="single" w:sz="4" w:space="0" w:color="auto"/>
            </w:tcBorders>
          </w:tcPr>
          <w:p w14:paraId="1612E75E" w14:textId="1F208348" w:rsidR="0051759E" w:rsidRPr="00B01D38" w:rsidRDefault="00605B24" w:rsidP="006936CE">
            <w:pPr>
              <w:jc w:val="both"/>
              <w:rPr>
                <w:kern w:val="2"/>
                <w:szCs w:val="24"/>
              </w:rPr>
            </w:pPr>
            <w:r w:rsidRPr="00B01D38">
              <w:rPr>
                <w:kern w:val="2"/>
                <w:szCs w:val="24"/>
              </w:rPr>
              <w:t>Viešasis pirkimas, vykdomas skelbiamos apklausos būdu (CVP IS nuoroda:........................)</w:t>
            </w:r>
            <w:r w:rsidR="0051759E" w:rsidRPr="00B01D38">
              <w:rPr>
                <w:kern w:val="2"/>
                <w:szCs w:val="24"/>
              </w:rPr>
              <w:t xml:space="preserve"> </w:t>
            </w:r>
          </w:p>
        </w:tc>
      </w:tr>
      <w:tr w:rsidR="00605B24" w:rsidRPr="00B01D38" w14:paraId="2496FC11" w14:textId="77777777" w:rsidTr="00605B24">
        <w:tc>
          <w:tcPr>
            <w:tcW w:w="2405" w:type="dxa"/>
          </w:tcPr>
          <w:p w14:paraId="1AFF155F" w14:textId="39656C86" w:rsidR="00605B24" w:rsidRPr="00B01D38" w:rsidRDefault="00605B24">
            <w:pPr>
              <w:jc w:val="both"/>
              <w:rPr>
                <w:b/>
                <w:kern w:val="2"/>
                <w:szCs w:val="24"/>
              </w:rPr>
            </w:pPr>
            <w:r w:rsidRPr="00B01D38">
              <w:rPr>
                <w:b/>
                <w:kern w:val="2"/>
                <w:szCs w:val="24"/>
              </w:rPr>
              <w:t>Sutarties data:</w:t>
            </w:r>
          </w:p>
        </w:tc>
        <w:tc>
          <w:tcPr>
            <w:tcW w:w="2555" w:type="dxa"/>
            <w:gridSpan w:val="3"/>
            <w:tcBorders>
              <w:top w:val="single" w:sz="4" w:space="0" w:color="auto"/>
            </w:tcBorders>
          </w:tcPr>
          <w:p w14:paraId="4A02A84B" w14:textId="77777777" w:rsidR="00605B24" w:rsidRPr="00B01D38" w:rsidRDefault="00605B24" w:rsidP="006936CE">
            <w:pPr>
              <w:jc w:val="both"/>
              <w:rPr>
                <w:kern w:val="2"/>
                <w:szCs w:val="24"/>
              </w:rPr>
            </w:pPr>
          </w:p>
        </w:tc>
        <w:tc>
          <w:tcPr>
            <w:tcW w:w="2555" w:type="dxa"/>
            <w:gridSpan w:val="3"/>
            <w:tcBorders>
              <w:top w:val="single" w:sz="4" w:space="0" w:color="auto"/>
            </w:tcBorders>
          </w:tcPr>
          <w:p w14:paraId="62FF1C8A" w14:textId="7481FA1F" w:rsidR="00605B24" w:rsidRPr="00B01D38" w:rsidRDefault="00605B24" w:rsidP="006936CE">
            <w:pPr>
              <w:jc w:val="both"/>
              <w:rPr>
                <w:b/>
                <w:bCs/>
                <w:kern w:val="2"/>
                <w:szCs w:val="24"/>
              </w:rPr>
            </w:pPr>
            <w:r w:rsidRPr="00B01D38">
              <w:rPr>
                <w:b/>
                <w:bCs/>
                <w:kern w:val="2"/>
                <w:szCs w:val="24"/>
              </w:rPr>
              <w:t>Sutarties numeris:</w:t>
            </w:r>
          </w:p>
        </w:tc>
        <w:tc>
          <w:tcPr>
            <w:tcW w:w="2555" w:type="dxa"/>
            <w:tcBorders>
              <w:top w:val="single" w:sz="4" w:space="0" w:color="auto"/>
            </w:tcBorders>
          </w:tcPr>
          <w:p w14:paraId="46E399FB" w14:textId="01B64F08" w:rsidR="00605B24" w:rsidRPr="00B01D38" w:rsidRDefault="00605B24" w:rsidP="006936CE">
            <w:pPr>
              <w:jc w:val="both"/>
              <w:rPr>
                <w:kern w:val="2"/>
                <w:szCs w:val="24"/>
              </w:rPr>
            </w:pPr>
          </w:p>
        </w:tc>
      </w:tr>
      <w:tr w:rsidR="005C1D02" w:rsidRPr="00B01D38" w14:paraId="19E1C35B" w14:textId="77777777" w:rsidTr="006936CE">
        <w:tc>
          <w:tcPr>
            <w:tcW w:w="10070" w:type="dxa"/>
            <w:gridSpan w:val="8"/>
            <w:shd w:val="clear" w:color="auto" w:fill="D9D9D9" w:themeFill="background1" w:themeFillShade="D9"/>
          </w:tcPr>
          <w:p w14:paraId="62F2DBA9" w14:textId="77777777" w:rsidR="00027B83" w:rsidRPr="00B01D38" w:rsidRDefault="000B0897">
            <w:pPr>
              <w:jc w:val="center"/>
              <w:rPr>
                <w:b/>
                <w:bCs/>
                <w:kern w:val="2"/>
                <w:szCs w:val="24"/>
              </w:rPr>
            </w:pPr>
            <w:r w:rsidRPr="00B01D38">
              <w:rPr>
                <w:b/>
                <w:bCs/>
                <w:kern w:val="2"/>
                <w:szCs w:val="24"/>
              </w:rPr>
              <w:t>1. SUTARTIES ŠALYS</w:t>
            </w:r>
          </w:p>
        </w:tc>
      </w:tr>
      <w:tr w:rsidR="005C1D02" w:rsidRPr="00B01D38" w14:paraId="6B2A0CF3" w14:textId="77777777" w:rsidTr="006936CE">
        <w:tc>
          <w:tcPr>
            <w:tcW w:w="2405" w:type="dxa"/>
            <w:vMerge w:val="restart"/>
            <w:shd w:val="clear" w:color="auto" w:fill="D9D9D9" w:themeFill="background1" w:themeFillShade="D9"/>
          </w:tcPr>
          <w:p w14:paraId="05102F30" w14:textId="77777777" w:rsidR="00D6194B" w:rsidRPr="00B01D38" w:rsidRDefault="00D6194B" w:rsidP="00D6194B">
            <w:pPr>
              <w:jc w:val="center"/>
              <w:rPr>
                <w:b/>
                <w:kern w:val="2"/>
                <w:szCs w:val="24"/>
              </w:rPr>
            </w:pPr>
          </w:p>
          <w:p w14:paraId="58EEEF98" w14:textId="77777777" w:rsidR="00D6194B" w:rsidRPr="00B01D38" w:rsidRDefault="00D6194B" w:rsidP="00D6194B">
            <w:pPr>
              <w:jc w:val="center"/>
              <w:rPr>
                <w:b/>
                <w:kern w:val="2"/>
                <w:szCs w:val="24"/>
              </w:rPr>
            </w:pPr>
          </w:p>
          <w:p w14:paraId="616A8C08" w14:textId="77777777" w:rsidR="00D6194B" w:rsidRPr="00B01D38" w:rsidRDefault="00D6194B" w:rsidP="00D6194B">
            <w:pPr>
              <w:jc w:val="center"/>
              <w:rPr>
                <w:b/>
                <w:kern w:val="2"/>
                <w:szCs w:val="24"/>
              </w:rPr>
            </w:pPr>
          </w:p>
          <w:p w14:paraId="4F8B0BBC" w14:textId="77777777" w:rsidR="00D6194B" w:rsidRPr="00B01D38" w:rsidRDefault="00D6194B" w:rsidP="00D6194B">
            <w:pPr>
              <w:rPr>
                <w:b/>
                <w:kern w:val="2"/>
                <w:szCs w:val="24"/>
              </w:rPr>
            </w:pPr>
          </w:p>
          <w:p w14:paraId="244E1CAA" w14:textId="7F1050B3" w:rsidR="00D6194B" w:rsidRPr="00B01D38" w:rsidRDefault="00D6194B" w:rsidP="00D6194B">
            <w:pPr>
              <w:rPr>
                <w:b/>
                <w:kern w:val="2"/>
                <w:szCs w:val="24"/>
              </w:rPr>
            </w:pPr>
            <w:r w:rsidRPr="00B01D38">
              <w:rPr>
                <w:b/>
                <w:kern w:val="2"/>
                <w:szCs w:val="24"/>
              </w:rPr>
              <w:t>1.1. Pirkėjas</w:t>
            </w:r>
            <w:r w:rsidR="00444635" w:rsidRPr="00B01D38">
              <w:rPr>
                <w:b/>
                <w:kern w:val="2"/>
                <w:szCs w:val="24"/>
              </w:rPr>
              <w:t xml:space="preserve"> </w:t>
            </w:r>
          </w:p>
        </w:tc>
        <w:tc>
          <w:tcPr>
            <w:tcW w:w="3402" w:type="dxa"/>
            <w:gridSpan w:val="5"/>
            <w:shd w:val="clear" w:color="auto" w:fill="D9D9D9" w:themeFill="background1" w:themeFillShade="D9"/>
          </w:tcPr>
          <w:p w14:paraId="63AE78C7" w14:textId="77777777" w:rsidR="00D6194B" w:rsidRPr="00B01D38" w:rsidRDefault="00D6194B" w:rsidP="00D6194B">
            <w:pPr>
              <w:rPr>
                <w:kern w:val="2"/>
                <w:szCs w:val="24"/>
              </w:rPr>
            </w:pPr>
            <w:r w:rsidRPr="00B01D38">
              <w:rPr>
                <w:kern w:val="2"/>
                <w:szCs w:val="24"/>
              </w:rPr>
              <w:t>1.1.1. Pavadinimas</w:t>
            </w:r>
          </w:p>
        </w:tc>
        <w:tc>
          <w:tcPr>
            <w:tcW w:w="4263" w:type="dxa"/>
            <w:gridSpan w:val="2"/>
          </w:tcPr>
          <w:p w14:paraId="375C4E06" w14:textId="6AE18CD9" w:rsidR="00D6194B" w:rsidRPr="00B01D38" w:rsidRDefault="00D6194B" w:rsidP="0015441D">
            <w:pPr>
              <w:ind w:right="-105"/>
              <w:jc w:val="center"/>
              <w:rPr>
                <w:kern w:val="2"/>
                <w:szCs w:val="24"/>
              </w:rPr>
            </w:pPr>
            <w:r w:rsidRPr="00B01D38">
              <w:rPr>
                <w:szCs w:val="24"/>
              </w:rPr>
              <w:t xml:space="preserve">Viešoji įstaiga </w:t>
            </w:r>
            <w:r w:rsidR="00247068" w:rsidRPr="00B01D38">
              <w:rPr>
                <w:szCs w:val="24"/>
              </w:rPr>
              <w:t>„Ekoagros“</w:t>
            </w:r>
          </w:p>
        </w:tc>
      </w:tr>
      <w:tr w:rsidR="005C1D02" w:rsidRPr="00B01D38" w14:paraId="13ECEA06" w14:textId="77777777" w:rsidTr="006936CE">
        <w:tc>
          <w:tcPr>
            <w:tcW w:w="2405" w:type="dxa"/>
            <w:vMerge/>
            <w:shd w:val="clear" w:color="auto" w:fill="D9D9D9" w:themeFill="background1" w:themeFillShade="D9"/>
          </w:tcPr>
          <w:p w14:paraId="473FBF23"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73947B1A" w14:textId="77777777" w:rsidR="00D6194B" w:rsidRPr="00B01D38" w:rsidRDefault="00D6194B" w:rsidP="00D6194B">
            <w:pPr>
              <w:rPr>
                <w:kern w:val="2"/>
                <w:szCs w:val="24"/>
              </w:rPr>
            </w:pPr>
            <w:r w:rsidRPr="00B01D38">
              <w:rPr>
                <w:kern w:val="2"/>
                <w:szCs w:val="24"/>
              </w:rPr>
              <w:t>1.1.2. Juridinio asmens kodas</w:t>
            </w:r>
          </w:p>
        </w:tc>
        <w:tc>
          <w:tcPr>
            <w:tcW w:w="4263" w:type="dxa"/>
            <w:gridSpan w:val="2"/>
          </w:tcPr>
          <w:p w14:paraId="22438909" w14:textId="5605F74E" w:rsidR="00D6194B" w:rsidRPr="00B01D38" w:rsidRDefault="00247068" w:rsidP="0015441D">
            <w:pPr>
              <w:jc w:val="center"/>
              <w:rPr>
                <w:kern w:val="2"/>
                <w:szCs w:val="24"/>
              </w:rPr>
            </w:pPr>
            <w:r w:rsidRPr="00B01D38">
              <w:rPr>
                <w:szCs w:val="24"/>
              </w:rPr>
              <w:t>259925770</w:t>
            </w:r>
          </w:p>
        </w:tc>
      </w:tr>
      <w:tr w:rsidR="005C1D02" w:rsidRPr="00B01D38" w14:paraId="10000F31" w14:textId="77777777" w:rsidTr="006936CE">
        <w:tc>
          <w:tcPr>
            <w:tcW w:w="2405" w:type="dxa"/>
            <w:vMerge/>
            <w:shd w:val="clear" w:color="auto" w:fill="D9D9D9" w:themeFill="background1" w:themeFillShade="D9"/>
          </w:tcPr>
          <w:p w14:paraId="02DAB429"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1B3E436B" w14:textId="77777777" w:rsidR="00D6194B" w:rsidRPr="00B01D38" w:rsidRDefault="00D6194B" w:rsidP="00D6194B">
            <w:pPr>
              <w:rPr>
                <w:kern w:val="2"/>
                <w:szCs w:val="24"/>
              </w:rPr>
            </w:pPr>
            <w:r w:rsidRPr="00B01D38">
              <w:rPr>
                <w:kern w:val="2"/>
                <w:szCs w:val="24"/>
              </w:rPr>
              <w:t>1.1.3. Adresas</w:t>
            </w:r>
          </w:p>
        </w:tc>
        <w:tc>
          <w:tcPr>
            <w:tcW w:w="4263" w:type="dxa"/>
            <w:gridSpan w:val="2"/>
          </w:tcPr>
          <w:p w14:paraId="3EAD0E08" w14:textId="468CC9DF" w:rsidR="00D6194B" w:rsidRPr="00B01D38" w:rsidRDefault="00247068" w:rsidP="0015441D">
            <w:pPr>
              <w:jc w:val="center"/>
              <w:rPr>
                <w:szCs w:val="24"/>
              </w:rPr>
            </w:pPr>
            <w:r w:rsidRPr="00B01D38">
              <w:rPr>
                <w:szCs w:val="24"/>
              </w:rPr>
              <w:t xml:space="preserve">Laisvės al. 67, </w:t>
            </w:r>
            <w:r w:rsidR="001B4D06" w:rsidRPr="00B01D38">
              <w:rPr>
                <w:szCs w:val="24"/>
              </w:rPr>
              <w:t>LT- 44304 Kaunas</w:t>
            </w:r>
          </w:p>
        </w:tc>
      </w:tr>
      <w:tr w:rsidR="005C1D02" w:rsidRPr="00B01D38" w14:paraId="1BCFF253" w14:textId="77777777" w:rsidTr="006936CE">
        <w:tc>
          <w:tcPr>
            <w:tcW w:w="2405" w:type="dxa"/>
            <w:vMerge/>
            <w:shd w:val="clear" w:color="auto" w:fill="D9D9D9" w:themeFill="background1" w:themeFillShade="D9"/>
          </w:tcPr>
          <w:p w14:paraId="6D538CCF"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394DE260" w14:textId="77777777" w:rsidR="00D6194B" w:rsidRPr="00B01D38" w:rsidRDefault="00D6194B" w:rsidP="00D6194B">
            <w:pPr>
              <w:rPr>
                <w:kern w:val="2"/>
                <w:szCs w:val="24"/>
              </w:rPr>
            </w:pPr>
            <w:r w:rsidRPr="00B01D38">
              <w:rPr>
                <w:kern w:val="2"/>
                <w:szCs w:val="24"/>
              </w:rPr>
              <w:t>1.1.4. PVM mokėtojo kodas</w:t>
            </w:r>
          </w:p>
        </w:tc>
        <w:tc>
          <w:tcPr>
            <w:tcW w:w="4263" w:type="dxa"/>
            <w:gridSpan w:val="2"/>
          </w:tcPr>
          <w:p w14:paraId="7BF25C68" w14:textId="648911B4" w:rsidR="00D6194B" w:rsidRPr="00B01D38" w:rsidRDefault="00247068" w:rsidP="0015441D">
            <w:pPr>
              <w:jc w:val="center"/>
              <w:rPr>
                <w:kern w:val="2"/>
                <w:szCs w:val="24"/>
                <w:highlight w:val="yellow"/>
              </w:rPr>
            </w:pPr>
            <w:r w:rsidRPr="00B01D38">
              <w:rPr>
                <w:szCs w:val="24"/>
              </w:rPr>
              <w:t>LT599257716</w:t>
            </w:r>
          </w:p>
        </w:tc>
      </w:tr>
      <w:tr w:rsidR="005C1D02" w:rsidRPr="00B01D38" w14:paraId="00BB1DB9" w14:textId="77777777" w:rsidTr="006936CE">
        <w:tc>
          <w:tcPr>
            <w:tcW w:w="2405" w:type="dxa"/>
            <w:vMerge/>
            <w:shd w:val="clear" w:color="auto" w:fill="D9D9D9" w:themeFill="background1" w:themeFillShade="D9"/>
          </w:tcPr>
          <w:p w14:paraId="13902D67"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1D2A7454" w14:textId="77777777" w:rsidR="00D6194B" w:rsidRPr="00B01D38" w:rsidRDefault="00D6194B" w:rsidP="00D6194B">
            <w:pPr>
              <w:rPr>
                <w:kern w:val="2"/>
                <w:szCs w:val="24"/>
              </w:rPr>
            </w:pPr>
            <w:r w:rsidRPr="00B01D38">
              <w:rPr>
                <w:kern w:val="2"/>
                <w:szCs w:val="24"/>
              </w:rPr>
              <w:t>1.1.5. Atsiskaitomoji sąskaita</w:t>
            </w:r>
          </w:p>
        </w:tc>
        <w:tc>
          <w:tcPr>
            <w:tcW w:w="4263" w:type="dxa"/>
            <w:gridSpan w:val="2"/>
          </w:tcPr>
          <w:p w14:paraId="00BD7EEE" w14:textId="2FB2B402" w:rsidR="00D6194B" w:rsidRPr="00B01D38" w:rsidRDefault="0015441D" w:rsidP="0015441D">
            <w:pPr>
              <w:jc w:val="center"/>
              <w:rPr>
                <w:szCs w:val="24"/>
              </w:rPr>
            </w:pPr>
            <w:bookmarkStart w:id="0" w:name="_Hlk218692867"/>
            <w:r w:rsidRPr="00B01D38">
              <w:rPr>
                <w:szCs w:val="24"/>
              </w:rPr>
              <w:t>LT494040063610002961</w:t>
            </w:r>
            <w:bookmarkEnd w:id="0"/>
          </w:p>
        </w:tc>
      </w:tr>
      <w:tr w:rsidR="005C1D02" w:rsidRPr="00B01D38" w14:paraId="703267E3" w14:textId="77777777" w:rsidTr="006936CE">
        <w:tc>
          <w:tcPr>
            <w:tcW w:w="2405" w:type="dxa"/>
            <w:vMerge/>
            <w:shd w:val="clear" w:color="auto" w:fill="D9D9D9" w:themeFill="background1" w:themeFillShade="D9"/>
          </w:tcPr>
          <w:p w14:paraId="256FEA99"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5187AAE2" w14:textId="77777777" w:rsidR="00D6194B" w:rsidRPr="00B01D38" w:rsidRDefault="00D6194B" w:rsidP="00D6194B">
            <w:pPr>
              <w:rPr>
                <w:kern w:val="2"/>
                <w:szCs w:val="24"/>
              </w:rPr>
            </w:pPr>
            <w:r w:rsidRPr="00B01D38">
              <w:rPr>
                <w:kern w:val="2"/>
                <w:szCs w:val="24"/>
              </w:rPr>
              <w:t>1.1.6. Bankas, banko kodas</w:t>
            </w:r>
          </w:p>
        </w:tc>
        <w:tc>
          <w:tcPr>
            <w:tcW w:w="4263" w:type="dxa"/>
            <w:gridSpan w:val="2"/>
          </w:tcPr>
          <w:p w14:paraId="5CB3939A" w14:textId="3194ACB7" w:rsidR="00D6194B" w:rsidRPr="00B01D38" w:rsidRDefault="0015441D" w:rsidP="0015441D">
            <w:pPr>
              <w:jc w:val="center"/>
              <w:rPr>
                <w:szCs w:val="24"/>
              </w:rPr>
            </w:pPr>
            <w:bookmarkStart w:id="1" w:name="_Hlk218692911"/>
            <w:r w:rsidRPr="00B01D38">
              <w:rPr>
                <w:szCs w:val="24"/>
              </w:rPr>
              <w:t>Lietuvos Respublikos finansų ministerija</w:t>
            </w:r>
            <w:bookmarkEnd w:id="1"/>
          </w:p>
        </w:tc>
      </w:tr>
      <w:tr w:rsidR="005C1D02" w:rsidRPr="00B01D38" w14:paraId="57A556C7" w14:textId="77777777" w:rsidTr="006936CE">
        <w:tc>
          <w:tcPr>
            <w:tcW w:w="2405" w:type="dxa"/>
            <w:vMerge/>
            <w:shd w:val="clear" w:color="auto" w:fill="D9D9D9" w:themeFill="background1" w:themeFillShade="D9"/>
          </w:tcPr>
          <w:p w14:paraId="58C873B6"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1D0BFDE3" w14:textId="77777777" w:rsidR="00D6194B" w:rsidRPr="00B01D38" w:rsidRDefault="00D6194B" w:rsidP="00D6194B">
            <w:pPr>
              <w:rPr>
                <w:kern w:val="2"/>
                <w:szCs w:val="24"/>
              </w:rPr>
            </w:pPr>
            <w:r w:rsidRPr="00B01D38">
              <w:rPr>
                <w:kern w:val="2"/>
                <w:szCs w:val="24"/>
              </w:rPr>
              <w:t>1.1.7. Telefonas</w:t>
            </w:r>
          </w:p>
        </w:tc>
        <w:tc>
          <w:tcPr>
            <w:tcW w:w="4263" w:type="dxa"/>
            <w:gridSpan w:val="2"/>
          </w:tcPr>
          <w:p w14:paraId="7017AF19" w14:textId="316EC3B8" w:rsidR="00D6194B" w:rsidRPr="00B01D38" w:rsidRDefault="00D6194B" w:rsidP="0015441D">
            <w:pPr>
              <w:jc w:val="center"/>
              <w:rPr>
                <w:kern w:val="2"/>
                <w:szCs w:val="24"/>
              </w:rPr>
            </w:pPr>
            <w:r w:rsidRPr="00B01D38">
              <w:rPr>
                <w:kern w:val="2"/>
                <w:szCs w:val="24"/>
              </w:rPr>
              <w:t>+370 </w:t>
            </w:r>
            <w:r w:rsidR="001B4D06" w:rsidRPr="00B01D38">
              <w:rPr>
                <w:kern w:val="2"/>
                <w:szCs w:val="24"/>
              </w:rPr>
              <w:t>37</w:t>
            </w:r>
            <w:r w:rsidRPr="00B01D38">
              <w:rPr>
                <w:kern w:val="2"/>
                <w:szCs w:val="24"/>
              </w:rPr>
              <w:t xml:space="preserve"> </w:t>
            </w:r>
            <w:r w:rsidR="001B4D06" w:rsidRPr="00B01D38">
              <w:rPr>
                <w:kern w:val="2"/>
                <w:szCs w:val="24"/>
              </w:rPr>
              <w:t>203181</w:t>
            </w:r>
          </w:p>
        </w:tc>
      </w:tr>
      <w:tr w:rsidR="005C1D02" w:rsidRPr="00B01D38" w14:paraId="090C6562" w14:textId="77777777" w:rsidTr="006936CE">
        <w:tc>
          <w:tcPr>
            <w:tcW w:w="2405" w:type="dxa"/>
            <w:vMerge/>
            <w:shd w:val="clear" w:color="auto" w:fill="D9D9D9" w:themeFill="background1" w:themeFillShade="D9"/>
          </w:tcPr>
          <w:p w14:paraId="7CFF0481"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5E5CBE80" w14:textId="77777777" w:rsidR="00D6194B" w:rsidRPr="00B01D38" w:rsidRDefault="00D6194B" w:rsidP="00D6194B">
            <w:pPr>
              <w:rPr>
                <w:kern w:val="2"/>
                <w:szCs w:val="24"/>
              </w:rPr>
            </w:pPr>
            <w:r w:rsidRPr="00B01D38">
              <w:rPr>
                <w:kern w:val="2"/>
                <w:szCs w:val="24"/>
              </w:rPr>
              <w:t>1.1.8. El. paštas</w:t>
            </w:r>
          </w:p>
        </w:tc>
        <w:tc>
          <w:tcPr>
            <w:tcW w:w="4263" w:type="dxa"/>
            <w:gridSpan w:val="2"/>
          </w:tcPr>
          <w:p w14:paraId="2705153C" w14:textId="0AC648C3" w:rsidR="00D6194B" w:rsidRPr="00B01D38" w:rsidRDefault="00D6194B" w:rsidP="001B4D06">
            <w:pPr>
              <w:jc w:val="center"/>
              <w:rPr>
                <w:kern w:val="2"/>
                <w:szCs w:val="24"/>
              </w:rPr>
            </w:pPr>
            <w:r w:rsidRPr="00B01D38">
              <w:rPr>
                <w:kern w:val="2"/>
                <w:szCs w:val="24"/>
              </w:rPr>
              <w:t>info@</w:t>
            </w:r>
            <w:r w:rsidR="001B4D06" w:rsidRPr="00B01D38">
              <w:rPr>
                <w:kern w:val="2"/>
                <w:szCs w:val="24"/>
              </w:rPr>
              <w:t>ekoagros</w:t>
            </w:r>
            <w:r w:rsidRPr="00B01D38">
              <w:rPr>
                <w:kern w:val="2"/>
                <w:szCs w:val="24"/>
              </w:rPr>
              <w:t>.lt</w:t>
            </w:r>
          </w:p>
        </w:tc>
      </w:tr>
      <w:tr w:rsidR="005C1D02" w:rsidRPr="00B01D38" w14:paraId="0E742AF2" w14:textId="77777777" w:rsidTr="006936CE">
        <w:tc>
          <w:tcPr>
            <w:tcW w:w="2405" w:type="dxa"/>
            <w:vMerge/>
            <w:shd w:val="clear" w:color="auto" w:fill="D9D9D9" w:themeFill="background1" w:themeFillShade="D9"/>
          </w:tcPr>
          <w:p w14:paraId="3B9A1820" w14:textId="77777777" w:rsidR="00D6194B" w:rsidRPr="00B01D38" w:rsidRDefault="00D6194B" w:rsidP="00D6194B">
            <w:pPr>
              <w:rPr>
                <w:kern w:val="2"/>
                <w:szCs w:val="24"/>
              </w:rPr>
            </w:pPr>
          </w:p>
        </w:tc>
        <w:tc>
          <w:tcPr>
            <w:tcW w:w="3402" w:type="dxa"/>
            <w:gridSpan w:val="5"/>
            <w:shd w:val="clear" w:color="auto" w:fill="D9D9D9" w:themeFill="background1" w:themeFillShade="D9"/>
          </w:tcPr>
          <w:p w14:paraId="219C4DF5" w14:textId="77777777" w:rsidR="00D6194B" w:rsidRPr="00B01D38" w:rsidRDefault="00D6194B" w:rsidP="00D6194B">
            <w:pPr>
              <w:rPr>
                <w:kern w:val="2"/>
                <w:szCs w:val="24"/>
              </w:rPr>
            </w:pPr>
            <w:r w:rsidRPr="00B01D38">
              <w:rPr>
                <w:kern w:val="2"/>
                <w:szCs w:val="24"/>
              </w:rPr>
              <w:t>1.1.9. Šalies atstovas</w:t>
            </w:r>
          </w:p>
        </w:tc>
        <w:tc>
          <w:tcPr>
            <w:tcW w:w="4263" w:type="dxa"/>
            <w:gridSpan w:val="2"/>
          </w:tcPr>
          <w:p w14:paraId="04676AAD" w14:textId="11BD770F" w:rsidR="00D6194B" w:rsidRPr="00B01D38" w:rsidRDefault="001B4D06" w:rsidP="001B4D06">
            <w:pPr>
              <w:jc w:val="center"/>
              <w:rPr>
                <w:kern w:val="2"/>
                <w:szCs w:val="24"/>
              </w:rPr>
            </w:pPr>
            <w:r w:rsidRPr="00B01D38">
              <w:rPr>
                <w:kern w:val="2"/>
                <w:szCs w:val="24"/>
              </w:rPr>
              <w:t>Direktorė Virginija Andrulė</w:t>
            </w:r>
          </w:p>
        </w:tc>
      </w:tr>
      <w:tr w:rsidR="006B09A9" w:rsidRPr="00B01D38" w14:paraId="5D1478E5" w14:textId="77777777" w:rsidTr="006936CE">
        <w:tc>
          <w:tcPr>
            <w:tcW w:w="2405" w:type="dxa"/>
            <w:vMerge/>
            <w:shd w:val="clear" w:color="auto" w:fill="D9D9D9" w:themeFill="background1" w:themeFillShade="D9"/>
          </w:tcPr>
          <w:p w14:paraId="19A02CF4" w14:textId="77777777" w:rsidR="006B09A9" w:rsidRPr="00B01D38" w:rsidRDefault="006B09A9" w:rsidP="006B09A9">
            <w:pPr>
              <w:rPr>
                <w:kern w:val="2"/>
                <w:szCs w:val="24"/>
              </w:rPr>
            </w:pPr>
          </w:p>
        </w:tc>
        <w:tc>
          <w:tcPr>
            <w:tcW w:w="3402" w:type="dxa"/>
            <w:gridSpan w:val="5"/>
            <w:shd w:val="clear" w:color="auto" w:fill="D9D9D9" w:themeFill="background1" w:themeFillShade="D9"/>
          </w:tcPr>
          <w:p w14:paraId="30E95878" w14:textId="77777777" w:rsidR="006B09A9" w:rsidRPr="00B01D38" w:rsidRDefault="006B09A9" w:rsidP="006B09A9">
            <w:pPr>
              <w:rPr>
                <w:kern w:val="2"/>
                <w:szCs w:val="24"/>
              </w:rPr>
            </w:pPr>
            <w:r w:rsidRPr="00B01D38">
              <w:rPr>
                <w:kern w:val="2"/>
                <w:szCs w:val="24"/>
              </w:rPr>
              <w:t>1.1.10. Atstovavimo pagrindas</w:t>
            </w:r>
          </w:p>
        </w:tc>
        <w:tc>
          <w:tcPr>
            <w:tcW w:w="4263" w:type="dxa"/>
            <w:gridSpan w:val="2"/>
          </w:tcPr>
          <w:p w14:paraId="02F3C68B" w14:textId="3611C1EF" w:rsidR="006B09A9" w:rsidRPr="00B01D38" w:rsidRDefault="001B4D06" w:rsidP="001B4D06">
            <w:pPr>
              <w:jc w:val="center"/>
              <w:rPr>
                <w:kern w:val="2"/>
                <w:szCs w:val="24"/>
              </w:rPr>
            </w:pPr>
            <w:r w:rsidRPr="00B01D38">
              <w:rPr>
                <w:szCs w:val="24"/>
                <w:lang w:eastAsia="lt-LT"/>
              </w:rPr>
              <w:t>Įstaigos įstatai</w:t>
            </w:r>
          </w:p>
        </w:tc>
      </w:tr>
      <w:tr w:rsidR="005C1D02" w:rsidRPr="00B01D38" w14:paraId="7C2A98E0" w14:textId="77777777" w:rsidTr="006936CE">
        <w:tc>
          <w:tcPr>
            <w:tcW w:w="2405" w:type="dxa"/>
            <w:vMerge w:val="restart"/>
            <w:shd w:val="clear" w:color="auto" w:fill="D9D9D9" w:themeFill="background1" w:themeFillShade="D9"/>
          </w:tcPr>
          <w:p w14:paraId="756EBE16" w14:textId="77777777" w:rsidR="00D6194B" w:rsidRPr="00B01D38" w:rsidRDefault="00D6194B" w:rsidP="00D6194B">
            <w:pPr>
              <w:rPr>
                <w:b/>
                <w:kern w:val="2"/>
                <w:szCs w:val="24"/>
              </w:rPr>
            </w:pPr>
          </w:p>
          <w:p w14:paraId="347F3B1E" w14:textId="77777777" w:rsidR="00D6194B" w:rsidRPr="00B01D38" w:rsidRDefault="00D6194B" w:rsidP="00D6194B">
            <w:pPr>
              <w:rPr>
                <w:b/>
                <w:kern w:val="2"/>
                <w:szCs w:val="24"/>
              </w:rPr>
            </w:pPr>
          </w:p>
          <w:p w14:paraId="100BC1BF" w14:textId="77777777" w:rsidR="00D6194B" w:rsidRPr="00B01D38" w:rsidRDefault="00D6194B" w:rsidP="00D6194B">
            <w:pPr>
              <w:rPr>
                <w:b/>
                <w:kern w:val="2"/>
                <w:szCs w:val="24"/>
              </w:rPr>
            </w:pPr>
          </w:p>
          <w:p w14:paraId="2E1479AE" w14:textId="77777777" w:rsidR="00D6194B" w:rsidRPr="00B01D38" w:rsidRDefault="00D6194B" w:rsidP="00D6194B">
            <w:pPr>
              <w:rPr>
                <w:b/>
                <w:kern w:val="2"/>
                <w:szCs w:val="24"/>
              </w:rPr>
            </w:pPr>
            <w:r w:rsidRPr="00B01D38">
              <w:rPr>
                <w:b/>
                <w:kern w:val="2"/>
                <w:szCs w:val="24"/>
              </w:rPr>
              <w:t>1.2. Tiekėjas</w:t>
            </w:r>
          </w:p>
          <w:p w14:paraId="732C1D7A" w14:textId="5E89CB74" w:rsidR="00D6194B" w:rsidRPr="00B01D38" w:rsidRDefault="00D6194B" w:rsidP="00D6194B">
            <w:pPr>
              <w:rPr>
                <w:kern w:val="2"/>
                <w:szCs w:val="24"/>
              </w:rPr>
            </w:pPr>
          </w:p>
        </w:tc>
        <w:tc>
          <w:tcPr>
            <w:tcW w:w="3402" w:type="dxa"/>
            <w:gridSpan w:val="5"/>
            <w:shd w:val="clear" w:color="auto" w:fill="D9D9D9" w:themeFill="background1" w:themeFillShade="D9"/>
          </w:tcPr>
          <w:p w14:paraId="7E73C275" w14:textId="77777777" w:rsidR="00D6194B" w:rsidRPr="00B01D38" w:rsidRDefault="00D6194B" w:rsidP="00D6194B">
            <w:pPr>
              <w:rPr>
                <w:kern w:val="2"/>
                <w:szCs w:val="24"/>
              </w:rPr>
            </w:pPr>
            <w:r w:rsidRPr="00B01D38">
              <w:rPr>
                <w:kern w:val="2"/>
                <w:szCs w:val="24"/>
              </w:rPr>
              <w:t>1.2.1. Pavadinimas</w:t>
            </w:r>
          </w:p>
        </w:tc>
        <w:tc>
          <w:tcPr>
            <w:tcW w:w="4263" w:type="dxa"/>
            <w:gridSpan w:val="2"/>
          </w:tcPr>
          <w:p w14:paraId="39F80D7F" w14:textId="047BD928" w:rsidR="00D6194B" w:rsidRPr="00B01D38" w:rsidRDefault="00D6194B" w:rsidP="00D6194B">
            <w:pPr>
              <w:jc w:val="center"/>
              <w:rPr>
                <w:kern w:val="2"/>
                <w:szCs w:val="24"/>
              </w:rPr>
            </w:pPr>
          </w:p>
        </w:tc>
      </w:tr>
      <w:tr w:rsidR="005C1D02" w:rsidRPr="00B01D38" w14:paraId="12ACB040" w14:textId="77777777" w:rsidTr="006936CE">
        <w:tc>
          <w:tcPr>
            <w:tcW w:w="2405" w:type="dxa"/>
            <w:vMerge/>
            <w:shd w:val="clear" w:color="auto" w:fill="D9D9D9" w:themeFill="background1" w:themeFillShade="D9"/>
          </w:tcPr>
          <w:p w14:paraId="0937BE1E"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3A853860" w14:textId="77777777" w:rsidR="00D6194B" w:rsidRPr="00B01D38" w:rsidRDefault="00D6194B" w:rsidP="00D6194B">
            <w:pPr>
              <w:rPr>
                <w:kern w:val="2"/>
                <w:szCs w:val="24"/>
              </w:rPr>
            </w:pPr>
            <w:r w:rsidRPr="00B01D38">
              <w:rPr>
                <w:kern w:val="2"/>
                <w:szCs w:val="24"/>
              </w:rPr>
              <w:t>1.2.2. Juridinio asmens kodas</w:t>
            </w:r>
          </w:p>
        </w:tc>
        <w:tc>
          <w:tcPr>
            <w:tcW w:w="4263" w:type="dxa"/>
            <w:gridSpan w:val="2"/>
          </w:tcPr>
          <w:p w14:paraId="23D08C8D" w14:textId="1E468330" w:rsidR="00D6194B" w:rsidRPr="00B01D38" w:rsidRDefault="00D6194B" w:rsidP="00D6194B">
            <w:pPr>
              <w:jc w:val="center"/>
              <w:rPr>
                <w:kern w:val="2"/>
                <w:szCs w:val="24"/>
              </w:rPr>
            </w:pPr>
          </w:p>
        </w:tc>
      </w:tr>
      <w:tr w:rsidR="005C1D02" w:rsidRPr="00B01D38" w14:paraId="6A83899E" w14:textId="77777777" w:rsidTr="006936CE">
        <w:tc>
          <w:tcPr>
            <w:tcW w:w="2405" w:type="dxa"/>
            <w:vMerge/>
            <w:shd w:val="clear" w:color="auto" w:fill="D9D9D9" w:themeFill="background1" w:themeFillShade="D9"/>
          </w:tcPr>
          <w:p w14:paraId="05F2557B"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3CC5F513" w14:textId="77777777" w:rsidR="00D6194B" w:rsidRPr="00B01D38" w:rsidRDefault="00D6194B" w:rsidP="00D6194B">
            <w:pPr>
              <w:rPr>
                <w:kern w:val="2"/>
                <w:szCs w:val="24"/>
              </w:rPr>
            </w:pPr>
            <w:r w:rsidRPr="00B01D38">
              <w:rPr>
                <w:kern w:val="2"/>
                <w:szCs w:val="24"/>
              </w:rPr>
              <w:t>1.2.3. Adresas</w:t>
            </w:r>
          </w:p>
        </w:tc>
        <w:tc>
          <w:tcPr>
            <w:tcW w:w="4263" w:type="dxa"/>
            <w:gridSpan w:val="2"/>
          </w:tcPr>
          <w:p w14:paraId="1157A5E2" w14:textId="12238FFF" w:rsidR="00D6194B" w:rsidRPr="00B01D38" w:rsidRDefault="00D6194B" w:rsidP="00D6194B">
            <w:pPr>
              <w:jc w:val="center"/>
              <w:rPr>
                <w:kern w:val="2"/>
                <w:szCs w:val="24"/>
              </w:rPr>
            </w:pPr>
          </w:p>
        </w:tc>
      </w:tr>
      <w:tr w:rsidR="005C1D02" w:rsidRPr="00B01D38" w14:paraId="6ACA8A36" w14:textId="77777777" w:rsidTr="006936CE">
        <w:tc>
          <w:tcPr>
            <w:tcW w:w="2405" w:type="dxa"/>
            <w:vMerge/>
            <w:shd w:val="clear" w:color="auto" w:fill="D9D9D9" w:themeFill="background1" w:themeFillShade="D9"/>
          </w:tcPr>
          <w:p w14:paraId="53436D48"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5CC438CC" w14:textId="77777777" w:rsidR="00D6194B" w:rsidRPr="00B01D38" w:rsidRDefault="00D6194B" w:rsidP="00D6194B">
            <w:pPr>
              <w:rPr>
                <w:kern w:val="2"/>
                <w:szCs w:val="24"/>
              </w:rPr>
            </w:pPr>
            <w:r w:rsidRPr="00B01D38">
              <w:rPr>
                <w:kern w:val="2"/>
                <w:szCs w:val="24"/>
              </w:rPr>
              <w:t>1.2.4. PVM mokėtojo kodas</w:t>
            </w:r>
          </w:p>
        </w:tc>
        <w:tc>
          <w:tcPr>
            <w:tcW w:w="4263" w:type="dxa"/>
            <w:gridSpan w:val="2"/>
          </w:tcPr>
          <w:p w14:paraId="6EC3DB8C" w14:textId="7957EF04" w:rsidR="00D6194B" w:rsidRPr="00B01D38" w:rsidRDefault="00D6194B" w:rsidP="00D6194B">
            <w:pPr>
              <w:jc w:val="center"/>
              <w:rPr>
                <w:kern w:val="2"/>
                <w:szCs w:val="24"/>
              </w:rPr>
            </w:pPr>
          </w:p>
        </w:tc>
      </w:tr>
      <w:tr w:rsidR="005C1D02" w:rsidRPr="00B01D38" w14:paraId="1612BE77" w14:textId="77777777" w:rsidTr="006936CE">
        <w:tc>
          <w:tcPr>
            <w:tcW w:w="2405" w:type="dxa"/>
            <w:vMerge/>
            <w:shd w:val="clear" w:color="auto" w:fill="D9D9D9" w:themeFill="background1" w:themeFillShade="D9"/>
          </w:tcPr>
          <w:p w14:paraId="7725194C"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65487729" w14:textId="77777777" w:rsidR="00D6194B" w:rsidRPr="00B01D38" w:rsidRDefault="00D6194B" w:rsidP="00D6194B">
            <w:pPr>
              <w:rPr>
                <w:kern w:val="2"/>
                <w:szCs w:val="24"/>
              </w:rPr>
            </w:pPr>
            <w:r w:rsidRPr="00B01D38">
              <w:rPr>
                <w:kern w:val="2"/>
                <w:szCs w:val="24"/>
              </w:rPr>
              <w:t>1.2.5. Atsiskaitomoji sąskaita</w:t>
            </w:r>
          </w:p>
        </w:tc>
        <w:tc>
          <w:tcPr>
            <w:tcW w:w="4263" w:type="dxa"/>
            <w:gridSpan w:val="2"/>
          </w:tcPr>
          <w:p w14:paraId="28105828" w14:textId="3D79744C" w:rsidR="00D6194B" w:rsidRPr="00B01D38" w:rsidRDefault="00D6194B" w:rsidP="0067550B">
            <w:pPr>
              <w:jc w:val="center"/>
              <w:rPr>
                <w:kern w:val="2"/>
                <w:szCs w:val="24"/>
              </w:rPr>
            </w:pPr>
          </w:p>
        </w:tc>
      </w:tr>
      <w:tr w:rsidR="005C1D02" w:rsidRPr="00B01D38" w14:paraId="2ABD9425" w14:textId="77777777" w:rsidTr="006936CE">
        <w:tc>
          <w:tcPr>
            <w:tcW w:w="2405" w:type="dxa"/>
            <w:vMerge/>
            <w:shd w:val="clear" w:color="auto" w:fill="D9D9D9" w:themeFill="background1" w:themeFillShade="D9"/>
          </w:tcPr>
          <w:p w14:paraId="68219D17"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6C946E98" w14:textId="77777777" w:rsidR="00D6194B" w:rsidRPr="00B01D38" w:rsidRDefault="00D6194B" w:rsidP="00D6194B">
            <w:pPr>
              <w:rPr>
                <w:kern w:val="2"/>
                <w:szCs w:val="24"/>
              </w:rPr>
            </w:pPr>
            <w:r w:rsidRPr="00B01D38">
              <w:rPr>
                <w:kern w:val="2"/>
                <w:szCs w:val="24"/>
              </w:rPr>
              <w:t>1.2.6. Bankas, banko kodas</w:t>
            </w:r>
          </w:p>
        </w:tc>
        <w:tc>
          <w:tcPr>
            <w:tcW w:w="4263" w:type="dxa"/>
            <w:gridSpan w:val="2"/>
          </w:tcPr>
          <w:p w14:paraId="1563A4FF" w14:textId="776F6D95" w:rsidR="00D6194B" w:rsidRPr="00B01D38" w:rsidRDefault="00D6194B" w:rsidP="00D6194B">
            <w:pPr>
              <w:jc w:val="center"/>
              <w:rPr>
                <w:kern w:val="2"/>
                <w:szCs w:val="24"/>
              </w:rPr>
            </w:pPr>
          </w:p>
        </w:tc>
      </w:tr>
      <w:tr w:rsidR="005C1D02" w:rsidRPr="00B01D38" w14:paraId="699D45DB" w14:textId="77777777" w:rsidTr="006936CE">
        <w:tc>
          <w:tcPr>
            <w:tcW w:w="2405" w:type="dxa"/>
            <w:vMerge/>
            <w:shd w:val="clear" w:color="auto" w:fill="D9D9D9" w:themeFill="background1" w:themeFillShade="D9"/>
          </w:tcPr>
          <w:p w14:paraId="45E90A2F"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18389680" w14:textId="77777777" w:rsidR="00D6194B" w:rsidRPr="00B01D38" w:rsidRDefault="00D6194B" w:rsidP="00D6194B">
            <w:pPr>
              <w:rPr>
                <w:kern w:val="2"/>
                <w:szCs w:val="24"/>
              </w:rPr>
            </w:pPr>
            <w:r w:rsidRPr="00B01D38">
              <w:rPr>
                <w:kern w:val="2"/>
                <w:szCs w:val="24"/>
              </w:rPr>
              <w:t>1.2.7. Telefonas</w:t>
            </w:r>
          </w:p>
        </w:tc>
        <w:tc>
          <w:tcPr>
            <w:tcW w:w="4263" w:type="dxa"/>
            <w:gridSpan w:val="2"/>
          </w:tcPr>
          <w:p w14:paraId="4DF275C8" w14:textId="08CBF581" w:rsidR="00D6194B" w:rsidRPr="00B01D38" w:rsidRDefault="00D6194B" w:rsidP="001C30DE">
            <w:pPr>
              <w:jc w:val="center"/>
              <w:rPr>
                <w:kern w:val="2"/>
                <w:szCs w:val="24"/>
                <w:lang w:val="en-GB"/>
              </w:rPr>
            </w:pPr>
          </w:p>
        </w:tc>
      </w:tr>
      <w:tr w:rsidR="005C1D02" w:rsidRPr="00B01D38" w14:paraId="0764753A" w14:textId="77777777" w:rsidTr="006936CE">
        <w:tc>
          <w:tcPr>
            <w:tcW w:w="2405" w:type="dxa"/>
            <w:vMerge/>
            <w:shd w:val="clear" w:color="auto" w:fill="D9D9D9" w:themeFill="background1" w:themeFillShade="D9"/>
          </w:tcPr>
          <w:p w14:paraId="518DD858" w14:textId="77777777" w:rsidR="00D6194B" w:rsidRPr="00B01D38" w:rsidRDefault="00D6194B" w:rsidP="00D6194B">
            <w:pPr>
              <w:rPr>
                <w:b/>
                <w:kern w:val="2"/>
                <w:szCs w:val="24"/>
              </w:rPr>
            </w:pPr>
          </w:p>
        </w:tc>
        <w:tc>
          <w:tcPr>
            <w:tcW w:w="3402" w:type="dxa"/>
            <w:gridSpan w:val="5"/>
            <w:shd w:val="clear" w:color="auto" w:fill="D9D9D9" w:themeFill="background1" w:themeFillShade="D9"/>
          </w:tcPr>
          <w:p w14:paraId="49B1967D" w14:textId="77777777" w:rsidR="00D6194B" w:rsidRPr="00B01D38" w:rsidRDefault="00D6194B" w:rsidP="00D6194B">
            <w:pPr>
              <w:rPr>
                <w:kern w:val="2"/>
                <w:szCs w:val="24"/>
              </w:rPr>
            </w:pPr>
            <w:r w:rsidRPr="00B01D38">
              <w:rPr>
                <w:kern w:val="2"/>
                <w:szCs w:val="24"/>
              </w:rPr>
              <w:t>1.2.8. El. paštas</w:t>
            </w:r>
          </w:p>
        </w:tc>
        <w:tc>
          <w:tcPr>
            <w:tcW w:w="4263" w:type="dxa"/>
            <w:gridSpan w:val="2"/>
          </w:tcPr>
          <w:p w14:paraId="3CE7102D" w14:textId="1395F975" w:rsidR="00D6194B" w:rsidRPr="00B01D38" w:rsidRDefault="00D6194B" w:rsidP="00D6194B">
            <w:pPr>
              <w:jc w:val="center"/>
              <w:rPr>
                <w:kern w:val="2"/>
                <w:szCs w:val="24"/>
              </w:rPr>
            </w:pPr>
          </w:p>
        </w:tc>
      </w:tr>
      <w:tr w:rsidR="00DC33B0" w:rsidRPr="00B01D38" w14:paraId="2E8B1018" w14:textId="77777777" w:rsidTr="006936CE">
        <w:tc>
          <w:tcPr>
            <w:tcW w:w="2405" w:type="dxa"/>
            <w:vMerge/>
            <w:shd w:val="clear" w:color="auto" w:fill="D9D9D9" w:themeFill="background1" w:themeFillShade="D9"/>
          </w:tcPr>
          <w:p w14:paraId="33F1F49C" w14:textId="77777777" w:rsidR="00DC33B0" w:rsidRPr="00B01D38" w:rsidRDefault="00DC33B0" w:rsidP="00DC33B0">
            <w:pPr>
              <w:rPr>
                <w:b/>
                <w:kern w:val="2"/>
                <w:szCs w:val="24"/>
              </w:rPr>
            </w:pPr>
          </w:p>
        </w:tc>
        <w:tc>
          <w:tcPr>
            <w:tcW w:w="3402" w:type="dxa"/>
            <w:gridSpan w:val="5"/>
            <w:shd w:val="clear" w:color="auto" w:fill="D9D9D9" w:themeFill="background1" w:themeFillShade="D9"/>
          </w:tcPr>
          <w:p w14:paraId="6441C389" w14:textId="77777777" w:rsidR="00DC33B0" w:rsidRPr="00B01D38" w:rsidRDefault="00DC33B0" w:rsidP="00DC33B0">
            <w:pPr>
              <w:rPr>
                <w:kern w:val="2"/>
                <w:szCs w:val="24"/>
              </w:rPr>
            </w:pPr>
            <w:r w:rsidRPr="00B01D38">
              <w:rPr>
                <w:kern w:val="2"/>
                <w:szCs w:val="24"/>
              </w:rPr>
              <w:t>1.2.9. Šalies atstovas</w:t>
            </w:r>
          </w:p>
        </w:tc>
        <w:tc>
          <w:tcPr>
            <w:tcW w:w="4263" w:type="dxa"/>
            <w:gridSpan w:val="2"/>
          </w:tcPr>
          <w:p w14:paraId="49F747D2" w14:textId="7B8FBBB1" w:rsidR="00DC33B0" w:rsidRPr="00B01D38" w:rsidRDefault="00DC33B0" w:rsidP="00DC33B0">
            <w:pPr>
              <w:jc w:val="center"/>
              <w:rPr>
                <w:bCs/>
                <w:kern w:val="2"/>
                <w:szCs w:val="24"/>
                <w:highlight w:val="yellow"/>
              </w:rPr>
            </w:pPr>
          </w:p>
        </w:tc>
      </w:tr>
      <w:tr w:rsidR="00DC33B0" w:rsidRPr="00B01D38" w14:paraId="63ECFB6F" w14:textId="77777777" w:rsidTr="006936CE">
        <w:tc>
          <w:tcPr>
            <w:tcW w:w="2405" w:type="dxa"/>
            <w:vMerge/>
            <w:shd w:val="clear" w:color="auto" w:fill="D9D9D9" w:themeFill="background1" w:themeFillShade="D9"/>
          </w:tcPr>
          <w:p w14:paraId="27F5232A" w14:textId="77777777" w:rsidR="00DC33B0" w:rsidRPr="00B01D38" w:rsidRDefault="00DC33B0" w:rsidP="00DC33B0">
            <w:pPr>
              <w:rPr>
                <w:b/>
                <w:kern w:val="2"/>
                <w:szCs w:val="24"/>
              </w:rPr>
            </w:pPr>
          </w:p>
        </w:tc>
        <w:tc>
          <w:tcPr>
            <w:tcW w:w="3402" w:type="dxa"/>
            <w:gridSpan w:val="5"/>
            <w:shd w:val="clear" w:color="auto" w:fill="D9D9D9" w:themeFill="background1" w:themeFillShade="D9"/>
          </w:tcPr>
          <w:p w14:paraId="0252CFD0" w14:textId="77777777" w:rsidR="00DC33B0" w:rsidRPr="00B01D38" w:rsidRDefault="00DC33B0" w:rsidP="00DC33B0">
            <w:pPr>
              <w:rPr>
                <w:kern w:val="2"/>
                <w:szCs w:val="24"/>
              </w:rPr>
            </w:pPr>
            <w:r w:rsidRPr="00B01D38">
              <w:rPr>
                <w:kern w:val="2"/>
                <w:szCs w:val="24"/>
              </w:rPr>
              <w:t>1.2.10. Atstovavimo pagrindas</w:t>
            </w:r>
          </w:p>
        </w:tc>
        <w:tc>
          <w:tcPr>
            <w:tcW w:w="4263" w:type="dxa"/>
            <w:gridSpan w:val="2"/>
          </w:tcPr>
          <w:p w14:paraId="3DFB11F7" w14:textId="54206C5C" w:rsidR="00DC33B0" w:rsidRPr="00B01D38" w:rsidRDefault="00DC33B0" w:rsidP="00DC33B0">
            <w:pPr>
              <w:jc w:val="center"/>
              <w:rPr>
                <w:bCs/>
                <w:kern w:val="2"/>
                <w:szCs w:val="24"/>
                <w:highlight w:val="yellow"/>
              </w:rPr>
            </w:pPr>
          </w:p>
        </w:tc>
      </w:tr>
      <w:tr w:rsidR="005C1D02" w:rsidRPr="00B01D38" w14:paraId="2CA033EE" w14:textId="77777777" w:rsidTr="006936CE">
        <w:trPr>
          <w:trHeight w:val="300"/>
        </w:trPr>
        <w:tc>
          <w:tcPr>
            <w:tcW w:w="10070" w:type="dxa"/>
            <w:gridSpan w:val="8"/>
            <w:shd w:val="clear" w:color="auto" w:fill="D9D9D9" w:themeFill="background1" w:themeFillShade="D9"/>
          </w:tcPr>
          <w:p w14:paraId="08908DE5" w14:textId="77777777" w:rsidR="00027B83" w:rsidRPr="00B01D38" w:rsidRDefault="000B0897" w:rsidP="006936CE">
            <w:pPr>
              <w:jc w:val="center"/>
              <w:rPr>
                <w:b/>
                <w:kern w:val="2"/>
                <w:szCs w:val="24"/>
              </w:rPr>
            </w:pPr>
            <w:r w:rsidRPr="00B01D38">
              <w:rPr>
                <w:b/>
                <w:kern w:val="2"/>
                <w:szCs w:val="24"/>
              </w:rPr>
              <w:t>2. ATSAKINGI ASMENYS</w:t>
            </w:r>
          </w:p>
        </w:tc>
      </w:tr>
      <w:tr w:rsidR="005C1D02" w:rsidRPr="00B01D38" w14:paraId="10AC4D95" w14:textId="77777777" w:rsidTr="006936CE">
        <w:trPr>
          <w:trHeight w:val="300"/>
        </w:trPr>
        <w:tc>
          <w:tcPr>
            <w:tcW w:w="3012" w:type="dxa"/>
            <w:gridSpan w:val="3"/>
            <w:shd w:val="clear" w:color="auto" w:fill="D9D9D9" w:themeFill="background1" w:themeFillShade="D9"/>
          </w:tcPr>
          <w:p w14:paraId="18F4EB9C" w14:textId="07B26A86" w:rsidR="00027B83" w:rsidRPr="00B01D38" w:rsidRDefault="000B0897" w:rsidP="00993A09">
            <w:pPr>
              <w:jc w:val="both"/>
              <w:rPr>
                <w:b/>
                <w:kern w:val="2"/>
                <w:szCs w:val="24"/>
              </w:rPr>
            </w:pPr>
            <w:r w:rsidRPr="00B01D38">
              <w:rPr>
                <w:b/>
                <w:kern w:val="2"/>
                <w:szCs w:val="24"/>
              </w:rPr>
              <w:t>2.1. Pirkėjo kontaktiniai asmenys, atsakingi už</w:t>
            </w:r>
            <w:r w:rsidR="00B0498D" w:rsidRPr="00B01D38">
              <w:rPr>
                <w:b/>
                <w:kern w:val="2"/>
                <w:szCs w:val="24"/>
              </w:rPr>
              <w:t>:</w:t>
            </w:r>
            <w:r w:rsidRPr="00B01D38">
              <w:rPr>
                <w:b/>
                <w:kern w:val="2"/>
                <w:szCs w:val="24"/>
              </w:rPr>
              <w:t xml:space="preserve"> </w:t>
            </w:r>
          </w:p>
        </w:tc>
        <w:tc>
          <w:tcPr>
            <w:tcW w:w="7058" w:type="dxa"/>
            <w:gridSpan w:val="5"/>
          </w:tcPr>
          <w:p w14:paraId="06FF715A" w14:textId="48E97933" w:rsidR="00027B83" w:rsidRPr="00B01D38" w:rsidRDefault="00027B83" w:rsidP="00993A09">
            <w:pPr>
              <w:jc w:val="both"/>
              <w:rPr>
                <w:kern w:val="2"/>
                <w:szCs w:val="24"/>
                <w:highlight w:val="yellow"/>
              </w:rPr>
            </w:pPr>
          </w:p>
        </w:tc>
      </w:tr>
      <w:tr w:rsidR="005D241A" w:rsidRPr="00B01D38" w14:paraId="1D6116D1" w14:textId="77777777" w:rsidTr="006936CE">
        <w:trPr>
          <w:trHeight w:val="300"/>
        </w:trPr>
        <w:tc>
          <w:tcPr>
            <w:tcW w:w="3012" w:type="dxa"/>
            <w:gridSpan w:val="3"/>
            <w:shd w:val="clear" w:color="auto" w:fill="D9D9D9" w:themeFill="background1" w:themeFillShade="D9"/>
          </w:tcPr>
          <w:p w14:paraId="43045D02" w14:textId="3A97E488" w:rsidR="005D241A" w:rsidRPr="00B01D38" w:rsidRDefault="005D241A" w:rsidP="005D241A">
            <w:pPr>
              <w:jc w:val="both"/>
              <w:rPr>
                <w:b/>
                <w:kern w:val="2"/>
                <w:szCs w:val="24"/>
              </w:rPr>
            </w:pPr>
            <w:r w:rsidRPr="00B01D38">
              <w:rPr>
                <w:b/>
                <w:kern w:val="2"/>
                <w:szCs w:val="24"/>
              </w:rPr>
              <w:t xml:space="preserve">Sutarties vykdymą, </w:t>
            </w:r>
            <w:r w:rsidRPr="00B01D38">
              <w:rPr>
                <w:b/>
                <w:szCs w:val="24"/>
              </w:rPr>
              <w:t>Paslaugų</w:t>
            </w:r>
            <w:r w:rsidRPr="00B01D38">
              <w:rPr>
                <w:b/>
                <w:kern w:val="2"/>
                <w:szCs w:val="24"/>
              </w:rPr>
              <w:t xml:space="preserve"> priėmimą</w:t>
            </w:r>
          </w:p>
        </w:tc>
        <w:tc>
          <w:tcPr>
            <w:tcW w:w="7058" w:type="dxa"/>
            <w:gridSpan w:val="5"/>
          </w:tcPr>
          <w:p w14:paraId="1970F483" w14:textId="31A7FBA2" w:rsidR="005D241A" w:rsidRPr="00B01D38" w:rsidRDefault="00605B24" w:rsidP="005D241A">
            <w:pPr>
              <w:jc w:val="both"/>
              <w:rPr>
                <w:kern w:val="2"/>
                <w:szCs w:val="24"/>
              </w:rPr>
            </w:pPr>
            <w:r w:rsidRPr="00B01D38">
              <w:rPr>
                <w:kern w:val="2"/>
                <w:szCs w:val="24"/>
              </w:rPr>
              <w:t>Personalo specialistė .........................</w:t>
            </w:r>
            <w:r w:rsidR="00B4138B" w:rsidRPr="00B01D38">
              <w:rPr>
                <w:szCs w:val="24"/>
              </w:rPr>
              <w:t>,</w:t>
            </w:r>
            <w:r w:rsidR="005D241A" w:rsidRPr="00B01D38">
              <w:rPr>
                <w:szCs w:val="24"/>
              </w:rPr>
              <w:t xml:space="preserve"> </w:t>
            </w:r>
            <w:r w:rsidR="00BD65D3" w:rsidRPr="00B01D38">
              <w:rPr>
                <w:szCs w:val="24"/>
              </w:rPr>
              <w:t xml:space="preserve">tel. </w:t>
            </w:r>
            <w:r w:rsidRPr="00B01D38">
              <w:rPr>
                <w:szCs w:val="24"/>
              </w:rPr>
              <w:t>............................</w:t>
            </w:r>
            <w:r w:rsidR="00BD65D3" w:rsidRPr="00B01D38">
              <w:rPr>
                <w:szCs w:val="24"/>
              </w:rPr>
              <w:t xml:space="preserve">, el. p. </w:t>
            </w:r>
            <w:r w:rsidRPr="00B01D38">
              <w:rPr>
                <w:szCs w:val="24"/>
              </w:rPr>
              <w:t>...................................................</w:t>
            </w:r>
          </w:p>
        </w:tc>
      </w:tr>
      <w:tr w:rsidR="005D241A" w:rsidRPr="00B01D38" w14:paraId="329C3904" w14:textId="77777777" w:rsidTr="006936CE">
        <w:trPr>
          <w:trHeight w:val="300"/>
        </w:trPr>
        <w:tc>
          <w:tcPr>
            <w:tcW w:w="3012" w:type="dxa"/>
            <w:gridSpan w:val="3"/>
            <w:shd w:val="clear" w:color="auto" w:fill="D9D9D9" w:themeFill="background1" w:themeFillShade="D9"/>
          </w:tcPr>
          <w:p w14:paraId="3248671A" w14:textId="47883F5F" w:rsidR="005D241A" w:rsidRPr="00B01D38" w:rsidRDefault="005D241A" w:rsidP="005D241A">
            <w:pPr>
              <w:jc w:val="both"/>
              <w:rPr>
                <w:b/>
                <w:kern w:val="2"/>
                <w:szCs w:val="24"/>
              </w:rPr>
            </w:pPr>
            <w:r w:rsidRPr="00B01D38">
              <w:rPr>
                <w:b/>
                <w:kern w:val="2"/>
                <w:szCs w:val="24"/>
              </w:rPr>
              <w:t>Sąskaitų per informacinę sistemą SABIS priėmimą</w:t>
            </w:r>
          </w:p>
        </w:tc>
        <w:tc>
          <w:tcPr>
            <w:tcW w:w="7058" w:type="dxa"/>
            <w:gridSpan w:val="5"/>
          </w:tcPr>
          <w:p w14:paraId="1EA81E39" w14:textId="5B46EC28" w:rsidR="005D241A" w:rsidRPr="00B01D38" w:rsidRDefault="005D241A" w:rsidP="005D241A">
            <w:pPr>
              <w:rPr>
                <w:szCs w:val="24"/>
              </w:rPr>
            </w:pPr>
            <w:r w:rsidRPr="00B01D38">
              <w:rPr>
                <w:szCs w:val="24"/>
              </w:rPr>
              <w:t xml:space="preserve">Bendrųjų reikalų skyriaus </w:t>
            </w:r>
            <w:r w:rsidR="00BD65D3" w:rsidRPr="00B01D38">
              <w:rPr>
                <w:szCs w:val="24"/>
              </w:rPr>
              <w:t xml:space="preserve">specialistė </w:t>
            </w:r>
            <w:r w:rsidR="00605B24" w:rsidRPr="00B01D38">
              <w:rPr>
                <w:szCs w:val="24"/>
              </w:rPr>
              <w:t>..................................</w:t>
            </w:r>
            <w:r w:rsidR="00B4138B" w:rsidRPr="00B01D38">
              <w:rPr>
                <w:szCs w:val="24"/>
              </w:rPr>
              <w:t>.</w:t>
            </w:r>
          </w:p>
        </w:tc>
      </w:tr>
      <w:tr w:rsidR="005D241A" w:rsidRPr="00B01D38" w14:paraId="06E169DF" w14:textId="77777777" w:rsidTr="006936CE">
        <w:trPr>
          <w:trHeight w:val="300"/>
        </w:trPr>
        <w:tc>
          <w:tcPr>
            <w:tcW w:w="3012" w:type="dxa"/>
            <w:gridSpan w:val="3"/>
            <w:shd w:val="clear" w:color="auto" w:fill="D9D9D9" w:themeFill="background1" w:themeFillShade="D9"/>
          </w:tcPr>
          <w:p w14:paraId="3D291656" w14:textId="77777777" w:rsidR="005D241A" w:rsidRPr="00B01D38" w:rsidRDefault="005D241A" w:rsidP="005D241A">
            <w:pPr>
              <w:rPr>
                <w:b/>
                <w:kern w:val="2"/>
                <w:szCs w:val="24"/>
              </w:rPr>
            </w:pPr>
            <w:r w:rsidRPr="00B01D38">
              <w:rPr>
                <w:b/>
                <w:kern w:val="2"/>
                <w:szCs w:val="24"/>
              </w:rPr>
              <w:t>2.2. Tiekėjo kontaktiniai asmenys, atsakingi už Sutarties vykdymą</w:t>
            </w:r>
          </w:p>
        </w:tc>
        <w:tc>
          <w:tcPr>
            <w:tcW w:w="7058" w:type="dxa"/>
            <w:gridSpan w:val="5"/>
          </w:tcPr>
          <w:p w14:paraId="6C4AA679" w14:textId="4ADE9A84" w:rsidR="00BD65D3" w:rsidRPr="00B01D38" w:rsidRDefault="00BD65D3" w:rsidP="00BD65D3">
            <w:pPr>
              <w:rPr>
                <w:kern w:val="2"/>
                <w:szCs w:val="24"/>
              </w:rPr>
            </w:pPr>
          </w:p>
        </w:tc>
      </w:tr>
      <w:tr w:rsidR="005D241A" w:rsidRPr="00B01D38" w14:paraId="7923031E" w14:textId="77777777" w:rsidTr="006936CE">
        <w:trPr>
          <w:trHeight w:val="300"/>
        </w:trPr>
        <w:tc>
          <w:tcPr>
            <w:tcW w:w="10070" w:type="dxa"/>
            <w:gridSpan w:val="8"/>
            <w:shd w:val="clear" w:color="auto" w:fill="D9D9D9" w:themeFill="background1" w:themeFillShade="D9"/>
          </w:tcPr>
          <w:p w14:paraId="10A73182" w14:textId="77777777" w:rsidR="005D241A" w:rsidRPr="00B01D38" w:rsidRDefault="005D241A" w:rsidP="005D241A">
            <w:pPr>
              <w:jc w:val="center"/>
              <w:rPr>
                <w:b/>
                <w:kern w:val="2"/>
                <w:szCs w:val="24"/>
              </w:rPr>
            </w:pPr>
            <w:r w:rsidRPr="00B01D38">
              <w:rPr>
                <w:b/>
                <w:kern w:val="2"/>
                <w:szCs w:val="24"/>
              </w:rPr>
              <w:t>3. SUTARTIES DALYKAS</w:t>
            </w:r>
          </w:p>
        </w:tc>
      </w:tr>
      <w:tr w:rsidR="00605B24" w:rsidRPr="00B01D38" w14:paraId="4822EC12" w14:textId="77777777" w:rsidTr="006936CE">
        <w:trPr>
          <w:trHeight w:val="300"/>
        </w:trPr>
        <w:tc>
          <w:tcPr>
            <w:tcW w:w="3012" w:type="dxa"/>
            <w:gridSpan w:val="3"/>
            <w:shd w:val="clear" w:color="auto" w:fill="D9D9D9" w:themeFill="background1" w:themeFillShade="D9"/>
          </w:tcPr>
          <w:p w14:paraId="4F3B8D42" w14:textId="77777777" w:rsidR="00605B24" w:rsidRPr="00B01D38" w:rsidRDefault="00605B24" w:rsidP="00605B24">
            <w:pPr>
              <w:rPr>
                <w:b/>
                <w:kern w:val="2"/>
                <w:szCs w:val="24"/>
              </w:rPr>
            </w:pPr>
            <w:r w:rsidRPr="00B01D38">
              <w:rPr>
                <w:b/>
                <w:kern w:val="2"/>
                <w:szCs w:val="24"/>
              </w:rPr>
              <w:t>3.1. Sutarties dalykas</w:t>
            </w:r>
          </w:p>
        </w:tc>
        <w:tc>
          <w:tcPr>
            <w:tcW w:w="7058" w:type="dxa"/>
            <w:gridSpan w:val="5"/>
          </w:tcPr>
          <w:p w14:paraId="7CE3E878" w14:textId="6421547D" w:rsidR="00605B24" w:rsidRPr="00B01D38" w:rsidRDefault="00605B24" w:rsidP="00605B24">
            <w:pPr>
              <w:rPr>
                <w:color w:val="000000"/>
                <w:szCs w:val="24"/>
              </w:rPr>
            </w:pPr>
            <w:r w:rsidRPr="00B01D38">
              <w:rPr>
                <w:szCs w:val="24"/>
              </w:rPr>
              <w:t xml:space="preserve">Tiekėjas įsipareigoja Sutartyje numatytomis sąlygomis suteikti Pirkėjui </w:t>
            </w:r>
            <w:r w:rsidRPr="00B01D38">
              <w:rPr>
                <w:szCs w:val="24"/>
              </w:rPr>
              <w:t>VšĮ „Ekoagros“</w:t>
            </w:r>
            <w:r w:rsidRPr="00B01D38">
              <w:rPr>
                <w:szCs w:val="24"/>
              </w:rPr>
              <w:t xml:space="preserve"> darbuotojų savanoriškojo sveikatos draudimo paslaugas </w:t>
            </w:r>
            <w:r w:rsidRPr="00B01D38">
              <w:rPr>
                <w:color w:val="000000"/>
                <w:szCs w:val="24"/>
              </w:rPr>
              <w:t>(toliau – Paslaugos).</w:t>
            </w:r>
          </w:p>
          <w:p w14:paraId="3462AA10" w14:textId="4E5A4EF6" w:rsidR="00605B24" w:rsidRPr="00B01D38" w:rsidRDefault="00605B24" w:rsidP="00605B24">
            <w:pPr>
              <w:jc w:val="both"/>
              <w:rPr>
                <w:kern w:val="2"/>
                <w:szCs w:val="24"/>
              </w:rPr>
            </w:pPr>
            <w:r w:rsidRPr="00B01D38">
              <w:rPr>
                <w:color w:val="000000"/>
                <w:szCs w:val="24"/>
              </w:rPr>
              <w:t>Išsamus Paslaugų aprašymas ir kiti reikalavimai teikiamoms Paslaugoms nustatyti Sutarties priede Nr. 1 „Techninė specifikacija“ (toliau – Techninė specifikacija) ir Sutarties priede Nr. 2 „Pasiūlymas“.</w:t>
            </w:r>
          </w:p>
        </w:tc>
      </w:tr>
      <w:tr w:rsidR="00605B24" w:rsidRPr="00B01D38" w14:paraId="7C9C6097" w14:textId="77777777" w:rsidTr="006936CE">
        <w:trPr>
          <w:trHeight w:val="300"/>
        </w:trPr>
        <w:tc>
          <w:tcPr>
            <w:tcW w:w="10070" w:type="dxa"/>
            <w:gridSpan w:val="8"/>
            <w:shd w:val="clear" w:color="auto" w:fill="D9D9D9" w:themeFill="background1" w:themeFillShade="D9"/>
          </w:tcPr>
          <w:p w14:paraId="251047BA" w14:textId="77777777" w:rsidR="00605B24" w:rsidRPr="00B01D38" w:rsidRDefault="00605B24" w:rsidP="00605B24">
            <w:pPr>
              <w:jc w:val="center"/>
              <w:rPr>
                <w:b/>
                <w:kern w:val="2"/>
                <w:szCs w:val="24"/>
              </w:rPr>
            </w:pPr>
            <w:r w:rsidRPr="00B01D38">
              <w:rPr>
                <w:b/>
                <w:kern w:val="2"/>
                <w:szCs w:val="24"/>
              </w:rPr>
              <w:lastRenderedPageBreak/>
              <w:t xml:space="preserve">4. PASLAUGŲ SUTEIKIMO TERMINAI IR PASLAUGŲ PERDAVIMO </w:t>
            </w:r>
            <w:r w:rsidRPr="00B01D38">
              <w:rPr>
                <w:kern w:val="2"/>
                <w:szCs w:val="24"/>
              </w:rPr>
              <w:t>–</w:t>
            </w:r>
            <w:r w:rsidRPr="00B01D38">
              <w:rPr>
                <w:b/>
                <w:kern w:val="2"/>
                <w:szCs w:val="24"/>
              </w:rPr>
              <w:t xml:space="preserve"> PRIĖMIMO TVARKA</w:t>
            </w:r>
          </w:p>
        </w:tc>
      </w:tr>
      <w:tr w:rsidR="00605B24" w:rsidRPr="00B01D38" w14:paraId="662EB3B7" w14:textId="77777777" w:rsidTr="006936CE">
        <w:trPr>
          <w:trHeight w:val="300"/>
        </w:trPr>
        <w:tc>
          <w:tcPr>
            <w:tcW w:w="3012" w:type="dxa"/>
            <w:gridSpan w:val="3"/>
            <w:shd w:val="clear" w:color="auto" w:fill="D9D9D9" w:themeFill="background1" w:themeFillShade="D9"/>
          </w:tcPr>
          <w:p w14:paraId="6E71ED7B" w14:textId="33A3CC61" w:rsidR="00605B24" w:rsidRPr="00B01D38" w:rsidRDefault="00605B24" w:rsidP="00605B24">
            <w:pPr>
              <w:rPr>
                <w:b/>
                <w:szCs w:val="24"/>
              </w:rPr>
            </w:pPr>
            <w:r w:rsidRPr="00B01D38">
              <w:rPr>
                <w:b/>
                <w:kern w:val="2"/>
                <w:szCs w:val="24"/>
              </w:rPr>
              <w:t xml:space="preserve">4.1. </w:t>
            </w:r>
            <w:r w:rsidRPr="00B01D38">
              <w:rPr>
                <w:b/>
                <w:szCs w:val="24"/>
              </w:rPr>
              <w:t>Paslaugų suteikimo terminas, kai Paslaugos yra vienkartinio pobūdžio, teikiamos periodiškai arba pagal Pirkėjo Užsakymą</w:t>
            </w:r>
          </w:p>
        </w:tc>
        <w:tc>
          <w:tcPr>
            <w:tcW w:w="7058" w:type="dxa"/>
            <w:gridSpan w:val="5"/>
          </w:tcPr>
          <w:p w14:paraId="5508BF8A" w14:textId="50395298" w:rsidR="00605B24" w:rsidRPr="00B01D38" w:rsidRDefault="00605B24" w:rsidP="00605B24">
            <w:pPr>
              <w:rPr>
                <w:szCs w:val="24"/>
              </w:rPr>
            </w:pPr>
            <w:r w:rsidRPr="00B01D38">
              <w:rPr>
                <w:szCs w:val="24"/>
              </w:rPr>
              <w:t xml:space="preserve">Tiekėjas Paslaugas įsipareigoja teikti vienerius metus nuo draudimo apsaugos įsigaliojimo datos, bet ne anksčiau kaip nuo 2026 m. </w:t>
            </w:r>
            <w:r w:rsidRPr="00B01D38">
              <w:rPr>
                <w:szCs w:val="24"/>
              </w:rPr>
              <w:t>kovo</w:t>
            </w:r>
            <w:r w:rsidRPr="00B01D38">
              <w:rPr>
                <w:szCs w:val="24"/>
              </w:rPr>
              <w:t xml:space="preserve"> 1</w:t>
            </w:r>
            <w:r w:rsidRPr="00B01D38">
              <w:rPr>
                <w:szCs w:val="24"/>
              </w:rPr>
              <w:t>6</w:t>
            </w:r>
            <w:r w:rsidRPr="00B01D38">
              <w:rPr>
                <w:szCs w:val="24"/>
              </w:rPr>
              <w:t xml:space="preserve"> d.</w:t>
            </w:r>
          </w:p>
          <w:p w14:paraId="4E9FDEAF" w14:textId="0E6BB4EE" w:rsidR="00605B24" w:rsidRPr="00B01D38" w:rsidRDefault="00605B24" w:rsidP="00605B24">
            <w:pPr>
              <w:jc w:val="both"/>
              <w:rPr>
                <w:kern w:val="2"/>
                <w:szCs w:val="24"/>
              </w:rPr>
            </w:pPr>
          </w:p>
        </w:tc>
      </w:tr>
      <w:tr w:rsidR="00605B24" w:rsidRPr="00B01D38" w14:paraId="5B5F7CC9" w14:textId="77777777" w:rsidTr="006936CE">
        <w:trPr>
          <w:trHeight w:val="300"/>
        </w:trPr>
        <w:tc>
          <w:tcPr>
            <w:tcW w:w="3012" w:type="dxa"/>
            <w:gridSpan w:val="3"/>
            <w:shd w:val="clear" w:color="auto" w:fill="D9D9D9" w:themeFill="background1" w:themeFillShade="D9"/>
          </w:tcPr>
          <w:p w14:paraId="28B17303" w14:textId="77777777" w:rsidR="00605B24" w:rsidRPr="00B01D38" w:rsidRDefault="00605B24" w:rsidP="00605B24">
            <w:pPr>
              <w:rPr>
                <w:b/>
                <w:kern w:val="2"/>
                <w:szCs w:val="24"/>
              </w:rPr>
            </w:pPr>
            <w:r w:rsidRPr="00B01D38">
              <w:rPr>
                <w:b/>
                <w:kern w:val="2"/>
                <w:szCs w:val="24"/>
              </w:rPr>
              <w:t>4.2. Paslaugų / jų dalies / etapo / periodo suteikimo termino pratęsimas</w:t>
            </w:r>
          </w:p>
        </w:tc>
        <w:tc>
          <w:tcPr>
            <w:tcW w:w="7058" w:type="dxa"/>
            <w:gridSpan w:val="5"/>
          </w:tcPr>
          <w:p w14:paraId="075F1E28" w14:textId="55636DA7" w:rsidR="00605B24" w:rsidRPr="00B01D38" w:rsidRDefault="00043232" w:rsidP="00605B24">
            <w:pPr>
              <w:jc w:val="both"/>
              <w:rPr>
                <w:szCs w:val="24"/>
              </w:rPr>
            </w:pPr>
            <w:r w:rsidRPr="00B01D38">
              <w:rPr>
                <w:szCs w:val="24"/>
              </w:rPr>
              <w:t>Netaikoma</w:t>
            </w:r>
          </w:p>
          <w:p w14:paraId="6654B98E" w14:textId="1CD96E4F" w:rsidR="00605B24" w:rsidRPr="00B01D38" w:rsidRDefault="00605B24" w:rsidP="00605B24">
            <w:pPr>
              <w:pStyle w:val="ListParagraph"/>
              <w:ind w:left="0"/>
              <w:jc w:val="both"/>
              <w:rPr>
                <w:szCs w:val="24"/>
              </w:rPr>
            </w:pPr>
          </w:p>
        </w:tc>
      </w:tr>
      <w:tr w:rsidR="00605B24" w:rsidRPr="00B01D38" w14:paraId="15E89759" w14:textId="77777777" w:rsidTr="006936CE">
        <w:trPr>
          <w:trHeight w:val="300"/>
        </w:trPr>
        <w:tc>
          <w:tcPr>
            <w:tcW w:w="3012" w:type="dxa"/>
            <w:gridSpan w:val="3"/>
            <w:shd w:val="clear" w:color="auto" w:fill="D9D9D9" w:themeFill="background1" w:themeFillShade="D9"/>
          </w:tcPr>
          <w:p w14:paraId="7943230D" w14:textId="77777777" w:rsidR="00605B24" w:rsidRPr="00B01D38" w:rsidRDefault="00605B24" w:rsidP="00605B24">
            <w:pPr>
              <w:rPr>
                <w:b/>
                <w:kern w:val="2"/>
                <w:szCs w:val="24"/>
              </w:rPr>
            </w:pPr>
            <w:r w:rsidRPr="00B01D38">
              <w:rPr>
                <w:b/>
                <w:kern w:val="2"/>
                <w:szCs w:val="24"/>
              </w:rPr>
              <w:t>4.3. Užsakymų teikimo tvarka</w:t>
            </w:r>
          </w:p>
        </w:tc>
        <w:tc>
          <w:tcPr>
            <w:tcW w:w="7058" w:type="dxa"/>
            <w:gridSpan w:val="5"/>
          </w:tcPr>
          <w:p w14:paraId="7DC8A82C" w14:textId="444E782F" w:rsidR="00605B24" w:rsidRPr="00B01D38" w:rsidRDefault="00043232" w:rsidP="00605B24">
            <w:pPr>
              <w:jc w:val="both"/>
              <w:rPr>
                <w:szCs w:val="24"/>
              </w:rPr>
            </w:pPr>
            <w:r w:rsidRPr="00B01D38">
              <w:rPr>
                <w:kern w:val="2"/>
                <w:szCs w:val="24"/>
              </w:rPr>
              <w:t>Netaikoma</w:t>
            </w:r>
          </w:p>
        </w:tc>
      </w:tr>
      <w:tr w:rsidR="00605B24" w:rsidRPr="00B01D38" w14:paraId="3E6CE7DB" w14:textId="77777777" w:rsidTr="006936CE">
        <w:trPr>
          <w:trHeight w:val="668"/>
        </w:trPr>
        <w:tc>
          <w:tcPr>
            <w:tcW w:w="30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2F273" w14:textId="77777777" w:rsidR="00605B24" w:rsidRPr="00B01D38" w:rsidRDefault="00605B24" w:rsidP="00605B24">
            <w:pPr>
              <w:rPr>
                <w:b/>
                <w:kern w:val="2"/>
                <w:szCs w:val="24"/>
              </w:rPr>
            </w:pPr>
            <w:r w:rsidRPr="00B01D38">
              <w:rPr>
                <w:b/>
                <w:kern w:val="2"/>
                <w:szCs w:val="24"/>
              </w:rPr>
              <w:t>4.4. Dėl minimalios Užsakymo vertės ar apimties</w:t>
            </w:r>
          </w:p>
        </w:tc>
        <w:tc>
          <w:tcPr>
            <w:tcW w:w="7058" w:type="dxa"/>
            <w:gridSpan w:val="5"/>
            <w:tcBorders>
              <w:top w:val="single" w:sz="4" w:space="0" w:color="auto"/>
              <w:left w:val="single" w:sz="4" w:space="0" w:color="auto"/>
              <w:bottom w:val="single" w:sz="4" w:space="0" w:color="auto"/>
              <w:right w:val="single" w:sz="4" w:space="0" w:color="auto"/>
            </w:tcBorders>
          </w:tcPr>
          <w:p w14:paraId="671BD355" w14:textId="77777777" w:rsidR="00605B24" w:rsidRPr="00B01D38" w:rsidRDefault="00605B24" w:rsidP="00605B24">
            <w:pPr>
              <w:rPr>
                <w:kern w:val="2"/>
                <w:szCs w:val="24"/>
              </w:rPr>
            </w:pPr>
            <w:r w:rsidRPr="00B01D38">
              <w:rPr>
                <w:kern w:val="2"/>
                <w:szCs w:val="24"/>
              </w:rPr>
              <w:t>Netaikoma</w:t>
            </w:r>
          </w:p>
          <w:p w14:paraId="27CB5447" w14:textId="5172DF1C" w:rsidR="00605B24" w:rsidRPr="00B01D38" w:rsidRDefault="00605B24" w:rsidP="00605B24">
            <w:pPr>
              <w:rPr>
                <w:szCs w:val="24"/>
              </w:rPr>
            </w:pPr>
          </w:p>
        </w:tc>
      </w:tr>
      <w:tr w:rsidR="00043232" w:rsidRPr="00B01D38" w14:paraId="398F0E17" w14:textId="77777777" w:rsidTr="006936CE">
        <w:trPr>
          <w:trHeight w:val="300"/>
        </w:trPr>
        <w:tc>
          <w:tcPr>
            <w:tcW w:w="3012" w:type="dxa"/>
            <w:gridSpan w:val="3"/>
            <w:shd w:val="clear" w:color="auto" w:fill="D9D9D9" w:themeFill="background1" w:themeFillShade="D9"/>
          </w:tcPr>
          <w:p w14:paraId="7307A202" w14:textId="77777777" w:rsidR="00043232" w:rsidRPr="00B01D38" w:rsidRDefault="00043232" w:rsidP="00043232">
            <w:pPr>
              <w:rPr>
                <w:b/>
                <w:kern w:val="2"/>
                <w:szCs w:val="24"/>
              </w:rPr>
            </w:pPr>
            <w:r w:rsidRPr="00B01D38">
              <w:rPr>
                <w:b/>
                <w:kern w:val="2"/>
                <w:szCs w:val="24"/>
              </w:rPr>
              <w:t>4.5. Pateikiami dokumentai</w:t>
            </w:r>
          </w:p>
        </w:tc>
        <w:tc>
          <w:tcPr>
            <w:tcW w:w="7058" w:type="dxa"/>
            <w:gridSpan w:val="5"/>
          </w:tcPr>
          <w:p w14:paraId="06DF24AF" w14:textId="46B3D703" w:rsidR="00043232" w:rsidRPr="00B01D38" w:rsidRDefault="00043232" w:rsidP="00043232">
            <w:pPr>
              <w:jc w:val="both"/>
              <w:rPr>
                <w:szCs w:val="24"/>
              </w:rPr>
            </w:pPr>
            <w:r w:rsidRPr="00B01D38">
              <w:rPr>
                <w:bCs/>
                <w:szCs w:val="24"/>
              </w:rPr>
              <w:t>Tiekėjas privalo pateikti Pirkėjui ataskaitą apie Apdraustųjų pasinaudojimą paslaugomis likus 1 mėnesiui iki Paslaugų teikimo termino pabaigos ir praėjus 1 mėnesiui po Paslaugų teikimo termino pasibaigimo. Ataskait</w:t>
            </w:r>
            <w:r w:rsidRPr="00B01D38">
              <w:rPr>
                <w:bCs/>
                <w:szCs w:val="24"/>
              </w:rPr>
              <w:t>oje turi būti</w:t>
            </w:r>
            <w:r w:rsidRPr="00B01D38">
              <w:rPr>
                <w:bCs/>
                <w:szCs w:val="24"/>
              </w:rPr>
              <w:t xml:space="preserve"> </w:t>
            </w:r>
            <w:r w:rsidRPr="00B01D38">
              <w:rPr>
                <w:bCs/>
                <w:szCs w:val="24"/>
              </w:rPr>
              <w:t>nurodomos</w:t>
            </w:r>
            <w:r w:rsidRPr="00B01D38">
              <w:rPr>
                <w:bCs/>
                <w:szCs w:val="24"/>
              </w:rPr>
              <w:t xml:space="preserve"> kiekvienos Paslaugų grupės išmok</w:t>
            </w:r>
            <w:r w:rsidRPr="00B01D38">
              <w:rPr>
                <w:bCs/>
                <w:szCs w:val="24"/>
              </w:rPr>
              <w:t>o</w:t>
            </w:r>
            <w:r w:rsidRPr="00B01D38">
              <w:rPr>
                <w:bCs/>
                <w:szCs w:val="24"/>
              </w:rPr>
              <w:t>s, metin</w:t>
            </w:r>
            <w:r w:rsidRPr="00B01D38">
              <w:rPr>
                <w:bCs/>
                <w:szCs w:val="24"/>
              </w:rPr>
              <w:t>ė</w:t>
            </w:r>
            <w:r w:rsidRPr="00B01D38">
              <w:rPr>
                <w:bCs/>
                <w:szCs w:val="24"/>
              </w:rPr>
              <w:t>s įmok</w:t>
            </w:r>
            <w:r w:rsidRPr="00B01D38">
              <w:rPr>
                <w:bCs/>
                <w:szCs w:val="24"/>
              </w:rPr>
              <w:t>o</w:t>
            </w:r>
            <w:r w:rsidRPr="00B01D38">
              <w:rPr>
                <w:bCs/>
                <w:szCs w:val="24"/>
              </w:rPr>
              <w:t>s, darbuotojų skaiči</w:t>
            </w:r>
            <w:r w:rsidRPr="00B01D38">
              <w:rPr>
                <w:bCs/>
                <w:szCs w:val="24"/>
              </w:rPr>
              <w:t>us</w:t>
            </w:r>
            <w:r w:rsidRPr="00B01D38">
              <w:rPr>
                <w:bCs/>
                <w:szCs w:val="24"/>
              </w:rPr>
              <w:t xml:space="preserve"> ir j</w:t>
            </w:r>
            <w:r w:rsidRPr="00B01D38">
              <w:rPr>
                <w:bCs/>
                <w:szCs w:val="24"/>
              </w:rPr>
              <w:t>o</w:t>
            </w:r>
            <w:r w:rsidRPr="00B01D38">
              <w:rPr>
                <w:bCs/>
                <w:szCs w:val="24"/>
              </w:rPr>
              <w:t xml:space="preserve"> kitim</w:t>
            </w:r>
            <w:r w:rsidRPr="00B01D38">
              <w:rPr>
                <w:bCs/>
                <w:szCs w:val="24"/>
              </w:rPr>
              <w:t>as.</w:t>
            </w:r>
          </w:p>
        </w:tc>
      </w:tr>
      <w:tr w:rsidR="00605B24" w:rsidRPr="00B01D38" w14:paraId="1871F20F" w14:textId="77777777" w:rsidTr="006936CE">
        <w:trPr>
          <w:trHeight w:val="300"/>
        </w:trPr>
        <w:tc>
          <w:tcPr>
            <w:tcW w:w="10070" w:type="dxa"/>
            <w:gridSpan w:val="8"/>
            <w:shd w:val="clear" w:color="auto" w:fill="D9D9D9" w:themeFill="background1" w:themeFillShade="D9"/>
          </w:tcPr>
          <w:p w14:paraId="401C4AE4" w14:textId="77777777" w:rsidR="00605B24" w:rsidRPr="00B01D38" w:rsidRDefault="00605B24" w:rsidP="00605B24">
            <w:pPr>
              <w:jc w:val="center"/>
              <w:rPr>
                <w:b/>
                <w:kern w:val="2"/>
                <w:szCs w:val="24"/>
              </w:rPr>
            </w:pPr>
            <w:r w:rsidRPr="00B01D38">
              <w:rPr>
                <w:b/>
                <w:kern w:val="2"/>
                <w:szCs w:val="24"/>
              </w:rPr>
              <w:t>5. SUTARTIES KAINA IR ATSISKAITYMO TVARKA</w:t>
            </w:r>
          </w:p>
        </w:tc>
      </w:tr>
      <w:tr w:rsidR="00605B24" w:rsidRPr="00B01D38" w14:paraId="5B587C6D" w14:textId="77777777" w:rsidTr="006936CE">
        <w:trPr>
          <w:trHeight w:val="300"/>
        </w:trPr>
        <w:tc>
          <w:tcPr>
            <w:tcW w:w="3012" w:type="dxa"/>
            <w:gridSpan w:val="3"/>
            <w:shd w:val="clear" w:color="auto" w:fill="D9D9D9" w:themeFill="background1" w:themeFillShade="D9"/>
          </w:tcPr>
          <w:p w14:paraId="665FEC22" w14:textId="77777777" w:rsidR="00605B24" w:rsidRPr="00B01D38" w:rsidRDefault="00605B24" w:rsidP="00605B24">
            <w:pPr>
              <w:rPr>
                <w:b/>
                <w:kern w:val="2"/>
                <w:szCs w:val="24"/>
              </w:rPr>
            </w:pPr>
            <w:r w:rsidRPr="00B01D38">
              <w:rPr>
                <w:b/>
                <w:kern w:val="2"/>
                <w:szCs w:val="24"/>
              </w:rPr>
              <w:t>5.1. Sutarčiai taikomas kainos apskaičiavimo būdas</w:t>
            </w:r>
          </w:p>
        </w:tc>
        <w:tc>
          <w:tcPr>
            <w:tcW w:w="7058" w:type="dxa"/>
            <w:gridSpan w:val="5"/>
          </w:tcPr>
          <w:p w14:paraId="3C1DB93F" w14:textId="11F80106" w:rsidR="00605B24" w:rsidRPr="00B01D38" w:rsidRDefault="00605B24" w:rsidP="00605B24">
            <w:pPr>
              <w:jc w:val="both"/>
              <w:rPr>
                <w:kern w:val="2"/>
                <w:szCs w:val="24"/>
              </w:rPr>
            </w:pPr>
            <w:r w:rsidRPr="00B01D38">
              <w:rPr>
                <w:kern w:val="2"/>
                <w:szCs w:val="24"/>
              </w:rPr>
              <w:t>Fiksuoto įkainio kainodara</w:t>
            </w:r>
          </w:p>
        </w:tc>
      </w:tr>
      <w:tr w:rsidR="00605B24" w:rsidRPr="00B01D38" w14:paraId="2C579568" w14:textId="77777777" w:rsidTr="006936CE">
        <w:trPr>
          <w:trHeight w:val="1393"/>
        </w:trPr>
        <w:tc>
          <w:tcPr>
            <w:tcW w:w="3012" w:type="dxa"/>
            <w:gridSpan w:val="3"/>
            <w:shd w:val="clear" w:color="auto" w:fill="D9D9D9" w:themeFill="background1" w:themeFillShade="D9"/>
          </w:tcPr>
          <w:p w14:paraId="544727E7" w14:textId="73C5276B" w:rsidR="00605B24" w:rsidRPr="00B01D38" w:rsidRDefault="00605B24" w:rsidP="00605B24">
            <w:pPr>
              <w:rPr>
                <w:b/>
                <w:kern w:val="2"/>
                <w:szCs w:val="24"/>
              </w:rPr>
            </w:pPr>
            <w:r w:rsidRPr="00B01D38">
              <w:rPr>
                <w:b/>
                <w:kern w:val="2"/>
                <w:szCs w:val="24"/>
              </w:rPr>
              <w:t xml:space="preserve">5.2. Maksimali Sutarties vertė ir Sutarties kaina, kai taikoma </w:t>
            </w:r>
            <w:r w:rsidRPr="00B01D38">
              <w:rPr>
                <w:b/>
                <w:bCs/>
                <w:kern w:val="2"/>
                <w:szCs w:val="24"/>
                <w:u w:val="single"/>
              </w:rPr>
              <w:t>fiksuoto įkainio</w:t>
            </w:r>
            <w:r w:rsidRPr="00B01D38">
              <w:rPr>
                <w:b/>
                <w:kern w:val="2"/>
                <w:szCs w:val="24"/>
              </w:rPr>
              <w:t xml:space="preserve"> kainodara</w:t>
            </w:r>
          </w:p>
          <w:p w14:paraId="37594690" w14:textId="77777777" w:rsidR="00605B24" w:rsidRPr="00B01D38" w:rsidRDefault="00605B24" w:rsidP="00605B24">
            <w:pPr>
              <w:rPr>
                <w:kern w:val="2"/>
                <w:szCs w:val="24"/>
              </w:rPr>
            </w:pPr>
          </w:p>
        </w:tc>
        <w:tc>
          <w:tcPr>
            <w:tcW w:w="7058" w:type="dxa"/>
            <w:gridSpan w:val="5"/>
          </w:tcPr>
          <w:p w14:paraId="4232AD58" w14:textId="77777777" w:rsidR="00043232" w:rsidRPr="00B01D38" w:rsidRDefault="00043232" w:rsidP="00043232">
            <w:pPr>
              <w:jc w:val="both"/>
              <w:rPr>
                <w:color w:val="000000"/>
                <w:szCs w:val="24"/>
              </w:rPr>
            </w:pPr>
            <w:r w:rsidRPr="00B01D38">
              <w:rPr>
                <w:color w:val="000000"/>
                <w:szCs w:val="24"/>
              </w:rPr>
              <w:t xml:space="preserve">Šioje Sutartyje Pradinės Sutarties vertė yra lygi Tiekėjo pasiūlymo kainai be PVM, apskaičiuotai sudauginus </w:t>
            </w:r>
            <w:r w:rsidRPr="00B01D38">
              <w:rPr>
                <w:b/>
                <w:color w:val="000000"/>
                <w:szCs w:val="24"/>
              </w:rPr>
              <w:t>maksimalų Paslaugų kiekį</w:t>
            </w:r>
            <w:r w:rsidRPr="00B01D38">
              <w:rPr>
                <w:color w:val="000000"/>
                <w:szCs w:val="24"/>
              </w:rPr>
              <w:t xml:space="preserve"> iš Tiekėjo pasiūlyto įkainio be PVM. Pirkėjas perka Paslaugas pagal poreikį Sutartyje arba jos priede Nr. 2 nurodytais įkainiais, neviršijant jame nurodyto Paslaugų maksimalaus kiekio.</w:t>
            </w:r>
          </w:p>
          <w:p w14:paraId="2D30D4CC" w14:textId="312D9250" w:rsidR="00043232" w:rsidRPr="00B01D38" w:rsidRDefault="00043232" w:rsidP="00043232">
            <w:pPr>
              <w:jc w:val="both"/>
              <w:rPr>
                <w:szCs w:val="24"/>
              </w:rPr>
            </w:pPr>
            <w:r w:rsidRPr="00B01D38">
              <w:rPr>
                <w:szCs w:val="24"/>
              </w:rPr>
              <w:t>Pirkėjas neįsipareigoja išpirkti maksimalaus Paslaugų kiekio</w:t>
            </w:r>
            <w:r w:rsidR="00580649" w:rsidRPr="00B01D38">
              <w:rPr>
                <w:szCs w:val="24"/>
              </w:rPr>
              <w:t>, jei tam nebus poreikio.</w:t>
            </w:r>
          </w:p>
          <w:p w14:paraId="4560690E" w14:textId="77777777" w:rsidR="00043232" w:rsidRPr="00B01D38" w:rsidRDefault="00043232" w:rsidP="00043232">
            <w:pPr>
              <w:jc w:val="both"/>
              <w:rPr>
                <w:szCs w:val="24"/>
              </w:rPr>
            </w:pPr>
          </w:p>
          <w:p w14:paraId="427F6522" w14:textId="462A3722" w:rsidR="00605B24" w:rsidRPr="00B01D38" w:rsidRDefault="00043232" w:rsidP="00043232">
            <w:pPr>
              <w:jc w:val="both"/>
              <w:rPr>
                <w:color w:val="ED0000"/>
                <w:kern w:val="2"/>
                <w:szCs w:val="24"/>
              </w:rPr>
            </w:pPr>
            <w:r w:rsidRPr="00B01D38">
              <w:rPr>
                <w:szCs w:val="24"/>
              </w:rPr>
              <w:t xml:space="preserve">Metinė draudimo fiksuota įmoka vienam Apdraustajam yra </w:t>
            </w:r>
            <w:r w:rsidRPr="00B01D38">
              <w:rPr>
                <w:b/>
                <w:bCs/>
                <w:szCs w:val="24"/>
              </w:rPr>
              <w:t>______</w:t>
            </w:r>
            <w:r w:rsidRPr="00B01D38">
              <w:rPr>
                <w:b/>
                <w:bCs/>
                <w:szCs w:val="24"/>
              </w:rPr>
              <w:t xml:space="preserve"> Eur</w:t>
            </w:r>
            <w:r w:rsidRPr="00B01D38">
              <w:rPr>
                <w:b/>
                <w:bCs/>
                <w:szCs w:val="24"/>
                <w:vertAlign w:val="superscript"/>
              </w:rPr>
              <w:footnoteReference w:id="2"/>
            </w:r>
            <w:r w:rsidRPr="00B01D38">
              <w:rPr>
                <w:b/>
                <w:bCs/>
                <w:szCs w:val="24"/>
              </w:rPr>
              <w:t xml:space="preserve"> </w:t>
            </w:r>
            <w:r w:rsidRPr="00B01D38">
              <w:rPr>
                <w:szCs w:val="24"/>
              </w:rPr>
              <w:t>(</w:t>
            </w:r>
            <w:r w:rsidR="001F741B" w:rsidRPr="00B01D38">
              <w:rPr>
                <w:szCs w:val="24"/>
              </w:rPr>
              <w:t>žodžiais</w:t>
            </w:r>
            <w:r w:rsidRPr="00B01D38">
              <w:rPr>
                <w:szCs w:val="24"/>
              </w:rPr>
              <w:t xml:space="preserve">). </w:t>
            </w:r>
          </w:p>
        </w:tc>
      </w:tr>
      <w:tr w:rsidR="00605B24" w:rsidRPr="00B01D38" w14:paraId="2DE649CC" w14:textId="77777777" w:rsidTr="006936CE">
        <w:trPr>
          <w:trHeight w:val="900"/>
        </w:trPr>
        <w:tc>
          <w:tcPr>
            <w:tcW w:w="3012" w:type="dxa"/>
            <w:gridSpan w:val="3"/>
            <w:shd w:val="clear" w:color="auto" w:fill="D9D9D9" w:themeFill="background1" w:themeFillShade="D9"/>
          </w:tcPr>
          <w:p w14:paraId="19EB0E40" w14:textId="2D5B0D75" w:rsidR="00605B24" w:rsidRPr="00B01D38" w:rsidRDefault="00605B24" w:rsidP="00605B24">
            <w:pPr>
              <w:rPr>
                <w:rFonts w:eastAsia="Verdana"/>
                <w:b/>
                <w:bCs/>
                <w:kern w:val="2"/>
                <w:szCs w:val="24"/>
              </w:rPr>
            </w:pPr>
            <w:r w:rsidRPr="00B01D38">
              <w:rPr>
                <w:rFonts w:eastAsia="Verdana"/>
                <w:b/>
                <w:bCs/>
                <w:kern w:val="2"/>
                <w:szCs w:val="24"/>
              </w:rPr>
              <w:t xml:space="preserve">5.3. Sutarties kainos / įkainių perskaičiavimas taikant </w:t>
            </w:r>
            <w:r w:rsidRPr="00B01D38">
              <w:rPr>
                <w:rFonts w:eastAsia="Verdana"/>
                <w:b/>
                <w:bCs/>
                <w:kern w:val="2"/>
                <w:szCs w:val="24"/>
                <w:u w:val="single"/>
              </w:rPr>
              <w:t>peržiūros</w:t>
            </w:r>
            <w:r w:rsidRPr="00B01D38">
              <w:rPr>
                <w:rFonts w:eastAsia="Verdana"/>
                <w:b/>
                <w:bCs/>
                <w:kern w:val="2"/>
                <w:szCs w:val="24"/>
              </w:rPr>
              <w:t xml:space="preserve"> taisykles</w:t>
            </w:r>
          </w:p>
        </w:tc>
        <w:tc>
          <w:tcPr>
            <w:tcW w:w="7058" w:type="dxa"/>
            <w:gridSpan w:val="5"/>
          </w:tcPr>
          <w:p w14:paraId="06B86594" w14:textId="66A03DF0" w:rsidR="00605B24" w:rsidRPr="00B01D38" w:rsidRDefault="001F741B" w:rsidP="00605B24">
            <w:pPr>
              <w:rPr>
                <w:rFonts w:eastAsia="Verdana"/>
                <w:kern w:val="2"/>
                <w:szCs w:val="24"/>
              </w:rPr>
            </w:pPr>
            <w:r w:rsidRPr="00B01D38">
              <w:rPr>
                <w:rFonts w:eastAsia="Verdana"/>
                <w:kern w:val="2"/>
                <w:szCs w:val="24"/>
              </w:rPr>
              <w:t>Netaikoma</w:t>
            </w:r>
          </w:p>
          <w:p w14:paraId="7BACC3F3" w14:textId="218F56BB" w:rsidR="00605B24" w:rsidRPr="00B01D38" w:rsidRDefault="00605B24" w:rsidP="00605B24">
            <w:pPr>
              <w:rPr>
                <w:rFonts w:eastAsia="Verdana"/>
                <w:kern w:val="2"/>
                <w:szCs w:val="24"/>
              </w:rPr>
            </w:pPr>
          </w:p>
        </w:tc>
      </w:tr>
      <w:tr w:rsidR="00605B24" w:rsidRPr="00B01D38" w14:paraId="07D3F736" w14:textId="77777777" w:rsidTr="006936CE">
        <w:trPr>
          <w:trHeight w:val="300"/>
        </w:trPr>
        <w:tc>
          <w:tcPr>
            <w:tcW w:w="3012" w:type="dxa"/>
            <w:gridSpan w:val="3"/>
            <w:shd w:val="clear" w:color="auto" w:fill="D9D9D9" w:themeFill="background1" w:themeFillShade="D9"/>
          </w:tcPr>
          <w:p w14:paraId="76A9EF26" w14:textId="77777777" w:rsidR="00605B24" w:rsidRPr="00B01D38" w:rsidRDefault="00605B24" w:rsidP="00605B24">
            <w:pPr>
              <w:rPr>
                <w:b/>
                <w:kern w:val="2"/>
                <w:szCs w:val="24"/>
              </w:rPr>
            </w:pPr>
            <w:r w:rsidRPr="00B01D38">
              <w:rPr>
                <w:b/>
                <w:kern w:val="2"/>
                <w:szCs w:val="24"/>
              </w:rPr>
              <w:t>5.3.1. Sutarties kainos / įkainių peržiūra dėl PVM tarifo pasikeitimo</w:t>
            </w:r>
          </w:p>
        </w:tc>
        <w:tc>
          <w:tcPr>
            <w:tcW w:w="7058" w:type="dxa"/>
            <w:gridSpan w:val="5"/>
          </w:tcPr>
          <w:p w14:paraId="79B3F53C" w14:textId="663DB839" w:rsidR="00605B24" w:rsidRPr="00B01D38" w:rsidRDefault="001F741B" w:rsidP="00605B24">
            <w:pPr>
              <w:jc w:val="both"/>
              <w:rPr>
                <w:kern w:val="2"/>
                <w:szCs w:val="24"/>
              </w:rPr>
            </w:pPr>
            <w:r w:rsidRPr="00B01D38">
              <w:rPr>
                <w:kern w:val="2"/>
                <w:szCs w:val="24"/>
              </w:rPr>
              <w:t>Netaikoma</w:t>
            </w:r>
          </w:p>
        </w:tc>
      </w:tr>
      <w:tr w:rsidR="00605B24" w:rsidRPr="00B01D38" w14:paraId="22F2EB60" w14:textId="77777777" w:rsidTr="006936CE">
        <w:trPr>
          <w:trHeight w:val="300"/>
        </w:trPr>
        <w:tc>
          <w:tcPr>
            <w:tcW w:w="3012" w:type="dxa"/>
            <w:gridSpan w:val="3"/>
            <w:shd w:val="clear" w:color="auto" w:fill="D9D9D9" w:themeFill="background1" w:themeFillShade="D9"/>
          </w:tcPr>
          <w:p w14:paraId="69BF8232" w14:textId="77777777" w:rsidR="00605B24" w:rsidRPr="00B01D38" w:rsidRDefault="00605B24" w:rsidP="00605B24">
            <w:pPr>
              <w:rPr>
                <w:szCs w:val="24"/>
              </w:rPr>
            </w:pPr>
            <w:r w:rsidRPr="00B01D38">
              <w:rPr>
                <w:b/>
                <w:bCs/>
                <w:kern w:val="2"/>
                <w:szCs w:val="24"/>
              </w:rPr>
              <w:t>5.3.2.</w:t>
            </w:r>
            <w:r w:rsidRPr="00B01D38">
              <w:rPr>
                <w:kern w:val="2"/>
                <w:szCs w:val="24"/>
              </w:rPr>
              <w:t xml:space="preserve"> </w:t>
            </w:r>
            <w:r w:rsidRPr="00B01D38">
              <w:rPr>
                <w:b/>
                <w:bCs/>
                <w:kern w:val="2"/>
                <w:szCs w:val="24"/>
              </w:rPr>
              <w:t xml:space="preserve">Sutarties kainos / įkainių peržiūra dėl kitų mokesčių, lemiančių </w:t>
            </w:r>
            <w:r w:rsidRPr="00B01D38">
              <w:rPr>
                <w:b/>
                <w:bCs/>
                <w:kern w:val="2"/>
                <w:szCs w:val="24"/>
              </w:rPr>
              <w:lastRenderedPageBreak/>
              <w:t>Paslaugų kainos / įkainių pokytį, pasikeitimo</w:t>
            </w:r>
          </w:p>
        </w:tc>
        <w:tc>
          <w:tcPr>
            <w:tcW w:w="7058" w:type="dxa"/>
            <w:gridSpan w:val="5"/>
          </w:tcPr>
          <w:p w14:paraId="72F29F1D" w14:textId="77777777" w:rsidR="00605B24" w:rsidRPr="00B01D38" w:rsidRDefault="00605B24" w:rsidP="00605B24">
            <w:pPr>
              <w:rPr>
                <w:kern w:val="2"/>
                <w:szCs w:val="24"/>
              </w:rPr>
            </w:pPr>
            <w:r w:rsidRPr="00B01D38">
              <w:rPr>
                <w:kern w:val="2"/>
                <w:szCs w:val="24"/>
              </w:rPr>
              <w:lastRenderedPageBreak/>
              <w:t>Netaikoma</w:t>
            </w:r>
          </w:p>
          <w:p w14:paraId="60CF0B67" w14:textId="77777777" w:rsidR="00605B24" w:rsidRPr="00B01D38" w:rsidRDefault="00605B24" w:rsidP="00605B24">
            <w:pPr>
              <w:rPr>
                <w:kern w:val="2"/>
                <w:szCs w:val="24"/>
              </w:rPr>
            </w:pPr>
          </w:p>
          <w:p w14:paraId="4FEBC50A" w14:textId="2059E913" w:rsidR="00605B24" w:rsidRPr="00B01D38" w:rsidRDefault="00605B24" w:rsidP="00605B24">
            <w:pPr>
              <w:rPr>
                <w:szCs w:val="24"/>
              </w:rPr>
            </w:pPr>
          </w:p>
        </w:tc>
      </w:tr>
      <w:tr w:rsidR="00605B24" w:rsidRPr="00B01D38" w14:paraId="1C0AE283" w14:textId="77777777" w:rsidTr="006936CE">
        <w:trPr>
          <w:trHeight w:val="300"/>
        </w:trPr>
        <w:tc>
          <w:tcPr>
            <w:tcW w:w="3012" w:type="dxa"/>
            <w:gridSpan w:val="3"/>
            <w:shd w:val="clear" w:color="auto" w:fill="D9D9D9" w:themeFill="background1" w:themeFillShade="D9"/>
          </w:tcPr>
          <w:p w14:paraId="61691A65" w14:textId="1CBFE013" w:rsidR="00605B24" w:rsidRPr="00B01D38" w:rsidRDefault="00605B24" w:rsidP="00605B24">
            <w:pPr>
              <w:rPr>
                <w:rFonts w:eastAsia="Verdana"/>
                <w:b/>
                <w:bCs/>
                <w:kern w:val="2"/>
                <w:szCs w:val="24"/>
              </w:rPr>
            </w:pPr>
            <w:r w:rsidRPr="00B01D38">
              <w:rPr>
                <w:rFonts w:eastAsia="Verdana"/>
                <w:b/>
                <w:bCs/>
                <w:kern w:val="2"/>
                <w:szCs w:val="24"/>
              </w:rPr>
              <w:t>5.3.3. Sutarties kainos / įkainių peržiūra dėl kainų lygio pokyčio</w:t>
            </w:r>
          </w:p>
        </w:tc>
        <w:tc>
          <w:tcPr>
            <w:tcW w:w="7058" w:type="dxa"/>
            <w:gridSpan w:val="5"/>
          </w:tcPr>
          <w:p w14:paraId="1D57065B" w14:textId="0924C158" w:rsidR="00605B24" w:rsidRPr="00B01D38" w:rsidRDefault="00605B24" w:rsidP="00605B24">
            <w:pPr>
              <w:jc w:val="both"/>
              <w:rPr>
                <w:rFonts w:eastAsia="Verdana"/>
                <w:szCs w:val="24"/>
              </w:rPr>
            </w:pPr>
            <w:r w:rsidRPr="00B01D38">
              <w:rPr>
                <w:rFonts w:eastAsia="Verdana"/>
                <w:szCs w:val="24"/>
                <w:lang w:val="lt"/>
              </w:rPr>
              <w:t>Netaikoma</w:t>
            </w:r>
          </w:p>
          <w:p w14:paraId="4E5B34F1" w14:textId="14FADAC9" w:rsidR="00605B24" w:rsidRPr="00B01D38" w:rsidRDefault="00605B24" w:rsidP="00605B24">
            <w:pPr>
              <w:jc w:val="both"/>
              <w:rPr>
                <w:rFonts w:eastAsia="Verdana"/>
                <w:kern w:val="2"/>
                <w:szCs w:val="24"/>
              </w:rPr>
            </w:pPr>
          </w:p>
        </w:tc>
      </w:tr>
      <w:tr w:rsidR="00605B24" w:rsidRPr="00B01D38" w14:paraId="14A58482" w14:textId="77777777" w:rsidTr="006936CE">
        <w:trPr>
          <w:trHeight w:val="300"/>
        </w:trPr>
        <w:tc>
          <w:tcPr>
            <w:tcW w:w="3012" w:type="dxa"/>
            <w:gridSpan w:val="3"/>
            <w:shd w:val="clear" w:color="auto" w:fill="D9D9D9" w:themeFill="background1" w:themeFillShade="D9"/>
          </w:tcPr>
          <w:p w14:paraId="68A070B6" w14:textId="77777777" w:rsidR="00605B24" w:rsidRPr="00B01D38" w:rsidRDefault="00605B24" w:rsidP="00605B24">
            <w:pPr>
              <w:rPr>
                <w:b/>
                <w:kern w:val="2"/>
                <w:szCs w:val="24"/>
              </w:rPr>
            </w:pPr>
            <w:r w:rsidRPr="00B01D38">
              <w:rPr>
                <w:b/>
                <w:kern w:val="2"/>
                <w:szCs w:val="24"/>
              </w:rPr>
              <w:t xml:space="preserve">5.3.4. Sutarties kainos / įkainių peržiūra dėl kainų lygio pokyčio pagal </w:t>
            </w:r>
            <w:r w:rsidRPr="00B01D38">
              <w:rPr>
                <w:b/>
                <w:bCs/>
                <w:kern w:val="2"/>
                <w:szCs w:val="24"/>
              </w:rPr>
              <w:t>Paslaugų</w:t>
            </w:r>
            <w:r w:rsidRPr="00B01D38">
              <w:rPr>
                <w:b/>
                <w:kern w:val="2"/>
                <w:szCs w:val="24"/>
              </w:rPr>
              <w:t xml:space="preserve"> grupių kainų pokyčius</w:t>
            </w:r>
          </w:p>
        </w:tc>
        <w:tc>
          <w:tcPr>
            <w:tcW w:w="7058" w:type="dxa"/>
            <w:gridSpan w:val="5"/>
          </w:tcPr>
          <w:p w14:paraId="6E10EE00" w14:textId="77777777" w:rsidR="00605B24" w:rsidRPr="00B01D38" w:rsidRDefault="00605B24" w:rsidP="00605B24">
            <w:pPr>
              <w:rPr>
                <w:kern w:val="2"/>
                <w:szCs w:val="24"/>
              </w:rPr>
            </w:pPr>
            <w:r w:rsidRPr="00B01D38">
              <w:rPr>
                <w:kern w:val="2"/>
                <w:szCs w:val="24"/>
              </w:rPr>
              <w:t>Netaikoma</w:t>
            </w:r>
          </w:p>
          <w:p w14:paraId="1A8767D2" w14:textId="77777777" w:rsidR="00605B24" w:rsidRPr="00B01D38" w:rsidRDefault="00605B24" w:rsidP="00605B24">
            <w:pPr>
              <w:rPr>
                <w:kern w:val="2"/>
                <w:szCs w:val="24"/>
              </w:rPr>
            </w:pPr>
          </w:p>
          <w:p w14:paraId="01116D94" w14:textId="75E0CE9D" w:rsidR="00605B24" w:rsidRPr="00B01D38" w:rsidRDefault="00605B24" w:rsidP="00605B24">
            <w:pPr>
              <w:rPr>
                <w:szCs w:val="24"/>
              </w:rPr>
            </w:pPr>
          </w:p>
        </w:tc>
      </w:tr>
      <w:tr w:rsidR="00605B24" w:rsidRPr="00B01D38" w14:paraId="39CD2DBD" w14:textId="77777777" w:rsidTr="006936CE">
        <w:trPr>
          <w:trHeight w:val="300"/>
        </w:trPr>
        <w:tc>
          <w:tcPr>
            <w:tcW w:w="3012" w:type="dxa"/>
            <w:gridSpan w:val="3"/>
            <w:shd w:val="clear" w:color="auto" w:fill="D9D9D9" w:themeFill="background1" w:themeFillShade="D9"/>
          </w:tcPr>
          <w:p w14:paraId="2CD93C7B" w14:textId="77777777" w:rsidR="00605B24" w:rsidRPr="00B01D38" w:rsidRDefault="00605B24" w:rsidP="00605B24">
            <w:pPr>
              <w:rPr>
                <w:b/>
                <w:bCs/>
                <w:kern w:val="2"/>
                <w:szCs w:val="24"/>
              </w:rPr>
            </w:pPr>
            <w:r w:rsidRPr="00B01D38">
              <w:rPr>
                <w:b/>
                <w:bCs/>
                <w:kern w:val="2"/>
                <w:szCs w:val="24"/>
              </w:rPr>
              <w:t xml:space="preserve">5.4. Sutarties kainos / įkainių apskaičiavimas taikant </w:t>
            </w:r>
            <w:r w:rsidRPr="00B01D38">
              <w:rPr>
                <w:b/>
                <w:bCs/>
                <w:kern w:val="2"/>
                <w:szCs w:val="24"/>
                <w:u w:val="single"/>
              </w:rPr>
              <w:t>kiekio (apimties)</w:t>
            </w:r>
            <w:r w:rsidRPr="00B01D38">
              <w:rPr>
                <w:b/>
                <w:bCs/>
                <w:kern w:val="2"/>
                <w:szCs w:val="24"/>
              </w:rPr>
              <w:t xml:space="preserve"> keitimo taisykles</w:t>
            </w:r>
          </w:p>
        </w:tc>
        <w:tc>
          <w:tcPr>
            <w:tcW w:w="7058" w:type="dxa"/>
            <w:gridSpan w:val="5"/>
          </w:tcPr>
          <w:p w14:paraId="24F20414" w14:textId="77777777" w:rsidR="00605B24" w:rsidRPr="00B01D38" w:rsidRDefault="00605B24" w:rsidP="00605B24">
            <w:pPr>
              <w:rPr>
                <w:kern w:val="2"/>
                <w:szCs w:val="24"/>
              </w:rPr>
            </w:pPr>
            <w:r w:rsidRPr="00B01D38">
              <w:rPr>
                <w:kern w:val="2"/>
                <w:szCs w:val="24"/>
              </w:rPr>
              <w:t>Netaikoma</w:t>
            </w:r>
          </w:p>
          <w:p w14:paraId="739336BC" w14:textId="77777777" w:rsidR="00605B24" w:rsidRPr="00B01D38" w:rsidRDefault="00605B24" w:rsidP="00605B24">
            <w:pPr>
              <w:rPr>
                <w:kern w:val="2"/>
                <w:szCs w:val="24"/>
              </w:rPr>
            </w:pPr>
          </w:p>
          <w:p w14:paraId="1163B96C" w14:textId="6A38E24F" w:rsidR="00605B24" w:rsidRPr="00B01D38" w:rsidRDefault="00605B24" w:rsidP="00605B24">
            <w:pPr>
              <w:rPr>
                <w:szCs w:val="24"/>
              </w:rPr>
            </w:pPr>
          </w:p>
        </w:tc>
      </w:tr>
      <w:tr w:rsidR="001F741B" w:rsidRPr="00B01D38" w14:paraId="2558F19C" w14:textId="77777777" w:rsidTr="006936CE">
        <w:trPr>
          <w:trHeight w:val="300"/>
        </w:trPr>
        <w:tc>
          <w:tcPr>
            <w:tcW w:w="3012" w:type="dxa"/>
            <w:gridSpan w:val="3"/>
            <w:shd w:val="clear" w:color="auto" w:fill="D9D9D9" w:themeFill="background1" w:themeFillShade="D9"/>
          </w:tcPr>
          <w:p w14:paraId="0F608CC5" w14:textId="77777777" w:rsidR="001F741B" w:rsidRPr="00B01D38" w:rsidRDefault="001F741B" w:rsidP="001F741B">
            <w:pPr>
              <w:rPr>
                <w:b/>
                <w:kern w:val="2"/>
                <w:szCs w:val="24"/>
              </w:rPr>
            </w:pPr>
            <w:r w:rsidRPr="00B01D38">
              <w:rPr>
                <w:b/>
                <w:kern w:val="2"/>
                <w:szCs w:val="24"/>
              </w:rPr>
              <w:t xml:space="preserve">5.5. </w:t>
            </w:r>
            <w:bookmarkStart w:id="2" w:name="_Hlk187918464"/>
            <w:r w:rsidRPr="00B01D38">
              <w:rPr>
                <w:b/>
                <w:kern w:val="2"/>
                <w:szCs w:val="24"/>
              </w:rPr>
              <w:t>Atsiskaitymo su Tiekėju terminas ir tvarka</w:t>
            </w:r>
            <w:bookmarkEnd w:id="2"/>
          </w:p>
        </w:tc>
        <w:tc>
          <w:tcPr>
            <w:tcW w:w="7058" w:type="dxa"/>
            <w:gridSpan w:val="5"/>
          </w:tcPr>
          <w:p w14:paraId="68A8F37D" w14:textId="77777777" w:rsidR="001F741B" w:rsidRPr="00B01D38" w:rsidRDefault="001F741B" w:rsidP="001F741B">
            <w:pPr>
              <w:rPr>
                <w:szCs w:val="24"/>
              </w:rPr>
            </w:pPr>
            <w:r w:rsidRPr="00B01D38">
              <w:rPr>
                <w:szCs w:val="24"/>
              </w:rPr>
              <w:t>Pirkėjas atsiskaito su Tiekėju ne vėliau kaip per 30 kalendorinių dienų nuo Sąskaitos gavimo dienos.</w:t>
            </w:r>
          </w:p>
          <w:p w14:paraId="3491E158" w14:textId="77777777" w:rsidR="001F741B" w:rsidRPr="00B01D38" w:rsidRDefault="001F741B" w:rsidP="001F741B">
            <w:pPr>
              <w:tabs>
                <w:tab w:val="left" w:pos="1418"/>
              </w:tabs>
              <w:jc w:val="both"/>
              <w:rPr>
                <w:spacing w:val="-4"/>
                <w:szCs w:val="24"/>
              </w:rPr>
            </w:pPr>
            <w:r w:rsidRPr="00B01D38">
              <w:rPr>
                <w:spacing w:val="-4"/>
                <w:szCs w:val="24"/>
              </w:rPr>
              <w:t>Pirkėjo prašymu įtraukus naują darbuotoją į apdraustųjų sąrašą, numatyti draudimo sumų limitai apdraustojo pasirinktoms Paslaugoms nėra mažinami, o draudimo įmoka apskaičiuojama, kaip atitinkamos metinės įmokos procentas. Mėnesių skaičius apvalinamas į didesnę pusę: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672"/>
              <w:gridCol w:w="576"/>
              <w:gridCol w:w="531"/>
              <w:gridCol w:w="532"/>
              <w:gridCol w:w="532"/>
              <w:gridCol w:w="531"/>
              <w:gridCol w:w="532"/>
              <w:gridCol w:w="532"/>
              <w:gridCol w:w="532"/>
            </w:tblGrid>
            <w:tr w:rsidR="00B26DC8" w:rsidRPr="00B01D38" w14:paraId="502DE560" w14:textId="63B115F3" w:rsidTr="00B01D38">
              <w:tc>
                <w:tcPr>
                  <w:tcW w:w="1836" w:type="dxa"/>
                </w:tcPr>
                <w:p w14:paraId="5B7ECC20" w14:textId="77777777" w:rsidR="00B26DC8" w:rsidRPr="00B01D38" w:rsidRDefault="00B26DC8" w:rsidP="001F741B">
                  <w:pPr>
                    <w:tabs>
                      <w:tab w:val="left" w:pos="1418"/>
                    </w:tabs>
                    <w:jc w:val="both"/>
                    <w:rPr>
                      <w:spacing w:val="-2"/>
                      <w:szCs w:val="24"/>
                    </w:rPr>
                  </w:pPr>
                  <w:r w:rsidRPr="00B01D38">
                    <w:rPr>
                      <w:spacing w:val="-2"/>
                      <w:szCs w:val="24"/>
                      <w:lang w:eastAsia="lt-LT"/>
                    </w:rPr>
                    <w:t>Draudimo apsaugos galiojimo laikotarpis, likęs iki draudimo apsaugos galiojimo laikotarpio pabaigos (mėn. skaičius)</w:t>
                  </w:r>
                </w:p>
              </w:tc>
              <w:tc>
                <w:tcPr>
                  <w:tcW w:w="672" w:type="dxa"/>
                </w:tcPr>
                <w:p w14:paraId="2A69DBB1" w14:textId="77777777" w:rsidR="00B26DC8" w:rsidRPr="00B01D38" w:rsidRDefault="00B26DC8" w:rsidP="001F741B">
                  <w:pPr>
                    <w:tabs>
                      <w:tab w:val="left" w:pos="1418"/>
                    </w:tabs>
                    <w:jc w:val="both"/>
                    <w:rPr>
                      <w:sz w:val="22"/>
                      <w:szCs w:val="22"/>
                    </w:rPr>
                  </w:pPr>
                  <w:r w:rsidRPr="00B01D38">
                    <w:rPr>
                      <w:sz w:val="22"/>
                      <w:szCs w:val="22"/>
                    </w:rPr>
                    <w:t>12</w:t>
                  </w:r>
                </w:p>
              </w:tc>
              <w:tc>
                <w:tcPr>
                  <w:tcW w:w="576" w:type="dxa"/>
                </w:tcPr>
                <w:p w14:paraId="3A1DD6A4" w14:textId="77777777" w:rsidR="00B26DC8" w:rsidRPr="00B01D38" w:rsidRDefault="00B26DC8" w:rsidP="001F741B">
                  <w:pPr>
                    <w:tabs>
                      <w:tab w:val="left" w:pos="1418"/>
                    </w:tabs>
                    <w:jc w:val="both"/>
                    <w:rPr>
                      <w:sz w:val="22"/>
                      <w:szCs w:val="22"/>
                    </w:rPr>
                  </w:pPr>
                  <w:r w:rsidRPr="00B01D38">
                    <w:rPr>
                      <w:sz w:val="22"/>
                      <w:szCs w:val="22"/>
                    </w:rPr>
                    <w:t>11</w:t>
                  </w:r>
                </w:p>
              </w:tc>
              <w:tc>
                <w:tcPr>
                  <w:tcW w:w="531" w:type="dxa"/>
                </w:tcPr>
                <w:p w14:paraId="25C0140B" w14:textId="77777777" w:rsidR="00B26DC8" w:rsidRPr="00B01D38" w:rsidRDefault="00B26DC8" w:rsidP="001F741B">
                  <w:pPr>
                    <w:tabs>
                      <w:tab w:val="left" w:pos="1418"/>
                    </w:tabs>
                    <w:jc w:val="both"/>
                    <w:rPr>
                      <w:sz w:val="22"/>
                      <w:szCs w:val="22"/>
                    </w:rPr>
                  </w:pPr>
                  <w:r w:rsidRPr="00B01D38">
                    <w:rPr>
                      <w:sz w:val="22"/>
                      <w:szCs w:val="22"/>
                    </w:rPr>
                    <w:t>10</w:t>
                  </w:r>
                </w:p>
              </w:tc>
              <w:tc>
                <w:tcPr>
                  <w:tcW w:w="532" w:type="dxa"/>
                </w:tcPr>
                <w:p w14:paraId="54CDA1E4" w14:textId="77777777" w:rsidR="00B26DC8" w:rsidRPr="00B01D38" w:rsidRDefault="00B26DC8" w:rsidP="001F741B">
                  <w:pPr>
                    <w:tabs>
                      <w:tab w:val="left" w:pos="1418"/>
                    </w:tabs>
                    <w:jc w:val="both"/>
                    <w:rPr>
                      <w:sz w:val="22"/>
                      <w:szCs w:val="22"/>
                    </w:rPr>
                  </w:pPr>
                  <w:r w:rsidRPr="00B01D38">
                    <w:rPr>
                      <w:sz w:val="22"/>
                      <w:szCs w:val="22"/>
                    </w:rPr>
                    <w:t>9</w:t>
                  </w:r>
                </w:p>
              </w:tc>
              <w:tc>
                <w:tcPr>
                  <w:tcW w:w="532" w:type="dxa"/>
                </w:tcPr>
                <w:p w14:paraId="6FC894FF" w14:textId="77777777" w:rsidR="00B26DC8" w:rsidRPr="00B01D38" w:rsidRDefault="00B26DC8" w:rsidP="001F741B">
                  <w:pPr>
                    <w:tabs>
                      <w:tab w:val="left" w:pos="1418"/>
                    </w:tabs>
                    <w:jc w:val="both"/>
                    <w:rPr>
                      <w:sz w:val="22"/>
                      <w:szCs w:val="22"/>
                    </w:rPr>
                  </w:pPr>
                  <w:r w:rsidRPr="00B01D38">
                    <w:rPr>
                      <w:sz w:val="22"/>
                      <w:szCs w:val="22"/>
                    </w:rPr>
                    <w:t>8</w:t>
                  </w:r>
                </w:p>
              </w:tc>
              <w:tc>
                <w:tcPr>
                  <w:tcW w:w="531" w:type="dxa"/>
                </w:tcPr>
                <w:p w14:paraId="7D08ED6C" w14:textId="77777777" w:rsidR="00B26DC8" w:rsidRPr="00B01D38" w:rsidRDefault="00B26DC8" w:rsidP="001F741B">
                  <w:pPr>
                    <w:tabs>
                      <w:tab w:val="left" w:pos="1418"/>
                    </w:tabs>
                    <w:jc w:val="both"/>
                    <w:rPr>
                      <w:sz w:val="22"/>
                      <w:szCs w:val="22"/>
                    </w:rPr>
                  </w:pPr>
                  <w:r w:rsidRPr="00B01D38">
                    <w:rPr>
                      <w:sz w:val="22"/>
                      <w:szCs w:val="22"/>
                    </w:rPr>
                    <w:t>7</w:t>
                  </w:r>
                </w:p>
              </w:tc>
              <w:tc>
                <w:tcPr>
                  <w:tcW w:w="532" w:type="dxa"/>
                </w:tcPr>
                <w:p w14:paraId="5A8952ED" w14:textId="77777777" w:rsidR="00B26DC8" w:rsidRPr="00B01D38" w:rsidRDefault="00B26DC8" w:rsidP="001F741B">
                  <w:pPr>
                    <w:tabs>
                      <w:tab w:val="left" w:pos="1418"/>
                    </w:tabs>
                    <w:jc w:val="both"/>
                    <w:rPr>
                      <w:sz w:val="22"/>
                      <w:szCs w:val="22"/>
                    </w:rPr>
                  </w:pPr>
                  <w:r w:rsidRPr="00B01D38">
                    <w:rPr>
                      <w:sz w:val="22"/>
                      <w:szCs w:val="22"/>
                    </w:rPr>
                    <w:t>6</w:t>
                  </w:r>
                </w:p>
              </w:tc>
              <w:tc>
                <w:tcPr>
                  <w:tcW w:w="532" w:type="dxa"/>
                </w:tcPr>
                <w:p w14:paraId="613F3054" w14:textId="1A7D4BA3" w:rsidR="00B26DC8" w:rsidRPr="00B01D38" w:rsidRDefault="00B26DC8" w:rsidP="001F741B">
                  <w:pPr>
                    <w:tabs>
                      <w:tab w:val="left" w:pos="1418"/>
                    </w:tabs>
                    <w:jc w:val="both"/>
                    <w:rPr>
                      <w:sz w:val="22"/>
                      <w:szCs w:val="22"/>
                    </w:rPr>
                  </w:pPr>
                  <w:r w:rsidRPr="00B01D38">
                    <w:rPr>
                      <w:sz w:val="22"/>
                      <w:szCs w:val="22"/>
                    </w:rPr>
                    <w:t>5-</w:t>
                  </w:r>
                  <w:r w:rsidRPr="00B01D38">
                    <w:rPr>
                      <w:sz w:val="22"/>
                      <w:szCs w:val="22"/>
                    </w:rPr>
                    <w:t>4</w:t>
                  </w:r>
                </w:p>
              </w:tc>
              <w:tc>
                <w:tcPr>
                  <w:tcW w:w="532" w:type="dxa"/>
                </w:tcPr>
                <w:p w14:paraId="1BA3FB73" w14:textId="5E1045A9" w:rsidR="00B26DC8" w:rsidRPr="00B01D38" w:rsidRDefault="00B26DC8" w:rsidP="001F741B">
                  <w:pPr>
                    <w:tabs>
                      <w:tab w:val="left" w:pos="1418"/>
                    </w:tabs>
                    <w:jc w:val="both"/>
                    <w:rPr>
                      <w:sz w:val="22"/>
                      <w:szCs w:val="22"/>
                    </w:rPr>
                  </w:pPr>
                  <w:r w:rsidRPr="00B01D38">
                    <w:rPr>
                      <w:sz w:val="22"/>
                      <w:szCs w:val="22"/>
                    </w:rPr>
                    <w:t>3-1</w:t>
                  </w:r>
                </w:p>
              </w:tc>
            </w:tr>
            <w:tr w:rsidR="00B26DC8" w:rsidRPr="00B01D38" w14:paraId="50E8BC63" w14:textId="7CF21B07" w:rsidTr="00B01D38">
              <w:tc>
                <w:tcPr>
                  <w:tcW w:w="1836" w:type="dxa"/>
                </w:tcPr>
                <w:p w14:paraId="0BC56C12" w14:textId="77777777" w:rsidR="00B26DC8" w:rsidRPr="00B01D38" w:rsidRDefault="00B26DC8" w:rsidP="001F741B">
                  <w:pPr>
                    <w:tabs>
                      <w:tab w:val="left" w:pos="1418"/>
                    </w:tabs>
                    <w:jc w:val="both"/>
                    <w:rPr>
                      <w:szCs w:val="24"/>
                    </w:rPr>
                  </w:pPr>
                  <w:r w:rsidRPr="00B01D38">
                    <w:rPr>
                      <w:szCs w:val="24"/>
                      <w:lang w:eastAsia="lt-LT"/>
                    </w:rPr>
                    <w:t>Metinės draudimo įmokos procentas</w:t>
                  </w:r>
                </w:p>
              </w:tc>
              <w:tc>
                <w:tcPr>
                  <w:tcW w:w="672" w:type="dxa"/>
                </w:tcPr>
                <w:p w14:paraId="2FCF9A00" w14:textId="77777777" w:rsidR="00B26DC8" w:rsidRPr="00B01D38" w:rsidRDefault="00B26DC8" w:rsidP="001F741B">
                  <w:pPr>
                    <w:tabs>
                      <w:tab w:val="left" w:pos="1418"/>
                    </w:tabs>
                    <w:jc w:val="both"/>
                    <w:rPr>
                      <w:szCs w:val="24"/>
                    </w:rPr>
                  </w:pPr>
                  <w:r w:rsidRPr="00B01D38">
                    <w:rPr>
                      <w:szCs w:val="24"/>
                    </w:rPr>
                    <w:t>100</w:t>
                  </w:r>
                </w:p>
              </w:tc>
              <w:tc>
                <w:tcPr>
                  <w:tcW w:w="576" w:type="dxa"/>
                </w:tcPr>
                <w:p w14:paraId="4A53B2F6" w14:textId="17824F34" w:rsidR="00B26DC8" w:rsidRPr="00B01D38" w:rsidRDefault="00B26DC8" w:rsidP="001F741B">
                  <w:pPr>
                    <w:tabs>
                      <w:tab w:val="left" w:pos="1418"/>
                    </w:tabs>
                    <w:jc w:val="both"/>
                    <w:rPr>
                      <w:szCs w:val="24"/>
                    </w:rPr>
                  </w:pPr>
                  <w:r w:rsidRPr="00B01D38">
                    <w:rPr>
                      <w:szCs w:val="24"/>
                    </w:rPr>
                    <w:t>100</w:t>
                  </w:r>
                </w:p>
              </w:tc>
              <w:tc>
                <w:tcPr>
                  <w:tcW w:w="531" w:type="dxa"/>
                </w:tcPr>
                <w:p w14:paraId="080573B8" w14:textId="77777777" w:rsidR="00B26DC8" w:rsidRPr="00B01D38" w:rsidRDefault="00B26DC8" w:rsidP="001F741B">
                  <w:pPr>
                    <w:tabs>
                      <w:tab w:val="left" w:pos="1418"/>
                    </w:tabs>
                    <w:jc w:val="both"/>
                    <w:rPr>
                      <w:szCs w:val="24"/>
                    </w:rPr>
                  </w:pPr>
                  <w:r w:rsidRPr="00B01D38">
                    <w:rPr>
                      <w:szCs w:val="24"/>
                    </w:rPr>
                    <w:t>80</w:t>
                  </w:r>
                </w:p>
              </w:tc>
              <w:tc>
                <w:tcPr>
                  <w:tcW w:w="532" w:type="dxa"/>
                </w:tcPr>
                <w:p w14:paraId="5434FFFB" w14:textId="77777777" w:rsidR="00B26DC8" w:rsidRPr="00B01D38" w:rsidRDefault="00B26DC8" w:rsidP="001F741B">
                  <w:pPr>
                    <w:tabs>
                      <w:tab w:val="left" w:pos="1418"/>
                    </w:tabs>
                    <w:jc w:val="both"/>
                    <w:rPr>
                      <w:szCs w:val="24"/>
                    </w:rPr>
                  </w:pPr>
                  <w:r w:rsidRPr="00B01D38">
                    <w:rPr>
                      <w:szCs w:val="24"/>
                    </w:rPr>
                    <w:t>70</w:t>
                  </w:r>
                </w:p>
              </w:tc>
              <w:tc>
                <w:tcPr>
                  <w:tcW w:w="532" w:type="dxa"/>
                </w:tcPr>
                <w:p w14:paraId="104D2B7C" w14:textId="77777777" w:rsidR="00B26DC8" w:rsidRPr="00B01D38" w:rsidRDefault="00B26DC8" w:rsidP="001F741B">
                  <w:pPr>
                    <w:tabs>
                      <w:tab w:val="left" w:pos="1418"/>
                    </w:tabs>
                    <w:jc w:val="both"/>
                    <w:rPr>
                      <w:szCs w:val="24"/>
                    </w:rPr>
                  </w:pPr>
                  <w:r w:rsidRPr="00B01D38">
                    <w:rPr>
                      <w:szCs w:val="24"/>
                    </w:rPr>
                    <w:t>60</w:t>
                  </w:r>
                </w:p>
              </w:tc>
              <w:tc>
                <w:tcPr>
                  <w:tcW w:w="531" w:type="dxa"/>
                </w:tcPr>
                <w:p w14:paraId="7B89EBB7" w14:textId="77777777" w:rsidR="00B26DC8" w:rsidRPr="00B01D38" w:rsidRDefault="00B26DC8" w:rsidP="001F741B">
                  <w:pPr>
                    <w:tabs>
                      <w:tab w:val="left" w:pos="1418"/>
                    </w:tabs>
                    <w:jc w:val="both"/>
                    <w:rPr>
                      <w:szCs w:val="24"/>
                    </w:rPr>
                  </w:pPr>
                  <w:r w:rsidRPr="00B01D38">
                    <w:rPr>
                      <w:szCs w:val="24"/>
                    </w:rPr>
                    <w:t>50</w:t>
                  </w:r>
                </w:p>
              </w:tc>
              <w:tc>
                <w:tcPr>
                  <w:tcW w:w="532" w:type="dxa"/>
                </w:tcPr>
                <w:p w14:paraId="7524CA1B" w14:textId="5B3246CA" w:rsidR="00B26DC8" w:rsidRPr="00B01D38" w:rsidRDefault="00B26DC8" w:rsidP="001F741B">
                  <w:pPr>
                    <w:tabs>
                      <w:tab w:val="left" w:pos="1418"/>
                    </w:tabs>
                    <w:jc w:val="both"/>
                    <w:rPr>
                      <w:szCs w:val="24"/>
                    </w:rPr>
                  </w:pPr>
                  <w:r w:rsidRPr="00B01D38">
                    <w:rPr>
                      <w:szCs w:val="24"/>
                    </w:rPr>
                    <w:t>4</w:t>
                  </w:r>
                  <w:r w:rsidRPr="00B01D38">
                    <w:rPr>
                      <w:szCs w:val="24"/>
                    </w:rPr>
                    <w:t>0</w:t>
                  </w:r>
                </w:p>
              </w:tc>
              <w:tc>
                <w:tcPr>
                  <w:tcW w:w="532" w:type="dxa"/>
                </w:tcPr>
                <w:p w14:paraId="1F6A6D1D" w14:textId="0388C75C" w:rsidR="00B26DC8" w:rsidRPr="00B01D38" w:rsidRDefault="00B26DC8" w:rsidP="001F741B">
                  <w:pPr>
                    <w:tabs>
                      <w:tab w:val="left" w:pos="1418"/>
                    </w:tabs>
                    <w:jc w:val="both"/>
                    <w:rPr>
                      <w:szCs w:val="24"/>
                    </w:rPr>
                  </w:pPr>
                  <w:r w:rsidRPr="00B01D38">
                    <w:rPr>
                      <w:szCs w:val="24"/>
                    </w:rPr>
                    <w:t>35</w:t>
                  </w:r>
                </w:p>
              </w:tc>
              <w:tc>
                <w:tcPr>
                  <w:tcW w:w="532" w:type="dxa"/>
                </w:tcPr>
                <w:p w14:paraId="6F03DAD8" w14:textId="7CB525D1" w:rsidR="00B26DC8" w:rsidRPr="00B01D38" w:rsidRDefault="00B26DC8" w:rsidP="001F741B">
                  <w:pPr>
                    <w:tabs>
                      <w:tab w:val="left" w:pos="1418"/>
                    </w:tabs>
                    <w:jc w:val="both"/>
                    <w:rPr>
                      <w:szCs w:val="24"/>
                    </w:rPr>
                  </w:pPr>
                  <w:r w:rsidRPr="00B01D38">
                    <w:rPr>
                      <w:szCs w:val="24"/>
                    </w:rPr>
                    <w:t>30</w:t>
                  </w:r>
                </w:p>
              </w:tc>
            </w:tr>
          </w:tbl>
          <w:p w14:paraId="0B900D6A" w14:textId="77777777" w:rsidR="001F741B" w:rsidRPr="00B01D38" w:rsidRDefault="001F741B" w:rsidP="001F741B">
            <w:pPr>
              <w:tabs>
                <w:tab w:val="left" w:pos="1418"/>
              </w:tabs>
              <w:jc w:val="both"/>
              <w:rPr>
                <w:szCs w:val="24"/>
              </w:rPr>
            </w:pPr>
            <w:r w:rsidRPr="00B01D38">
              <w:rPr>
                <w:szCs w:val="24"/>
              </w:rPr>
              <w:t>Pirkėjo prašymu nutraukus draudimo apsaugą konkrečiam darbuotojui, nepanaudota įmokos dalis Pirkėjui perskaičiuojama proporcingai draudimo apsaugos galiojimo laikotarpiui bei grąžinama Pirkėjui arba Pirkėjo prašymu įskaitoma į draudimo įmokas, mokėtinas už kitus apdraustuosius. Iš grąžintinos sumos atimamos apdraustojo padarytos ir/ar rezervuotos išlaidos, bet grąžintina suma bet kokiu atveju negali būti neigiama. Nutraukiant draudimo apsaugą atleistam darbuotojui, ji nustoja galioti draudimo prašyme nurodytą dieną.</w:t>
            </w:r>
          </w:p>
          <w:p w14:paraId="6F081D4C" w14:textId="6F1A8D3B" w:rsidR="001F741B" w:rsidRPr="00B01D38" w:rsidRDefault="001F741B" w:rsidP="001F741B">
            <w:pPr>
              <w:jc w:val="both"/>
              <w:rPr>
                <w:kern w:val="2"/>
                <w:szCs w:val="24"/>
                <w:shd w:val="clear" w:color="auto" w:fill="FFFFFF"/>
              </w:rPr>
            </w:pPr>
          </w:p>
        </w:tc>
      </w:tr>
      <w:tr w:rsidR="001F741B" w:rsidRPr="00B01D38" w14:paraId="524FC5B3" w14:textId="77777777" w:rsidTr="008D6B35">
        <w:trPr>
          <w:trHeight w:val="321"/>
        </w:trPr>
        <w:tc>
          <w:tcPr>
            <w:tcW w:w="3012" w:type="dxa"/>
            <w:gridSpan w:val="3"/>
            <w:shd w:val="clear" w:color="auto" w:fill="D9D9D9" w:themeFill="background1" w:themeFillShade="D9"/>
          </w:tcPr>
          <w:p w14:paraId="6039B108" w14:textId="77777777" w:rsidR="001F741B" w:rsidRPr="00B01D38" w:rsidRDefault="001F741B" w:rsidP="001F741B">
            <w:pPr>
              <w:rPr>
                <w:b/>
                <w:kern w:val="2"/>
                <w:szCs w:val="24"/>
              </w:rPr>
            </w:pPr>
            <w:r w:rsidRPr="00B01D38">
              <w:rPr>
                <w:b/>
                <w:kern w:val="2"/>
                <w:szCs w:val="24"/>
              </w:rPr>
              <w:t>5.6. Avansas</w:t>
            </w:r>
          </w:p>
        </w:tc>
        <w:tc>
          <w:tcPr>
            <w:tcW w:w="7058" w:type="dxa"/>
            <w:gridSpan w:val="5"/>
          </w:tcPr>
          <w:p w14:paraId="67917559" w14:textId="24998E85" w:rsidR="001F741B" w:rsidRPr="00B01D38" w:rsidRDefault="001F741B" w:rsidP="001F741B">
            <w:pPr>
              <w:jc w:val="both"/>
              <w:rPr>
                <w:kern w:val="2"/>
                <w:szCs w:val="24"/>
              </w:rPr>
            </w:pPr>
            <w:r w:rsidRPr="00B01D38">
              <w:rPr>
                <w:kern w:val="2"/>
                <w:szCs w:val="24"/>
              </w:rPr>
              <w:t>Netaikoma</w:t>
            </w:r>
          </w:p>
        </w:tc>
      </w:tr>
      <w:tr w:rsidR="001F741B" w:rsidRPr="00B01D38" w14:paraId="6F6045B3" w14:textId="77777777" w:rsidTr="006936CE">
        <w:trPr>
          <w:trHeight w:val="300"/>
        </w:trPr>
        <w:tc>
          <w:tcPr>
            <w:tcW w:w="3012" w:type="dxa"/>
            <w:gridSpan w:val="3"/>
            <w:shd w:val="clear" w:color="auto" w:fill="D9D9D9" w:themeFill="background1" w:themeFillShade="D9"/>
          </w:tcPr>
          <w:p w14:paraId="59605338" w14:textId="77777777" w:rsidR="001F741B" w:rsidRPr="00B01D38" w:rsidRDefault="001F741B" w:rsidP="001F741B">
            <w:pPr>
              <w:rPr>
                <w:b/>
                <w:kern w:val="2"/>
                <w:szCs w:val="24"/>
              </w:rPr>
            </w:pPr>
            <w:r w:rsidRPr="00B01D38">
              <w:rPr>
                <w:b/>
                <w:kern w:val="2"/>
                <w:szCs w:val="24"/>
              </w:rPr>
              <w:t>5.7. Avanso užtikrinimas</w:t>
            </w:r>
          </w:p>
        </w:tc>
        <w:tc>
          <w:tcPr>
            <w:tcW w:w="7058" w:type="dxa"/>
            <w:gridSpan w:val="5"/>
          </w:tcPr>
          <w:p w14:paraId="2AED5EF2" w14:textId="7F1A0419" w:rsidR="001F741B" w:rsidRPr="00B01D38" w:rsidRDefault="001F741B" w:rsidP="001F741B">
            <w:pPr>
              <w:rPr>
                <w:kern w:val="2"/>
                <w:szCs w:val="24"/>
              </w:rPr>
            </w:pPr>
            <w:r w:rsidRPr="00B01D38">
              <w:rPr>
                <w:kern w:val="2"/>
                <w:szCs w:val="24"/>
              </w:rPr>
              <w:t>Netaikoma</w:t>
            </w:r>
          </w:p>
        </w:tc>
      </w:tr>
      <w:tr w:rsidR="001F741B" w:rsidRPr="00B01D38" w14:paraId="5F94FD91" w14:textId="77777777" w:rsidTr="006936CE">
        <w:trPr>
          <w:trHeight w:val="300"/>
        </w:trPr>
        <w:tc>
          <w:tcPr>
            <w:tcW w:w="10070" w:type="dxa"/>
            <w:gridSpan w:val="8"/>
            <w:shd w:val="clear" w:color="auto" w:fill="D9D9D9" w:themeFill="background1" w:themeFillShade="D9"/>
          </w:tcPr>
          <w:p w14:paraId="5B5ED16C" w14:textId="77777777" w:rsidR="001F741B" w:rsidRPr="00B01D38" w:rsidRDefault="001F741B" w:rsidP="001F741B">
            <w:pPr>
              <w:jc w:val="center"/>
              <w:rPr>
                <w:b/>
                <w:kern w:val="2"/>
                <w:szCs w:val="24"/>
              </w:rPr>
            </w:pPr>
            <w:r w:rsidRPr="00B01D38">
              <w:rPr>
                <w:b/>
                <w:kern w:val="2"/>
                <w:szCs w:val="24"/>
              </w:rPr>
              <w:t>6. PASLAUGŲ KOKYBĖ IR GARANTINIAI ĮSIPAREIGOJIMAI</w:t>
            </w:r>
          </w:p>
        </w:tc>
      </w:tr>
      <w:tr w:rsidR="001F741B" w:rsidRPr="00B01D38" w14:paraId="190446A0" w14:textId="77777777" w:rsidTr="006936CE">
        <w:trPr>
          <w:trHeight w:val="300"/>
        </w:trPr>
        <w:tc>
          <w:tcPr>
            <w:tcW w:w="3012" w:type="dxa"/>
            <w:gridSpan w:val="3"/>
            <w:shd w:val="clear" w:color="auto" w:fill="D9D9D9" w:themeFill="background1" w:themeFillShade="D9"/>
          </w:tcPr>
          <w:p w14:paraId="71D07BA4" w14:textId="77777777" w:rsidR="001F741B" w:rsidRPr="00B01D38" w:rsidRDefault="001F741B" w:rsidP="001F741B">
            <w:pPr>
              <w:rPr>
                <w:b/>
                <w:kern w:val="2"/>
                <w:szCs w:val="24"/>
              </w:rPr>
            </w:pPr>
            <w:r w:rsidRPr="00B01D38">
              <w:rPr>
                <w:b/>
                <w:kern w:val="2"/>
                <w:szCs w:val="24"/>
              </w:rPr>
              <w:lastRenderedPageBreak/>
              <w:t>6.1. Garantinis terminas</w:t>
            </w:r>
          </w:p>
        </w:tc>
        <w:tc>
          <w:tcPr>
            <w:tcW w:w="7058" w:type="dxa"/>
            <w:gridSpan w:val="5"/>
          </w:tcPr>
          <w:p w14:paraId="41B6B32B" w14:textId="0F520F50" w:rsidR="001F741B" w:rsidRPr="00B01D38" w:rsidRDefault="001F741B" w:rsidP="001F741B">
            <w:pPr>
              <w:jc w:val="both"/>
              <w:rPr>
                <w:bCs/>
                <w:szCs w:val="24"/>
              </w:rPr>
            </w:pPr>
            <w:r w:rsidRPr="00B01D38">
              <w:rPr>
                <w:bCs/>
                <w:szCs w:val="24"/>
              </w:rPr>
              <w:t>Netaikoma</w:t>
            </w:r>
          </w:p>
        </w:tc>
      </w:tr>
      <w:tr w:rsidR="001F741B" w:rsidRPr="00B01D38" w14:paraId="497DCA1F" w14:textId="77777777" w:rsidTr="006936CE">
        <w:trPr>
          <w:trHeight w:val="300"/>
        </w:trPr>
        <w:tc>
          <w:tcPr>
            <w:tcW w:w="3012" w:type="dxa"/>
            <w:gridSpan w:val="3"/>
            <w:shd w:val="clear" w:color="auto" w:fill="D9D9D9" w:themeFill="background1" w:themeFillShade="D9"/>
          </w:tcPr>
          <w:p w14:paraId="54161EF9" w14:textId="77777777" w:rsidR="001F741B" w:rsidRPr="00B01D38" w:rsidRDefault="001F741B" w:rsidP="001F741B">
            <w:pPr>
              <w:rPr>
                <w:b/>
                <w:kern w:val="2"/>
                <w:szCs w:val="24"/>
              </w:rPr>
            </w:pPr>
            <w:r w:rsidRPr="00B01D38">
              <w:rPr>
                <w:b/>
                <w:szCs w:val="24"/>
              </w:rPr>
              <w:t>6.2. Terminas Paslaugų trūkumams pašalinti</w:t>
            </w:r>
          </w:p>
        </w:tc>
        <w:tc>
          <w:tcPr>
            <w:tcW w:w="7058" w:type="dxa"/>
            <w:gridSpan w:val="5"/>
          </w:tcPr>
          <w:p w14:paraId="4E37B093" w14:textId="2D8C758C" w:rsidR="001F741B" w:rsidRPr="00B01D38" w:rsidRDefault="001F741B" w:rsidP="001F741B">
            <w:pPr>
              <w:jc w:val="both"/>
              <w:rPr>
                <w:kern w:val="2"/>
                <w:szCs w:val="24"/>
                <w:shd w:val="clear" w:color="auto" w:fill="FFFFFF"/>
              </w:rPr>
            </w:pPr>
            <w:r w:rsidRPr="00B01D38">
              <w:rPr>
                <w:bCs/>
                <w:szCs w:val="24"/>
              </w:rPr>
              <w:t>Netaikoma</w:t>
            </w:r>
          </w:p>
        </w:tc>
      </w:tr>
      <w:tr w:rsidR="001F741B" w:rsidRPr="00B01D38" w14:paraId="7444FC88" w14:textId="77777777" w:rsidTr="006936CE">
        <w:trPr>
          <w:trHeight w:val="300"/>
        </w:trPr>
        <w:tc>
          <w:tcPr>
            <w:tcW w:w="3012" w:type="dxa"/>
            <w:gridSpan w:val="3"/>
            <w:shd w:val="clear" w:color="auto" w:fill="D9D9D9" w:themeFill="background1" w:themeFillShade="D9"/>
          </w:tcPr>
          <w:p w14:paraId="79BFF57A" w14:textId="77777777" w:rsidR="001F741B" w:rsidRPr="00B01D38" w:rsidRDefault="001F741B" w:rsidP="001F741B">
            <w:pPr>
              <w:rPr>
                <w:b/>
                <w:szCs w:val="24"/>
              </w:rPr>
            </w:pPr>
            <w:r w:rsidRPr="00B01D38">
              <w:rPr>
                <w:b/>
                <w:szCs w:val="24"/>
              </w:rPr>
              <w:t xml:space="preserve">6.3. Kokybinių kriterijų įgyvendinimo </w:t>
            </w:r>
            <w:r w:rsidRPr="00B01D38">
              <w:rPr>
                <w:b/>
                <w:bCs/>
                <w:szCs w:val="24"/>
              </w:rPr>
              <w:t xml:space="preserve">ir </w:t>
            </w:r>
            <w:r w:rsidRPr="00B01D38">
              <w:rPr>
                <w:b/>
                <w:szCs w:val="24"/>
              </w:rPr>
              <w:t>tikrinimo tvarka</w:t>
            </w:r>
          </w:p>
        </w:tc>
        <w:tc>
          <w:tcPr>
            <w:tcW w:w="7058" w:type="dxa"/>
            <w:gridSpan w:val="5"/>
          </w:tcPr>
          <w:p w14:paraId="4CDDD0BE" w14:textId="77777777" w:rsidR="001F741B" w:rsidRPr="00B01D38" w:rsidRDefault="001F741B" w:rsidP="001F741B">
            <w:pPr>
              <w:rPr>
                <w:kern w:val="2"/>
                <w:szCs w:val="24"/>
              </w:rPr>
            </w:pPr>
            <w:r w:rsidRPr="00B01D38">
              <w:rPr>
                <w:kern w:val="2"/>
                <w:szCs w:val="24"/>
              </w:rPr>
              <w:t xml:space="preserve">Netaikoma </w:t>
            </w:r>
          </w:p>
          <w:p w14:paraId="0A3A2909" w14:textId="37C32103" w:rsidR="001F741B" w:rsidRPr="00B01D38" w:rsidRDefault="001F741B" w:rsidP="001F741B">
            <w:pPr>
              <w:rPr>
                <w:kern w:val="2"/>
                <w:szCs w:val="24"/>
              </w:rPr>
            </w:pPr>
          </w:p>
        </w:tc>
      </w:tr>
      <w:tr w:rsidR="001F741B" w:rsidRPr="00B01D38" w14:paraId="268CEF3F" w14:textId="77777777" w:rsidTr="006936CE">
        <w:trPr>
          <w:trHeight w:val="300"/>
        </w:trPr>
        <w:tc>
          <w:tcPr>
            <w:tcW w:w="10070" w:type="dxa"/>
            <w:gridSpan w:val="8"/>
            <w:shd w:val="clear" w:color="auto" w:fill="D9D9D9" w:themeFill="background1" w:themeFillShade="D9"/>
          </w:tcPr>
          <w:p w14:paraId="1598EB70" w14:textId="77777777" w:rsidR="001F741B" w:rsidRPr="00B01D38" w:rsidRDefault="001F741B" w:rsidP="001F741B">
            <w:pPr>
              <w:jc w:val="center"/>
              <w:rPr>
                <w:b/>
                <w:kern w:val="2"/>
                <w:szCs w:val="24"/>
              </w:rPr>
            </w:pPr>
            <w:r w:rsidRPr="00B01D38">
              <w:rPr>
                <w:b/>
                <w:kern w:val="2"/>
                <w:szCs w:val="24"/>
              </w:rPr>
              <w:t>7. SUTARTIES VYKDYMUI PASITELKIAMI SUBTIEKĖJAI IR (AR) SPECIALISTAI</w:t>
            </w:r>
          </w:p>
        </w:tc>
      </w:tr>
      <w:tr w:rsidR="001F741B" w:rsidRPr="00B01D38" w14:paraId="5E89253E" w14:textId="77777777" w:rsidTr="006936CE">
        <w:trPr>
          <w:trHeight w:val="300"/>
        </w:trPr>
        <w:tc>
          <w:tcPr>
            <w:tcW w:w="3012" w:type="dxa"/>
            <w:gridSpan w:val="3"/>
            <w:shd w:val="clear" w:color="auto" w:fill="D9D9D9" w:themeFill="background1" w:themeFillShade="D9"/>
          </w:tcPr>
          <w:p w14:paraId="07C30946" w14:textId="77777777" w:rsidR="001F741B" w:rsidRPr="00B01D38" w:rsidRDefault="001F741B" w:rsidP="001F741B">
            <w:pPr>
              <w:rPr>
                <w:b/>
                <w:bCs/>
                <w:kern w:val="2"/>
                <w:szCs w:val="24"/>
              </w:rPr>
            </w:pPr>
            <w:r w:rsidRPr="00B01D38">
              <w:rPr>
                <w:b/>
                <w:bCs/>
                <w:kern w:val="2"/>
                <w:szCs w:val="24"/>
              </w:rPr>
              <w:t>7.1. Sutarties vykdymui pasitelkiami subtiekėjai ir (ar) specialistai</w:t>
            </w:r>
          </w:p>
        </w:tc>
        <w:tc>
          <w:tcPr>
            <w:tcW w:w="7058" w:type="dxa"/>
            <w:gridSpan w:val="5"/>
          </w:tcPr>
          <w:p w14:paraId="7B168387" w14:textId="77777777" w:rsidR="001F741B" w:rsidRPr="00B01D38" w:rsidRDefault="001F741B" w:rsidP="001F741B">
            <w:pPr>
              <w:rPr>
                <w:szCs w:val="24"/>
              </w:rPr>
            </w:pPr>
            <w:r w:rsidRPr="00B01D38">
              <w:rPr>
                <w:szCs w:val="24"/>
              </w:rPr>
              <w:t>Sutarties vykdymui subtiekėjai ir (ar) specialistai nepasitelkiami.</w:t>
            </w:r>
          </w:p>
          <w:p w14:paraId="29C0DCA9" w14:textId="77777777" w:rsidR="001F741B" w:rsidRPr="00B01D38" w:rsidRDefault="001F741B" w:rsidP="001F741B">
            <w:pPr>
              <w:rPr>
                <w:szCs w:val="24"/>
              </w:rPr>
            </w:pPr>
          </w:p>
          <w:p w14:paraId="66DE1ABB" w14:textId="77777777" w:rsidR="001F741B" w:rsidRPr="00B01D38" w:rsidRDefault="001F741B" w:rsidP="001F741B">
            <w:pPr>
              <w:rPr>
                <w:szCs w:val="24"/>
              </w:rPr>
            </w:pPr>
            <w:r w:rsidRPr="00B01D38">
              <w:rPr>
                <w:szCs w:val="24"/>
              </w:rPr>
              <w:t>arba</w:t>
            </w:r>
          </w:p>
          <w:p w14:paraId="71B461E1" w14:textId="77777777" w:rsidR="001F741B" w:rsidRPr="00B01D38" w:rsidRDefault="001F741B" w:rsidP="001F741B">
            <w:pPr>
              <w:rPr>
                <w:szCs w:val="24"/>
              </w:rPr>
            </w:pPr>
          </w:p>
          <w:p w14:paraId="1031B8BF" w14:textId="301BEECC" w:rsidR="001F741B" w:rsidRPr="00B01D38" w:rsidRDefault="001F741B" w:rsidP="001F741B">
            <w:pPr>
              <w:jc w:val="both"/>
              <w:rPr>
                <w:szCs w:val="24"/>
                <w:highlight w:val="yellow"/>
              </w:rPr>
            </w:pPr>
            <w:r w:rsidRPr="00B01D38">
              <w:rPr>
                <w:szCs w:val="24"/>
              </w:rPr>
              <w:t>Sutarties vykdymui pasitelkiami subtiekėjai ir (ar) specialistai yra nurodyti Sutarties priede Nr. 3 „Sutarties vykdymui pasitelkiami subtiekėjai ir (ar) specialistai“</w:t>
            </w:r>
          </w:p>
        </w:tc>
      </w:tr>
      <w:tr w:rsidR="001F741B" w:rsidRPr="00B01D38" w14:paraId="516E5798" w14:textId="77777777" w:rsidTr="006936CE">
        <w:trPr>
          <w:trHeight w:val="300"/>
        </w:trPr>
        <w:tc>
          <w:tcPr>
            <w:tcW w:w="10070" w:type="dxa"/>
            <w:gridSpan w:val="8"/>
            <w:shd w:val="clear" w:color="auto" w:fill="D9D9D9" w:themeFill="background1" w:themeFillShade="D9"/>
          </w:tcPr>
          <w:p w14:paraId="4E669BA8" w14:textId="77777777" w:rsidR="001F741B" w:rsidRPr="00B01D38" w:rsidRDefault="001F741B" w:rsidP="001F741B">
            <w:pPr>
              <w:jc w:val="center"/>
              <w:rPr>
                <w:b/>
                <w:kern w:val="2"/>
                <w:szCs w:val="24"/>
              </w:rPr>
            </w:pPr>
            <w:r w:rsidRPr="00B01D38">
              <w:rPr>
                <w:b/>
                <w:kern w:val="2"/>
                <w:szCs w:val="24"/>
              </w:rPr>
              <w:t>8. PRIEVOLIŲ PAGAL SUTARTĮ ĮVYKDYMO UŽTIKRINIMAS</w:t>
            </w:r>
          </w:p>
        </w:tc>
      </w:tr>
      <w:tr w:rsidR="001F741B" w:rsidRPr="00B01D38" w14:paraId="796592ED" w14:textId="77777777" w:rsidTr="006936CE">
        <w:trPr>
          <w:trHeight w:val="300"/>
        </w:trPr>
        <w:tc>
          <w:tcPr>
            <w:tcW w:w="3012" w:type="dxa"/>
            <w:gridSpan w:val="3"/>
            <w:shd w:val="clear" w:color="auto" w:fill="D9D9D9" w:themeFill="background1" w:themeFillShade="D9"/>
          </w:tcPr>
          <w:p w14:paraId="11233AB6" w14:textId="77777777" w:rsidR="001F741B" w:rsidRPr="00B01D38" w:rsidRDefault="001F741B" w:rsidP="001F741B">
            <w:pPr>
              <w:rPr>
                <w:b/>
                <w:kern w:val="2"/>
                <w:szCs w:val="24"/>
              </w:rPr>
            </w:pPr>
            <w:r w:rsidRPr="00B01D38">
              <w:rPr>
                <w:b/>
                <w:kern w:val="2"/>
                <w:szCs w:val="24"/>
              </w:rPr>
              <w:t>8.1. Prievolių pagal Sutartį įvykdymo užtikrinimas</w:t>
            </w:r>
          </w:p>
        </w:tc>
        <w:tc>
          <w:tcPr>
            <w:tcW w:w="7058" w:type="dxa"/>
            <w:gridSpan w:val="5"/>
          </w:tcPr>
          <w:p w14:paraId="2516DE94" w14:textId="6E6100A2" w:rsidR="001F741B" w:rsidRPr="00B01D38" w:rsidRDefault="001F741B" w:rsidP="001F741B">
            <w:pPr>
              <w:jc w:val="both"/>
              <w:rPr>
                <w:kern w:val="2"/>
                <w:szCs w:val="24"/>
              </w:rPr>
            </w:pPr>
            <w:r w:rsidRPr="00B01D38">
              <w:rPr>
                <w:kern w:val="2"/>
                <w:szCs w:val="24"/>
              </w:rPr>
              <w:t>Netesybomis (delspinigiais, baudomis)</w:t>
            </w:r>
          </w:p>
        </w:tc>
      </w:tr>
      <w:tr w:rsidR="001F741B" w:rsidRPr="00B01D38" w14:paraId="6DB4999A" w14:textId="77777777" w:rsidTr="006936CE">
        <w:trPr>
          <w:trHeight w:val="300"/>
        </w:trPr>
        <w:tc>
          <w:tcPr>
            <w:tcW w:w="3012" w:type="dxa"/>
            <w:gridSpan w:val="3"/>
            <w:shd w:val="clear" w:color="auto" w:fill="D9D9D9" w:themeFill="background1" w:themeFillShade="D9"/>
          </w:tcPr>
          <w:p w14:paraId="48C29305" w14:textId="77777777" w:rsidR="001F741B" w:rsidRPr="00B01D38" w:rsidRDefault="001F741B" w:rsidP="001F741B">
            <w:pPr>
              <w:rPr>
                <w:b/>
                <w:kern w:val="2"/>
                <w:szCs w:val="24"/>
              </w:rPr>
            </w:pPr>
            <w:r w:rsidRPr="00B01D38">
              <w:rPr>
                <w:b/>
                <w:kern w:val="2"/>
                <w:szCs w:val="24"/>
              </w:rPr>
              <w:t>8.2 Sutarties įvykdymo užtikrinimo galiojimo terminas</w:t>
            </w:r>
          </w:p>
        </w:tc>
        <w:tc>
          <w:tcPr>
            <w:tcW w:w="7058" w:type="dxa"/>
            <w:gridSpan w:val="5"/>
          </w:tcPr>
          <w:p w14:paraId="1A4937EB" w14:textId="5C05D8C7" w:rsidR="001F741B" w:rsidRPr="00B01D38" w:rsidRDefault="001F741B" w:rsidP="001F741B">
            <w:pPr>
              <w:jc w:val="both"/>
              <w:rPr>
                <w:kern w:val="2"/>
                <w:szCs w:val="24"/>
              </w:rPr>
            </w:pPr>
            <w:r w:rsidRPr="00B01D38">
              <w:rPr>
                <w:bCs/>
                <w:kern w:val="2"/>
                <w:szCs w:val="24"/>
              </w:rPr>
              <w:t>Netaikoma</w:t>
            </w:r>
          </w:p>
          <w:p w14:paraId="2FA52621" w14:textId="289282CB" w:rsidR="001F741B" w:rsidRPr="00B01D38" w:rsidRDefault="001F741B" w:rsidP="001F741B">
            <w:pPr>
              <w:jc w:val="both"/>
              <w:rPr>
                <w:kern w:val="2"/>
                <w:szCs w:val="24"/>
              </w:rPr>
            </w:pPr>
          </w:p>
        </w:tc>
      </w:tr>
      <w:tr w:rsidR="001F741B" w:rsidRPr="00B01D38" w14:paraId="61091456" w14:textId="77777777" w:rsidTr="006936CE">
        <w:trPr>
          <w:trHeight w:val="300"/>
        </w:trPr>
        <w:tc>
          <w:tcPr>
            <w:tcW w:w="3012" w:type="dxa"/>
            <w:gridSpan w:val="3"/>
            <w:shd w:val="clear" w:color="auto" w:fill="D9D9D9" w:themeFill="background1" w:themeFillShade="D9"/>
          </w:tcPr>
          <w:p w14:paraId="44758C13" w14:textId="77777777" w:rsidR="001F741B" w:rsidRPr="00B01D38" w:rsidRDefault="001F741B" w:rsidP="001F741B">
            <w:pPr>
              <w:rPr>
                <w:b/>
                <w:kern w:val="2"/>
                <w:szCs w:val="24"/>
              </w:rPr>
            </w:pPr>
            <w:r w:rsidRPr="00B01D38">
              <w:rPr>
                <w:b/>
                <w:kern w:val="2"/>
                <w:szCs w:val="24"/>
              </w:rPr>
              <w:t>8.3. Sutarties įvykdymo užtikrinimo pateikimas</w:t>
            </w:r>
          </w:p>
        </w:tc>
        <w:tc>
          <w:tcPr>
            <w:tcW w:w="7058" w:type="dxa"/>
            <w:gridSpan w:val="5"/>
          </w:tcPr>
          <w:p w14:paraId="6C85B8A2" w14:textId="090EB847" w:rsidR="001F741B" w:rsidRPr="00B01D38" w:rsidRDefault="001F741B" w:rsidP="001F741B">
            <w:pPr>
              <w:jc w:val="both"/>
              <w:rPr>
                <w:szCs w:val="24"/>
              </w:rPr>
            </w:pPr>
            <w:r w:rsidRPr="00B01D38">
              <w:rPr>
                <w:kern w:val="2"/>
                <w:szCs w:val="24"/>
              </w:rPr>
              <w:t>Netaikoma</w:t>
            </w:r>
          </w:p>
        </w:tc>
      </w:tr>
      <w:tr w:rsidR="001F741B" w:rsidRPr="00B01D38" w14:paraId="1A081E81" w14:textId="77777777" w:rsidTr="006936CE">
        <w:trPr>
          <w:trHeight w:val="300"/>
        </w:trPr>
        <w:tc>
          <w:tcPr>
            <w:tcW w:w="10070" w:type="dxa"/>
            <w:gridSpan w:val="8"/>
            <w:shd w:val="clear" w:color="auto" w:fill="D9D9D9" w:themeFill="background1" w:themeFillShade="D9"/>
          </w:tcPr>
          <w:p w14:paraId="345E2041" w14:textId="77777777" w:rsidR="001F741B" w:rsidRPr="00B01D38" w:rsidRDefault="001F741B" w:rsidP="001F741B">
            <w:pPr>
              <w:jc w:val="center"/>
              <w:rPr>
                <w:b/>
                <w:kern w:val="2"/>
                <w:szCs w:val="24"/>
              </w:rPr>
            </w:pPr>
            <w:r w:rsidRPr="00B01D38">
              <w:rPr>
                <w:b/>
                <w:kern w:val="2"/>
                <w:szCs w:val="24"/>
              </w:rPr>
              <w:t>9. ŠALIŲ ATSAKOMYBĖ</w:t>
            </w:r>
          </w:p>
        </w:tc>
      </w:tr>
      <w:tr w:rsidR="001F741B" w:rsidRPr="00B01D38" w14:paraId="30559688" w14:textId="77777777" w:rsidTr="006936CE">
        <w:trPr>
          <w:trHeight w:val="300"/>
        </w:trPr>
        <w:tc>
          <w:tcPr>
            <w:tcW w:w="3012" w:type="dxa"/>
            <w:gridSpan w:val="3"/>
            <w:shd w:val="clear" w:color="auto" w:fill="D9D9D9" w:themeFill="background1" w:themeFillShade="D9"/>
          </w:tcPr>
          <w:p w14:paraId="4486F9E1" w14:textId="77777777" w:rsidR="001F741B" w:rsidRPr="00B01D38" w:rsidRDefault="001F741B" w:rsidP="001F741B">
            <w:pPr>
              <w:rPr>
                <w:b/>
                <w:kern w:val="2"/>
                <w:szCs w:val="24"/>
              </w:rPr>
            </w:pPr>
            <w:r w:rsidRPr="00B01D38">
              <w:rPr>
                <w:b/>
                <w:kern w:val="2"/>
                <w:szCs w:val="24"/>
              </w:rPr>
              <w:t>9.1. Pirkėjui taikomos netesybos už mokėjimų pagal Sutartį vėlavimą</w:t>
            </w:r>
          </w:p>
        </w:tc>
        <w:tc>
          <w:tcPr>
            <w:tcW w:w="7058" w:type="dxa"/>
            <w:gridSpan w:val="5"/>
          </w:tcPr>
          <w:p w14:paraId="08F4BF25" w14:textId="6D228E65" w:rsidR="001F741B" w:rsidRPr="00B01D38" w:rsidRDefault="001F741B" w:rsidP="001F741B">
            <w:pPr>
              <w:jc w:val="both"/>
              <w:rPr>
                <w:kern w:val="2"/>
                <w:szCs w:val="24"/>
              </w:rPr>
            </w:pPr>
            <w:r w:rsidRPr="00B01D38">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B01D38">
              <w:rPr>
                <w:bCs/>
                <w:szCs w:val="24"/>
              </w:rPr>
              <w:t>skaičiuoja Pirkėjui 0,02 (dvi šimtosios) procento dydžio delspinigius nuo neapmokėtos sumos be PVM už kiekvieną vėlavimo dieną.</w:t>
            </w:r>
          </w:p>
        </w:tc>
      </w:tr>
      <w:tr w:rsidR="001F741B" w:rsidRPr="00B01D38" w14:paraId="3B8DB5C9" w14:textId="77777777" w:rsidTr="006936CE">
        <w:trPr>
          <w:trHeight w:val="300"/>
        </w:trPr>
        <w:tc>
          <w:tcPr>
            <w:tcW w:w="3012" w:type="dxa"/>
            <w:gridSpan w:val="3"/>
            <w:shd w:val="clear" w:color="auto" w:fill="D9D9D9" w:themeFill="background1" w:themeFillShade="D9"/>
          </w:tcPr>
          <w:p w14:paraId="5E7C99B3" w14:textId="77777777" w:rsidR="001F741B" w:rsidRPr="00B01D38" w:rsidRDefault="001F741B" w:rsidP="001F741B">
            <w:pPr>
              <w:rPr>
                <w:b/>
                <w:kern w:val="2"/>
                <w:szCs w:val="24"/>
              </w:rPr>
            </w:pPr>
            <w:r w:rsidRPr="00B01D38">
              <w:rPr>
                <w:b/>
                <w:szCs w:val="24"/>
              </w:rPr>
              <w:t>9.2. Tiekėjui taikomos netesybos</w:t>
            </w:r>
          </w:p>
        </w:tc>
        <w:tc>
          <w:tcPr>
            <w:tcW w:w="7058" w:type="dxa"/>
            <w:gridSpan w:val="5"/>
          </w:tcPr>
          <w:p w14:paraId="310EC00C" w14:textId="77777777" w:rsidR="001F741B" w:rsidRPr="00B01D38" w:rsidRDefault="001F741B" w:rsidP="001F741B">
            <w:pPr>
              <w:jc w:val="both"/>
              <w:rPr>
                <w:szCs w:val="24"/>
              </w:rPr>
            </w:pPr>
            <w:r w:rsidRPr="00B01D38">
              <w:rPr>
                <w:color w:val="000000"/>
                <w:szCs w:val="24"/>
              </w:rPr>
              <w:t xml:space="preserve">9.2.1. Jeigu Tiekėjas vėluoja suteikti Paslaugas arba nevykdo kitų sutartinių </w:t>
            </w:r>
            <w:r w:rsidRPr="00B01D38">
              <w:rPr>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DEA5797" w14:textId="77777777" w:rsidR="001F741B" w:rsidRPr="00B01D38" w:rsidRDefault="001F741B" w:rsidP="001F741B">
            <w:pPr>
              <w:jc w:val="both"/>
              <w:rPr>
                <w:szCs w:val="24"/>
              </w:rPr>
            </w:pPr>
            <w:r w:rsidRPr="00B01D38">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C32C77" w14:textId="422EFD6B" w:rsidR="001F741B" w:rsidRPr="00B01D38" w:rsidRDefault="001F741B" w:rsidP="001F741B">
            <w:pPr>
              <w:jc w:val="both"/>
              <w:rPr>
                <w:b/>
                <w:kern w:val="2"/>
                <w:szCs w:val="24"/>
              </w:rPr>
            </w:pPr>
            <w:r w:rsidRPr="00B01D38">
              <w:rPr>
                <w:color w:val="000000"/>
                <w:szCs w:val="24"/>
              </w:rPr>
              <w:t xml:space="preserve">9.2.3. Tiekėjas privalo sumokėti Pirkėjui netesybas per </w:t>
            </w:r>
            <w:r w:rsidRPr="00B01D38">
              <w:rPr>
                <w:szCs w:val="24"/>
              </w:rPr>
              <w:t>30</w:t>
            </w:r>
            <w:r w:rsidRPr="00B01D38">
              <w:rPr>
                <w:bCs/>
                <w:szCs w:val="24"/>
              </w:rPr>
              <w:t xml:space="preserve"> </w:t>
            </w:r>
            <w:r w:rsidRPr="00B01D38">
              <w:rPr>
                <w:color w:val="000000"/>
                <w:szCs w:val="24"/>
              </w:rPr>
              <w:t xml:space="preserve">dienų nuo Pirkėjo pareikalavimo, jeigu netesybų suma nėra </w:t>
            </w:r>
            <w:r w:rsidRPr="00B01D38">
              <w:rPr>
                <w:szCs w:val="24"/>
              </w:rPr>
              <w:t>išskaitoma iš Tiekėjui mokėtinos sumos.</w:t>
            </w:r>
          </w:p>
        </w:tc>
      </w:tr>
      <w:tr w:rsidR="001F741B" w:rsidRPr="00B01D38" w14:paraId="7EE6676A" w14:textId="77777777" w:rsidTr="006936CE">
        <w:trPr>
          <w:trHeight w:val="300"/>
        </w:trPr>
        <w:tc>
          <w:tcPr>
            <w:tcW w:w="3012" w:type="dxa"/>
            <w:gridSpan w:val="3"/>
            <w:shd w:val="clear" w:color="auto" w:fill="D9D9D9" w:themeFill="background1" w:themeFillShade="D9"/>
          </w:tcPr>
          <w:p w14:paraId="4683B0B8" w14:textId="77777777" w:rsidR="001F741B" w:rsidRPr="00B01D38" w:rsidRDefault="001F741B" w:rsidP="001F741B">
            <w:pPr>
              <w:rPr>
                <w:b/>
                <w:kern w:val="2"/>
                <w:szCs w:val="24"/>
              </w:rPr>
            </w:pPr>
            <w:r w:rsidRPr="00B01D38">
              <w:rPr>
                <w:b/>
                <w:kern w:val="2"/>
                <w:szCs w:val="24"/>
              </w:rPr>
              <w:t xml:space="preserve">9.3. Tiekėjui / Pirkėjui taikoma bauda nutraukus Sutartį dėl esminio </w:t>
            </w:r>
            <w:r w:rsidRPr="00B01D38">
              <w:rPr>
                <w:b/>
                <w:kern w:val="2"/>
                <w:szCs w:val="24"/>
              </w:rPr>
              <w:lastRenderedPageBreak/>
              <w:t>Sutarties pažeidimo ar nepagrįstai nutraukus Sutarties vykdymą ne Sutartyje nustatyta tvarka</w:t>
            </w:r>
          </w:p>
        </w:tc>
        <w:tc>
          <w:tcPr>
            <w:tcW w:w="7058" w:type="dxa"/>
            <w:gridSpan w:val="5"/>
          </w:tcPr>
          <w:p w14:paraId="06711530" w14:textId="77777777" w:rsidR="001F741B" w:rsidRPr="00B01D38" w:rsidRDefault="001F741B" w:rsidP="001F741B">
            <w:pPr>
              <w:jc w:val="both"/>
              <w:rPr>
                <w:bCs/>
                <w:szCs w:val="24"/>
              </w:rPr>
            </w:pPr>
            <w:r w:rsidRPr="00B01D38">
              <w:rPr>
                <w:bCs/>
                <w:szCs w:val="24"/>
              </w:rPr>
              <w:lastRenderedPageBreak/>
              <w:t xml:space="preserve">9.3.1. Nutraukus Sutartį dėl esminio Sutarties pažeidimo, nustatyto Sutarties Specialiosiose sąlygose, mokama 5 (penkių) procentų dydžio </w:t>
            </w:r>
            <w:r w:rsidRPr="00B01D38">
              <w:rPr>
                <w:bCs/>
                <w:szCs w:val="24"/>
              </w:rPr>
              <w:lastRenderedPageBreak/>
              <w:t>bauda nuo Pradinės Sutarties vertės, nurodytos Specialiųjų sąlygų 5.2 papunktyje.</w:t>
            </w:r>
          </w:p>
          <w:p w14:paraId="3B467488" w14:textId="77777777" w:rsidR="001F741B" w:rsidRPr="00B01D38" w:rsidRDefault="001F741B" w:rsidP="001F741B">
            <w:pPr>
              <w:jc w:val="both"/>
              <w:rPr>
                <w:bCs/>
                <w:szCs w:val="24"/>
              </w:rPr>
            </w:pPr>
          </w:p>
          <w:p w14:paraId="18F151B0" w14:textId="77777777" w:rsidR="001F741B" w:rsidRPr="00B01D38" w:rsidRDefault="001F741B" w:rsidP="001F741B">
            <w:pPr>
              <w:jc w:val="both"/>
              <w:rPr>
                <w:bCs/>
                <w:szCs w:val="24"/>
              </w:rPr>
            </w:pPr>
            <w:r w:rsidRPr="00B01D38">
              <w:rPr>
                <w:bCs/>
                <w:szCs w:val="24"/>
              </w:rPr>
              <w:t>9.3.2. Nepagrįstai nutraukus Sutarties vykdymą ne Sutartyje nustatyta tvarka, mokama 5 (penkių) procentų dydžio bauda nuo Pradinės Sutarties vertės, nurodytos Specialiųjų sąlygų 5.2 papunktyje.</w:t>
            </w:r>
          </w:p>
          <w:p w14:paraId="39F4C997" w14:textId="762F0F76" w:rsidR="001F741B" w:rsidRPr="00B01D38" w:rsidRDefault="001F741B" w:rsidP="001F741B">
            <w:pPr>
              <w:jc w:val="both"/>
              <w:rPr>
                <w:kern w:val="2"/>
                <w:szCs w:val="24"/>
              </w:rPr>
            </w:pPr>
          </w:p>
        </w:tc>
      </w:tr>
      <w:tr w:rsidR="001F741B" w:rsidRPr="00B01D38" w14:paraId="50363FBC" w14:textId="77777777" w:rsidTr="006936CE">
        <w:trPr>
          <w:trHeight w:val="300"/>
        </w:trPr>
        <w:tc>
          <w:tcPr>
            <w:tcW w:w="3012" w:type="dxa"/>
            <w:gridSpan w:val="3"/>
            <w:shd w:val="clear" w:color="auto" w:fill="D9D9D9" w:themeFill="background1" w:themeFillShade="D9"/>
          </w:tcPr>
          <w:p w14:paraId="681A4B3C" w14:textId="77777777" w:rsidR="001F741B" w:rsidRPr="00B01D38" w:rsidRDefault="001F741B" w:rsidP="001F741B">
            <w:pPr>
              <w:rPr>
                <w:b/>
                <w:kern w:val="2"/>
                <w:szCs w:val="24"/>
              </w:rPr>
            </w:pPr>
            <w:r w:rsidRPr="00B01D38">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7058" w:type="dxa"/>
            <w:gridSpan w:val="5"/>
          </w:tcPr>
          <w:p w14:paraId="4E8E9D52" w14:textId="1C1CEFCC" w:rsidR="001F741B" w:rsidRPr="00B01D38" w:rsidRDefault="001F741B" w:rsidP="001F741B">
            <w:pPr>
              <w:jc w:val="both"/>
              <w:rPr>
                <w:kern w:val="2"/>
                <w:szCs w:val="24"/>
              </w:rPr>
            </w:pPr>
            <w:r w:rsidRPr="00B01D38">
              <w:rPr>
                <w:rFonts w:eastAsia="Arial"/>
                <w:szCs w:val="24"/>
              </w:rPr>
              <w:t>9.</w:t>
            </w:r>
            <w:r w:rsidRPr="00B01D38">
              <w:rPr>
                <w:bCs/>
                <w:szCs w:val="24"/>
              </w:rPr>
              <w:t xml:space="preserve"> </w:t>
            </w:r>
            <w:r w:rsidRPr="00B01D38">
              <w:rPr>
                <w:bCs/>
                <w:szCs w:val="24"/>
              </w:rPr>
              <w:t>Subtiekėją pasitelkus be Pirkėjo sutikimo, Pirkėjui raštu pareikalavus, mokama 200,00 Eur (dviejų šimtų eurų) dydžio bauda už kiekvieną tokį pažeidimą</w:t>
            </w:r>
            <w:r w:rsidRPr="00B01D38">
              <w:rPr>
                <w:bCs/>
                <w:szCs w:val="24"/>
              </w:rPr>
              <w:t>.</w:t>
            </w:r>
          </w:p>
        </w:tc>
      </w:tr>
      <w:tr w:rsidR="001F741B" w:rsidRPr="00B01D38" w14:paraId="3F89B259" w14:textId="77777777" w:rsidTr="006936CE">
        <w:trPr>
          <w:trHeight w:val="300"/>
        </w:trPr>
        <w:tc>
          <w:tcPr>
            <w:tcW w:w="3012" w:type="dxa"/>
            <w:gridSpan w:val="3"/>
            <w:shd w:val="clear" w:color="auto" w:fill="D9D9D9" w:themeFill="background1" w:themeFillShade="D9"/>
          </w:tcPr>
          <w:p w14:paraId="4C37F8A5" w14:textId="77777777" w:rsidR="001F741B" w:rsidRPr="00B01D38" w:rsidRDefault="001F741B" w:rsidP="001F741B">
            <w:pPr>
              <w:rPr>
                <w:b/>
                <w:kern w:val="2"/>
                <w:szCs w:val="24"/>
              </w:rPr>
            </w:pPr>
            <w:r w:rsidRPr="00B01D38">
              <w:rPr>
                <w:b/>
                <w:kern w:val="2"/>
                <w:szCs w:val="24"/>
              </w:rPr>
              <w:t>9.5. Tiekėjui taikomos baudos dėl aplinkosauginių ir (arba) socialinių kriterijų nesilaikymo</w:t>
            </w:r>
          </w:p>
        </w:tc>
        <w:tc>
          <w:tcPr>
            <w:tcW w:w="7058" w:type="dxa"/>
            <w:gridSpan w:val="5"/>
          </w:tcPr>
          <w:p w14:paraId="3FE60FB9" w14:textId="51FF5C2E" w:rsidR="001F741B" w:rsidRPr="00B01D38" w:rsidRDefault="001F741B" w:rsidP="001F741B">
            <w:pPr>
              <w:rPr>
                <w:kern w:val="2"/>
                <w:szCs w:val="24"/>
              </w:rPr>
            </w:pPr>
            <w:r w:rsidRPr="00B01D38">
              <w:rPr>
                <w:kern w:val="2"/>
                <w:szCs w:val="24"/>
                <w:shd w:val="clear" w:color="auto" w:fill="FFFFFF"/>
              </w:rPr>
              <w:t>Netaikoma</w:t>
            </w:r>
          </w:p>
          <w:p w14:paraId="6740E478" w14:textId="08505B9C" w:rsidR="001F741B" w:rsidRPr="00B01D38" w:rsidRDefault="001F741B" w:rsidP="001F741B">
            <w:pPr>
              <w:rPr>
                <w:kern w:val="2"/>
                <w:szCs w:val="24"/>
              </w:rPr>
            </w:pPr>
          </w:p>
        </w:tc>
      </w:tr>
      <w:tr w:rsidR="001F741B" w:rsidRPr="00B01D38" w14:paraId="74CAC9C1" w14:textId="77777777" w:rsidTr="006936CE">
        <w:trPr>
          <w:trHeight w:val="300"/>
        </w:trPr>
        <w:tc>
          <w:tcPr>
            <w:tcW w:w="3012" w:type="dxa"/>
            <w:gridSpan w:val="3"/>
            <w:shd w:val="clear" w:color="auto" w:fill="D9D9D9" w:themeFill="background1" w:themeFillShade="D9"/>
          </w:tcPr>
          <w:p w14:paraId="208BE99C" w14:textId="77777777" w:rsidR="001F741B" w:rsidRPr="00B01D38" w:rsidRDefault="001F741B" w:rsidP="001F741B">
            <w:pPr>
              <w:rPr>
                <w:b/>
                <w:kern w:val="2"/>
                <w:szCs w:val="24"/>
              </w:rPr>
            </w:pPr>
            <w:r w:rsidRPr="00B01D38">
              <w:rPr>
                <w:b/>
                <w:kern w:val="2"/>
                <w:szCs w:val="24"/>
              </w:rPr>
              <w:t>9.6. Tiekėjui / Pirkėjui taikoma bauda dėl konfidencialumo reikalavimų nesilaikymo</w:t>
            </w:r>
          </w:p>
        </w:tc>
        <w:tc>
          <w:tcPr>
            <w:tcW w:w="7058" w:type="dxa"/>
            <w:gridSpan w:val="5"/>
          </w:tcPr>
          <w:p w14:paraId="71C02EA8" w14:textId="3828D579" w:rsidR="001F741B" w:rsidRPr="00B01D38" w:rsidRDefault="001F741B" w:rsidP="001F741B">
            <w:pPr>
              <w:jc w:val="both"/>
              <w:rPr>
                <w:kern w:val="2"/>
                <w:szCs w:val="24"/>
              </w:rPr>
            </w:pPr>
            <w:r w:rsidRPr="00B01D38">
              <w:rPr>
                <w:spacing w:val="-6"/>
                <w:szCs w:val="24"/>
                <w:lang w:eastAsia="lt-LT"/>
              </w:rPr>
              <w:t xml:space="preserve">Šalis neleistinai panaudojusi ar neteisėtai atskleidusi, ar praradusi jai patikėtą bet kokią konfidencialią informaciją, moka kitai Šaliai </w:t>
            </w:r>
            <w:r w:rsidRPr="00B01D38">
              <w:rPr>
                <w:spacing w:val="-6"/>
                <w:szCs w:val="24"/>
                <w:lang w:eastAsia="lt-LT"/>
              </w:rPr>
              <w:t>1000</w:t>
            </w:r>
            <w:r w:rsidRPr="00B01D38">
              <w:rPr>
                <w:spacing w:val="-6"/>
                <w:szCs w:val="24"/>
                <w:lang w:eastAsia="lt-LT"/>
              </w:rPr>
              <w:t xml:space="preserve"> Eur </w:t>
            </w:r>
            <w:r w:rsidRPr="00B01D38">
              <w:rPr>
                <w:iCs/>
                <w:spacing w:val="-6"/>
                <w:szCs w:val="24"/>
                <w:lang w:eastAsia="lt-LT"/>
              </w:rPr>
              <w:t>(</w:t>
            </w:r>
            <w:r w:rsidRPr="00B01D38">
              <w:rPr>
                <w:iCs/>
                <w:spacing w:val="-6"/>
                <w:szCs w:val="24"/>
                <w:lang w:eastAsia="lt-LT"/>
              </w:rPr>
              <w:t>vieną</w:t>
            </w:r>
            <w:r w:rsidRPr="00B01D38">
              <w:rPr>
                <w:iCs/>
                <w:spacing w:val="-6"/>
                <w:szCs w:val="24"/>
                <w:lang w:eastAsia="lt-LT"/>
              </w:rPr>
              <w:t xml:space="preserve"> tūkstan</w:t>
            </w:r>
            <w:r w:rsidRPr="00B01D38">
              <w:rPr>
                <w:iCs/>
                <w:spacing w:val="-6"/>
                <w:szCs w:val="24"/>
                <w:lang w:eastAsia="lt-LT"/>
              </w:rPr>
              <w:t>tį</w:t>
            </w:r>
            <w:r w:rsidRPr="00B01D38">
              <w:rPr>
                <w:iCs/>
                <w:spacing w:val="-6"/>
                <w:szCs w:val="24"/>
                <w:lang w:eastAsia="lt-LT"/>
              </w:rPr>
              <w:t xml:space="preserve"> eurų)</w:t>
            </w:r>
            <w:r w:rsidRPr="00B01D38">
              <w:rPr>
                <w:spacing w:val="-6"/>
                <w:szCs w:val="24"/>
                <w:lang w:eastAsia="lt-LT"/>
              </w:rPr>
              <w:t xml:space="preserve"> baudą ir atlygina visus Šalies patirtus tiesioginius nuostolius, žalą bei išlaidas, kurias Šalis patiria dėl neleistino konfidencialios informacijos naudojimo ar atskleidimo. Šio punkto nuostatos taikomos ir netinkamo asmens duomenų tvarkymo atveju. Tiekėjas atlygina visus Pirkėjo patirtus nuostolius, įskaitant, bet neapsiribojant nuostoliais, susijusiais su valstybės institucijų paskirtomis baudomis.</w:t>
            </w:r>
          </w:p>
        </w:tc>
      </w:tr>
      <w:tr w:rsidR="001F741B" w:rsidRPr="00B01D38" w14:paraId="3FFD86FA" w14:textId="77777777" w:rsidTr="006936CE">
        <w:trPr>
          <w:trHeight w:val="300"/>
        </w:trPr>
        <w:tc>
          <w:tcPr>
            <w:tcW w:w="3012" w:type="dxa"/>
            <w:gridSpan w:val="3"/>
            <w:shd w:val="clear" w:color="auto" w:fill="D9D9D9" w:themeFill="background1" w:themeFillShade="D9"/>
          </w:tcPr>
          <w:p w14:paraId="22AAF284" w14:textId="2FA800AE" w:rsidR="001F741B" w:rsidRPr="00B01D38" w:rsidRDefault="001F741B" w:rsidP="001F741B">
            <w:pPr>
              <w:rPr>
                <w:b/>
                <w:bCs/>
                <w:kern w:val="2"/>
                <w:szCs w:val="24"/>
              </w:rPr>
            </w:pPr>
            <w:r w:rsidRPr="00B01D38">
              <w:rPr>
                <w:b/>
                <w:bCs/>
                <w:kern w:val="2"/>
                <w:szCs w:val="24"/>
              </w:rPr>
              <w:t xml:space="preserve">9.7. Tiekėjui taikomos netesybos dėl pirkimo dokumentuose nustatytų kokybinių kriterijų </w:t>
            </w:r>
            <w:proofErr w:type="spellStart"/>
            <w:r w:rsidRPr="00B01D38">
              <w:rPr>
                <w:b/>
                <w:bCs/>
                <w:kern w:val="2"/>
                <w:szCs w:val="24"/>
              </w:rPr>
              <w:t>nepasiekimo</w:t>
            </w:r>
            <w:proofErr w:type="spellEnd"/>
            <w:r w:rsidRPr="00B01D38">
              <w:rPr>
                <w:b/>
                <w:bCs/>
                <w:kern w:val="2"/>
                <w:szCs w:val="24"/>
              </w:rPr>
              <w:t xml:space="preserve"> Sutarties vykdymo metu</w:t>
            </w:r>
          </w:p>
        </w:tc>
        <w:tc>
          <w:tcPr>
            <w:tcW w:w="7058" w:type="dxa"/>
            <w:gridSpan w:val="5"/>
          </w:tcPr>
          <w:p w14:paraId="575DAE88" w14:textId="3BDCDB72" w:rsidR="001F741B" w:rsidRPr="00B01D38" w:rsidRDefault="001F741B" w:rsidP="001F741B">
            <w:pPr>
              <w:rPr>
                <w:kern w:val="2"/>
                <w:szCs w:val="24"/>
              </w:rPr>
            </w:pPr>
            <w:r w:rsidRPr="00B01D38">
              <w:rPr>
                <w:szCs w:val="24"/>
              </w:rPr>
              <w:t xml:space="preserve">Netaikoma </w:t>
            </w:r>
          </w:p>
        </w:tc>
      </w:tr>
      <w:tr w:rsidR="001F741B" w:rsidRPr="00B01D38" w14:paraId="148FA3A5" w14:textId="77777777" w:rsidTr="006936CE">
        <w:trPr>
          <w:trHeight w:val="698"/>
        </w:trPr>
        <w:tc>
          <w:tcPr>
            <w:tcW w:w="30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FEA0D" w14:textId="77777777" w:rsidR="001F741B" w:rsidRPr="00B01D38" w:rsidRDefault="001F741B" w:rsidP="001F741B">
            <w:pPr>
              <w:rPr>
                <w:b/>
                <w:kern w:val="2"/>
                <w:szCs w:val="24"/>
              </w:rPr>
            </w:pPr>
            <w:r w:rsidRPr="00B01D38">
              <w:rPr>
                <w:b/>
                <w:kern w:val="2"/>
                <w:szCs w:val="24"/>
              </w:rPr>
              <w:t xml:space="preserve">9.8. Tiekėjui taikomos netesybos dėl Sutarties įvykdymo užtikrinimo </w:t>
            </w:r>
            <w:r w:rsidRPr="00B01D38">
              <w:rPr>
                <w:b/>
                <w:bCs/>
                <w:szCs w:val="24"/>
              </w:rPr>
              <w:t>nepratęsimo</w:t>
            </w:r>
          </w:p>
        </w:tc>
        <w:tc>
          <w:tcPr>
            <w:tcW w:w="7058" w:type="dxa"/>
            <w:gridSpan w:val="5"/>
            <w:tcBorders>
              <w:top w:val="single" w:sz="4" w:space="0" w:color="auto"/>
              <w:left w:val="single" w:sz="4" w:space="0" w:color="auto"/>
              <w:bottom w:val="single" w:sz="4" w:space="0" w:color="auto"/>
              <w:right w:val="single" w:sz="4" w:space="0" w:color="auto"/>
            </w:tcBorders>
          </w:tcPr>
          <w:p w14:paraId="5532EEA1" w14:textId="77777777" w:rsidR="001F741B" w:rsidRPr="00B01D38" w:rsidRDefault="001F741B" w:rsidP="001F741B">
            <w:pPr>
              <w:rPr>
                <w:kern w:val="2"/>
                <w:szCs w:val="24"/>
              </w:rPr>
            </w:pPr>
            <w:r w:rsidRPr="00B01D38">
              <w:rPr>
                <w:kern w:val="2"/>
                <w:szCs w:val="24"/>
              </w:rPr>
              <w:t>Netaikoma</w:t>
            </w:r>
          </w:p>
          <w:p w14:paraId="1DF984B6" w14:textId="77777777" w:rsidR="001F741B" w:rsidRPr="00B01D38" w:rsidRDefault="001F741B" w:rsidP="001F741B">
            <w:pPr>
              <w:rPr>
                <w:kern w:val="2"/>
                <w:szCs w:val="24"/>
              </w:rPr>
            </w:pPr>
          </w:p>
          <w:p w14:paraId="521F4464" w14:textId="0308E593" w:rsidR="001F741B" w:rsidRPr="00B01D38" w:rsidRDefault="001F741B" w:rsidP="001F741B">
            <w:pPr>
              <w:rPr>
                <w:kern w:val="2"/>
                <w:szCs w:val="24"/>
              </w:rPr>
            </w:pPr>
          </w:p>
        </w:tc>
      </w:tr>
      <w:tr w:rsidR="001F741B" w:rsidRPr="00B01D38" w14:paraId="5200AAF6" w14:textId="77777777" w:rsidTr="006936CE">
        <w:trPr>
          <w:trHeight w:val="300"/>
        </w:trPr>
        <w:tc>
          <w:tcPr>
            <w:tcW w:w="3012" w:type="dxa"/>
            <w:gridSpan w:val="3"/>
            <w:shd w:val="clear" w:color="auto" w:fill="D9D9D9" w:themeFill="background1" w:themeFillShade="D9"/>
          </w:tcPr>
          <w:p w14:paraId="6585B952" w14:textId="77777777" w:rsidR="001F741B" w:rsidRPr="00B01D38" w:rsidRDefault="001F741B" w:rsidP="001F741B">
            <w:pPr>
              <w:rPr>
                <w:b/>
                <w:bCs/>
                <w:kern w:val="2"/>
                <w:szCs w:val="24"/>
              </w:rPr>
            </w:pPr>
            <w:r w:rsidRPr="00B01D38">
              <w:rPr>
                <w:b/>
                <w:bCs/>
                <w:szCs w:val="24"/>
              </w:rPr>
              <w:t xml:space="preserve">9.9. Tiekėjui taikoma bauda dėl Pirkėjo simbolių, pavadinimo ir ženklo reklamoje ar rinkodaroje naudojimo reikalavimų nesilaikymo bei draudimo naudotis </w:t>
            </w:r>
            <w:r w:rsidRPr="00B01D38">
              <w:rPr>
                <w:b/>
                <w:bCs/>
                <w:szCs w:val="24"/>
              </w:rPr>
              <w:lastRenderedPageBreak/>
              <w:t>Pirkėjo sukurtais intelektiniais veiklos rezultatais nesilaikymo</w:t>
            </w:r>
          </w:p>
        </w:tc>
        <w:tc>
          <w:tcPr>
            <w:tcW w:w="7058" w:type="dxa"/>
            <w:gridSpan w:val="5"/>
          </w:tcPr>
          <w:p w14:paraId="27B80B62" w14:textId="0160C753" w:rsidR="001F741B" w:rsidRPr="00B01D38" w:rsidRDefault="001F741B" w:rsidP="001F741B">
            <w:pPr>
              <w:rPr>
                <w:kern w:val="2"/>
                <w:szCs w:val="24"/>
              </w:rPr>
            </w:pPr>
            <w:r w:rsidRPr="00B01D38">
              <w:rPr>
                <w:kern w:val="2"/>
                <w:szCs w:val="24"/>
              </w:rPr>
              <w:lastRenderedPageBreak/>
              <w:t>Netaikoma</w:t>
            </w:r>
          </w:p>
          <w:p w14:paraId="5A997243" w14:textId="77777777" w:rsidR="001F741B" w:rsidRPr="00B01D38" w:rsidRDefault="001F741B" w:rsidP="001F741B">
            <w:pPr>
              <w:rPr>
                <w:szCs w:val="24"/>
              </w:rPr>
            </w:pPr>
          </w:p>
          <w:p w14:paraId="4BC14F01" w14:textId="77777777" w:rsidR="001F741B" w:rsidRPr="00B01D38" w:rsidRDefault="001F741B" w:rsidP="001F741B">
            <w:pPr>
              <w:rPr>
                <w:kern w:val="2"/>
                <w:szCs w:val="24"/>
              </w:rPr>
            </w:pPr>
          </w:p>
        </w:tc>
      </w:tr>
      <w:tr w:rsidR="001F741B" w:rsidRPr="00B01D38" w14:paraId="3542E563" w14:textId="77777777" w:rsidTr="006936CE">
        <w:trPr>
          <w:trHeight w:val="300"/>
        </w:trPr>
        <w:tc>
          <w:tcPr>
            <w:tcW w:w="3012" w:type="dxa"/>
            <w:gridSpan w:val="3"/>
            <w:shd w:val="clear" w:color="auto" w:fill="D9D9D9" w:themeFill="background1" w:themeFillShade="D9"/>
          </w:tcPr>
          <w:p w14:paraId="7EAB71C9" w14:textId="77777777" w:rsidR="001F741B" w:rsidRPr="00B01D38" w:rsidRDefault="001F741B" w:rsidP="001F741B">
            <w:pPr>
              <w:rPr>
                <w:b/>
                <w:kern w:val="2"/>
                <w:szCs w:val="24"/>
                <w:lang w:val="en-US"/>
              </w:rPr>
            </w:pPr>
            <w:r w:rsidRPr="00B01D38">
              <w:rPr>
                <w:b/>
                <w:kern w:val="2"/>
                <w:szCs w:val="24"/>
                <w:lang w:val="en-US"/>
              </w:rPr>
              <w:t xml:space="preserve">9.9. </w:t>
            </w:r>
            <w:r w:rsidRPr="00B01D38">
              <w:rPr>
                <w:b/>
                <w:kern w:val="2"/>
                <w:szCs w:val="24"/>
              </w:rPr>
              <w:t>Kitos netesybos</w:t>
            </w:r>
          </w:p>
        </w:tc>
        <w:tc>
          <w:tcPr>
            <w:tcW w:w="7058" w:type="dxa"/>
            <w:gridSpan w:val="5"/>
          </w:tcPr>
          <w:p w14:paraId="3A6B66AF" w14:textId="77777777" w:rsidR="001F741B" w:rsidRPr="00B01D38" w:rsidRDefault="001F741B" w:rsidP="001F741B">
            <w:pPr>
              <w:jc w:val="both"/>
              <w:rPr>
                <w:bCs/>
                <w:szCs w:val="24"/>
              </w:rPr>
            </w:pPr>
            <w:r w:rsidRPr="00B01D38">
              <w:rPr>
                <w:bCs/>
                <w:szCs w:val="24"/>
              </w:rPr>
              <w:t>Tiekėjui nepagrįstas atsisakius sumokėti draudimo išmoką, Pirkėjui raštu pareikalavus, mokama 200,00 Eur (dviejų šimtų eurų) dydžio baudą už kiekvieną tokį pažeidimą.</w:t>
            </w:r>
          </w:p>
          <w:p w14:paraId="123924BB" w14:textId="454F0817" w:rsidR="001F741B" w:rsidRPr="00B01D38" w:rsidRDefault="001F741B" w:rsidP="001F741B">
            <w:pPr>
              <w:rPr>
                <w:kern w:val="2"/>
                <w:szCs w:val="24"/>
              </w:rPr>
            </w:pPr>
            <w:r w:rsidRPr="00B01D38">
              <w:rPr>
                <w:bCs/>
                <w:szCs w:val="24"/>
              </w:rPr>
              <w:t>Visos Sutartyje numatytos netesybos laikomos minimaliais neįrodinėtinais Šalies nuostoliais</w:t>
            </w:r>
          </w:p>
        </w:tc>
      </w:tr>
      <w:tr w:rsidR="001F741B" w:rsidRPr="00B01D38" w14:paraId="1F49B654" w14:textId="77777777" w:rsidTr="006936CE">
        <w:trPr>
          <w:trHeight w:val="300"/>
        </w:trPr>
        <w:tc>
          <w:tcPr>
            <w:tcW w:w="10070" w:type="dxa"/>
            <w:gridSpan w:val="8"/>
            <w:shd w:val="clear" w:color="auto" w:fill="D9D9D9" w:themeFill="background1" w:themeFillShade="D9"/>
          </w:tcPr>
          <w:p w14:paraId="6266DD6E" w14:textId="77777777" w:rsidR="001F741B" w:rsidRPr="00B01D38" w:rsidRDefault="001F741B" w:rsidP="001F741B">
            <w:pPr>
              <w:jc w:val="center"/>
              <w:rPr>
                <w:kern w:val="2"/>
                <w:szCs w:val="24"/>
              </w:rPr>
            </w:pPr>
            <w:r w:rsidRPr="00B01D38">
              <w:rPr>
                <w:b/>
                <w:kern w:val="2"/>
                <w:szCs w:val="24"/>
              </w:rPr>
              <w:t>10. ESMINĖS SUTARTIES SĄLYGOS</w:t>
            </w:r>
          </w:p>
        </w:tc>
      </w:tr>
      <w:tr w:rsidR="00580649" w:rsidRPr="00B01D38" w14:paraId="40C8CF9E" w14:textId="77777777" w:rsidTr="006936CE">
        <w:trPr>
          <w:trHeight w:val="300"/>
        </w:trPr>
        <w:tc>
          <w:tcPr>
            <w:tcW w:w="3012" w:type="dxa"/>
            <w:gridSpan w:val="3"/>
            <w:shd w:val="clear" w:color="auto" w:fill="D9D9D9" w:themeFill="background1" w:themeFillShade="D9"/>
          </w:tcPr>
          <w:p w14:paraId="241B3E1F" w14:textId="7B442E2F" w:rsidR="00580649" w:rsidRPr="00B01D38" w:rsidRDefault="00580649" w:rsidP="00580649">
            <w:pPr>
              <w:rPr>
                <w:b/>
                <w:kern w:val="2"/>
                <w:szCs w:val="24"/>
                <w:lang w:val="en-US"/>
              </w:rPr>
            </w:pPr>
            <w:r w:rsidRPr="00B01D38">
              <w:rPr>
                <w:b/>
                <w:kern w:val="2"/>
                <w:szCs w:val="24"/>
                <w:lang w:val="en-US"/>
              </w:rPr>
              <w:t xml:space="preserve">10.1. </w:t>
            </w:r>
            <w:r w:rsidRPr="00B01D38">
              <w:rPr>
                <w:b/>
                <w:kern w:val="2"/>
                <w:szCs w:val="24"/>
              </w:rPr>
              <w:t>Esminės Sutarties sąlygos</w:t>
            </w:r>
          </w:p>
        </w:tc>
        <w:tc>
          <w:tcPr>
            <w:tcW w:w="7058" w:type="dxa"/>
            <w:gridSpan w:val="5"/>
          </w:tcPr>
          <w:p w14:paraId="01ACB584" w14:textId="77777777" w:rsidR="00580649" w:rsidRPr="00B01D38" w:rsidRDefault="00580649" w:rsidP="00580649">
            <w:pPr>
              <w:rPr>
                <w:kern w:val="2"/>
                <w:szCs w:val="24"/>
              </w:rPr>
            </w:pPr>
            <w:r w:rsidRPr="00B01D38">
              <w:rPr>
                <w:kern w:val="2"/>
                <w:szCs w:val="24"/>
              </w:rPr>
              <w:t>Netaikoma</w:t>
            </w:r>
          </w:p>
          <w:p w14:paraId="59BC46EB" w14:textId="77777777" w:rsidR="00580649" w:rsidRPr="00B01D38" w:rsidRDefault="00580649" w:rsidP="00580649">
            <w:pPr>
              <w:rPr>
                <w:kern w:val="2"/>
                <w:szCs w:val="24"/>
              </w:rPr>
            </w:pPr>
          </w:p>
          <w:p w14:paraId="442B00C1" w14:textId="77777777" w:rsidR="00580649" w:rsidRPr="00B01D38" w:rsidRDefault="00580649" w:rsidP="00580649">
            <w:pPr>
              <w:rPr>
                <w:kern w:val="2"/>
                <w:szCs w:val="24"/>
              </w:rPr>
            </w:pPr>
          </w:p>
        </w:tc>
      </w:tr>
      <w:tr w:rsidR="00580649" w:rsidRPr="00B01D38" w14:paraId="7805FDB1" w14:textId="77777777" w:rsidTr="006936CE">
        <w:trPr>
          <w:trHeight w:val="300"/>
        </w:trPr>
        <w:tc>
          <w:tcPr>
            <w:tcW w:w="3012" w:type="dxa"/>
            <w:gridSpan w:val="3"/>
            <w:shd w:val="clear" w:color="auto" w:fill="D9D9D9" w:themeFill="background1" w:themeFillShade="D9"/>
          </w:tcPr>
          <w:p w14:paraId="69E48789" w14:textId="2599B14C" w:rsidR="00580649" w:rsidRPr="00B01D38" w:rsidRDefault="00580649" w:rsidP="00580649">
            <w:pPr>
              <w:rPr>
                <w:b/>
                <w:kern w:val="2"/>
                <w:szCs w:val="24"/>
                <w:lang w:val="fi-FI"/>
              </w:rPr>
            </w:pPr>
            <w:r w:rsidRPr="00B01D38">
              <w:rPr>
                <w:b/>
                <w:bCs/>
                <w:szCs w:val="24"/>
              </w:rPr>
              <w:t>10.2. Dideli arba nuolatiniai esminės Sutarties sąlygos vykdymo trūkumai</w:t>
            </w:r>
          </w:p>
        </w:tc>
        <w:tc>
          <w:tcPr>
            <w:tcW w:w="7058" w:type="dxa"/>
            <w:gridSpan w:val="5"/>
          </w:tcPr>
          <w:p w14:paraId="14337E03" w14:textId="77777777" w:rsidR="00580649" w:rsidRPr="00B01D38" w:rsidRDefault="00580649" w:rsidP="00580649">
            <w:pPr>
              <w:jc w:val="both"/>
              <w:textAlignment w:val="baseline"/>
              <w:rPr>
                <w:szCs w:val="24"/>
              </w:rPr>
            </w:pPr>
            <w:r w:rsidRPr="00B01D38">
              <w:rPr>
                <w:rFonts w:eastAsia="Arial"/>
                <w:szCs w:val="24"/>
              </w:rPr>
              <w:t xml:space="preserve">Netaikoma </w:t>
            </w:r>
          </w:p>
          <w:p w14:paraId="3B8BAA03" w14:textId="5BFDFDCE" w:rsidR="00580649" w:rsidRPr="00B01D38" w:rsidRDefault="00580649" w:rsidP="00580649">
            <w:pPr>
              <w:rPr>
                <w:kern w:val="2"/>
                <w:szCs w:val="24"/>
              </w:rPr>
            </w:pPr>
          </w:p>
        </w:tc>
      </w:tr>
      <w:tr w:rsidR="00580649" w:rsidRPr="00B01D38" w14:paraId="41EAD8E4" w14:textId="77777777" w:rsidTr="006936CE">
        <w:trPr>
          <w:trHeight w:val="300"/>
        </w:trPr>
        <w:tc>
          <w:tcPr>
            <w:tcW w:w="10070" w:type="dxa"/>
            <w:gridSpan w:val="8"/>
            <w:shd w:val="clear" w:color="auto" w:fill="D9D9D9" w:themeFill="background1" w:themeFillShade="D9"/>
          </w:tcPr>
          <w:p w14:paraId="18E26FE1" w14:textId="77777777" w:rsidR="00580649" w:rsidRPr="00B01D38" w:rsidRDefault="00580649" w:rsidP="00580649">
            <w:pPr>
              <w:jc w:val="center"/>
              <w:rPr>
                <w:b/>
                <w:kern w:val="2"/>
                <w:szCs w:val="24"/>
              </w:rPr>
            </w:pPr>
            <w:r w:rsidRPr="00B01D38">
              <w:rPr>
                <w:b/>
                <w:kern w:val="2"/>
                <w:szCs w:val="24"/>
              </w:rPr>
              <w:t>11. SUTARTIES GALIOJIMAS IR KEITIMAS</w:t>
            </w:r>
          </w:p>
        </w:tc>
      </w:tr>
      <w:tr w:rsidR="00580649" w:rsidRPr="00B01D38" w14:paraId="6981A6A0" w14:textId="77777777" w:rsidTr="006936CE">
        <w:trPr>
          <w:trHeight w:val="300"/>
        </w:trPr>
        <w:tc>
          <w:tcPr>
            <w:tcW w:w="3012" w:type="dxa"/>
            <w:gridSpan w:val="3"/>
            <w:shd w:val="clear" w:color="auto" w:fill="D9D9D9" w:themeFill="background1" w:themeFillShade="D9"/>
          </w:tcPr>
          <w:p w14:paraId="698F679C" w14:textId="77777777" w:rsidR="00580649" w:rsidRPr="00B01D38" w:rsidRDefault="00580649" w:rsidP="00580649">
            <w:pPr>
              <w:rPr>
                <w:b/>
                <w:kern w:val="2"/>
                <w:szCs w:val="24"/>
              </w:rPr>
            </w:pPr>
            <w:r w:rsidRPr="00B01D38">
              <w:rPr>
                <w:b/>
                <w:szCs w:val="24"/>
              </w:rPr>
              <w:t>11.1. Sutarties sudarymas ir įsigaliojimas</w:t>
            </w:r>
          </w:p>
        </w:tc>
        <w:tc>
          <w:tcPr>
            <w:tcW w:w="7058" w:type="dxa"/>
            <w:gridSpan w:val="5"/>
          </w:tcPr>
          <w:p w14:paraId="5EB0F454" w14:textId="3C52D537" w:rsidR="00580649" w:rsidRPr="00B01D38" w:rsidRDefault="00580649" w:rsidP="00580649">
            <w:pPr>
              <w:jc w:val="both"/>
              <w:rPr>
                <w:szCs w:val="24"/>
              </w:rPr>
            </w:pPr>
            <w:r w:rsidRPr="00B01D38">
              <w:rPr>
                <w:szCs w:val="24"/>
              </w:rPr>
              <w:t xml:space="preserve">Ši Sutartis laikoma sudaryta ir įsigalioja nuo Sutarties pasirašymo dienos (antrosios Šalies pasirašymo dieną), </w:t>
            </w:r>
            <w:r w:rsidRPr="00B01D38">
              <w:rPr>
                <w:szCs w:val="24"/>
              </w:rPr>
              <w:t xml:space="preserve">paslaugas pradedant teikti nuo </w:t>
            </w:r>
            <w:r w:rsidRPr="00B01D38">
              <w:rPr>
                <w:szCs w:val="24"/>
              </w:rPr>
              <w:t xml:space="preserve">2026  m. </w:t>
            </w:r>
            <w:r w:rsidRPr="00B01D38">
              <w:rPr>
                <w:szCs w:val="24"/>
              </w:rPr>
              <w:t>kovo</w:t>
            </w:r>
            <w:r w:rsidRPr="00B01D38">
              <w:rPr>
                <w:szCs w:val="24"/>
              </w:rPr>
              <w:t xml:space="preserve"> 1</w:t>
            </w:r>
            <w:r w:rsidRPr="00B01D38">
              <w:rPr>
                <w:szCs w:val="24"/>
              </w:rPr>
              <w:t>6</w:t>
            </w:r>
            <w:r w:rsidRPr="00B01D38">
              <w:rPr>
                <w:szCs w:val="24"/>
              </w:rPr>
              <w:t>d.</w:t>
            </w:r>
          </w:p>
          <w:p w14:paraId="557AF7CF" w14:textId="50CA63C4" w:rsidR="00580649" w:rsidRPr="00B01D38" w:rsidRDefault="00580649" w:rsidP="00580649">
            <w:pPr>
              <w:jc w:val="both"/>
              <w:rPr>
                <w:kern w:val="2"/>
                <w:szCs w:val="24"/>
              </w:rPr>
            </w:pPr>
            <w:r w:rsidRPr="00B01D38">
              <w:rPr>
                <w:szCs w:val="24"/>
              </w:rPr>
              <w:t>Sutartis galioja iki visiško prievolių įvykdymo (kol bus išnaudota Pradinės Sutarties vertė</w:t>
            </w:r>
            <w:r w:rsidRPr="00B01D38">
              <w:rPr>
                <w:szCs w:val="24"/>
              </w:rPr>
              <w:t>).</w:t>
            </w:r>
            <w:r w:rsidRPr="00B01D38">
              <w:rPr>
                <w:szCs w:val="24"/>
              </w:rPr>
              <w:t xml:space="preserve"> </w:t>
            </w:r>
            <w:r w:rsidRPr="00B01D38">
              <w:rPr>
                <w:rFonts w:eastAsia="Helvetica Neue UltraLight"/>
                <w:szCs w:val="24"/>
                <w:lang w:eastAsia="zh-CN"/>
              </w:rPr>
              <w:t xml:space="preserve">Bendra Paslaugų teikimo trukmė, įskaitant pratęsimą, negali būti ilgesnė kaip </w:t>
            </w:r>
            <w:r w:rsidRPr="00B01D38">
              <w:rPr>
                <w:rFonts w:eastAsia="Helvetica Neue UltraLight"/>
                <w:szCs w:val="24"/>
                <w:lang w:eastAsia="zh-CN"/>
              </w:rPr>
              <w:t>12</w:t>
            </w:r>
            <w:r w:rsidRPr="00B01D38">
              <w:rPr>
                <w:rFonts w:eastAsia="Helvetica Neue UltraLight"/>
                <w:szCs w:val="24"/>
                <w:lang w:eastAsia="zh-CN"/>
              </w:rPr>
              <w:t xml:space="preserve"> (keturiolika) mėnesių nuo draudimo apsaugos įsigaliojimo datos</w:t>
            </w:r>
            <w:r w:rsidRPr="00B01D38">
              <w:rPr>
                <w:rFonts w:eastAsia="Helvetica Neue UltraLight"/>
                <w:szCs w:val="24"/>
                <w:lang w:eastAsia="zh-CN"/>
              </w:rPr>
              <w:t>.</w:t>
            </w:r>
          </w:p>
        </w:tc>
      </w:tr>
      <w:tr w:rsidR="00580649" w:rsidRPr="00B01D38" w14:paraId="6E672588" w14:textId="77777777" w:rsidTr="006936CE">
        <w:trPr>
          <w:trHeight w:val="300"/>
        </w:trPr>
        <w:tc>
          <w:tcPr>
            <w:tcW w:w="3012" w:type="dxa"/>
            <w:gridSpan w:val="3"/>
            <w:shd w:val="clear" w:color="auto" w:fill="D9D9D9" w:themeFill="background1" w:themeFillShade="D9"/>
          </w:tcPr>
          <w:p w14:paraId="2DE22D94" w14:textId="77777777" w:rsidR="00580649" w:rsidRPr="00B01D38" w:rsidRDefault="00580649" w:rsidP="00580649">
            <w:pPr>
              <w:rPr>
                <w:b/>
                <w:kern w:val="2"/>
                <w:szCs w:val="24"/>
              </w:rPr>
            </w:pPr>
            <w:r w:rsidRPr="00B01D38">
              <w:rPr>
                <w:b/>
                <w:kern w:val="2"/>
                <w:szCs w:val="24"/>
              </w:rPr>
              <w:t>11.2. Sutarties galiojimo termino pratęsimas</w:t>
            </w:r>
          </w:p>
        </w:tc>
        <w:tc>
          <w:tcPr>
            <w:tcW w:w="7058" w:type="dxa"/>
            <w:gridSpan w:val="5"/>
          </w:tcPr>
          <w:p w14:paraId="48047772" w14:textId="4771A2E5" w:rsidR="00580649" w:rsidRPr="00B01D38" w:rsidRDefault="00580649" w:rsidP="00580649">
            <w:pPr>
              <w:rPr>
                <w:kern w:val="2"/>
                <w:szCs w:val="24"/>
              </w:rPr>
            </w:pPr>
            <w:r w:rsidRPr="00B01D38">
              <w:rPr>
                <w:kern w:val="2"/>
                <w:szCs w:val="24"/>
              </w:rPr>
              <w:t xml:space="preserve">Netaikoma </w:t>
            </w:r>
          </w:p>
        </w:tc>
      </w:tr>
      <w:tr w:rsidR="00580649" w:rsidRPr="00B01D38" w14:paraId="5731A7DF" w14:textId="77777777" w:rsidTr="006936CE">
        <w:trPr>
          <w:trHeight w:val="300"/>
        </w:trPr>
        <w:tc>
          <w:tcPr>
            <w:tcW w:w="10070" w:type="dxa"/>
            <w:gridSpan w:val="8"/>
            <w:shd w:val="clear" w:color="auto" w:fill="D9D9D9" w:themeFill="background1" w:themeFillShade="D9"/>
          </w:tcPr>
          <w:p w14:paraId="0617B970" w14:textId="77777777" w:rsidR="00580649" w:rsidRPr="00B01D38" w:rsidRDefault="00580649" w:rsidP="00580649">
            <w:pPr>
              <w:jc w:val="center"/>
              <w:rPr>
                <w:b/>
                <w:kern w:val="2"/>
                <w:szCs w:val="24"/>
              </w:rPr>
            </w:pPr>
            <w:r w:rsidRPr="00B01D38">
              <w:rPr>
                <w:b/>
                <w:kern w:val="2"/>
                <w:szCs w:val="24"/>
              </w:rPr>
              <w:t>12. SUTARTIES NUTRAUKIMAS</w:t>
            </w:r>
          </w:p>
        </w:tc>
      </w:tr>
      <w:tr w:rsidR="00580649" w:rsidRPr="00B01D38" w14:paraId="3A69BB3C" w14:textId="77777777" w:rsidTr="006936CE">
        <w:trPr>
          <w:trHeight w:val="300"/>
        </w:trPr>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1F9F8" w14:textId="77777777" w:rsidR="00580649" w:rsidRPr="00B01D38" w:rsidRDefault="00580649" w:rsidP="00580649">
            <w:pPr>
              <w:rPr>
                <w:b/>
                <w:kern w:val="2"/>
                <w:szCs w:val="24"/>
              </w:rPr>
            </w:pPr>
            <w:r w:rsidRPr="00B01D38">
              <w:rPr>
                <w:b/>
                <w:kern w:val="2"/>
                <w:szCs w:val="24"/>
              </w:rPr>
              <w:t>12.1. Sutarties nutraukimo pagrindai</w:t>
            </w:r>
          </w:p>
        </w:tc>
        <w:tc>
          <w:tcPr>
            <w:tcW w:w="7094" w:type="dxa"/>
            <w:gridSpan w:val="6"/>
            <w:tcBorders>
              <w:top w:val="single" w:sz="4" w:space="0" w:color="auto"/>
              <w:left w:val="single" w:sz="4" w:space="0" w:color="auto"/>
              <w:bottom w:val="single" w:sz="4" w:space="0" w:color="auto"/>
              <w:right w:val="single" w:sz="4" w:space="0" w:color="auto"/>
            </w:tcBorders>
          </w:tcPr>
          <w:p w14:paraId="126150E9" w14:textId="0D1B0A7B" w:rsidR="00580649" w:rsidRPr="00B01D38" w:rsidRDefault="00580649" w:rsidP="00580649">
            <w:pPr>
              <w:jc w:val="both"/>
              <w:rPr>
                <w:szCs w:val="24"/>
              </w:rPr>
            </w:pPr>
            <w:r w:rsidRPr="00B01D38">
              <w:rPr>
                <w:szCs w:val="24"/>
              </w:rPr>
              <w:t>Sutartis gali būti nutraukiama rašytiniu Šalių susitarimu arba vienašališkai, Bendrosiose sąlygose nustatyta tvarka.</w:t>
            </w:r>
          </w:p>
        </w:tc>
      </w:tr>
      <w:tr w:rsidR="00580649" w:rsidRPr="00B01D38" w14:paraId="7ED31E61" w14:textId="77777777" w:rsidTr="006936CE">
        <w:trPr>
          <w:trHeight w:val="300"/>
        </w:trPr>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0B64E" w14:textId="77777777" w:rsidR="00580649" w:rsidRPr="00B01D38" w:rsidRDefault="00580649" w:rsidP="00580649">
            <w:pPr>
              <w:rPr>
                <w:b/>
                <w:kern w:val="2"/>
                <w:szCs w:val="24"/>
              </w:rPr>
            </w:pPr>
            <w:r w:rsidRPr="00B01D38">
              <w:rPr>
                <w:b/>
                <w:kern w:val="2"/>
                <w:szCs w:val="24"/>
              </w:rPr>
              <w:t xml:space="preserve">12.2. Esminiai Sutarties </w:t>
            </w:r>
            <w:r w:rsidRPr="00B01D38">
              <w:rPr>
                <w:b/>
                <w:szCs w:val="24"/>
              </w:rPr>
              <w:t>pažeidimai</w:t>
            </w:r>
          </w:p>
        </w:tc>
        <w:tc>
          <w:tcPr>
            <w:tcW w:w="7094" w:type="dxa"/>
            <w:gridSpan w:val="6"/>
            <w:tcBorders>
              <w:top w:val="single" w:sz="4" w:space="0" w:color="auto"/>
              <w:left w:val="single" w:sz="4" w:space="0" w:color="auto"/>
              <w:bottom w:val="single" w:sz="4" w:space="0" w:color="auto"/>
              <w:right w:val="single" w:sz="4" w:space="0" w:color="auto"/>
            </w:tcBorders>
          </w:tcPr>
          <w:p w14:paraId="5BF974EF" w14:textId="77777777" w:rsidR="00580649" w:rsidRPr="00B01D38" w:rsidRDefault="00580649" w:rsidP="00580649">
            <w:pPr>
              <w:jc w:val="both"/>
              <w:rPr>
                <w:szCs w:val="24"/>
              </w:rPr>
            </w:pPr>
            <w:r w:rsidRPr="00B01D38">
              <w:rPr>
                <w:szCs w:val="24"/>
              </w:rPr>
              <w:t>12.2.1. jeigu Tiekėjas nevykdo prisiimtų įsipareigojimų už Sutartyje nustatytą Sutarties kainą/įkainius;</w:t>
            </w:r>
          </w:p>
          <w:p w14:paraId="0C07EB24" w14:textId="77777777" w:rsidR="00580649" w:rsidRPr="00B01D38" w:rsidRDefault="00580649" w:rsidP="00580649">
            <w:pPr>
              <w:jc w:val="both"/>
              <w:rPr>
                <w:rFonts w:eastAsia="Arial"/>
                <w:szCs w:val="24"/>
              </w:rPr>
            </w:pPr>
            <w:r w:rsidRPr="00B01D38">
              <w:rPr>
                <w:rFonts w:eastAsia="Arial"/>
                <w:szCs w:val="24"/>
              </w:rPr>
              <w:t xml:space="preserve">12.2.2. jeigu Tiekėjas nesilaiko Sutartyje nustatytų Paslaugų teikimo terminų 2 (du) kartus iš eilės arba vėluoja suteikti Paslaugas daugiau nei </w:t>
            </w:r>
            <w:r w:rsidRPr="00B01D38">
              <w:rPr>
                <w:szCs w:val="24"/>
                <w:lang w:eastAsia="lt-LT"/>
              </w:rPr>
              <w:t>30 (trisdešimt)</w:t>
            </w:r>
            <w:r w:rsidRPr="00B01D38">
              <w:rPr>
                <w:rFonts w:eastAsia="Arial"/>
                <w:szCs w:val="24"/>
              </w:rPr>
              <w:t xml:space="preserve"> nuo Sutartyje nustatyto Paslaugų suteikimo termino;</w:t>
            </w:r>
          </w:p>
          <w:p w14:paraId="26D4704A" w14:textId="77777777" w:rsidR="00580649" w:rsidRPr="00B01D38" w:rsidRDefault="00580649" w:rsidP="00580649">
            <w:pPr>
              <w:tabs>
                <w:tab w:val="left" w:pos="567"/>
                <w:tab w:val="left" w:pos="851"/>
                <w:tab w:val="left" w:pos="992"/>
                <w:tab w:val="left" w:pos="1134"/>
              </w:tabs>
              <w:jc w:val="both"/>
              <w:rPr>
                <w:rFonts w:eastAsia="Arial"/>
                <w:szCs w:val="24"/>
              </w:rPr>
            </w:pPr>
            <w:r w:rsidRPr="00B01D38">
              <w:rPr>
                <w:rFonts w:eastAsia="Arial"/>
                <w:szCs w:val="24"/>
              </w:rPr>
              <w:t>12.2.3. jeigu Tiekėjas pažeidžia Paslaugų suteikimo terminus ir priskaičiuotų netesybų už vėlavimą suma viršija 20 (dvidešimt) proc. Pradinės sutarties vertės;</w:t>
            </w:r>
          </w:p>
          <w:p w14:paraId="3EE480CE" w14:textId="77777777" w:rsidR="00580649" w:rsidRPr="00B01D38" w:rsidRDefault="00580649" w:rsidP="00580649">
            <w:pPr>
              <w:tabs>
                <w:tab w:val="left" w:pos="567"/>
                <w:tab w:val="left" w:pos="851"/>
                <w:tab w:val="left" w:pos="992"/>
                <w:tab w:val="left" w:pos="1134"/>
              </w:tabs>
              <w:jc w:val="both"/>
              <w:rPr>
                <w:rFonts w:eastAsia="Arial"/>
                <w:szCs w:val="24"/>
              </w:rPr>
            </w:pPr>
            <w:r w:rsidRPr="00B01D38">
              <w:rPr>
                <w:rFonts w:eastAsia="Arial"/>
                <w:szCs w:val="24"/>
              </w:rPr>
              <w:t>12.2.4. Tiekėjas pažeidžia Paslaugų suteikimo terminus ir dėl Paslaugų suteikimo vėlavimo Paslaugos tampa nebereikalingos;</w:t>
            </w:r>
          </w:p>
          <w:p w14:paraId="3A0F7A49" w14:textId="5F2E21F8" w:rsidR="00580649" w:rsidRPr="00B01D38" w:rsidRDefault="00580649" w:rsidP="00580649">
            <w:pPr>
              <w:tabs>
                <w:tab w:val="left" w:pos="518"/>
              </w:tabs>
              <w:spacing w:line="257" w:lineRule="auto"/>
              <w:jc w:val="both"/>
              <w:rPr>
                <w:rFonts w:eastAsia="Arial"/>
                <w:kern w:val="2"/>
                <w:szCs w:val="24"/>
              </w:rPr>
            </w:pPr>
            <w:r w:rsidRPr="00B01D38">
              <w:rPr>
                <w:rFonts w:eastAsia="Arial"/>
                <w:szCs w:val="24"/>
              </w:rPr>
              <w:t>12.2.5. Tiekėjas daugiau kaip 2 (du) kartus suteikia Paslaugas, kurios neatitinka Sutartyje ir (ar) įstatymuose nustatytų reikalavimų Paslaugoms.</w:t>
            </w:r>
          </w:p>
        </w:tc>
      </w:tr>
      <w:tr w:rsidR="00580649" w:rsidRPr="00B01D38" w14:paraId="5B96E83B" w14:textId="77777777" w:rsidTr="006936CE">
        <w:trPr>
          <w:trHeight w:val="300"/>
        </w:trPr>
        <w:tc>
          <w:tcPr>
            <w:tcW w:w="10070" w:type="dxa"/>
            <w:gridSpan w:val="8"/>
            <w:shd w:val="clear" w:color="auto" w:fill="D9D9D9" w:themeFill="background1" w:themeFillShade="D9"/>
          </w:tcPr>
          <w:p w14:paraId="0441639B" w14:textId="4FCB7894" w:rsidR="00580649" w:rsidRPr="00B01D38" w:rsidRDefault="00580649" w:rsidP="00580649">
            <w:pPr>
              <w:jc w:val="center"/>
              <w:rPr>
                <w:kern w:val="2"/>
                <w:szCs w:val="24"/>
              </w:rPr>
            </w:pPr>
            <w:r w:rsidRPr="00B01D38">
              <w:rPr>
                <w:b/>
                <w:kern w:val="2"/>
                <w:szCs w:val="24"/>
              </w:rPr>
              <w:t xml:space="preserve">13. APLINKOS APSAUGOS IR SOCIALINIAI KRITERIJAI </w:t>
            </w:r>
          </w:p>
        </w:tc>
      </w:tr>
      <w:tr w:rsidR="00580649" w:rsidRPr="00B01D38" w14:paraId="3A43F8EE" w14:textId="77777777" w:rsidTr="006936CE">
        <w:trPr>
          <w:trHeight w:val="300"/>
        </w:trPr>
        <w:tc>
          <w:tcPr>
            <w:tcW w:w="2976" w:type="dxa"/>
            <w:gridSpan w:val="2"/>
            <w:shd w:val="clear" w:color="auto" w:fill="D9D9D9" w:themeFill="background1" w:themeFillShade="D9"/>
          </w:tcPr>
          <w:p w14:paraId="4757FEBE" w14:textId="77777777" w:rsidR="00580649" w:rsidRPr="00B01D38" w:rsidRDefault="00580649" w:rsidP="00580649">
            <w:pPr>
              <w:rPr>
                <w:b/>
                <w:kern w:val="2"/>
                <w:szCs w:val="24"/>
              </w:rPr>
            </w:pPr>
            <w:r w:rsidRPr="00B01D38">
              <w:rPr>
                <w:b/>
                <w:kern w:val="2"/>
                <w:szCs w:val="24"/>
              </w:rPr>
              <w:t xml:space="preserve">13.1. Su perkamomis paslaugomis susiję  </w:t>
            </w:r>
            <w:r w:rsidRPr="00B01D38">
              <w:rPr>
                <w:b/>
                <w:kern w:val="2"/>
                <w:szCs w:val="24"/>
              </w:rPr>
              <w:lastRenderedPageBreak/>
              <w:t xml:space="preserve">aplinkos apsaugos kriterijai </w:t>
            </w:r>
          </w:p>
        </w:tc>
        <w:tc>
          <w:tcPr>
            <w:tcW w:w="7094" w:type="dxa"/>
            <w:gridSpan w:val="6"/>
          </w:tcPr>
          <w:p w14:paraId="1C8520B1" w14:textId="70422703" w:rsidR="00580649" w:rsidRPr="00B01D38" w:rsidRDefault="00580649" w:rsidP="00580649">
            <w:pPr>
              <w:jc w:val="both"/>
              <w:rPr>
                <w:kern w:val="2"/>
                <w:szCs w:val="24"/>
                <w:shd w:val="clear" w:color="auto" w:fill="FFFFFF"/>
              </w:rPr>
            </w:pPr>
            <w:r w:rsidRPr="00B01D38">
              <w:rPr>
                <w:kern w:val="2"/>
                <w:szCs w:val="24"/>
                <w:shd w:val="clear" w:color="auto" w:fill="FFFFFF"/>
              </w:rPr>
              <w:lastRenderedPageBreak/>
              <w:t xml:space="preserve">Pirkimo objektas laikomas žaliuoju, vadovaujantis Aplinkos apsaugos kriterijų taikymo, vykdant žaliuosius pirkimus, tvarkos aprašo, </w:t>
            </w:r>
            <w:r w:rsidRPr="00B01D38">
              <w:rPr>
                <w:kern w:val="2"/>
                <w:szCs w:val="24"/>
                <w:shd w:val="clear" w:color="auto" w:fill="FFFFFF"/>
              </w:rPr>
              <w:lastRenderedPageBreak/>
              <w:t xml:space="preserve">patvirtinto LR aplinkos ministro 2011 m. birželio 28 d. įsakymu Nr. D1-508 „DĖL APLINKOS APSAUGOS KRITERIJŲ TAIKYMO, VYKDANT ŽALIUOSIUS PIRKIMUS, TVARKOS APRAŠO PATVIRTINIMO“, II sk. 4.4.3. punkto nuostatomis. Perkama tik nematerialaus pobūdžio (intelektinė) ar kitokia paslauga, nesusijusi su materialaus objekto sukūrimu, kurios teikimo metu nėra numatomas reikšmingas neigiamas poveikis aplinkai, nesukuriamas taršos šaltinis ir negeneruojamos atliekos. </w:t>
            </w:r>
          </w:p>
        </w:tc>
      </w:tr>
      <w:tr w:rsidR="00580649" w:rsidRPr="00B01D38" w14:paraId="6547C054" w14:textId="77777777" w:rsidTr="006936CE">
        <w:trPr>
          <w:trHeight w:val="300"/>
        </w:trPr>
        <w:tc>
          <w:tcPr>
            <w:tcW w:w="2976" w:type="dxa"/>
            <w:gridSpan w:val="2"/>
            <w:shd w:val="clear" w:color="auto" w:fill="D9D9D9" w:themeFill="background1" w:themeFillShade="D9"/>
          </w:tcPr>
          <w:p w14:paraId="5CB18B37" w14:textId="77777777" w:rsidR="00580649" w:rsidRPr="00B01D38" w:rsidRDefault="00580649" w:rsidP="00580649">
            <w:pPr>
              <w:rPr>
                <w:b/>
                <w:kern w:val="2"/>
                <w:szCs w:val="24"/>
              </w:rPr>
            </w:pPr>
            <w:r w:rsidRPr="00B01D38">
              <w:rPr>
                <w:b/>
                <w:kern w:val="2"/>
                <w:szCs w:val="24"/>
              </w:rPr>
              <w:lastRenderedPageBreak/>
              <w:t>13.2. Su perkamomis Paslaugomis susiję socialiniai kriterijai</w:t>
            </w:r>
          </w:p>
        </w:tc>
        <w:tc>
          <w:tcPr>
            <w:tcW w:w="7094" w:type="dxa"/>
            <w:gridSpan w:val="6"/>
          </w:tcPr>
          <w:p w14:paraId="2236A522" w14:textId="77777777" w:rsidR="00580649" w:rsidRPr="00B01D38" w:rsidRDefault="00580649" w:rsidP="00580649">
            <w:pPr>
              <w:rPr>
                <w:kern w:val="2"/>
                <w:szCs w:val="24"/>
                <w:shd w:val="clear" w:color="auto" w:fill="FFFFFF"/>
              </w:rPr>
            </w:pPr>
            <w:r w:rsidRPr="00B01D38">
              <w:rPr>
                <w:kern w:val="2"/>
                <w:szCs w:val="24"/>
                <w:shd w:val="clear" w:color="auto" w:fill="FFFFFF"/>
              </w:rPr>
              <w:t>Netaikoma</w:t>
            </w:r>
          </w:p>
          <w:p w14:paraId="2569CF43" w14:textId="77777777" w:rsidR="00580649" w:rsidRPr="00B01D38" w:rsidRDefault="00580649" w:rsidP="00580649">
            <w:pPr>
              <w:rPr>
                <w:kern w:val="2"/>
                <w:szCs w:val="24"/>
                <w:shd w:val="clear" w:color="auto" w:fill="FFFFFF"/>
              </w:rPr>
            </w:pPr>
          </w:p>
          <w:p w14:paraId="79AFB88C" w14:textId="7C9013DF" w:rsidR="00580649" w:rsidRPr="00B01D38" w:rsidRDefault="00580649" w:rsidP="00580649">
            <w:pPr>
              <w:rPr>
                <w:kern w:val="2"/>
                <w:szCs w:val="24"/>
              </w:rPr>
            </w:pPr>
          </w:p>
        </w:tc>
      </w:tr>
      <w:tr w:rsidR="00580649" w:rsidRPr="00B01D38" w14:paraId="5968F21C" w14:textId="77777777" w:rsidTr="006936CE">
        <w:trPr>
          <w:trHeight w:val="300"/>
        </w:trPr>
        <w:tc>
          <w:tcPr>
            <w:tcW w:w="10070" w:type="dxa"/>
            <w:gridSpan w:val="8"/>
            <w:shd w:val="clear" w:color="auto" w:fill="D9D9D9" w:themeFill="background1" w:themeFillShade="D9"/>
          </w:tcPr>
          <w:p w14:paraId="7A3B8BA3" w14:textId="052F63F0" w:rsidR="00580649" w:rsidRPr="00B01D38" w:rsidRDefault="00580649" w:rsidP="00580649">
            <w:pPr>
              <w:jc w:val="center"/>
              <w:rPr>
                <w:b/>
                <w:kern w:val="2"/>
                <w:szCs w:val="24"/>
              </w:rPr>
            </w:pPr>
            <w:r w:rsidRPr="00B01D38">
              <w:rPr>
                <w:b/>
                <w:kern w:val="2"/>
                <w:szCs w:val="24"/>
              </w:rPr>
              <w:t xml:space="preserve">14. BENDRŲJŲ SĄLYGŲ PAKEITIMAI IR PAPILDYMAI </w:t>
            </w:r>
          </w:p>
        </w:tc>
      </w:tr>
      <w:tr w:rsidR="00580649" w:rsidRPr="00B01D38" w14:paraId="02DD28EA" w14:textId="77777777" w:rsidTr="006936CE">
        <w:trPr>
          <w:trHeight w:val="300"/>
        </w:trPr>
        <w:tc>
          <w:tcPr>
            <w:tcW w:w="2976" w:type="dxa"/>
            <w:gridSpan w:val="2"/>
            <w:shd w:val="clear" w:color="auto" w:fill="D9D9D9" w:themeFill="background1" w:themeFillShade="D9"/>
          </w:tcPr>
          <w:p w14:paraId="1153DC5A" w14:textId="4D69767F" w:rsidR="00580649" w:rsidRPr="00B01D38" w:rsidRDefault="00580649" w:rsidP="00580649">
            <w:pPr>
              <w:rPr>
                <w:b/>
                <w:kern w:val="2"/>
                <w:szCs w:val="24"/>
              </w:rPr>
            </w:pPr>
            <w:r w:rsidRPr="00B01D38">
              <w:rPr>
                <w:b/>
                <w:kern w:val="2"/>
                <w:szCs w:val="24"/>
              </w:rPr>
              <w:t>14.1.</w:t>
            </w:r>
          </w:p>
        </w:tc>
        <w:tc>
          <w:tcPr>
            <w:tcW w:w="7094" w:type="dxa"/>
            <w:gridSpan w:val="6"/>
          </w:tcPr>
          <w:p w14:paraId="59393618" w14:textId="77777777" w:rsidR="00580649" w:rsidRPr="00B01D38" w:rsidRDefault="00580649" w:rsidP="00580649">
            <w:pPr>
              <w:jc w:val="both"/>
              <w:rPr>
                <w:kern w:val="2"/>
                <w:szCs w:val="24"/>
              </w:rPr>
            </w:pPr>
            <w:r w:rsidRPr="00B01D38">
              <w:rPr>
                <w:kern w:val="2"/>
                <w:szCs w:val="24"/>
              </w:rPr>
              <w:t>Sutarties Bendrosiose sąlygose nurodytos alternatyvios nuostatos (su prierašu „jei taikoma“ ir pan.) taikomos tik tokiu atveju, jeigu jos konkrečiai aprašomos Sutarties Specialiosiose sąlygose arba prieduose.</w:t>
            </w:r>
          </w:p>
        </w:tc>
      </w:tr>
      <w:tr w:rsidR="00580649" w:rsidRPr="00B01D38" w14:paraId="393E77D9" w14:textId="77777777" w:rsidTr="006936CE">
        <w:trPr>
          <w:trHeight w:val="300"/>
        </w:trPr>
        <w:tc>
          <w:tcPr>
            <w:tcW w:w="10070" w:type="dxa"/>
            <w:gridSpan w:val="8"/>
            <w:shd w:val="clear" w:color="auto" w:fill="D9D9D9" w:themeFill="background1" w:themeFillShade="D9"/>
          </w:tcPr>
          <w:p w14:paraId="0C948852" w14:textId="4D04BB19" w:rsidR="00580649" w:rsidRPr="00B01D38" w:rsidRDefault="00580649" w:rsidP="00580649">
            <w:pPr>
              <w:jc w:val="center"/>
              <w:rPr>
                <w:kern w:val="2"/>
                <w:szCs w:val="24"/>
              </w:rPr>
            </w:pPr>
            <w:r w:rsidRPr="00B01D38">
              <w:rPr>
                <w:b/>
                <w:kern w:val="2"/>
                <w:szCs w:val="24"/>
              </w:rPr>
              <w:t>15. PATVIRTINIMAS</w:t>
            </w:r>
          </w:p>
        </w:tc>
      </w:tr>
      <w:tr w:rsidR="00580649" w:rsidRPr="00B01D38" w14:paraId="5ABB5367" w14:textId="77777777" w:rsidTr="006936CE">
        <w:trPr>
          <w:trHeight w:val="300"/>
        </w:trPr>
        <w:tc>
          <w:tcPr>
            <w:tcW w:w="2976" w:type="dxa"/>
            <w:gridSpan w:val="2"/>
            <w:shd w:val="clear" w:color="auto" w:fill="D9D9D9" w:themeFill="background1" w:themeFillShade="D9"/>
          </w:tcPr>
          <w:p w14:paraId="5FBE8035" w14:textId="3B6A2C6A" w:rsidR="00580649" w:rsidRPr="00B01D38" w:rsidRDefault="00580649" w:rsidP="00580649">
            <w:pPr>
              <w:rPr>
                <w:b/>
                <w:kern w:val="2"/>
                <w:szCs w:val="24"/>
              </w:rPr>
            </w:pPr>
            <w:r w:rsidRPr="00B01D38">
              <w:rPr>
                <w:b/>
                <w:kern w:val="2"/>
                <w:szCs w:val="24"/>
              </w:rPr>
              <w:t>15.1. Tiekėjo patvirtinimas</w:t>
            </w:r>
          </w:p>
        </w:tc>
        <w:tc>
          <w:tcPr>
            <w:tcW w:w="7094" w:type="dxa"/>
            <w:gridSpan w:val="6"/>
          </w:tcPr>
          <w:p w14:paraId="2A4957D5" w14:textId="7336A131" w:rsidR="00580649" w:rsidRPr="00B01D38" w:rsidRDefault="00580649" w:rsidP="00580649">
            <w:pPr>
              <w:jc w:val="both"/>
              <w:rPr>
                <w:kern w:val="2"/>
                <w:szCs w:val="24"/>
              </w:rPr>
            </w:pPr>
            <w:r w:rsidRPr="00B01D38">
              <w:rPr>
                <w:kern w:val="2"/>
                <w:szCs w:val="24"/>
              </w:rPr>
              <w:t>Pasirašydamas šias Specialiąsias sąlygas, Tiekėjas patvirtina, kad jis pripažįsta šios Sutarties nuostatas, įskaitant nuostatas nustatytas šiose Specialiosiose sąlygos ir Bendrosiose sąlygose (pridedamose atskiru dokumentu), ir įsipareigoja jų laikytis.</w:t>
            </w:r>
          </w:p>
        </w:tc>
      </w:tr>
      <w:tr w:rsidR="00580649" w:rsidRPr="00B01D38" w14:paraId="6FB58E9E" w14:textId="77777777" w:rsidTr="006936CE">
        <w:trPr>
          <w:trHeight w:val="300"/>
        </w:trPr>
        <w:tc>
          <w:tcPr>
            <w:tcW w:w="10070" w:type="dxa"/>
            <w:gridSpan w:val="8"/>
            <w:shd w:val="clear" w:color="auto" w:fill="D9D9D9" w:themeFill="background1" w:themeFillShade="D9"/>
          </w:tcPr>
          <w:p w14:paraId="79774596" w14:textId="5A1AF566" w:rsidR="00580649" w:rsidRPr="00B01D38" w:rsidRDefault="00580649" w:rsidP="00580649">
            <w:pPr>
              <w:jc w:val="center"/>
              <w:rPr>
                <w:b/>
                <w:kern w:val="2"/>
                <w:szCs w:val="24"/>
              </w:rPr>
            </w:pPr>
            <w:r w:rsidRPr="00B01D38">
              <w:rPr>
                <w:b/>
                <w:kern w:val="2"/>
                <w:szCs w:val="24"/>
              </w:rPr>
              <w:t>16. SUTARTIES PRIEDAI</w:t>
            </w:r>
          </w:p>
        </w:tc>
      </w:tr>
      <w:tr w:rsidR="00580649" w:rsidRPr="00B01D38" w14:paraId="0D9D4F7A" w14:textId="77777777" w:rsidTr="006936CE">
        <w:trPr>
          <w:trHeight w:val="300"/>
        </w:trPr>
        <w:tc>
          <w:tcPr>
            <w:tcW w:w="2976" w:type="dxa"/>
            <w:gridSpan w:val="2"/>
            <w:shd w:val="clear" w:color="auto" w:fill="D9D9D9" w:themeFill="background1" w:themeFillShade="D9"/>
          </w:tcPr>
          <w:p w14:paraId="2A61131B" w14:textId="144D6B77" w:rsidR="00580649" w:rsidRPr="00B01D38" w:rsidRDefault="00580649" w:rsidP="00580649">
            <w:pPr>
              <w:rPr>
                <w:b/>
                <w:kern w:val="2"/>
                <w:szCs w:val="24"/>
              </w:rPr>
            </w:pPr>
            <w:r w:rsidRPr="00B01D38">
              <w:rPr>
                <w:b/>
                <w:kern w:val="2"/>
                <w:szCs w:val="24"/>
              </w:rPr>
              <w:t>16.1. Priedas Nr. 1</w:t>
            </w:r>
          </w:p>
        </w:tc>
        <w:tc>
          <w:tcPr>
            <w:tcW w:w="70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B93D" w14:textId="61577099" w:rsidR="00580649" w:rsidRPr="00B01D38" w:rsidRDefault="00B26DC8" w:rsidP="00580649">
            <w:pPr>
              <w:tabs>
                <w:tab w:val="left" w:pos="480"/>
              </w:tabs>
              <w:rPr>
                <w:szCs w:val="24"/>
              </w:rPr>
            </w:pPr>
            <w:r w:rsidRPr="00B01D38">
              <w:rPr>
                <w:szCs w:val="24"/>
              </w:rPr>
              <w:t xml:space="preserve">Paslaugų techninė specifikacija </w:t>
            </w:r>
            <w:r w:rsidRPr="00B01D38">
              <w:rPr>
                <w:szCs w:val="24"/>
                <w:lang w:eastAsia="lt-LT"/>
              </w:rPr>
              <w:t>(pagal Sutartį teikiamos Paslaugos ir Paslaugų kaina)</w:t>
            </w:r>
          </w:p>
        </w:tc>
      </w:tr>
      <w:tr w:rsidR="00B26DC8" w:rsidRPr="00B01D38" w14:paraId="346ECD38" w14:textId="77777777" w:rsidTr="006936CE">
        <w:trPr>
          <w:trHeight w:val="300"/>
        </w:trPr>
        <w:tc>
          <w:tcPr>
            <w:tcW w:w="2976" w:type="dxa"/>
            <w:gridSpan w:val="2"/>
            <w:shd w:val="clear" w:color="auto" w:fill="D9D9D9" w:themeFill="background1" w:themeFillShade="D9"/>
          </w:tcPr>
          <w:p w14:paraId="7B9D14C4" w14:textId="7AB6E6D2" w:rsidR="00B26DC8" w:rsidRPr="00B01D38" w:rsidRDefault="00B26DC8" w:rsidP="00B26DC8">
            <w:pPr>
              <w:rPr>
                <w:b/>
                <w:kern w:val="2"/>
                <w:szCs w:val="24"/>
              </w:rPr>
            </w:pPr>
            <w:r w:rsidRPr="00B01D38">
              <w:rPr>
                <w:b/>
                <w:kern w:val="2"/>
                <w:szCs w:val="24"/>
              </w:rPr>
              <w:t>16.</w:t>
            </w:r>
            <w:r w:rsidRPr="00B01D38">
              <w:rPr>
                <w:b/>
                <w:kern w:val="2"/>
                <w:szCs w:val="24"/>
              </w:rPr>
              <w:t>2</w:t>
            </w:r>
            <w:r w:rsidRPr="00B01D38">
              <w:rPr>
                <w:b/>
                <w:kern w:val="2"/>
                <w:szCs w:val="24"/>
              </w:rPr>
              <w:t>. Priedas Nr. 2</w:t>
            </w:r>
          </w:p>
        </w:tc>
        <w:tc>
          <w:tcPr>
            <w:tcW w:w="70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9AF0" w14:textId="50ED20AB" w:rsidR="00B26DC8" w:rsidRPr="00B01D38" w:rsidRDefault="00B26DC8" w:rsidP="00B26DC8">
            <w:pPr>
              <w:tabs>
                <w:tab w:val="left" w:pos="480"/>
              </w:tabs>
              <w:rPr>
                <w:bCs/>
                <w:kern w:val="2"/>
                <w:szCs w:val="24"/>
              </w:rPr>
            </w:pPr>
            <w:r w:rsidRPr="00B01D38">
              <w:rPr>
                <w:bCs/>
                <w:kern w:val="2"/>
                <w:szCs w:val="24"/>
              </w:rPr>
              <w:t>Tiekėjo pasiūlymas</w:t>
            </w:r>
          </w:p>
        </w:tc>
      </w:tr>
      <w:tr w:rsidR="00B26DC8" w:rsidRPr="00B01D38" w14:paraId="02EC842F" w14:textId="77777777" w:rsidTr="006936CE">
        <w:trPr>
          <w:trHeight w:val="300"/>
        </w:trPr>
        <w:tc>
          <w:tcPr>
            <w:tcW w:w="2976" w:type="dxa"/>
            <w:gridSpan w:val="2"/>
            <w:shd w:val="clear" w:color="auto" w:fill="D9D9D9" w:themeFill="background1" w:themeFillShade="D9"/>
          </w:tcPr>
          <w:p w14:paraId="232D2F5F" w14:textId="0272A274" w:rsidR="00B26DC8" w:rsidRPr="00B01D38" w:rsidRDefault="00B26DC8" w:rsidP="00B26DC8">
            <w:pPr>
              <w:rPr>
                <w:b/>
                <w:kern w:val="2"/>
                <w:szCs w:val="24"/>
              </w:rPr>
            </w:pPr>
            <w:r w:rsidRPr="00B01D38">
              <w:rPr>
                <w:b/>
                <w:szCs w:val="24"/>
              </w:rPr>
              <w:t>1</w:t>
            </w:r>
            <w:r w:rsidRPr="00B01D38">
              <w:rPr>
                <w:b/>
                <w:szCs w:val="24"/>
              </w:rPr>
              <w:t>6</w:t>
            </w:r>
            <w:r w:rsidRPr="00B01D38">
              <w:rPr>
                <w:b/>
                <w:szCs w:val="24"/>
              </w:rPr>
              <w:t>.3. Priedas Nr. 3</w:t>
            </w:r>
          </w:p>
        </w:tc>
        <w:tc>
          <w:tcPr>
            <w:tcW w:w="70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3316D322" w:rsidR="00B26DC8" w:rsidRPr="00B01D38" w:rsidRDefault="00B26DC8" w:rsidP="00B26DC8">
            <w:pPr>
              <w:tabs>
                <w:tab w:val="left" w:pos="480"/>
              </w:tabs>
              <w:rPr>
                <w:bCs/>
                <w:kern w:val="2"/>
                <w:szCs w:val="24"/>
              </w:rPr>
            </w:pPr>
            <w:r w:rsidRPr="00B01D38">
              <w:rPr>
                <w:szCs w:val="24"/>
              </w:rPr>
              <w:t>Sutarties vykdymui pasitelkiami subtiekėjai ir (ar) specialistai (jei pasitelks)</w:t>
            </w:r>
          </w:p>
        </w:tc>
      </w:tr>
      <w:tr w:rsidR="00B26DC8" w:rsidRPr="00B01D38" w14:paraId="239DB465" w14:textId="77777777" w:rsidTr="006936CE">
        <w:tc>
          <w:tcPr>
            <w:tcW w:w="10070" w:type="dxa"/>
            <w:gridSpan w:val="8"/>
            <w:shd w:val="clear" w:color="auto" w:fill="D9D9D9" w:themeFill="background1" w:themeFillShade="D9"/>
          </w:tcPr>
          <w:p w14:paraId="04CF668C" w14:textId="706FC9DE" w:rsidR="00B26DC8" w:rsidRPr="00B01D38" w:rsidRDefault="00B26DC8" w:rsidP="00B26DC8">
            <w:pPr>
              <w:jc w:val="center"/>
              <w:rPr>
                <w:b/>
                <w:kern w:val="2"/>
                <w:szCs w:val="24"/>
              </w:rPr>
            </w:pPr>
            <w:r w:rsidRPr="00B01D38">
              <w:rPr>
                <w:b/>
                <w:kern w:val="2"/>
                <w:szCs w:val="24"/>
              </w:rPr>
              <w:t>17. ŠALIŲ ATSTOVŲ PARAŠAI</w:t>
            </w:r>
          </w:p>
        </w:tc>
      </w:tr>
      <w:tr w:rsidR="00B26DC8" w:rsidRPr="00B01D38" w14:paraId="28ADE3DD" w14:textId="77777777" w:rsidTr="006936CE">
        <w:tc>
          <w:tcPr>
            <w:tcW w:w="5066" w:type="dxa"/>
            <w:gridSpan w:val="5"/>
          </w:tcPr>
          <w:p w14:paraId="741E4E9F" w14:textId="77777777" w:rsidR="00B26DC8" w:rsidRPr="00B01D38" w:rsidRDefault="00B26DC8" w:rsidP="00B26DC8">
            <w:pPr>
              <w:jc w:val="center"/>
              <w:rPr>
                <w:b/>
                <w:kern w:val="2"/>
                <w:szCs w:val="24"/>
              </w:rPr>
            </w:pPr>
            <w:r w:rsidRPr="00B01D38">
              <w:rPr>
                <w:b/>
                <w:kern w:val="2"/>
                <w:szCs w:val="24"/>
              </w:rPr>
              <w:t>PIRKĖJAS</w:t>
            </w:r>
          </w:p>
        </w:tc>
        <w:tc>
          <w:tcPr>
            <w:tcW w:w="5004" w:type="dxa"/>
            <w:gridSpan w:val="3"/>
          </w:tcPr>
          <w:p w14:paraId="49BB11FD" w14:textId="77777777" w:rsidR="00B26DC8" w:rsidRPr="00B01D38" w:rsidRDefault="00B26DC8" w:rsidP="00B26DC8">
            <w:pPr>
              <w:jc w:val="center"/>
              <w:rPr>
                <w:b/>
                <w:kern w:val="2"/>
                <w:szCs w:val="24"/>
              </w:rPr>
            </w:pPr>
            <w:r w:rsidRPr="00B01D38">
              <w:rPr>
                <w:b/>
                <w:kern w:val="2"/>
                <w:szCs w:val="24"/>
              </w:rPr>
              <w:t>TIEKĖJAS</w:t>
            </w:r>
          </w:p>
        </w:tc>
      </w:tr>
      <w:tr w:rsidR="00B26DC8" w:rsidRPr="00B01D38" w14:paraId="3CA30C7A" w14:textId="77777777" w:rsidTr="006936CE">
        <w:tc>
          <w:tcPr>
            <w:tcW w:w="5066" w:type="dxa"/>
            <w:gridSpan w:val="5"/>
          </w:tcPr>
          <w:p w14:paraId="320B5DAB" w14:textId="69A9D468" w:rsidR="00B26DC8" w:rsidRPr="00B01D38" w:rsidRDefault="00B26DC8" w:rsidP="00B26DC8">
            <w:pPr>
              <w:jc w:val="center"/>
              <w:rPr>
                <w:kern w:val="2"/>
                <w:szCs w:val="24"/>
                <w:highlight w:val="yellow"/>
              </w:rPr>
            </w:pPr>
            <w:r w:rsidRPr="00B01D38">
              <w:rPr>
                <w:kern w:val="2"/>
                <w:szCs w:val="24"/>
              </w:rPr>
              <w:t>Direktorė Virginija Andrulė</w:t>
            </w:r>
          </w:p>
        </w:tc>
        <w:tc>
          <w:tcPr>
            <w:tcW w:w="5004" w:type="dxa"/>
            <w:gridSpan w:val="3"/>
          </w:tcPr>
          <w:p w14:paraId="79152E6D" w14:textId="02CEEE0C" w:rsidR="00B26DC8" w:rsidRPr="00B01D38" w:rsidRDefault="00B26DC8" w:rsidP="00B26DC8">
            <w:pPr>
              <w:jc w:val="center"/>
              <w:rPr>
                <w:bCs/>
                <w:kern w:val="2"/>
                <w:szCs w:val="24"/>
                <w:highlight w:val="yellow"/>
              </w:rPr>
            </w:pPr>
          </w:p>
        </w:tc>
      </w:tr>
      <w:tr w:rsidR="00B26DC8" w:rsidRPr="00B01D38" w14:paraId="6B16C5CD" w14:textId="77777777" w:rsidTr="006936CE">
        <w:tc>
          <w:tcPr>
            <w:tcW w:w="5066" w:type="dxa"/>
            <w:gridSpan w:val="5"/>
          </w:tcPr>
          <w:p w14:paraId="00FBE2DA" w14:textId="247D911C" w:rsidR="00B26DC8" w:rsidRPr="00B01D38" w:rsidRDefault="00B26DC8" w:rsidP="00B26DC8">
            <w:pPr>
              <w:jc w:val="center"/>
              <w:rPr>
                <w:b/>
                <w:kern w:val="2"/>
                <w:szCs w:val="24"/>
              </w:rPr>
            </w:pPr>
            <w:r w:rsidRPr="00B01D38">
              <w:rPr>
                <w:b/>
                <w:kern w:val="2"/>
                <w:szCs w:val="24"/>
              </w:rPr>
              <w:t>(parašas)</w:t>
            </w:r>
          </w:p>
          <w:p w14:paraId="0EF7FE63" w14:textId="77777777" w:rsidR="00B26DC8" w:rsidRPr="00B01D38" w:rsidRDefault="00B26DC8" w:rsidP="00B26DC8">
            <w:pPr>
              <w:rPr>
                <w:b/>
                <w:kern w:val="2"/>
                <w:szCs w:val="24"/>
              </w:rPr>
            </w:pPr>
          </w:p>
        </w:tc>
        <w:tc>
          <w:tcPr>
            <w:tcW w:w="5004" w:type="dxa"/>
            <w:gridSpan w:val="3"/>
          </w:tcPr>
          <w:p w14:paraId="64494CDE" w14:textId="2E796272" w:rsidR="00B26DC8" w:rsidRPr="00B01D38" w:rsidRDefault="00B26DC8" w:rsidP="00B26DC8">
            <w:pPr>
              <w:jc w:val="center"/>
              <w:rPr>
                <w:b/>
                <w:kern w:val="2"/>
                <w:szCs w:val="24"/>
              </w:rPr>
            </w:pPr>
            <w:r w:rsidRPr="00B01D38">
              <w:rPr>
                <w:b/>
                <w:kern w:val="2"/>
                <w:szCs w:val="24"/>
              </w:rPr>
              <w:t>(parašas)</w:t>
            </w:r>
          </w:p>
        </w:tc>
      </w:tr>
    </w:tbl>
    <w:p w14:paraId="0A6766E1" w14:textId="1649F4F1" w:rsidR="00444635" w:rsidRPr="00B26DC8" w:rsidRDefault="00D8354C" w:rsidP="001B15A2">
      <w:pPr>
        <w:jc w:val="right"/>
        <w:rPr>
          <w:rFonts w:ascii="Open Sans" w:hAnsi="Open Sans" w:cs="Open Sans"/>
          <w:sz w:val="20"/>
        </w:rPr>
      </w:pPr>
      <w:r w:rsidRPr="00B01D38">
        <w:rPr>
          <w:szCs w:val="24"/>
        </w:rPr>
        <w:br w:type="page"/>
      </w:r>
      <w:r w:rsidR="00692B6C" w:rsidRPr="00B26DC8">
        <w:rPr>
          <w:rFonts w:ascii="Open Sans" w:hAnsi="Open Sans" w:cs="Open Sans"/>
          <w:sz w:val="20"/>
        </w:rPr>
        <w:lastRenderedPageBreak/>
        <w:t>P</w:t>
      </w:r>
      <w:r w:rsidR="00444635" w:rsidRPr="00B26DC8">
        <w:rPr>
          <w:rFonts w:ascii="Open Sans" w:hAnsi="Open Sans" w:cs="Open Sans"/>
          <w:sz w:val="20"/>
        </w:rPr>
        <w:t>riedas Nr. 1</w:t>
      </w:r>
    </w:p>
    <w:p w14:paraId="38D8B66F" w14:textId="0786748B" w:rsidR="0002048A" w:rsidRPr="00B26DC8" w:rsidRDefault="00444635" w:rsidP="00444635">
      <w:pPr>
        <w:jc w:val="center"/>
        <w:rPr>
          <w:rFonts w:ascii="Open Sans" w:hAnsi="Open Sans" w:cs="Open Sans"/>
          <w:b/>
          <w:bCs/>
          <w:sz w:val="20"/>
        </w:rPr>
      </w:pPr>
      <w:r w:rsidRPr="00B26DC8">
        <w:rPr>
          <w:rFonts w:ascii="Open Sans" w:hAnsi="Open Sans" w:cs="Open Sans"/>
          <w:b/>
          <w:bCs/>
          <w:sz w:val="20"/>
        </w:rPr>
        <w:t>TECHNINĖ SPECIFIKACIJA</w:t>
      </w:r>
    </w:p>
    <w:p w14:paraId="30513ACF" w14:textId="77777777" w:rsidR="006B68CA" w:rsidRPr="00E67DCE" w:rsidRDefault="006B68CA" w:rsidP="006B68CA">
      <w:pPr>
        <w:pStyle w:val="ListParagraph"/>
        <w:numPr>
          <w:ilvl w:val="0"/>
          <w:numId w:val="40"/>
        </w:numPr>
        <w:pBdr>
          <w:top w:val="single" w:sz="4" w:space="1" w:color="auto"/>
          <w:bottom w:val="single" w:sz="4" w:space="1" w:color="auto"/>
        </w:pBdr>
        <w:tabs>
          <w:tab w:val="left" w:pos="284"/>
        </w:tabs>
        <w:spacing w:after="160" w:line="259" w:lineRule="auto"/>
        <w:ind w:right="-23"/>
        <w:rPr>
          <w:b/>
          <w:szCs w:val="24"/>
        </w:rPr>
      </w:pPr>
      <w:r w:rsidRPr="00E67DCE">
        <w:rPr>
          <w:b/>
          <w:szCs w:val="24"/>
        </w:rPr>
        <w:t>SĄVOKOS</w:t>
      </w:r>
    </w:p>
    <w:p w14:paraId="3749D9A9" w14:textId="77777777" w:rsidR="006B68CA" w:rsidRDefault="006B68CA" w:rsidP="006B68CA">
      <w:pPr>
        <w:tabs>
          <w:tab w:val="left" w:pos="284"/>
        </w:tabs>
        <w:spacing w:line="276" w:lineRule="auto"/>
        <w:ind w:right="119"/>
        <w:jc w:val="both"/>
        <w:rPr>
          <w:bCs/>
        </w:rPr>
      </w:pPr>
      <w:r w:rsidRPr="00126459">
        <w:rPr>
          <w:b/>
          <w:szCs w:val="24"/>
        </w:rPr>
        <w:t>Perkančioji organizacija</w:t>
      </w:r>
      <w:r>
        <w:rPr>
          <w:b/>
          <w:szCs w:val="24"/>
        </w:rPr>
        <w:t xml:space="preserve"> (Draudėjas)</w:t>
      </w:r>
      <w:r w:rsidRPr="00126459">
        <w:rPr>
          <w:bCs/>
          <w:szCs w:val="24"/>
        </w:rPr>
        <w:t xml:space="preserve"> –</w:t>
      </w:r>
      <w:r>
        <w:rPr>
          <w:bCs/>
          <w:szCs w:val="24"/>
        </w:rPr>
        <w:t xml:space="preserve"> </w:t>
      </w:r>
      <w:r w:rsidRPr="00B92BF4">
        <w:rPr>
          <w:bCs/>
          <w:szCs w:val="24"/>
        </w:rPr>
        <w:t>Viešoji įstaiga „Ekoagros“, į. k. 259925770</w:t>
      </w:r>
      <w:r>
        <w:rPr>
          <w:bCs/>
          <w:szCs w:val="24"/>
        </w:rPr>
        <w:t xml:space="preserve">, </w:t>
      </w:r>
      <w:r w:rsidRPr="004F2CF9">
        <w:rPr>
          <w:bCs/>
          <w:szCs w:val="24"/>
        </w:rPr>
        <w:t>Draudėjas, Įmonė.</w:t>
      </w:r>
    </w:p>
    <w:p w14:paraId="273006A8" w14:textId="77777777" w:rsidR="006B68CA" w:rsidRPr="00F700C4" w:rsidRDefault="006B68CA" w:rsidP="006B68CA">
      <w:pPr>
        <w:tabs>
          <w:tab w:val="left" w:pos="284"/>
        </w:tabs>
        <w:spacing w:line="276" w:lineRule="auto"/>
        <w:ind w:right="119"/>
        <w:jc w:val="both"/>
        <w:rPr>
          <w:bCs/>
          <w:szCs w:val="24"/>
        </w:rPr>
      </w:pPr>
      <w:r w:rsidRPr="00E67DCE">
        <w:rPr>
          <w:b/>
          <w:szCs w:val="24"/>
        </w:rPr>
        <w:t>Draudikas</w:t>
      </w:r>
      <w:r w:rsidRPr="00E67DCE">
        <w:rPr>
          <w:bCs/>
          <w:szCs w:val="24"/>
        </w:rPr>
        <w:t xml:space="preserve"> – </w:t>
      </w:r>
      <w:r>
        <w:rPr>
          <w:bCs/>
          <w:szCs w:val="24"/>
        </w:rPr>
        <w:t>savanoriško sveikatos draudimo paslaugų sutartį</w:t>
      </w:r>
      <w:r w:rsidRPr="00E67DCE">
        <w:rPr>
          <w:bCs/>
          <w:szCs w:val="24"/>
        </w:rPr>
        <w:t xml:space="preserve"> sudarantis asmuo, teisės aktų nustatyta </w:t>
      </w:r>
      <w:r w:rsidRPr="00F700C4">
        <w:rPr>
          <w:bCs/>
          <w:szCs w:val="24"/>
        </w:rPr>
        <w:t xml:space="preserve">tvarka turintis teisę vykdyti draudimo veiklą. </w:t>
      </w:r>
    </w:p>
    <w:p w14:paraId="787C21D6" w14:textId="77777777" w:rsidR="006B68CA" w:rsidRPr="00370E09" w:rsidRDefault="006B68CA" w:rsidP="006B68CA">
      <w:pPr>
        <w:pStyle w:val="ListParagraph"/>
        <w:ind w:left="0"/>
        <w:jc w:val="both"/>
        <w:rPr>
          <w:rFonts w:eastAsia="Calibri"/>
        </w:rPr>
      </w:pPr>
      <w:r w:rsidRPr="00891928">
        <w:rPr>
          <w:rFonts w:eastAsia="Calibri"/>
          <w:b/>
          <w:szCs w:val="24"/>
        </w:rPr>
        <w:t>Draudimo</w:t>
      </w:r>
      <w:r w:rsidRPr="00891928">
        <w:rPr>
          <w:rFonts w:eastAsia="Calibri"/>
          <w:szCs w:val="24"/>
        </w:rPr>
        <w:t xml:space="preserve"> </w:t>
      </w:r>
      <w:r w:rsidRPr="00891928">
        <w:rPr>
          <w:rFonts w:eastAsia="Calibri"/>
          <w:b/>
          <w:szCs w:val="24"/>
        </w:rPr>
        <w:t>tarpininkas</w:t>
      </w:r>
      <w:r w:rsidRPr="00891928">
        <w:rPr>
          <w:rFonts w:eastAsia="Calibri"/>
          <w:szCs w:val="24"/>
        </w:rPr>
        <w:t xml:space="preserve"> (Draudimo brokeris) - UADBB „Rizikos cesija“, (</w:t>
      </w:r>
      <w:proofErr w:type="spellStart"/>
      <w:r w:rsidRPr="00891928">
        <w:rPr>
          <w:rFonts w:eastAsia="Calibri"/>
          <w:szCs w:val="24"/>
        </w:rPr>
        <w:t>į.k</w:t>
      </w:r>
      <w:proofErr w:type="spellEnd"/>
      <w:r w:rsidRPr="00891928">
        <w:rPr>
          <w:rFonts w:eastAsia="Calibri"/>
          <w:szCs w:val="24"/>
        </w:rPr>
        <w:t>. 126231645, Panerių g. 42, LT-03202 Vilnius), kuris teikia tarpininkavimo sudarant draudimo sutartis paslaugas. Perkan</w:t>
      </w:r>
      <w:r>
        <w:rPr>
          <w:rFonts w:eastAsia="Calibri"/>
          <w:szCs w:val="24"/>
        </w:rPr>
        <w:t>čioji</w:t>
      </w:r>
      <w:r w:rsidRPr="00891928">
        <w:rPr>
          <w:rFonts w:eastAsia="Calibri"/>
          <w:szCs w:val="24"/>
        </w:rPr>
        <w:t xml:space="preserve"> </w:t>
      </w:r>
      <w:r>
        <w:rPr>
          <w:rFonts w:eastAsia="Calibri"/>
          <w:szCs w:val="24"/>
        </w:rPr>
        <w:t>organizacija</w:t>
      </w:r>
      <w:r w:rsidRPr="00891928">
        <w:rPr>
          <w:rFonts w:eastAsia="Calibri"/>
          <w:szCs w:val="24"/>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Pr="00891928">
        <w:rPr>
          <w:rFonts w:eastAsia="Calibri"/>
          <w:szCs w:val="24"/>
        </w:rPr>
        <w:t>os</w:t>
      </w:r>
      <w:proofErr w:type="spellEnd"/>
      <w:r w:rsidRPr="00891928">
        <w:rPr>
          <w:rFonts w:eastAsia="Calibri"/>
          <w:szCs w:val="24"/>
        </w:rPr>
        <w:t>) Perkančio</w:t>
      </w:r>
      <w:r>
        <w:rPr>
          <w:rFonts w:eastAsia="Calibri"/>
          <w:szCs w:val="24"/>
        </w:rPr>
        <w:t>sios</w:t>
      </w:r>
      <w:r w:rsidRPr="00891928">
        <w:rPr>
          <w:rFonts w:eastAsia="Calibri"/>
          <w:szCs w:val="24"/>
        </w:rPr>
        <w:t xml:space="preserve"> </w:t>
      </w:r>
      <w:r>
        <w:rPr>
          <w:rFonts w:eastAsia="Calibri"/>
          <w:szCs w:val="24"/>
        </w:rPr>
        <w:t>organizacijos</w:t>
      </w:r>
      <w:r w:rsidRPr="00891928">
        <w:rPr>
          <w:rFonts w:eastAsia="Calibri"/>
          <w:szCs w:val="24"/>
        </w:rPr>
        <w:t xml:space="preserve"> draudimo sutartis (-</w:t>
      </w:r>
      <w:proofErr w:type="spellStart"/>
      <w:r w:rsidRPr="00891928">
        <w:rPr>
          <w:rFonts w:eastAsia="Calibri"/>
          <w:szCs w:val="24"/>
        </w:rPr>
        <w:t>ys</w:t>
      </w:r>
      <w:proofErr w:type="spellEnd"/>
      <w:r w:rsidRPr="00891928">
        <w:rPr>
          <w:rFonts w:eastAsia="Calibri"/>
          <w:szCs w:val="24"/>
        </w:rPr>
        <w:t>). Perkan</w:t>
      </w:r>
      <w:r>
        <w:rPr>
          <w:rFonts w:eastAsia="Calibri"/>
          <w:szCs w:val="24"/>
        </w:rPr>
        <w:t>čioji</w:t>
      </w:r>
      <w:r w:rsidRPr="00891928">
        <w:rPr>
          <w:rFonts w:eastAsia="Calibri"/>
          <w:szCs w:val="24"/>
        </w:rPr>
        <w:t xml:space="preserve"> </w:t>
      </w:r>
      <w:r>
        <w:rPr>
          <w:rFonts w:eastAsia="Calibri"/>
          <w:szCs w:val="24"/>
        </w:rPr>
        <w:t>organizacija</w:t>
      </w:r>
      <w:r w:rsidRPr="00891928">
        <w:rPr>
          <w:rFonts w:eastAsia="Calibri"/>
          <w:szCs w:val="24"/>
        </w:rPr>
        <w:t xml:space="preserve"> patvirtina, kad Draudimo brokeris negauna (negaus) atlygio iš Perkančio</w:t>
      </w:r>
      <w:r>
        <w:rPr>
          <w:rFonts w:eastAsia="Calibri"/>
          <w:szCs w:val="24"/>
        </w:rPr>
        <w:t>sios</w:t>
      </w:r>
      <w:r w:rsidRPr="00891928">
        <w:rPr>
          <w:rFonts w:eastAsia="Calibri"/>
          <w:szCs w:val="24"/>
        </w:rPr>
        <w:t xml:space="preserve"> </w:t>
      </w:r>
      <w:r>
        <w:rPr>
          <w:rFonts w:eastAsia="Calibri"/>
          <w:szCs w:val="24"/>
        </w:rPr>
        <w:t>organizacijos</w:t>
      </w:r>
      <w:r w:rsidRPr="00891928">
        <w:rPr>
          <w:rFonts w:eastAsia="Calibri"/>
          <w:szCs w:val="24"/>
        </w:rPr>
        <w:t xml:space="preserve"> už draudimo tarpininkavimo </w:t>
      </w:r>
      <w:r w:rsidRPr="008E3162">
        <w:rPr>
          <w:rFonts w:eastAsia="Calibri"/>
          <w:szCs w:val="24"/>
        </w:rPr>
        <w:t>veiksmus. 2026 m. sausio 21 d.</w:t>
      </w:r>
      <w:r w:rsidRPr="008E3162">
        <w:rPr>
          <w:rFonts w:eastAsia="Calibri"/>
        </w:rPr>
        <w:t xml:space="preserve"> </w:t>
      </w:r>
      <w:r w:rsidRPr="008E3162">
        <w:rPr>
          <w:rFonts w:eastAsia="Calibri"/>
          <w:szCs w:val="24"/>
        </w:rPr>
        <w:t>Tarpininkavimo sudarant draudimo sutartis paslaugų teikimo sutartyje Nr. S-2026/002 tarp</w:t>
      </w:r>
      <w:r w:rsidRPr="00891928">
        <w:rPr>
          <w:rFonts w:eastAsia="Calibri"/>
          <w:szCs w:val="24"/>
        </w:rPr>
        <w:t xml:space="preserve"> Perkančio</w:t>
      </w:r>
      <w:r>
        <w:rPr>
          <w:rFonts w:eastAsia="Calibri"/>
          <w:szCs w:val="24"/>
        </w:rPr>
        <w:t>sios</w:t>
      </w:r>
      <w:r w:rsidRPr="00891928">
        <w:rPr>
          <w:rFonts w:eastAsia="Calibri"/>
          <w:szCs w:val="24"/>
        </w:rPr>
        <w:t xml:space="preserve"> </w:t>
      </w:r>
      <w:r>
        <w:rPr>
          <w:rFonts w:eastAsia="Calibri"/>
          <w:szCs w:val="24"/>
        </w:rPr>
        <w:t>organizacijos</w:t>
      </w:r>
      <w:r w:rsidRPr="00891928">
        <w:rPr>
          <w:rFonts w:eastAsia="Calibri"/>
          <w:szCs w:val="24"/>
        </w:rPr>
        <w:t xml:space="preserve"> ir Draudimo brokerio taip pat yra aptartas ir nešališkumo principas, kuriuo pagrindžiama, kad interesų konfliktas nenustatytas</w:t>
      </w:r>
      <w:r w:rsidRPr="00370E09">
        <w:rPr>
          <w:rFonts w:eastAsia="Calibri"/>
        </w:rPr>
        <w:t>.</w:t>
      </w:r>
    </w:p>
    <w:p w14:paraId="4D2B0188" w14:textId="77777777" w:rsidR="006B68CA" w:rsidRPr="00483B61" w:rsidRDefault="006B68CA" w:rsidP="006B68CA">
      <w:pPr>
        <w:pStyle w:val="ListParagraph"/>
        <w:ind w:left="0"/>
        <w:jc w:val="both"/>
        <w:rPr>
          <w:bCs/>
          <w:szCs w:val="24"/>
        </w:rPr>
      </w:pPr>
      <w:r w:rsidRPr="00483B61">
        <w:rPr>
          <w:b/>
          <w:szCs w:val="24"/>
        </w:rPr>
        <w:t>Ambulatorinės chirurgijos paslauga</w:t>
      </w:r>
      <w:r w:rsidRPr="00483B61">
        <w:rPr>
          <w:bCs/>
          <w:szCs w:val="24"/>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83B61">
        <w:rPr>
          <w:bCs/>
          <w:szCs w:val="24"/>
        </w:rPr>
        <w:t>poprocedūrinė</w:t>
      </w:r>
      <w:proofErr w:type="spellEnd"/>
      <w:r w:rsidRPr="00483B61">
        <w:rPr>
          <w:bCs/>
          <w:szCs w:val="24"/>
        </w:rPr>
        <w:t>) priežiūra. Paslauga turi atitikti jos teikimo metu galiojantį LR sveikatos apsaugos ministro patvirtintą ambulatorinės chirurgijos paslaugų sąrašą.</w:t>
      </w:r>
    </w:p>
    <w:p w14:paraId="05E6A2BD" w14:textId="77777777" w:rsidR="006B68CA" w:rsidRPr="00483B61" w:rsidRDefault="006B68CA" w:rsidP="006B68CA">
      <w:pPr>
        <w:tabs>
          <w:tab w:val="left" w:pos="1134"/>
        </w:tabs>
        <w:spacing w:line="276" w:lineRule="auto"/>
        <w:jc w:val="both"/>
        <w:rPr>
          <w:szCs w:val="24"/>
        </w:rPr>
      </w:pPr>
      <w:r w:rsidRPr="00483B61">
        <w:rPr>
          <w:b/>
          <w:szCs w:val="24"/>
        </w:rPr>
        <w:t>Apdraustasis</w:t>
      </w:r>
      <w:r w:rsidRPr="00483B61">
        <w:rPr>
          <w:szCs w:val="24"/>
        </w:rPr>
        <w:t xml:space="preserve"> – darbo santykiais susijęs su Draudėju ir sutartyje nurodytas fizinis asmuo, kurio gyvenime atsitikus draudžiamajam įvykiui, Draudikas privalo mokėti draudimo išmoką.</w:t>
      </w:r>
    </w:p>
    <w:p w14:paraId="7BFDE873" w14:textId="77777777" w:rsidR="006B68CA" w:rsidRPr="00483B61" w:rsidRDefault="006B68CA" w:rsidP="006B68CA">
      <w:pPr>
        <w:tabs>
          <w:tab w:val="left" w:pos="1134"/>
        </w:tabs>
        <w:spacing w:line="276" w:lineRule="auto"/>
        <w:jc w:val="both"/>
        <w:rPr>
          <w:szCs w:val="24"/>
        </w:rPr>
      </w:pPr>
      <w:r w:rsidRPr="00483B61">
        <w:rPr>
          <w:b/>
          <w:szCs w:val="24"/>
        </w:rPr>
        <w:t>Draudžiamasis įvykis</w:t>
      </w:r>
      <w:r w:rsidRPr="00483B61">
        <w:rPr>
          <w:szCs w:val="24"/>
        </w:rPr>
        <w:t xml:space="preserve"> – </w:t>
      </w:r>
      <w:r w:rsidRPr="00F700C4">
        <w:rPr>
          <w:szCs w:val="24"/>
        </w:rPr>
        <w:t xml:space="preserve">su Draudėju sudarytoje savanoriško sveikatos draudimo paslaugų sutartyje nurodytas </w:t>
      </w:r>
      <w:r w:rsidRPr="00AA49E3">
        <w:rPr>
          <w:szCs w:val="24"/>
        </w:rPr>
        <w:t>įvykis, kuriam atsitikus</w:t>
      </w:r>
      <w:r w:rsidRPr="00F700C4">
        <w:rPr>
          <w:szCs w:val="24"/>
        </w:rPr>
        <w:t>, Draudikas privalo mokėti draudimo išmoką.</w:t>
      </w:r>
    </w:p>
    <w:p w14:paraId="56CB8208" w14:textId="77777777" w:rsidR="006B68CA" w:rsidRPr="00483B61" w:rsidRDefault="006B68CA" w:rsidP="006B68CA">
      <w:pPr>
        <w:tabs>
          <w:tab w:val="left" w:pos="1134"/>
        </w:tabs>
        <w:spacing w:line="276" w:lineRule="auto"/>
        <w:jc w:val="both"/>
        <w:rPr>
          <w:szCs w:val="24"/>
        </w:rPr>
      </w:pPr>
      <w:r w:rsidRPr="00483B61">
        <w:rPr>
          <w:b/>
          <w:bCs/>
          <w:szCs w:val="24"/>
        </w:rPr>
        <w:t>Draudimo apsauga</w:t>
      </w:r>
      <w:r w:rsidRPr="00483B61">
        <w:rPr>
          <w:szCs w:val="24"/>
        </w:rPr>
        <w:t xml:space="preserve"> – </w:t>
      </w:r>
      <w:r w:rsidRPr="00F700C4">
        <w:rPr>
          <w:szCs w:val="24"/>
        </w:rPr>
        <w:t>Draudiko įsipareigojimas įvykus draudžiamajam įvykiui mokėti draudimo išmoką sutartyje nustatytomis sąlygomis įvykus draudžiamajam įvykiui.</w:t>
      </w:r>
    </w:p>
    <w:p w14:paraId="5848494B" w14:textId="77777777" w:rsidR="006B68CA" w:rsidRPr="00483B61" w:rsidRDefault="006B68CA" w:rsidP="006B68CA">
      <w:pPr>
        <w:tabs>
          <w:tab w:val="left" w:pos="1134"/>
        </w:tabs>
        <w:spacing w:line="276" w:lineRule="auto"/>
        <w:jc w:val="both"/>
        <w:rPr>
          <w:szCs w:val="24"/>
        </w:rPr>
      </w:pPr>
      <w:r w:rsidRPr="00483B61">
        <w:rPr>
          <w:b/>
          <w:szCs w:val="24"/>
        </w:rPr>
        <w:t>Draudimo įmoka</w:t>
      </w:r>
      <w:r w:rsidRPr="00483B61">
        <w:rPr>
          <w:szCs w:val="24"/>
        </w:rPr>
        <w:t xml:space="preserve"> – draudimo sutartyje nurodyta </w:t>
      </w:r>
      <w:r w:rsidRPr="00F700C4">
        <w:rPr>
          <w:szCs w:val="24"/>
        </w:rPr>
        <w:t>pinigų suma, kurią savanoriško sveikatos draudimo paslaugų sutarties sąlygomis Draudėjas privalo mokėti Draudikui už suteikiamą draudimo apsaugą ir kitas susijusias paslaugas</w:t>
      </w:r>
      <w:r w:rsidRPr="00483B61">
        <w:rPr>
          <w:szCs w:val="24"/>
        </w:rPr>
        <w:t>.</w:t>
      </w:r>
    </w:p>
    <w:p w14:paraId="68309AA9" w14:textId="77777777" w:rsidR="006B68CA" w:rsidRPr="00483B61" w:rsidRDefault="006B68CA" w:rsidP="006B68CA">
      <w:pPr>
        <w:tabs>
          <w:tab w:val="left" w:pos="1134"/>
        </w:tabs>
        <w:spacing w:line="276" w:lineRule="auto"/>
        <w:jc w:val="both"/>
        <w:rPr>
          <w:szCs w:val="24"/>
        </w:rPr>
      </w:pPr>
      <w:r w:rsidRPr="00483B61">
        <w:rPr>
          <w:b/>
          <w:szCs w:val="24"/>
        </w:rPr>
        <w:t xml:space="preserve">Draudimo suma </w:t>
      </w:r>
      <w:r w:rsidRPr="00483B61">
        <w:rPr>
          <w:szCs w:val="24"/>
        </w:rPr>
        <w:t>– draudimo sutartyje nurodyta pinigų suma, kurios negali viršyti maksimali draudimo išmoka, mokama Draudiko.</w:t>
      </w:r>
    </w:p>
    <w:p w14:paraId="2BAA2C1F" w14:textId="77777777" w:rsidR="006B68CA" w:rsidRPr="00483B61" w:rsidRDefault="006B68CA" w:rsidP="006B68CA">
      <w:pPr>
        <w:tabs>
          <w:tab w:val="left" w:pos="1134"/>
        </w:tabs>
        <w:spacing w:line="276" w:lineRule="auto"/>
        <w:jc w:val="both"/>
        <w:rPr>
          <w:szCs w:val="24"/>
        </w:rPr>
      </w:pPr>
      <w:r w:rsidRPr="00483B61">
        <w:rPr>
          <w:b/>
          <w:bCs/>
          <w:szCs w:val="24"/>
        </w:rPr>
        <w:t>Draudimo sutartis</w:t>
      </w:r>
      <w:r w:rsidRPr="00483B61">
        <w:rPr>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A6B7C3A" w14:textId="77777777" w:rsidR="006B68CA" w:rsidRPr="00483B61" w:rsidRDefault="006B68CA" w:rsidP="006B68CA">
      <w:pPr>
        <w:tabs>
          <w:tab w:val="left" w:pos="1134"/>
        </w:tabs>
        <w:spacing w:line="276" w:lineRule="auto"/>
        <w:jc w:val="both"/>
        <w:rPr>
          <w:szCs w:val="24"/>
        </w:rPr>
      </w:pPr>
      <w:r w:rsidRPr="00483B61">
        <w:rPr>
          <w:b/>
          <w:szCs w:val="24"/>
        </w:rPr>
        <w:t xml:space="preserve">Draudimo išmoka </w:t>
      </w:r>
      <w:r w:rsidRPr="00483B61">
        <w:rPr>
          <w:szCs w:val="24"/>
        </w:rPr>
        <w:t xml:space="preserve">– pinigų suma, kurią Draudikas pagal draudimo sutarties sąlygas privalo išmokėti Apdraustajam ir/ar Sveikatos priežiūros įstaigai už Apdraustajam dėl draudžiamojo įvykio suteiktas sveikatos priežiūros paslaugas. </w:t>
      </w:r>
    </w:p>
    <w:p w14:paraId="4889842D" w14:textId="77777777" w:rsidR="006B68CA" w:rsidRPr="00483B61" w:rsidRDefault="006B68CA" w:rsidP="006B68CA">
      <w:pPr>
        <w:tabs>
          <w:tab w:val="left" w:pos="1134"/>
        </w:tabs>
        <w:spacing w:line="276" w:lineRule="auto"/>
        <w:jc w:val="both"/>
        <w:rPr>
          <w:szCs w:val="24"/>
        </w:rPr>
      </w:pPr>
      <w:r w:rsidRPr="00483B61">
        <w:rPr>
          <w:b/>
          <w:szCs w:val="24"/>
        </w:rPr>
        <w:t>Draudiko pripažįstama sveikatos priežiūros įstaiga ir (ar) vaistinė</w:t>
      </w:r>
      <w:r w:rsidRPr="00483B61">
        <w:rPr>
          <w:szCs w:val="24"/>
        </w:rPr>
        <w:t xml:space="preserve"> – įstaiga, turinti Lietuvos Respublikos teisės aktų nustatyta tvarka išduotą galiojančią licenciją teikti sveikatos priežiūros ir/ar </w:t>
      </w:r>
      <w:r w:rsidRPr="00483B61">
        <w:rPr>
          <w:szCs w:val="24"/>
        </w:rPr>
        <w:lastRenderedPageBreak/>
        <w:t>sveikatinimo paslaugas ar užsiimti farmacine veikla, su kuria Draudikas yra sudaręs bendradarbiavimo sutartį.</w:t>
      </w:r>
    </w:p>
    <w:p w14:paraId="5EA09AA5" w14:textId="77777777" w:rsidR="006B68CA" w:rsidRPr="00483B61" w:rsidRDefault="006B68CA" w:rsidP="006B68CA">
      <w:pPr>
        <w:tabs>
          <w:tab w:val="left" w:pos="1134"/>
        </w:tabs>
        <w:spacing w:line="276" w:lineRule="auto"/>
        <w:jc w:val="both"/>
        <w:rPr>
          <w:szCs w:val="24"/>
        </w:rPr>
      </w:pPr>
      <w:r w:rsidRPr="00483B61">
        <w:rPr>
          <w:b/>
          <w:bCs/>
          <w:szCs w:val="24"/>
        </w:rPr>
        <w:t xml:space="preserve">Dienos chirurgijos paslauga – </w:t>
      </w:r>
      <w:r w:rsidRPr="00483B61">
        <w:rPr>
          <w:szCs w:val="24"/>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w:t>
      </w:r>
      <w:r w:rsidRPr="00E67DCE">
        <w:rPr>
          <w:szCs w:val="24"/>
        </w:rPr>
        <w:t xml:space="preserve"> 2009-08-21 įsakymu Nr. V-668</w:t>
      </w:r>
      <w:r>
        <w:rPr>
          <w:rStyle w:val="CommentReference"/>
        </w:rPr>
        <w:t xml:space="preserve"> </w:t>
      </w:r>
      <w:r w:rsidRPr="00483B61">
        <w:rPr>
          <w:szCs w:val="24"/>
        </w:rPr>
        <w:t xml:space="preserve">ir vėlesniuose įsakymo pakeitimuose dienos chirurgijai priskiriamų operacijų sąrašą.  </w:t>
      </w:r>
    </w:p>
    <w:p w14:paraId="5259A626" w14:textId="77777777" w:rsidR="006B68CA" w:rsidRPr="00483B61" w:rsidRDefault="006B68CA" w:rsidP="006B68CA">
      <w:pPr>
        <w:tabs>
          <w:tab w:val="left" w:pos="1134"/>
        </w:tabs>
        <w:spacing w:line="276" w:lineRule="auto"/>
        <w:jc w:val="both"/>
        <w:rPr>
          <w:szCs w:val="24"/>
        </w:rPr>
      </w:pPr>
      <w:r w:rsidRPr="00483B61">
        <w:rPr>
          <w:b/>
          <w:bCs/>
          <w:szCs w:val="24"/>
        </w:rPr>
        <w:t>Dienos stacionaras</w:t>
      </w:r>
      <w:r w:rsidRPr="00483B61">
        <w:rPr>
          <w:szCs w:val="24"/>
        </w:rPr>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rPr>
          <w:szCs w:val="24"/>
        </w:rPr>
        <w:t>2014 m. b</w:t>
      </w:r>
      <w:r>
        <w:rPr>
          <w:szCs w:val="24"/>
        </w:rPr>
        <w:t xml:space="preserve">irželio 6 d. įsakyme Nr. V-660 </w:t>
      </w:r>
      <w:r w:rsidRPr="00483B61">
        <w:rPr>
          <w:szCs w:val="24"/>
        </w:rPr>
        <w:t xml:space="preserve">ir vėlesniuose įsakymo pakeitimuose. </w:t>
      </w:r>
    </w:p>
    <w:p w14:paraId="5447E375" w14:textId="77777777" w:rsidR="006B68CA" w:rsidRDefault="006B68CA" w:rsidP="006B68CA">
      <w:pPr>
        <w:tabs>
          <w:tab w:val="left" w:pos="1134"/>
        </w:tabs>
        <w:spacing w:line="276" w:lineRule="auto"/>
        <w:jc w:val="both"/>
        <w:rPr>
          <w:szCs w:val="24"/>
        </w:rPr>
      </w:pPr>
      <w:r w:rsidRPr="00483B61">
        <w:rPr>
          <w:b/>
          <w:bCs/>
          <w:szCs w:val="24"/>
        </w:rPr>
        <w:t>Išskaita</w:t>
      </w:r>
      <w:r w:rsidRPr="00483B61">
        <w:rPr>
          <w:szCs w:val="24"/>
        </w:rPr>
        <w:t xml:space="preserve"> – nuostolio (išlaidų) dalis, kurią kiekvieno draudžiamojo įvykio atveju atlygina pats Apdraustasis.</w:t>
      </w:r>
    </w:p>
    <w:p w14:paraId="64EDEFAB" w14:textId="77777777" w:rsidR="006B68CA" w:rsidRDefault="006B68CA" w:rsidP="006B68CA">
      <w:pPr>
        <w:tabs>
          <w:tab w:val="left" w:pos="1134"/>
        </w:tabs>
        <w:spacing w:line="276" w:lineRule="auto"/>
        <w:jc w:val="both"/>
        <w:rPr>
          <w:szCs w:val="24"/>
        </w:rPr>
      </w:pPr>
      <w:r w:rsidRPr="00F80ED0">
        <w:rPr>
          <w:b/>
          <w:bCs/>
          <w:szCs w:val="24"/>
        </w:rPr>
        <w:t>Klinik</w:t>
      </w:r>
      <w:r>
        <w:rPr>
          <w:b/>
          <w:bCs/>
          <w:szCs w:val="24"/>
        </w:rPr>
        <w:t>inis</w:t>
      </w:r>
      <w:r w:rsidRPr="00F80ED0">
        <w:rPr>
          <w:b/>
          <w:bCs/>
          <w:szCs w:val="24"/>
        </w:rPr>
        <w:t xml:space="preserve"> ligos simptomas</w:t>
      </w:r>
      <w:r>
        <w:rPr>
          <w:szCs w:val="24"/>
        </w:rPr>
        <w:t xml:space="preserve"> - </w:t>
      </w:r>
      <w:r w:rsidRPr="00F80ED0">
        <w:rPr>
          <w:szCs w:val="24"/>
        </w:rPr>
        <w:t xml:space="preserve">medicininis požymis, rodantis organizmo sutrikimą, patologinę būseną ar </w:t>
      </w:r>
      <w:r>
        <w:rPr>
          <w:szCs w:val="24"/>
        </w:rPr>
        <w:t>l</w:t>
      </w:r>
      <w:r w:rsidRPr="00F80ED0">
        <w:rPr>
          <w:szCs w:val="24"/>
        </w:rPr>
        <w:t xml:space="preserve">igą. Simptomų pavyzdžiai: karščiavimas, pykinimas ir vėmimas, pilvo skausmas, </w:t>
      </w:r>
      <w:proofErr w:type="spellStart"/>
      <w:r w:rsidRPr="00F80ED0">
        <w:rPr>
          <w:szCs w:val="24"/>
        </w:rPr>
        <w:t>dizurija</w:t>
      </w:r>
      <w:proofErr w:type="spellEnd"/>
      <w:r w:rsidRPr="00F80ED0">
        <w:rPr>
          <w:szCs w:val="24"/>
        </w:rPr>
        <w:t>, kraujavimas</w:t>
      </w:r>
      <w:r>
        <w:rPr>
          <w:szCs w:val="24"/>
        </w:rPr>
        <w:t xml:space="preserve">, Apdraustojo išsakytas </w:t>
      </w:r>
      <w:r w:rsidRPr="00F80ED0">
        <w:rPr>
          <w:szCs w:val="24"/>
        </w:rPr>
        <w:t>darinio pasikeitim</w:t>
      </w:r>
      <w:r>
        <w:rPr>
          <w:szCs w:val="24"/>
        </w:rPr>
        <w:t>as (padidėjimas, spalvos pasikeitimas, formos pasikeitimas, traumavimas ir kt.) ir pan.</w:t>
      </w:r>
    </w:p>
    <w:p w14:paraId="1710701B" w14:textId="77777777" w:rsidR="006B68CA" w:rsidRPr="00483B61" w:rsidRDefault="006B68CA" w:rsidP="006B68CA">
      <w:pPr>
        <w:tabs>
          <w:tab w:val="left" w:pos="1134"/>
        </w:tabs>
        <w:spacing w:line="276" w:lineRule="auto"/>
        <w:jc w:val="both"/>
        <w:rPr>
          <w:szCs w:val="24"/>
        </w:rPr>
      </w:pPr>
      <w:r w:rsidRPr="0013186C">
        <w:rPr>
          <w:b/>
          <w:bCs/>
          <w:szCs w:val="24"/>
        </w:rPr>
        <w:t>Lėtinė liga</w:t>
      </w:r>
      <w:r w:rsidRPr="0013186C">
        <w:rPr>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CA96E62" w14:textId="77777777" w:rsidR="006B68CA" w:rsidRPr="00483B61" w:rsidRDefault="006B68CA" w:rsidP="006B68CA">
      <w:pPr>
        <w:tabs>
          <w:tab w:val="left" w:pos="1134"/>
        </w:tabs>
        <w:spacing w:line="276" w:lineRule="auto"/>
        <w:jc w:val="both"/>
        <w:rPr>
          <w:bCs/>
          <w:szCs w:val="24"/>
        </w:rPr>
      </w:pPr>
      <w:r w:rsidRPr="00483B61">
        <w:rPr>
          <w:b/>
          <w:szCs w:val="24"/>
        </w:rPr>
        <w:t xml:space="preserve">Lėtinės ligos sekimas - </w:t>
      </w:r>
      <w:r w:rsidRPr="00483B61">
        <w:rPr>
          <w:bCs/>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AFC96BE" w14:textId="77777777" w:rsidR="006B68CA" w:rsidRPr="00483B61" w:rsidRDefault="006B68CA" w:rsidP="006B68CA">
      <w:pPr>
        <w:tabs>
          <w:tab w:val="left" w:pos="1134"/>
        </w:tabs>
        <w:spacing w:line="276" w:lineRule="auto"/>
        <w:jc w:val="both"/>
        <w:rPr>
          <w:b/>
          <w:szCs w:val="24"/>
        </w:rPr>
      </w:pPr>
      <w:r w:rsidRPr="00483B61">
        <w:rPr>
          <w:b/>
          <w:szCs w:val="24"/>
        </w:rPr>
        <w:t xml:space="preserve">Lėtinės ligos paūmėjimas – </w:t>
      </w:r>
      <w:r w:rsidRPr="00483B61">
        <w:rPr>
          <w:bCs/>
          <w:szCs w:val="24"/>
        </w:rPr>
        <w:t>Lėtinės ligos būsena, turinti Ūmios ligos požymius, kuriuos patvirtina aiškūs objektyvūs klinikiniai ligos simptomai.</w:t>
      </w:r>
    </w:p>
    <w:p w14:paraId="072FDBA8" w14:textId="77777777" w:rsidR="006B68CA" w:rsidRPr="00483B61" w:rsidRDefault="006B68CA" w:rsidP="006B68CA">
      <w:pPr>
        <w:tabs>
          <w:tab w:val="left" w:pos="1134"/>
        </w:tabs>
        <w:spacing w:line="276" w:lineRule="auto"/>
        <w:jc w:val="both"/>
        <w:rPr>
          <w:szCs w:val="24"/>
        </w:rPr>
      </w:pPr>
      <w:r w:rsidRPr="00483B61">
        <w:rPr>
          <w:b/>
          <w:szCs w:val="24"/>
        </w:rPr>
        <w:t xml:space="preserve">Nedraudžiamasis įvykis </w:t>
      </w:r>
      <w:r w:rsidRPr="00483B61">
        <w:rPr>
          <w:szCs w:val="24"/>
        </w:rPr>
        <w:t xml:space="preserve">– </w:t>
      </w:r>
      <w:r w:rsidRPr="00F700C4">
        <w:rPr>
          <w:szCs w:val="24"/>
        </w:rPr>
        <w:t xml:space="preserve">su Draudėju sudarytoje savanoriško sveikatos draudimo paslaugų sutartyje nurodytas </w:t>
      </w:r>
      <w:r w:rsidRPr="00AA49E3">
        <w:rPr>
          <w:szCs w:val="24"/>
        </w:rPr>
        <w:t>įvykis, kuriam atsitikus</w:t>
      </w:r>
      <w:r w:rsidRPr="00F700C4">
        <w:rPr>
          <w:szCs w:val="24"/>
        </w:rPr>
        <w:t>, Draudikas neprivalo mokėti draudimo išmokos.</w:t>
      </w:r>
    </w:p>
    <w:p w14:paraId="520A6D55" w14:textId="77777777" w:rsidR="006B68CA" w:rsidRPr="00483B61" w:rsidRDefault="006B68CA" w:rsidP="006B68CA">
      <w:pPr>
        <w:tabs>
          <w:tab w:val="left" w:pos="1134"/>
        </w:tabs>
        <w:spacing w:line="276" w:lineRule="auto"/>
        <w:jc w:val="both"/>
        <w:rPr>
          <w:szCs w:val="24"/>
        </w:rPr>
      </w:pPr>
      <w:r w:rsidRPr="00F700C4">
        <w:rPr>
          <w:b/>
          <w:szCs w:val="24"/>
        </w:rPr>
        <w:t xml:space="preserve">Netradicinė medicina </w:t>
      </w:r>
      <w:r w:rsidRPr="00F700C4">
        <w:rPr>
          <w:szCs w:val="24"/>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F700C4">
        <w:rPr>
          <w:szCs w:val="24"/>
        </w:rPr>
        <w:t>elektroakupunktūrine</w:t>
      </w:r>
      <w:proofErr w:type="spellEnd"/>
      <w:r w:rsidRPr="00F700C4">
        <w:rPr>
          <w:szCs w:val="24"/>
        </w:rPr>
        <w:t xml:space="preserve">, </w:t>
      </w:r>
      <w:proofErr w:type="spellStart"/>
      <w:r w:rsidRPr="00F700C4">
        <w:rPr>
          <w:szCs w:val="24"/>
        </w:rPr>
        <w:t>biorezonansine</w:t>
      </w:r>
      <w:proofErr w:type="spellEnd"/>
      <w:r w:rsidRPr="00F700C4">
        <w:rPr>
          <w:szCs w:val="24"/>
        </w:rPr>
        <w:t xml:space="preserve"> kompiuterine diagnostika, </w:t>
      </w:r>
      <w:proofErr w:type="spellStart"/>
      <w:r w:rsidRPr="00F700C4">
        <w:rPr>
          <w:szCs w:val="24"/>
        </w:rPr>
        <w:t>hidrokolonoterapija</w:t>
      </w:r>
      <w:proofErr w:type="spellEnd"/>
      <w:r w:rsidRPr="00F700C4">
        <w:rPr>
          <w:szCs w:val="24"/>
        </w:rPr>
        <w:t>,</w:t>
      </w:r>
      <w:r w:rsidRPr="00483B61">
        <w:rPr>
          <w:szCs w:val="24"/>
        </w:rPr>
        <w:t xml:space="preserve"> </w:t>
      </w:r>
      <w:r w:rsidRPr="00F700C4">
        <w:rPr>
          <w:szCs w:val="24"/>
        </w:rPr>
        <w:t>gydymu dėlėmis,</w:t>
      </w:r>
      <w:r w:rsidRPr="00483B61">
        <w:rPr>
          <w:szCs w:val="24"/>
        </w:rPr>
        <w:t xml:space="preserve"> </w:t>
      </w:r>
      <w:r w:rsidRPr="00F700C4">
        <w:rPr>
          <w:szCs w:val="24"/>
        </w:rPr>
        <w:t xml:space="preserve">muzikos terapija, </w:t>
      </w:r>
      <w:proofErr w:type="spellStart"/>
      <w:r w:rsidRPr="00F700C4">
        <w:rPr>
          <w:szCs w:val="24"/>
        </w:rPr>
        <w:t>chromoterapija</w:t>
      </w:r>
      <w:proofErr w:type="spellEnd"/>
      <w:r w:rsidRPr="00F700C4">
        <w:rPr>
          <w:szCs w:val="24"/>
        </w:rPr>
        <w:t xml:space="preserve"> ir kt. </w:t>
      </w:r>
    </w:p>
    <w:p w14:paraId="751143A5" w14:textId="77777777" w:rsidR="006B68CA" w:rsidRPr="00483B61" w:rsidRDefault="006B68CA" w:rsidP="006B68CA">
      <w:pPr>
        <w:tabs>
          <w:tab w:val="left" w:pos="1134"/>
        </w:tabs>
        <w:spacing w:line="276" w:lineRule="auto"/>
        <w:jc w:val="both"/>
        <w:rPr>
          <w:szCs w:val="24"/>
        </w:rPr>
      </w:pPr>
      <w:r w:rsidRPr="00483B61">
        <w:rPr>
          <w:b/>
          <w:bCs/>
          <w:szCs w:val="24"/>
        </w:rPr>
        <w:t>Medicininiai dokumentai</w:t>
      </w:r>
      <w:r w:rsidRPr="00483B61">
        <w:rPr>
          <w:szCs w:val="24"/>
        </w:rPr>
        <w:t xml:space="preserve"> – tai dokumentai, kuriuose fiksuojama paciento ligos istorija (pvz. nurodytas nusiskundimas dėl kurio kreipėsi, kada kreipėsi, kokios pirminės išvados, atlikti tyrimai, jų rezultatai, paskirtas gydymas ir t.t.).</w:t>
      </w:r>
    </w:p>
    <w:p w14:paraId="325D151E" w14:textId="77777777" w:rsidR="006B68CA" w:rsidRDefault="006B68CA" w:rsidP="006B68CA">
      <w:pPr>
        <w:tabs>
          <w:tab w:val="left" w:pos="1134"/>
        </w:tabs>
        <w:spacing w:line="276" w:lineRule="auto"/>
        <w:jc w:val="both"/>
        <w:rPr>
          <w:szCs w:val="24"/>
        </w:rPr>
      </w:pPr>
      <w:r w:rsidRPr="00483B61">
        <w:rPr>
          <w:b/>
          <w:bCs/>
          <w:szCs w:val="24"/>
        </w:rPr>
        <w:t>Medicinos pagalbos priemonės</w:t>
      </w:r>
      <w:r w:rsidRPr="00483B61">
        <w:rPr>
          <w:szCs w:val="24"/>
        </w:rPr>
        <w:t xml:space="preserve"> – </w:t>
      </w:r>
      <w:r w:rsidRPr="00604EB2">
        <w:rPr>
          <w:szCs w:val="24"/>
        </w:rPr>
        <w:t xml:space="preserve">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w:t>
      </w:r>
      <w:proofErr w:type="spellStart"/>
      <w:r w:rsidRPr="00604EB2">
        <w:rPr>
          <w:szCs w:val="24"/>
        </w:rPr>
        <w:t>hemostatinės</w:t>
      </w:r>
      <w:proofErr w:type="spellEnd"/>
      <w:r w:rsidRPr="00604EB2">
        <w:rPr>
          <w:szCs w:val="24"/>
        </w:rPr>
        <w:t xml:space="preserve"> kempinės.</w:t>
      </w:r>
    </w:p>
    <w:p w14:paraId="37FFE343" w14:textId="77777777" w:rsidR="006B68CA" w:rsidRPr="00483B61" w:rsidRDefault="006B68CA" w:rsidP="006B68CA">
      <w:pPr>
        <w:tabs>
          <w:tab w:val="left" w:pos="1134"/>
        </w:tabs>
        <w:spacing w:line="276" w:lineRule="auto"/>
        <w:jc w:val="both"/>
        <w:rPr>
          <w:szCs w:val="24"/>
        </w:rPr>
      </w:pPr>
      <w:r w:rsidRPr="00483B61">
        <w:rPr>
          <w:b/>
          <w:bCs/>
          <w:szCs w:val="24"/>
        </w:rPr>
        <w:lastRenderedPageBreak/>
        <w:t>Medicinos prietaisai</w:t>
      </w:r>
      <w:r w:rsidRPr="00483B61">
        <w:rPr>
          <w:szCs w:val="24"/>
        </w:rPr>
        <w:t xml:space="preserve"> – </w:t>
      </w:r>
      <w:proofErr w:type="spellStart"/>
      <w:r w:rsidRPr="00F62220">
        <w:rPr>
          <w:szCs w:val="24"/>
        </w:rPr>
        <w:t>gliukomačiai</w:t>
      </w:r>
      <w:proofErr w:type="spellEnd"/>
      <w:r w:rsidRPr="00F62220">
        <w:rPr>
          <w:szCs w:val="24"/>
        </w:rPr>
        <w:t xml:space="preserve"> ir </w:t>
      </w:r>
      <w:proofErr w:type="spellStart"/>
      <w:r w:rsidRPr="00F62220">
        <w:rPr>
          <w:szCs w:val="24"/>
        </w:rPr>
        <w:t>testinės</w:t>
      </w:r>
      <w:proofErr w:type="spellEnd"/>
      <w:r w:rsidRPr="00F62220">
        <w:rPr>
          <w:szCs w:val="24"/>
        </w:rPr>
        <w:t xml:space="preserve"> juostelės jiems, matuoklis kraujo krešėjimo sistemos būklei įvertinti ir diagnostinės juostelės jam, klausos aparatai, </w:t>
      </w:r>
      <w:proofErr w:type="spellStart"/>
      <w:r w:rsidRPr="00F62220">
        <w:rPr>
          <w:szCs w:val="24"/>
        </w:rPr>
        <w:t>parenterinės</w:t>
      </w:r>
      <w:proofErr w:type="spellEnd"/>
      <w:r w:rsidRPr="00F62220">
        <w:rPr>
          <w:szCs w:val="24"/>
        </w:rPr>
        <w:t xml:space="preserve"> mitybos sistemos, insulino pompos ir jų dalys, </w:t>
      </w:r>
      <w:proofErr w:type="spellStart"/>
      <w:r w:rsidRPr="00F62220">
        <w:rPr>
          <w:szCs w:val="24"/>
        </w:rPr>
        <w:t>inhaliatoriai</w:t>
      </w:r>
      <w:proofErr w:type="spellEnd"/>
      <w:r>
        <w:rPr>
          <w:szCs w:val="24"/>
        </w:rPr>
        <w:t xml:space="preserve">, termometrai, </w:t>
      </w:r>
      <w:r w:rsidRPr="00483B61">
        <w:rPr>
          <w:szCs w:val="24"/>
        </w:rPr>
        <w:t>kraujo spaudimo matavimo aparatai</w:t>
      </w:r>
      <w:r>
        <w:rPr>
          <w:szCs w:val="24"/>
        </w:rPr>
        <w:t>.</w:t>
      </w:r>
    </w:p>
    <w:p w14:paraId="6EBE4021" w14:textId="77777777" w:rsidR="006B68CA" w:rsidRDefault="006B68CA" w:rsidP="006B68CA">
      <w:pPr>
        <w:tabs>
          <w:tab w:val="left" w:pos="1134"/>
        </w:tabs>
        <w:spacing w:line="276" w:lineRule="auto"/>
        <w:jc w:val="both"/>
        <w:rPr>
          <w:szCs w:val="24"/>
        </w:rPr>
      </w:pPr>
      <w:r w:rsidRPr="00483B61">
        <w:rPr>
          <w:b/>
          <w:bCs/>
          <w:szCs w:val="24"/>
        </w:rPr>
        <w:t>Mediciniškai pagrįstos Sveikatos priežiūros paslaugos</w:t>
      </w:r>
      <w:r w:rsidRPr="00483B61">
        <w:rPr>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3AF1413" w14:textId="77777777" w:rsidR="006B68CA" w:rsidRPr="00483B61" w:rsidRDefault="006B68CA" w:rsidP="006B68CA">
      <w:pPr>
        <w:tabs>
          <w:tab w:val="left" w:pos="1134"/>
        </w:tabs>
        <w:spacing w:line="276" w:lineRule="auto"/>
        <w:jc w:val="both"/>
        <w:rPr>
          <w:szCs w:val="24"/>
        </w:rPr>
      </w:pPr>
      <w:r w:rsidRPr="001C2101">
        <w:rPr>
          <w:b/>
          <w:bCs/>
          <w:szCs w:val="24"/>
        </w:rPr>
        <w:t>Ortopedinės technikos priemonės</w:t>
      </w:r>
      <w:r w:rsidRPr="001C2101">
        <w:rPr>
          <w:szCs w:val="24"/>
        </w:rPr>
        <w:t xml:space="preserve"> - </w:t>
      </w:r>
      <w:proofErr w:type="spellStart"/>
      <w:r w:rsidRPr="001C2101">
        <w:rPr>
          <w:szCs w:val="24"/>
        </w:rPr>
        <w:t>įtvarinės</w:t>
      </w:r>
      <w:proofErr w:type="spellEnd"/>
      <w:r w:rsidRPr="001C2101">
        <w:rPr>
          <w:szCs w:val="24"/>
        </w:rPr>
        <w:t xml:space="preserve"> bei protezinės sistemos, lazdos, ramentai, įdėklai, </w:t>
      </w:r>
      <w:proofErr w:type="spellStart"/>
      <w:r w:rsidRPr="001C2101">
        <w:rPr>
          <w:szCs w:val="24"/>
        </w:rPr>
        <w:t>kompresinės</w:t>
      </w:r>
      <w:proofErr w:type="spellEnd"/>
      <w:r w:rsidRPr="001C2101">
        <w:rPr>
          <w:szCs w:val="24"/>
        </w:rPr>
        <w:t xml:space="preserve"> priemonės, pooperaciniai batai, elastiniai tvarsčiai, diržai, raiščiai, korsetai.</w:t>
      </w:r>
    </w:p>
    <w:p w14:paraId="3EA1C789" w14:textId="77777777" w:rsidR="006B68CA" w:rsidRPr="00483B61" w:rsidRDefault="006B68CA" w:rsidP="006B68CA">
      <w:pPr>
        <w:tabs>
          <w:tab w:val="left" w:pos="1134"/>
        </w:tabs>
        <w:spacing w:line="276" w:lineRule="auto"/>
        <w:jc w:val="both"/>
        <w:rPr>
          <w:szCs w:val="24"/>
        </w:rPr>
      </w:pPr>
      <w:r w:rsidRPr="00483B61">
        <w:rPr>
          <w:b/>
          <w:bCs/>
          <w:szCs w:val="24"/>
        </w:rPr>
        <w:t>Papildomoji ir alternatyvioji sveikatos priežiūra</w:t>
      </w:r>
      <w:r w:rsidRPr="00483B61">
        <w:rPr>
          <w:szCs w:val="24"/>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83B61">
        <w:rPr>
          <w:szCs w:val="24"/>
        </w:rPr>
        <w:t>ajurveda</w:t>
      </w:r>
      <w:proofErr w:type="spellEnd"/>
      <w:r w:rsidRPr="00483B61">
        <w:rPr>
          <w:szCs w:val="24"/>
        </w:rPr>
        <w:t xml:space="preserve">, </w:t>
      </w:r>
      <w:proofErr w:type="spellStart"/>
      <w:r w:rsidRPr="00483B61">
        <w:rPr>
          <w:szCs w:val="24"/>
        </w:rPr>
        <w:t>apiterapija</w:t>
      </w:r>
      <w:proofErr w:type="spellEnd"/>
      <w:r w:rsidRPr="00483B61">
        <w:rPr>
          <w:szCs w:val="24"/>
        </w:rPr>
        <w:t xml:space="preserve">, akupunktūra, vandens procedūrų terapija,  </w:t>
      </w:r>
      <w:proofErr w:type="spellStart"/>
      <w:r w:rsidRPr="00483B61">
        <w:rPr>
          <w:szCs w:val="24"/>
        </w:rPr>
        <w:t>fitoterapija</w:t>
      </w:r>
      <w:proofErr w:type="spellEnd"/>
      <w:r w:rsidRPr="00483B61">
        <w:rPr>
          <w:szCs w:val="24"/>
        </w:rPr>
        <w:t xml:space="preserve">, </w:t>
      </w:r>
      <w:proofErr w:type="spellStart"/>
      <w:r w:rsidRPr="00483B61">
        <w:rPr>
          <w:szCs w:val="24"/>
        </w:rPr>
        <w:t>hirudoterapija</w:t>
      </w:r>
      <w:proofErr w:type="spellEnd"/>
      <w:r w:rsidRPr="00483B61">
        <w:rPr>
          <w:szCs w:val="24"/>
        </w:rPr>
        <w:t xml:space="preserve">, </w:t>
      </w:r>
      <w:proofErr w:type="spellStart"/>
      <w:r w:rsidRPr="00483B61">
        <w:rPr>
          <w:szCs w:val="24"/>
        </w:rPr>
        <w:t>hipoterapija</w:t>
      </w:r>
      <w:proofErr w:type="spellEnd"/>
      <w:r w:rsidRPr="00483B61">
        <w:rPr>
          <w:szCs w:val="24"/>
        </w:rPr>
        <w:t xml:space="preserve">, </w:t>
      </w:r>
      <w:proofErr w:type="spellStart"/>
      <w:r w:rsidRPr="00483B61">
        <w:rPr>
          <w:szCs w:val="24"/>
        </w:rPr>
        <w:t>kaniterapija</w:t>
      </w:r>
      <w:proofErr w:type="spellEnd"/>
      <w:r w:rsidRPr="00483B61">
        <w:rPr>
          <w:szCs w:val="24"/>
        </w:rPr>
        <w:t xml:space="preserve">, </w:t>
      </w:r>
      <w:proofErr w:type="spellStart"/>
      <w:r w:rsidRPr="00483B61">
        <w:rPr>
          <w:szCs w:val="24"/>
        </w:rPr>
        <w:t>osteopatija</w:t>
      </w:r>
      <w:proofErr w:type="spellEnd"/>
      <w:r w:rsidRPr="00483B61">
        <w:rPr>
          <w:szCs w:val="24"/>
        </w:rPr>
        <w:t xml:space="preserve">, taikomoji </w:t>
      </w:r>
      <w:proofErr w:type="spellStart"/>
      <w:r w:rsidRPr="00483B61">
        <w:rPr>
          <w:szCs w:val="24"/>
        </w:rPr>
        <w:t>kineziologija</w:t>
      </w:r>
      <w:proofErr w:type="spellEnd"/>
      <w:r w:rsidRPr="00483B61">
        <w:rPr>
          <w:szCs w:val="24"/>
        </w:rPr>
        <w:t xml:space="preserve">, </w:t>
      </w:r>
      <w:proofErr w:type="spellStart"/>
      <w:r w:rsidRPr="00483B61">
        <w:rPr>
          <w:szCs w:val="24"/>
        </w:rPr>
        <w:t>endobiogenika</w:t>
      </w:r>
      <w:proofErr w:type="spellEnd"/>
      <w:r>
        <w:rPr>
          <w:szCs w:val="24"/>
        </w:rPr>
        <w:t>.</w:t>
      </w:r>
    </w:p>
    <w:p w14:paraId="5F70BA2B" w14:textId="77777777" w:rsidR="006B68CA" w:rsidRPr="004F54B8" w:rsidRDefault="006B68CA" w:rsidP="006B68CA">
      <w:pPr>
        <w:pStyle w:val="Betarp1"/>
        <w:spacing w:line="276" w:lineRule="auto"/>
        <w:jc w:val="both"/>
        <w:rPr>
          <w:szCs w:val="24"/>
        </w:rPr>
      </w:pPr>
      <w:r w:rsidRPr="004F54B8">
        <w:rPr>
          <w:b/>
          <w:szCs w:val="24"/>
        </w:rPr>
        <w:t xml:space="preserve">Sveikatos sutrikimas </w:t>
      </w:r>
      <w:r w:rsidRPr="004F54B8">
        <w:rPr>
          <w:szCs w:val="24"/>
        </w:rPr>
        <w:t xml:space="preserve">– tai Apdraustojo sveikatos ar fiziologinės būklės pasikeitimas </w:t>
      </w:r>
      <w:r w:rsidRPr="004F2CF9">
        <w:rPr>
          <w:szCs w:val="24"/>
        </w:rPr>
        <w:t>(ūmi liga, lėtinė liga, lėtinės ligos paūmėjimas ir (ar) trauma), dėl kurio reikia taikyti mediciniškai pagrįs</w:t>
      </w:r>
      <w:r w:rsidRPr="004F54B8">
        <w:rPr>
          <w:szCs w:val="24"/>
        </w:rPr>
        <w:t xml:space="preserve">tą gydymą ir (ar)  diagnostiką. </w:t>
      </w:r>
    </w:p>
    <w:p w14:paraId="02A2F6F1" w14:textId="77777777" w:rsidR="006B68CA" w:rsidRPr="00483B61" w:rsidRDefault="006B68CA" w:rsidP="006B68CA">
      <w:pPr>
        <w:tabs>
          <w:tab w:val="left" w:pos="1134"/>
        </w:tabs>
        <w:spacing w:line="276" w:lineRule="auto"/>
        <w:jc w:val="both"/>
        <w:rPr>
          <w:szCs w:val="24"/>
        </w:rPr>
      </w:pPr>
      <w:r w:rsidRPr="00483B61">
        <w:rPr>
          <w:b/>
          <w:szCs w:val="24"/>
        </w:rPr>
        <w:t>Sveikatos priežiūros įstaiga</w:t>
      </w:r>
      <w:r w:rsidRPr="00483B61">
        <w:rPr>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40E81D92" w14:textId="77777777" w:rsidR="006B68CA" w:rsidRPr="00483B61" w:rsidRDefault="006B68CA" w:rsidP="006B68CA">
      <w:pPr>
        <w:tabs>
          <w:tab w:val="left" w:pos="1134"/>
        </w:tabs>
        <w:spacing w:line="276" w:lineRule="auto"/>
        <w:jc w:val="both"/>
        <w:rPr>
          <w:szCs w:val="24"/>
        </w:rPr>
      </w:pPr>
      <w:r w:rsidRPr="00483B61">
        <w:rPr>
          <w:b/>
          <w:szCs w:val="24"/>
        </w:rPr>
        <w:t xml:space="preserve">Sveikatos draudimo kortelė </w:t>
      </w:r>
      <w:r w:rsidRPr="00483B61">
        <w:rPr>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3C32F5A" w14:textId="77777777" w:rsidR="006B68CA" w:rsidRPr="00333154" w:rsidRDefault="006B68CA" w:rsidP="006B68CA">
      <w:pPr>
        <w:tabs>
          <w:tab w:val="left" w:pos="1134"/>
        </w:tabs>
        <w:spacing w:line="276" w:lineRule="auto"/>
        <w:jc w:val="both"/>
        <w:rPr>
          <w:szCs w:val="24"/>
        </w:rPr>
      </w:pPr>
      <w:r w:rsidRPr="00483B61">
        <w:rPr>
          <w:b/>
          <w:bCs/>
          <w:szCs w:val="24"/>
        </w:rPr>
        <w:t>Ūmi liga</w:t>
      </w:r>
      <w:r w:rsidRPr="00483B61">
        <w:rPr>
          <w:szCs w:val="24"/>
        </w:rPr>
        <w:t xml:space="preserve"> – staiga atsiradęs ir trumpai trunkantis organizmo veiklos sutrikimas su </w:t>
      </w:r>
      <w:r>
        <w:rPr>
          <w:szCs w:val="24"/>
        </w:rPr>
        <w:t>K</w:t>
      </w:r>
      <w:r w:rsidRPr="00483B61">
        <w:rPr>
          <w:szCs w:val="24"/>
        </w:rPr>
        <w:t>linikiniais ligos simptomais, kurie išlieka iki kreipimosi į Sveikatos priežiūros įstaigą momento.</w:t>
      </w:r>
    </w:p>
    <w:p w14:paraId="11FC5ADA" w14:textId="77777777" w:rsidR="006B68CA" w:rsidRPr="00E67DCE" w:rsidRDefault="006B68CA" w:rsidP="006B68CA">
      <w:pPr>
        <w:pStyle w:val="ListParagraph"/>
        <w:tabs>
          <w:tab w:val="left" w:pos="284"/>
        </w:tabs>
        <w:spacing w:line="276" w:lineRule="auto"/>
        <w:ind w:right="-22"/>
        <w:jc w:val="both"/>
        <w:rPr>
          <w:szCs w:val="24"/>
          <w:lang w:eastAsia="lt-LT"/>
        </w:rPr>
      </w:pPr>
    </w:p>
    <w:p w14:paraId="193617CB" w14:textId="77777777" w:rsidR="006B68CA" w:rsidRPr="00E67DCE" w:rsidRDefault="006B68CA" w:rsidP="006B68CA">
      <w:pPr>
        <w:pStyle w:val="ListParagraph"/>
        <w:numPr>
          <w:ilvl w:val="0"/>
          <w:numId w:val="40"/>
        </w:numPr>
        <w:pBdr>
          <w:top w:val="single" w:sz="4" w:space="1" w:color="auto"/>
          <w:bottom w:val="single" w:sz="4" w:space="1" w:color="auto"/>
        </w:pBdr>
        <w:tabs>
          <w:tab w:val="left" w:pos="284"/>
        </w:tabs>
        <w:spacing w:after="160" w:line="276" w:lineRule="auto"/>
        <w:ind w:right="-23"/>
        <w:rPr>
          <w:b/>
          <w:szCs w:val="24"/>
        </w:rPr>
      </w:pPr>
      <w:r>
        <w:rPr>
          <w:b/>
          <w:szCs w:val="24"/>
        </w:rPr>
        <w:t>PIRKIMO</w:t>
      </w:r>
      <w:r w:rsidRPr="00E67DCE">
        <w:rPr>
          <w:b/>
          <w:szCs w:val="24"/>
        </w:rPr>
        <w:t xml:space="preserve"> OBJEKTAS</w:t>
      </w:r>
    </w:p>
    <w:p w14:paraId="4B3B7BDF" w14:textId="77777777" w:rsidR="006B68CA" w:rsidRPr="00B468ED" w:rsidRDefault="006B68CA" w:rsidP="006B68CA">
      <w:pPr>
        <w:keepNext/>
        <w:tabs>
          <w:tab w:val="left" w:pos="0"/>
          <w:tab w:val="left" w:pos="540"/>
          <w:tab w:val="left" w:pos="851"/>
        </w:tabs>
        <w:contextualSpacing/>
        <w:jc w:val="both"/>
        <w:outlineLvl w:val="1"/>
        <w:rPr>
          <w:szCs w:val="24"/>
        </w:rPr>
      </w:pPr>
      <w:r w:rsidRPr="00CF79B3">
        <w:rPr>
          <w:szCs w:val="24"/>
        </w:rPr>
        <w:t>2.1</w:t>
      </w:r>
      <w:r>
        <w:rPr>
          <w:szCs w:val="24"/>
        </w:rPr>
        <w:t xml:space="preserve">. </w:t>
      </w:r>
      <w:r w:rsidRPr="00B92BF4">
        <w:rPr>
          <w:bCs/>
          <w:szCs w:val="24"/>
        </w:rPr>
        <w:t xml:space="preserve">Viešoji </w:t>
      </w:r>
      <w:r w:rsidRPr="00B468ED">
        <w:rPr>
          <w:bCs/>
          <w:szCs w:val="24"/>
        </w:rPr>
        <w:t xml:space="preserve">įstaiga „Ekoagros“ </w:t>
      </w:r>
      <w:r w:rsidRPr="00B468ED">
        <w:rPr>
          <w:szCs w:val="24"/>
        </w:rPr>
        <w:t xml:space="preserve">ketina įsigyti savo darbuotojams savanoriško sveikatos draudimo paslaugas. Šiuo pirkimu norima sudaryti </w:t>
      </w:r>
      <w:r w:rsidRPr="00B468ED">
        <w:rPr>
          <w:bCs/>
          <w:szCs w:val="24"/>
        </w:rPr>
        <w:t xml:space="preserve">su Draudiku sutartį, pagrindu bus sudaromas sveikatos draudimo sutartis (draudimo polisas). </w:t>
      </w:r>
    </w:p>
    <w:p w14:paraId="440BEB89" w14:textId="3BAB1C5F" w:rsidR="006B68CA" w:rsidRPr="00CF79B3" w:rsidRDefault="006B68CA" w:rsidP="006B68CA">
      <w:pPr>
        <w:jc w:val="both"/>
        <w:rPr>
          <w:szCs w:val="24"/>
        </w:rPr>
      </w:pPr>
      <w:r w:rsidRPr="00B468ED">
        <w:rPr>
          <w:noProof/>
          <w:szCs w:val="24"/>
        </w:rPr>
        <w:t>2.2.</w:t>
      </w:r>
      <w:r w:rsidRPr="00B468ED">
        <w:rPr>
          <w:szCs w:val="24"/>
        </w:rPr>
        <w:t xml:space="preserve"> Paslaugos apimtys – </w:t>
      </w:r>
      <w:r w:rsidRPr="00B468ED">
        <w:rPr>
          <w:b/>
          <w:bCs/>
          <w:szCs w:val="24"/>
        </w:rPr>
        <w:t xml:space="preserve">draudžiama dirbantys darbuotojai, </w:t>
      </w:r>
      <w:r w:rsidRPr="0090434B">
        <w:rPr>
          <w:szCs w:val="24"/>
        </w:rPr>
        <w:t>kurių šiai dienai yra 83</w:t>
      </w:r>
      <w:r w:rsidRPr="00B468ED">
        <w:rPr>
          <w:szCs w:val="24"/>
        </w:rPr>
        <w:t xml:space="preserve"> (toliau – Apdraustieji). </w:t>
      </w:r>
      <w:r w:rsidRPr="0090434B">
        <w:rPr>
          <w:szCs w:val="24"/>
        </w:rPr>
        <w:t>Šis draudžiamų darbuotojų skaičius yra preliminarus ir sutarties vykdymo laikotarpiu gali kisti apie 10 proc.</w:t>
      </w:r>
      <w:r w:rsidRPr="009E3270">
        <w:rPr>
          <w:b/>
          <w:bCs/>
          <w:szCs w:val="24"/>
        </w:rPr>
        <w:t xml:space="preserve"> </w:t>
      </w:r>
      <w:r>
        <w:rPr>
          <w:szCs w:val="24"/>
        </w:rPr>
        <w:t>Maksimalus draudžiamų darbuotojų skaičius yra – 91, tačiau perkančioji organizacija neįsipareigoja apdrausti šio maksimaliai nurodyto darbuotojų skaičiaus, jei tam nebus poreikio).</w:t>
      </w:r>
    </w:p>
    <w:p w14:paraId="1857B23A" w14:textId="77777777" w:rsidR="006B68CA" w:rsidRPr="00706136" w:rsidRDefault="006B68CA" w:rsidP="006B68CA">
      <w:pPr>
        <w:jc w:val="both"/>
        <w:rPr>
          <w:szCs w:val="24"/>
        </w:rPr>
      </w:pPr>
      <w:r w:rsidRPr="00CF79B3">
        <w:rPr>
          <w:szCs w:val="24"/>
        </w:rPr>
        <w:t xml:space="preserve">2.3. Vidutinis darbuotojų </w:t>
      </w:r>
      <w:r w:rsidRPr="00B92BF4">
        <w:rPr>
          <w:szCs w:val="24"/>
        </w:rPr>
        <w:t>amžius 42 metai</w:t>
      </w:r>
    </w:p>
    <w:p w14:paraId="775D0B2C" w14:textId="7B0F0512" w:rsidR="006B68CA" w:rsidRDefault="006B68CA" w:rsidP="006B68CA">
      <w:pPr>
        <w:jc w:val="both"/>
        <w:rPr>
          <w:szCs w:val="24"/>
        </w:rPr>
      </w:pPr>
      <w:r w:rsidRPr="009D59B8">
        <w:rPr>
          <w:szCs w:val="24"/>
        </w:rPr>
        <w:t>2.</w:t>
      </w:r>
      <w:r>
        <w:rPr>
          <w:szCs w:val="24"/>
        </w:rPr>
        <w:t>4</w:t>
      </w:r>
      <w:r w:rsidRPr="009D59B8">
        <w:rPr>
          <w:szCs w:val="24"/>
        </w:rPr>
        <w:t xml:space="preserve">. </w:t>
      </w:r>
      <w:r w:rsidRPr="009E3270">
        <w:rPr>
          <w:b/>
          <w:bCs/>
          <w:szCs w:val="24"/>
        </w:rPr>
        <w:t>Maksimali</w:t>
      </w:r>
      <w:r>
        <w:rPr>
          <w:b/>
          <w:bCs/>
          <w:szCs w:val="24"/>
        </w:rPr>
        <w:t>ai šiam</w:t>
      </w:r>
      <w:r w:rsidRPr="009E3270">
        <w:rPr>
          <w:b/>
          <w:bCs/>
          <w:szCs w:val="24"/>
        </w:rPr>
        <w:t xml:space="preserve"> pirkim</w:t>
      </w:r>
      <w:r>
        <w:rPr>
          <w:b/>
          <w:bCs/>
          <w:szCs w:val="24"/>
        </w:rPr>
        <w:t>ui</w:t>
      </w:r>
      <w:r w:rsidRPr="009E3270">
        <w:rPr>
          <w:b/>
          <w:bCs/>
          <w:szCs w:val="24"/>
        </w:rPr>
        <w:t xml:space="preserve"> </w:t>
      </w:r>
      <w:r>
        <w:rPr>
          <w:b/>
          <w:bCs/>
          <w:szCs w:val="24"/>
        </w:rPr>
        <w:t>numatoma skirti sumą</w:t>
      </w:r>
      <w:r w:rsidRPr="009E3270">
        <w:rPr>
          <w:b/>
          <w:bCs/>
          <w:szCs w:val="24"/>
        </w:rPr>
        <w:t xml:space="preserve"> – 30 000 Eur be PVM</w:t>
      </w:r>
      <w:r w:rsidRPr="009D59B8">
        <w:rPr>
          <w:szCs w:val="24"/>
        </w:rPr>
        <w:t>.</w:t>
      </w:r>
    </w:p>
    <w:p w14:paraId="4782885A" w14:textId="77777777" w:rsidR="006B68CA" w:rsidRDefault="006B68CA" w:rsidP="006B68CA">
      <w:pPr>
        <w:jc w:val="both"/>
        <w:rPr>
          <w:szCs w:val="24"/>
        </w:rPr>
      </w:pPr>
      <w:r w:rsidRPr="00CF79B3">
        <w:rPr>
          <w:szCs w:val="24"/>
        </w:rPr>
        <w:t>2.</w:t>
      </w:r>
      <w:r>
        <w:rPr>
          <w:szCs w:val="24"/>
        </w:rPr>
        <w:t>5</w:t>
      </w:r>
      <w:r w:rsidRPr="00CF79B3">
        <w:rPr>
          <w:szCs w:val="24"/>
        </w:rPr>
        <w:t>. Draudimas turi galioti 12 mėn.</w:t>
      </w:r>
      <w:r>
        <w:rPr>
          <w:szCs w:val="24"/>
        </w:rPr>
        <w:t xml:space="preserve"> </w:t>
      </w:r>
      <w:r w:rsidRPr="009E3270">
        <w:rPr>
          <w:b/>
          <w:bCs/>
          <w:szCs w:val="24"/>
        </w:rPr>
        <w:t>Draudimo paslaugos pradeda galioti nuo 2026-03-16.</w:t>
      </w:r>
    </w:p>
    <w:p w14:paraId="75B5B7CA" w14:textId="77777777" w:rsidR="006B68CA" w:rsidRPr="00B468ED" w:rsidRDefault="006B68CA" w:rsidP="006B68CA">
      <w:pPr>
        <w:jc w:val="both"/>
        <w:rPr>
          <w:szCs w:val="24"/>
        </w:rPr>
      </w:pPr>
      <w:r w:rsidRPr="00DE10BB">
        <w:rPr>
          <w:szCs w:val="24"/>
        </w:rPr>
        <w:t>2.</w:t>
      </w:r>
      <w:r>
        <w:rPr>
          <w:szCs w:val="24"/>
        </w:rPr>
        <w:t>6</w:t>
      </w:r>
      <w:r w:rsidRPr="00DE10BB">
        <w:rPr>
          <w:szCs w:val="24"/>
        </w:rPr>
        <w:t xml:space="preserve">. </w:t>
      </w:r>
      <w:r w:rsidRPr="00B468ED">
        <w:rPr>
          <w:szCs w:val="24"/>
        </w:rPr>
        <w:t>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5758AB14" w14:textId="77777777" w:rsidR="006B68CA" w:rsidRPr="00B468ED" w:rsidRDefault="006B68CA" w:rsidP="006B68CA">
      <w:pPr>
        <w:jc w:val="both"/>
        <w:rPr>
          <w:szCs w:val="24"/>
        </w:rPr>
      </w:pPr>
      <w:r w:rsidRPr="00B468ED">
        <w:rPr>
          <w:szCs w:val="24"/>
        </w:rPr>
        <w:lastRenderedPageBreak/>
        <w:t>2.7. Šių paslaugų įsigijimas yra laikomas žaliuoju pirkimu,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14:paraId="7272447C" w14:textId="77777777" w:rsidR="006B68CA" w:rsidRPr="00CF79B3" w:rsidRDefault="006B68CA" w:rsidP="006B68CA">
      <w:pPr>
        <w:pBdr>
          <w:top w:val="single" w:sz="4" w:space="1" w:color="auto"/>
          <w:bottom w:val="single" w:sz="4" w:space="1" w:color="auto"/>
        </w:pBdr>
        <w:tabs>
          <w:tab w:val="left" w:pos="284"/>
        </w:tabs>
        <w:spacing w:line="276" w:lineRule="auto"/>
        <w:ind w:right="-23"/>
        <w:rPr>
          <w:b/>
          <w:szCs w:val="24"/>
        </w:rPr>
      </w:pPr>
      <w:r>
        <w:rPr>
          <w:b/>
          <w:szCs w:val="24"/>
        </w:rPr>
        <w:t xml:space="preserve">3. </w:t>
      </w:r>
      <w:r w:rsidRPr="00CF79B3">
        <w:rPr>
          <w:b/>
          <w:szCs w:val="24"/>
        </w:rPr>
        <w:t>DRAUDIMO PROGRAMŲ VARIANTAI</w:t>
      </w:r>
    </w:p>
    <w:p w14:paraId="24BA3013" w14:textId="77777777" w:rsidR="006B68CA" w:rsidRPr="00CF79B3" w:rsidRDefault="006B68CA" w:rsidP="006B68CA">
      <w:pPr>
        <w:rPr>
          <w:szCs w:val="24"/>
        </w:rPr>
      </w:pPr>
      <w:r w:rsidRPr="00CF79B3">
        <w:rPr>
          <w:szCs w:val="24"/>
        </w:rPr>
        <w:t>3.1. Draudimo apsauga turi apimti šias sveikatos priežiūros paslaugas:</w:t>
      </w:r>
    </w:p>
    <w:p w14:paraId="15D31974" w14:textId="77777777" w:rsidR="006B68CA" w:rsidRPr="00CF79B3" w:rsidRDefault="006B68CA" w:rsidP="006B68CA">
      <w:pPr>
        <w:tabs>
          <w:tab w:val="left" w:pos="426"/>
        </w:tabs>
        <w:jc w:val="right"/>
        <w:rPr>
          <w:szCs w:val="24"/>
        </w:rPr>
      </w:pPr>
      <w:r w:rsidRPr="00CF79B3">
        <w:rPr>
          <w:szCs w:val="24"/>
        </w:rPr>
        <w:t xml:space="preserve">1 lentelė </w:t>
      </w:r>
    </w:p>
    <w:tbl>
      <w:tblPr>
        <w:tblStyle w:val="TableGrid"/>
        <w:tblW w:w="9929" w:type="dxa"/>
        <w:jc w:val="center"/>
        <w:tblLayout w:type="fixed"/>
        <w:tblLook w:val="04A0" w:firstRow="1" w:lastRow="0" w:firstColumn="1" w:lastColumn="0" w:noHBand="0" w:noVBand="1"/>
      </w:tblPr>
      <w:tblGrid>
        <w:gridCol w:w="6799"/>
        <w:gridCol w:w="3130"/>
      </w:tblGrid>
      <w:tr w:rsidR="006B68CA" w:rsidRPr="00CF79B3" w14:paraId="2814802B" w14:textId="77777777" w:rsidTr="004C5C07">
        <w:trPr>
          <w:trHeight w:val="480"/>
          <w:jc w:val="center"/>
        </w:trPr>
        <w:tc>
          <w:tcPr>
            <w:tcW w:w="6799" w:type="dxa"/>
            <w:shd w:val="clear" w:color="auto" w:fill="FFFFFF" w:themeFill="background1"/>
            <w:vAlign w:val="center"/>
          </w:tcPr>
          <w:p w14:paraId="5E8434BB" w14:textId="77777777" w:rsidR="006B68CA" w:rsidRPr="009E3270" w:rsidRDefault="006B68CA" w:rsidP="004C5C07">
            <w:pPr>
              <w:jc w:val="center"/>
              <w:rPr>
                <w:b/>
                <w:bCs/>
                <w:szCs w:val="24"/>
              </w:rPr>
            </w:pPr>
            <w:r w:rsidRPr="009E3270">
              <w:rPr>
                <w:b/>
                <w:bCs/>
                <w:szCs w:val="24"/>
              </w:rPr>
              <w:t>Draudimo paslaugų paketas</w:t>
            </w:r>
          </w:p>
        </w:tc>
        <w:tc>
          <w:tcPr>
            <w:tcW w:w="3130" w:type="dxa"/>
            <w:shd w:val="clear" w:color="auto" w:fill="FFFFFF" w:themeFill="background1"/>
            <w:vAlign w:val="center"/>
          </w:tcPr>
          <w:p w14:paraId="10E7CF9D" w14:textId="77777777" w:rsidR="006B68CA" w:rsidRPr="009E3270" w:rsidRDefault="006B68CA" w:rsidP="004C5C07">
            <w:pPr>
              <w:jc w:val="center"/>
              <w:rPr>
                <w:b/>
                <w:bCs/>
                <w:szCs w:val="24"/>
              </w:rPr>
            </w:pPr>
            <w:r w:rsidRPr="007942CE">
              <w:rPr>
                <w:b/>
                <w:bCs/>
                <w:szCs w:val="24"/>
              </w:rPr>
              <w:t>Draudimo sumos 1 asmeniui, EUR / kompensuojama dalis, proc</w:t>
            </w:r>
            <w:r w:rsidRPr="009E3270">
              <w:rPr>
                <w:b/>
                <w:bCs/>
                <w:szCs w:val="24"/>
              </w:rPr>
              <w:t>.</w:t>
            </w:r>
          </w:p>
        </w:tc>
      </w:tr>
      <w:tr w:rsidR="006B68CA" w:rsidRPr="00CF79B3" w14:paraId="3D62E687" w14:textId="77777777" w:rsidTr="004C5C07">
        <w:trPr>
          <w:trHeight w:val="171"/>
          <w:jc w:val="center"/>
        </w:trPr>
        <w:tc>
          <w:tcPr>
            <w:tcW w:w="6799" w:type="dxa"/>
            <w:shd w:val="clear" w:color="auto" w:fill="FFFFFF" w:themeFill="background1"/>
            <w:vAlign w:val="center"/>
          </w:tcPr>
          <w:p w14:paraId="3585CC0F" w14:textId="77777777" w:rsidR="006B68CA" w:rsidRPr="009E3270" w:rsidRDefault="006B68CA" w:rsidP="004C5C07">
            <w:pPr>
              <w:rPr>
                <w:b/>
                <w:bCs/>
                <w:szCs w:val="24"/>
              </w:rPr>
            </w:pPr>
            <w:r w:rsidRPr="009E3270">
              <w:rPr>
                <w:b/>
                <w:bCs/>
                <w:szCs w:val="24"/>
              </w:rPr>
              <w:t xml:space="preserve">Ambulatorinis gydymas ir diagnostika </w:t>
            </w:r>
          </w:p>
          <w:p w14:paraId="68F23E81" w14:textId="77777777" w:rsidR="006B68CA" w:rsidRPr="009E3270" w:rsidRDefault="006B68CA" w:rsidP="004C5C07">
            <w:pPr>
              <w:pStyle w:val="Default"/>
              <w:rPr>
                <w:rFonts w:ascii="Times New Roman" w:hAnsi="Times New Roman" w:cs="Times New Roman"/>
              </w:rPr>
            </w:pPr>
            <w:r w:rsidRPr="009E3270">
              <w:rPr>
                <w:rFonts w:ascii="Times New Roman" w:hAnsi="Times New Roman" w:cs="Times New Roman"/>
              </w:rPr>
              <w:t xml:space="preserve">(ambulatorinis gydymas ir diagnostika privačiose ir valstybinėse asmens sveikatos priežiūros įstaigose) </w:t>
            </w:r>
          </w:p>
        </w:tc>
        <w:tc>
          <w:tcPr>
            <w:tcW w:w="3130" w:type="dxa"/>
            <w:vMerge w:val="restart"/>
            <w:vAlign w:val="center"/>
          </w:tcPr>
          <w:p w14:paraId="3054B9A6" w14:textId="77777777" w:rsidR="006B68CA" w:rsidRPr="009E3270" w:rsidRDefault="006B68CA" w:rsidP="004C5C07">
            <w:pPr>
              <w:jc w:val="center"/>
              <w:rPr>
                <w:szCs w:val="24"/>
              </w:rPr>
            </w:pPr>
            <w:r w:rsidRPr="009E3270">
              <w:rPr>
                <w:szCs w:val="24"/>
              </w:rPr>
              <w:t>1 500€ / 50%</w:t>
            </w:r>
          </w:p>
        </w:tc>
      </w:tr>
      <w:tr w:rsidR="006B68CA" w:rsidRPr="00CF79B3" w14:paraId="3027C802" w14:textId="77777777" w:rsidTr="004C5C07">
        <w:trPr>
          <w:trHeight w:val="171"/>
          <w:jc w:val="center"/>
        </w:trPr>
        <w:tc>
          <w:tcPr>
            <w:tcW w:w="6799" w:type="dxa"/>
            <w:shd w:val="clear" w:color="auto" w:fill="FFFFFF" w:themeFill="background1"/>
            <w:vAlign w:val="center"/>
          </w:tcPr>
          <w:p w14:paraId="16329EFD" w14:textId="77777777" w:rsidR="006B68CA" w:rsidRPr="009E3270" w:rsidRDefault="006B68CA" w:rsidP="004C5C07">
            <w:pPr>
              <w:rPr>
                <w:b/>
                <w:bCs/>
                <w:szCs w:val="24"/>
              </w:rPr>
            </w:pPr>
            <w:r w:rsidRPr="009E3270">
              <w:rPr>
                <w:b/>
                <w:bCs/>
                <w:szCs w:val="24"/>
              </w:rPr>
              <w:t>Stacionarinis gydymas valstybinėse gydymo įstaigose</w:t>
            </w:r>
          </w:p>
        </w:tc>
        <w:tc>
          <w:tcPr>
            <w:tcW w:w="3130" w:type="dxa"/>
            <w:vMerge/>
            <w:vAlign w:val="center"/>
          </w:tcPr>
          <w:p w14:paraId="2F0A1080" w14:textId="77777777" w:rsidR="006B68CA" w:rsidRPr="009E3270" w:rsidRDefault="006B68CA" w:rsidP="004C5C07">
            <w:pPr>
              <w:jc w:val="center"/>
              <w:rPr>
                <w:szCs w:val="24"/>
              </w:rPr>
            </w:pPr>
          </w:p>
        </w:tc>
      </w:tr>
      <w:tr w:rsidR="006B68CA" w:rsidRPr="00CF79B3" w14:paraId="7CB12118" w14:textId="77777777" w:rsidTr="004C5C07">
        <w:trPr>
          <w:trHeight w:val="331"/>
          <w:jc w:val="center"/>
        </w:trPr>
        <w:tc>
          <w:tcPr>
            <w:tcW w:w="6799" w:type="dxa"/>
            <w:shd w:val="clear" w:color="auto" w:fill="FFFFFF" w:themeFill="background1"/>
            <w:vAlign w:val="center"/>
          </w:tcPr>
          <w:p w14:paraId="0130AF79" w14:textId="77777777" w:rsidR="006B68CA" w:rsidRPr="009E3270" w:rsidRDefault="006B68CA" w:rsidP="004C5C07">
            <w:pPr>
              <w:rPr>
                <w:b/>
                <w:bCs/>
                <w:szCs w:val="24"/>
              </w:rPr>
            </w:pPr>
            <w:r w:rsidRPr="009E3270">
              <w:rPr>
                <w:b/>
                <w:bCs/>
                <w:szCs w:val="24"/>
              </w:rPr>
              <w:t xml:space="preserve">Visos medicininės paslaugos </w:t>
            </w:r>
          </w:p>
        </w:tc>
        <w:tc>
          <w:tcPr>
            <w:tcW w:w="3130" w:type="dxa"/>
            <w:vAlign w:val="center"/>
          </w:tcPr>
          <w:p w14:paraId="43C87805" w14:textId="77777777" w:rsidR="006B68CA" w:rsidRPr="009E3270" w:rsidRDefault="006B68CA" w:rsidP="004C5C07">
            <w:pPr>
              <w:jc w:val="center"/>
              <w:rPr>
                <w:szCs w:val="24"/>
              </w:rPr>
            </w:pPr>
            <w:r w:rsidRPr="009E3270">
              <w:rPr>
                <w:szCs w:val="24"/>
              </w:rPr>
              <w:t>200 € / 100%</w:t>
            </w:r>
          </w:p>
        </w:tc>
      </w:tr>
    </w:tbl>
    <w:p w14:paraId="324F93C0" w14:textId="77777777" w:rsidR="006B68CA" w:rsidRPr="007942CE" w:rsidRDefault="006B68CA" w:rsidP="006B68CA"/>
    <w:p w14:paraId="31E3F44F" w14:textId="77777777" w:rsidR="006B68CA" w:rsidRDefault="006B68CA" w:rsidP="006B68CA"/>
    <w:p w14:paraId="11204016" w14:textId="77777777" w:rsidR="006B68CA" w:rsidRPr="00CF79B3" w:rsidRDefault="006B68CA" w:rsidP="006B68CA">
      <w:pPr>
        <w:pBdr>
          <w:top w:val="single" w:sz="4" w:space="0" w:color="auto"/>
          <w:bottom w:val="single" w:sz="4" w:space="0" w:color="auto"/>
        </w:pBdr>
        <w:tabs>
          <w:tab w:val="left" w:pos="284"/>
        </w:tabs>
        <w:spacing w:line="276" w:lineRule="auto"/>
        <w:ind w:right="-755"/>
        <w:rPr>
          <w:b/>
          <w:szCs w:val="24"/>
        </w:rPr>
      </w:pPr>
      <w:r>
        <w:rPr>
          <w:b/>
          <w:szCs w:val="24"/>
        </w:rPr>
        <w:t>4. DRADŽIAMŲJŲ ĮVYKIŲ APRAŠYMAS</w:t>
      </w:r>
    </w:p>
    <w:p w14:paraId="1D47471D" w14:textId="77777777" w:rsidR="006B68CA" w:rsidRPr="00AA154F" w:rsidRDefault="006B68CA" w:rsidP="006B68CA">
      <w:pPr>
        <w:tabs>
          <w:tab w:val="left" w:pos="426"/>
        </w:tabs>
        <w:spacing w:line="276" w:lineRule="auto"/>
        <w:jc w:val="both"/>
        <w:rPr>
          <w:b/>
          <w:bCs/>
          <w:szCs w:val="24"/>
        </w:rPr>
      </w:pPr>
      <w:r w:rsidRPr="00AA154F">
        <w:rPr>
          <w:b/>
          <w:bCs/>
          <w:szCs w:val="24"/>
        </w:rPr>
        <w:t>Draudžiamųjų įvykių aprašymas:</w:t>
      </w:r>
    </w:p>
    <w:p w14:paraId="527FE313" w14:textId="77777777" w:rsidR="006B68CA" w:rsidRPr="00AA154F" w:rsidRDefault="006B68CA" w:rsidP="006B68CA">
      <w:pPr>
        <w:spacing w:line="276" w:lineRule="auto"/>
        <w:jc w:val="both"/>
        <w:rPr>
          <w:szCs w:val="24"/>
        </w:rPr>
      </w:pPr>
      <w:r w:rsidRPr="00AA154F">
        <w:rPr>
          <w:b/>
          <w:bCs/>
          <w:szCs w:val="24"/>
        </w:rPr>
        <w:t xml:space="preserve">4.1. Ambulatorinis gydymas ir diagnostika. </w:t>
      </w:r>
      <w:r w:rsidRPr="00AA154F">
        <w:rPr>
          <w:szCs w:val="24"/>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Paslaugos kompensuojamos ir nesant Sveikatos sutrikimo paūmėjimo/pablogėjimo. Sveikatos priežiūros paslaugos, dėl kurių kompensuojamos išlaidos valstybinėse ir privačiose Sveikatos priežiūros įstaigose:</w:t>
      </w:r>
    </w:p>
    <w:p w14:paraId="0F372AF2" w14:textId="77777777" w:rsidR="006B68CA" w:rsidRPr="00AA154F" w:rsidRDefault="006B68CA" w:rsidP="006B68CA">
      <w:pPr>
        <w:spacing w:line="276" w:lineRule="auto"/>
        <w:jc w:val="both"/>
        <w:rPr>
          <w:szCs w:val="24"/>
        </w:rPr>
      </w:pPr>
      <w:r w:rsidRPr="00AA154F">
        <w:rPr>
          <w:szCs w:val="24"/>
        </w:rPr>
        <w:t xml:space="preserve">4.1.1. šeimos gydytojo ar gydytojo specialisto konsultacijos (tame tarpe </w:t>
      </w:r>
      <w:r w:rsidRPr="00AA154F">
        <w:rPr>
          <w:rStyle w:val="CommentReference"/>
          <w:sz w:val="24"/>
          <w:szCs w:val="24"/>
        </w:rPr>
        <w:t>fizinės medicinos ir reabilitacijos gydytojo (FMR)</w:t>
      </w:r>
      <w:r w:rsidRPr="00AA154F">
        <w:rPr>
          <w:szCs w:val="24"/>
        </w:rPr>
        <w:t>, sporto medicinos gydytojo, gydytojo dietologo), įskaitant nuotolines konsultacijas, šeimos gydytojų vizitai į namus. Kreipiantis į šeimos gydytoją, gydytojus specialistus siuntimas nereikalingas;</w:t>
      </w:r>
    </w:p>
    <w:p w14:paraId="52772DA0" w14:textId="77777777" w:rsidR="006B68CA" w:rsidRPr="00AA154F" w:rsidRDefault="006B68CA" w:rsidP="006B68CA">
      <w:pPr>
        <w:tabs>
          <w:tab w:val="left" w:pos="709"/>
        </w:tabs>
        <w:spacing w:line="276" w:lineRule="auto"/>
        <w:jc w:val="both"/>
        <w:rPr>
          <w:strike/>
          <w:szCs w:val="24"/>
        </w:rPr>
      </w:pPr>
      <w:r w:rsidRPr="00AA154F">
        <w:rPr>
          <w:szCs w:val="24"/>
        </w:rPr>
        <w:t>4.1.2. gydytojo psichiatro, psichiatro-psichoterapeuto, medicinos psichologo, medicinos psichologo-psichoterapeuto konsultacijos ir jų atliekamas psichoterapinis gydymas, bet ne daugiau kaip 15 (penkiolika) vizitų per 1 (vienus) Draudimo laikotarpio metus. Medicininiai dokumentai šių paslaugų išlaidoms kompensuoti nėra reikalaujami;</w:t>
      </w:r>
    </w:p>
    <w:p w14:paraId="411E374E" w14:textId="77777777" w:rsidR="006B68CA" w:rsidRPr="00AA154F" w:rsidRDefault="006B68CA" w:rsidP="006B68CA">
      <w:pPr>
        <w:spacing w:line="276" w:lineRule="auto"/>
        <w:jc w:val="both"/>
        <w:rPr>
          <w:color w:val="000000"/>
          <w:szCs w:val="24"/>
        </w:rPr>
      </w:pPr>
      <w:r w:rsidRPr="00AA154F">
        <w:rPr>
          <w:szCs w:val="24"/>
        </w:rPr>
        <w:t xml:space="preserve">4.1.3. </w:t>
      </w:r>
      <w:r w:rsidRPr="00AA154F">
        <w:rPr>
          <w:color w:val="000000"/>
          <w:szCs w:val="24"/>
        </w:rPr>
        <w:t>gydytojo paskirti diagnostiniai tyrimai:</w:t>
      </w:r>
    </w:p>
    <w:p w14:paraId="3F3C7F8E" w14:textId="77777777" w:rsidR="006B68CA" w:rsidRPr="00AA154F" w:rsidRDefault="006B68CA" w:rsidP="006B68CA">
      <w:pPr>
        <w:spacing w:line="276" w:lineRule="auto"/>
        <w:jc w:val="both"/>
        <w:rPr>
          <w:color w:val="000000"/>
          <w:szCs w:val="24"/>
        </w:rPr>
      </w:pPr>
      <w:r w:rsidRPr="00AA154F">
        <w:rPr>
          <w:color w:val="000000"/>
          <w:szCs w:val="24"/>
        </w:rPr>
        <w:t>4.1.3.1. laboratoriniai</w:t>
      </w:r>
      <w:r w:rsidRPr="00AA154F">
        <w:rPr>
          <w:b/>
          <w:color w:val="000000"/>
          <w:szCs w:val="24"/>
        </w:rPr>
        <w:t xml:space="preserve">: </w:t>
      </w:r>
      <w:r w:rsidRPr="00AA154F">
        <w:rPr>
          <w:color w:val="000000"/>
          <w:szCs w:val="24"/>
        </w:rPr>
        <w:t xml:space="preserve">klinikiniai, biocheminiai citologiniai-histologiniai, </w:t>
      </w:r>
      <w:proofErr w:type="spellStart"/>
      <w:r w:rsidRPr="00AA154F">
        <w:rPr>
          <w:color w:val="000000"/>
          <w:szCs w:val="24"/>
        </w:rPr>
        <w:t>imunofermentiniai</w:t>
      </w:r>
      <w:proofErr w:type="spellEnd"/>
      <w:r w:rsidRPr="00AA154F">
        <w:rPr>
          <w:color w:val="000000"/>
          <w:szCs w:val="24"/>
        </w:rPr>
        <w:t>, mikrobiologiniai-bakteriologiniai;</w:t>
      </w:r>
    </w:p>
    <w:p w14:paraId="0EF64AB9" w14:textId="77777777" w:rsidR="006B68CA" w:rsidRPr="00AA154F" w:rsidRDefault="006B68CA" w:rsidP="006B68CA">
      <w:pPr>
        <w:spacing w:line="276" w:lineRule="auto"/>
        <w:jc w:val="both"/>
        <w:rPr>
          <w:color w:val="000000"/>
          <w:szCs w:val="24"/>
        </w:rPr>
      </w:pPr>
      <w:r w:rsidRPr="00AA154F">
        <w:rPr>
          <w:color w:val="000000"/>
          <w:szCs w:val="24"/>
        </w:rPr>
        <w:t xml:space="preserve">4.1.3.2. veloergometrijos, </w:t>
      </w:r>
      <w:proofErr w:type="spellStart"/>
      <w:r w:rsidRPr="00AA154F">
        <w:rPr>
          <w:color w:val="000000"/>
          <w:szCs w:val="24"/>
        </w:rPr>
        <w:t>spiroveloergometrijos</w:t>
      </w:r>
      <w:proofErr w:type="spellEnd"/>
      <w:r w:rsidRPr="00AA154F">
        <w:rPr>
          <w:color w:val="000000"/>
          <w:szCs w:val="24"/>
        </w:rPr>
        <w:t xml:space="preserve"> tyrimai, vitaminų tyrimai, VO2 </w:t>
      </w:r>
      <w:proofErr w:type="spellStart"/>
      <w:r w:rsidRPr="00AA154F">
        <w:rPr>
          <w:color w:val="000000"/>
          <w:szCs w:val="24"/>
        </w:rPr>
        <w:t>max</w:t>
      </w:r>
      <w:proofErr w:type="spellEnd"/>
      <w:r w:rsidRPr="00AA154F">
        <w:rPr>
          <w:color w:val="000000"/>
          <w:szCs w:val="24"/>
        </w:rPr>
        <w:t xml:space="preserve"> tyrimai, SIBO/žarnyno </w:t>
      </w:r>
      <w:proofErr w:type="spellStart"/>
      <w:r w:rsidRPr="00AA154F">
        <w:rPr>
          <w:color w:val="000000"/>
          <w:szCs w:val="24"/>
        </w:rPr>
        <w:t>disbakteriozės</w:t>
      </w:r>
      <w:proofErr w:type="spellEnd"/>
      <w:r w:rsidRPr="00AA154F">
        <w:rPr>
          <w:color w:val="000000"/>
          <w:szCs w:val="24"/>
        </w:rPr>
        <w:t xml:space="preserve"> tyrimai;</w:t>
      </w:r>
    </w:p>
    <w:p w14:paraId="199D5069" w14:textId="77777777" w:rsidR="006B68CA" w:rsidRPr="00AA154F" w:rsidRDefault="006B68CA" w:rsidP="006B68CA">
      <w:pPr>
        <w:spacing w:line="276" w:lineRule="auto"/>
        <w:jc w:val="both"/>
        <w:rPr>
          <w:color w:val="000000"/>
          <w:szCs w:val="24"/>
        </w:rPr>
      </w:pPr>
      <w:r w:rsidRPr="00AA154F">
        <w:rPr>
          <w:color w:val="000000"/>
          <w:szCs w:val="24"/>
        </w:rPr>
        <w:lastRenderedPageBreak/>
        <w:t>4.1.3.3. instrumentiniai, funkciniai, radiologiniai: rentgenologiniai, ultragarsiniai, endoskopiniai, kompiuterinės tomografijos, branduolio magnetinio rezonanso ir kiti vaizdiniai tyrimai.</w:t>
      </w:r>
    </w:p>
    <w:p w14:paraId="43227E46" w14:textId="77777777" w:rsidR="006B68CA" w:rsidRPr="00AA154F" w:rsidRDefault="006B68CA" w:rsidP="006B68CA">
      <w:pPr>
        <w:spacing w:line="276" w:lineRule="auto"/>
        <w:jc w:val="both"/>
        <w:rPr>
          <w:szCs w:val="24"/>
        </w:rPr>
      </w:pPr>
      <w:r w:rsidRPr="00AA154F">
        <w:rPr>
          <w:color w:val="000000"/>
          <w:szCs w:val="24"/>
        </w:rPr>
        <w:t xml:space="preserve">4.1.3.4. </w:t>
      </w:r>
      <w:r w:rsidRPr="00AA154F">
        <w:rPr>
          <w:szCs w:val="24"/>
        </w:rPr>
        <w:t>kreipiantis į gydytojus tyrėjus specialistus (</w:t>
      </w:r>
      <w:proofErr w:type="spellStart"/>
      <w:r w:rsidRPr="00AA154F">
        <w:rPr>
          <w:szCs w:val="24"/>
        </w:rPr>
        <w:t>echoskopuotoją</w:t>
      </w:r>
      <w:proofErr w:type="spellEnd"/>
      <w:r w:rsidRPr="00AA154F">
        <w:rPr>
          <w:szCs w:val="24"/>
        </w:rPr>
        <w:t>, klinikinį fiziologą, radiologą ir t.t.) siuntimas/gydytojo paskyrimas būtinas;</w:t>
      </w:r>
    </w:p>
    <w:p w14:paraId="1D530AC4" w14:textId="77777777" w:rsidR="006B68CA" w:rsidRPr="00AA154F" w:rsidRDefault="006B68CA" w:rsidP="006B68CA">
      <w:pPr>
        <w:spacing w:line="276" w:lineRule="auto"/>
        <w:jc w:val="both"/>
        <w:rPr>
          <w:color w:val="000000"/>
          <w:szCs w:val="24"/>
        </w:rPr>
      </w:pPr>
      <w:r w:rsidRPr="00AA154F">
        <w:rPr>
          <w:szCs w:val="24"/>
        </w:rPr>
        <w:t xml:space="preserve">4.1.4. </w:t>
      </w:r>
      <w:r w:rsidRPr="00AA154F">
        <w:rPr>
          <w:color w:val="000000"/>
          <w:szCs w:val="24"/>
        </w:rPr>
        <w:t>slaugytojų paslaugos (išskyrus konsultacijas);</w:t>
      </w:r>
    </w:p>
    <w:p w14:paraId="15D0B1AF" w14:textId="77777777" w:rsidR="006B68CA" w:rsidRPr="00AA154F" w:rsidRDefault="006B68CA" w:rsidP="006B68CA">
      <w:pPr>
        <w:spacing w:line="276" w:lineRule="auto"/>
        <w:jc w:val="both"/>
        <w:rPr>
          <w:color w:val="000000"/>
          <w:szCs w:val="24"/>
        </w:rPr>
      </w:pPr>
      <w:r w:rsidRPr="00AA154F">
        <w:rPr>
          <w:szCs w:val="24"/>
        </w:rPr>
        <w:t xml:space="preserve">4.1.5. </w:t>
      </w:r>
      <w:r w:rsidRPr="00AA154F">
        <w:rPr>
          <w:color w:val="000000"/>
          <w:szCs w:val="24"/>
        </w:rPr>
        <w:t xml:space="preserve">Ambulatorinės chirurgijos paslaugos, išskyrus </w:t>
      </w:r>
      <w:proofErr w:type="spellStart"/>
      <w:r w:rsidRPr="00AA154F">
        <w:rPr>
          <w:color w:val="000000"/>
          <w:szCs w:val="24"/>
        </w:rPr>
        <w:t>dermatologinių</w:t>
      </w:r>
      <w:proofErr w:type="spellEnd"/>
      <w:r w:rsidRPr="00AA154F">
        <w:rPr>
          <w:color w:val="000000"/>
          <w:szCs w:val="24"/>
        </w:rPr>
        <w:t xml:space="preserve"> ir plastinių procedūrų profilio paslaugas, odontologinių procedūrų profilio paslaugas,</w:t>
      </w:r>
      <w:r w:rsidRPr="00AA154F" w:rsidDel="00790447">
        <w:rPr>
          <w:color w:val="000000"/>
          <w:szCs w:val="24"/>
        </w:rPr>
        <w:t xml:space="preserve"> </w:t>
      </w:r>
      <w:r w:rsidRPr="00AA154F">
        <w:rPr>
          <w:color w:val="000000"/>
          <w:szCs w:val="24"/>
        </w:rPr>
        <w:t xml:space="preserve">odos ir </w:t>
      </w:r>
      <w:proofErr w:type="spellStart"/>
      <w:r w:rsidRPr="00AA154F">
        <w:rPr>
          <w:color w:val="000000"/>
          <w:szCs w:val="24"/>
        </w:rPr>
        <w:t>paodžio</w:t>
      </w:r>
      <w:proofErr w:type="spellEnd"/>
      <w:r w:rsidRPr="00AA154F">
        <w:rPr>
          <w:color w:val="000000"/>
          <w:szCs w:val="24"/>
        </w:rPr>
        <w:t xml:space="preserve"> kraujagyslinių darinių ir kitų odos ligų gydymo paslaugas;</w:t>
      </w:r>
    </w:p>
    <w:p w14:paraId="023D4E0F" w14:textId="77777777" w:rsidR="006B68CA" w:rsidRPr="00AA154F" w:rsidRDefault="006B68CA" w:rsidP="006B68CA">
      <w:pPr>
        <w:pStyle w:val="Standard"/>
        <w:tabs>
          <w:tab w:val="left" w:pos="1276"/>
        </w:tabs>
        <w:spacing w:line="276" w:lineRule="auto"/>
        <w:jc w:val="both"/>
        <w:rPr>
          <w:color w:val="000000"/>
          <w:lang w:val="lt-LT"/>
        </w:rPr>
      </w:pPr>
      <w:r w:rsidRPr="00AA154F">
        <w:rPr>
          <w:lang w:val="lt-LT"/>
        </w:rPr>
        <w:t xml:space="preserve">4.1.6. </w:t>
      </w:r>
      <w:r w:rsidRPr="00AA154F">
        <w:rPr>
          <w:color w:val="000000"/>
          <w:lang w:val="lt-LT"/>
        </w:rPr>
        <w:t>Dienos stacionaro paslaugos: diagnostiniai ištyrimai su anestezija, vaisto infuzijos procedūra esant onkologiniams susirgimams,</w:t>
      </w:r>
      <w:r w:rsidRPr="00AA154F">
        <w:rPr>
          <w:lang w:val="lt-LT"/>
        </w:rPr>
        <w:t xml:space="preserve"> </w:t>
      </w:r>
      <w:r w:rsidRPr="00AA154F">
        <w:rPr>
          <w:color w:val="000000"/>
          <w:lang w:val="lt-LT"/>
        </w:rPr>
        <w:t xml:space="preserve">diagnostinės </w:t>
      </w:r>
      <w:proofErr w:type="spellStart"/>
      <w:r w:rsidRPr="00AA154F">
        <w:rPr>
          <w:color w:val="000000"/>
          <w:lang w:val="lt-LT"/>
        </w:rPr>
        <w:t>juosmeninės</w:t>
      </w:r>
      <w:proofErr w:type="spellEnd"/>
      <w:r w:rsidRPr="00AA154F">
        <w:rPr>
          <w:color w:val="000000"/>
          <w:lang w:val="lt-LT"/>
        </w:rPr>
        <w:t xml:space="preserve"> punkcijos procedūra,  </w:t>
      </w:r>
      <w:proofErr w:type="spellStart"/>
      <w:r w:rsidRPr="00AA154F">
        <w:rPr>
          <w:color w:val="000000"/>
          <w:lang w:val="lt-LT"/>
        </w:rPr>
        <w:t>botulino</w:t>
      </w:r>
      <w:proofErr w:type="spellEnd"/>
      <w:r w:rsidRPr="00AA154F">
        <w:rPr>
          <w:color w:val="000000"/>
          <w:lang w:val="lt-LT"/>
        </w:rPr>
        <w:t xml:space="preserve"> toksino procedūra esant kitoms degeneracinės pamatinių </w:t>
      </w:r>
      <w:proofErr w:type="spellStart"/>
      <w:r w:rsidRPr="00AA154F">
        <w:rPr>
          <w:color w:val="000000"/>
          <w:lang w:val="lt-LT"/>
        </w:rPr>
        <w:t>ganglijų</w:t>
      </w:r>
      <w:proofErr w:type="spellEnd"/>
      <w:r w:rsidRPr="00AA154F">
        <w:rPr>
          <w:color w:val="000000"/>
          <w:lang w:val="lt-LT"/>
        </w:rPr>
        <w:t xml:space="preserve"> ligoms, distonijoms, </w:t>
      </w:r>
      <w:proofErr w:type="spellStart"/>
      <w:r w:rsidRPr="00AA154F">
        <w:rPr>
          <w:color w:val="000000"/>
          <w:lang w:val="lt-LT"/>
        </w:rPr>
        <w:t>ekstrapiramidinimės</w:t>
      </w:r>
      <w:proofErr w:type="spellEnd"/>
      <w:r w:rsidRPr="00AA154F">
        <w:rPr>
          <w:color w:val="000000"/>
          <w:lang w:val="lt-LT"/>
        </w:rPr>
        <w:t xml:space="preserve"> judesių sutrikimams; </w:t>
      </w:r>
      <w:proofErr w:type="spellStart"/>
      <w:r w:rsidRPr="00AA154F">
        <w:rPr>
          <w:color w:val="000000"/>
          <w:lang w:val="lt-LT"/>
        </w:rPr>
        <w:t>bronchoskopijos</w:t>
      </w:r>
      <w:proofErr w:type="spellEnd"/>
      <w:r w:rsidRPr="00AA154F">
        <w:rPr>
          <w:color w:val="000000"/>
          <w:lang w:val="lt-LT"/>
        </w:rPr>
        <w:t xml:space="preserve"> procedūra, </w:t>
      </w:r>
      <w:proofErr w:type="spellStart"/>
      <w:r w:rsidRPr="00AA154F">
        <w:rPr>
          <w:color w:val="000000"/>
          <w:lang w:val="lt-LT"/>
        </w:rPr>
        <w:t>perstemplinė</w:t>
      </w:r>
      <w:proofErr w:type="spellEnd"/>
      <w:r w:rsidRPr="00AA154F">
        <w:rPr>
          <w:color w:val="000000"/>
          <w:lang w:val="lt-LT"/>
        </w:rPr>
        <w:t xml:space="preserve"> širdies </w:t>
      </w:r>
      <w:proofErr w:type="spellStart"/>
      <w:r w:rsidRPr="00AA154F">
        <w:rPr>
          <w:color w:val="000000"/>
          <w:lang w:val="lt-LT"/>
        </w:rPr>
        <w:t>echokardiografijos</w:t>
      </w:r>
      <w:proofErr w:type="spellEnd"/>
      <w:r w:rsidRPr="00AA154F">
        <w:rPr>
          <w:color w:val="000000"/>
          <w:lang w:val="lt-LT"/>
        </w:rPr>
        <w:t xml:space="preserve"> procedūra su anestezija, medikamentinė ir (ar) </w:t>
      </w:r>
      <w:proofErr w:type="spellStart"/>
      <w:r w:rsidRPr="00AA154F">
        <w:rPr>
          <w:color w:val="000000"/>
          <w:lang w:val="lt-LT"/>
        </w:rPr>
        <w:t>kardioversijos</w:t>
      </w:r>
      <w:proofErr w:type="spellEnd"/>
      <w:r w:rsidRPr="00AA154F">
        <w:rPr>
          <w:color w:val="000000"/>
          <w:lang w:val="lt-LT"/>
        </w:rPr>
        <w:t xml:space="preserve"> procedūra, dinaminio testo </w:t>
      </w:r>
      <w:proofErr w:type="spellStart"/>
      <w:r w:rsidRPr="00AA154F">
        <w:rPr>
          <w:color w:val="000000"/>
          <w:lang w:val="lt-LT"/>
        </w:rPr>
        <w:t>hipofizės</w:t>
      </w:r>
      <w:proofErr w:type="spellEnd"/>
      <w:r w:rsidRPr="00AA154F">
        <w:rPr>
          <w:color w:val="000000"/>
          <w:lang w:val="lt-LT"/>
        </w:rPr>
        <w:t xml:space="preserve"> funkcijai įvertinti procedūra. Taip pat kompensuojamos gydytojo paskirtos ir dienos stacionaro metu naudojamos medicinos pagalbos priemonės, prietaisai, vienkartiniai instrumentai, vaistiniai preparatai. </w:t>
      </w:r>
      <w:r w:rsidRPr="00AA154F">
        <w:rPr>
          <w:lang w:val="lt-LT"/>
        </w:rPr>
        <w:t xml:space="preserve">Dienos stacionaro paslaugos apmokamos nepriklausomai ar yra taikomas privalomojo sveikatos draudimo fondo kompensavimas. Išankstinis suderinimas </w:t>
      </w:r>
      <w:r w:rsidRPr="00AA154F">
        <w:rPr>
          <w:iCs/>
          <w:color w:val="000000"/>
          <w:lang w:val="lt-LT"/>
        </w:rPr>
        <w:t xml:space="preserve"> su Draudiku nėra reikalingas;</w:t>
      </w:r>
    </w:p>
    <w:p w14:paraId="04E853DE" w14:textId="77777777" w:rsidR="006B68CA" w:rsidRPr="00AA154F" w:rsidRDefault="006B68CA" w:rsidP="006B68CA">
      <w:pPr>
        <w:pStyle w:val="Standard"/>
        <w:tabs>
          <w:tab w:val="left" w:pos="1276"/>
        </w:tabs>
        <w:spacing w:line="276" w:lineRule="auto"/>
        <w:jc w:val="both"/>
        <w:rPr>
          <w:iCs/>
          <w:color w:val="000000"/>
          <w:lang w:val="lt-LT"/>
        </w:rPr>
      </w:pPr>
      <w:r w:rsidRPr="00AA154F">
        <w:rPr>
          <w:color w:val="000000"/>
          <w:lang w:val="lt-LT"/>
        </w:rPr>
        <w:t xml:space="preserve">4.1.7. </w:t>
      </w:r>
      <w:r w:rsidRPr="00AA154F">
        <w:rPr>
          <w:iCs/>
          <w:color w:val="000000"/>
          <w:lang w:val="lt-LT"/>
        </w:rPr>
        <w:t>Dienos chirurgijos paslaugos</w:t>
      </w:r>
      <w:r w:rsidRPr="00AA154F">
        <w:rPr>
          <w:color w:val="000000"/>
          <w:lang w:val="lt-LT"/>
        </w:rPr>
        <w:t xml:space="preserve"> (išskyrus Dienos chirurgijos </w:t>
      </w:r>
      <w:proofErr w:type="spellStart"/>
      <w:r w:rsidRPr="00AA154F">
        <w:rPr>
          <w:color w:val="000000"/>
          <w:lang w:val="lt-LT"/>
        </w:rPr>
        <w:t>Dermatologinių</w:t>
      </w:r>
      <w:proofErr w:type="spellEnd"/>
      <w:r w:rsidRPr="00AA154F">
        <w:rPr>
          <w:color w:val="000000"/>
          <w:lang w:val="lt-LT"/>
        </w:rPr>
        <w:t xml:space="preserve"> ir plastinių procedūrų profilio paslaugas, Odontologinių procedūrų profilio paslaugas) </w:t>
      </w:r>
      <w:r w:rsidRPr="00AA154F">
        <w:rPr>
          <w:iCs/>
          <w:color w:val="000000"/>
          <w:lang w:val="lt-LT"/>
        </w:rPr>
        <w:t xml:space="preserve">ir jos metu suteiktos sveikatos priežiūros paslaugos: medicinos priemonės, prietaisai, vienkartiniai instrumentai, anestezijos paslaugos, slaugos paslaugos palatoje, lovadieniai, vaistai, implantai (išskyrus </w:t>
      </w:r>
      <w:proofErr w:type="spellStart"/>
      <w:r w:rsidRPr="00AA154F">
        <w:rPr>
          <w:iCs/>
          <w:color w:val="000000"/>
          <w:lang w:val="lt-LT"/>
        </w:rPr>
        <w:t>endoprotezus</w:t>
      </w:r>
      <w:proofErr w:type="spellEnd"/>
      <w:r w:rsidRPr="00AA154F">
        <w:rPr>
          <w:iCs/>
          <w:color w:val="000000"/>
          <w:lang w:val="lt-LT"/>
        </w:rPr>
        <w:t xml:space="preserve">). </w:t>
      </w:r>
      <w:r w:rsidRPr="00AA154F">
        <w:rPr>
          <w:lang w:val="lt-LT"/>
        </w:rPr>
        <w:t xml:space="preserve"> Dienos chirurgijos paslaugos apmokamos nepriklausomai ar yra taikomas privalomojo sveikatos draudimo fondo kompensavimas. Išankstinis suderinimas </w:t>
      </w:r>
      <w:r w:rsidRPr="00AA154F">
        <w:rPr>
          <w:iCs/>
          <w:color w:val="000000"/>
          <w:lang w:val="lt-LT"/>
        </w:rPr>
        <w:t xml:space="preserve"> su Draudiku nėra reikalingas;</w:t>
      </w:r>
    </w:p>
    <w:p w14:paraId="5FE62AE3" w14:textId="77777777" w:rsidR="006B68CA" w:rsidRPr="00AA154F" w:rsidRDefault="006B68CA" w:rsidP="006B68CA">
      <w:pPr>
        <w:pStyle w:val="Standard"/>
        <w:tabs>
          <w:tab w:val="left" w:pos="1276"/>
        </w:tabs>
        <w:spacing w:line="276" w:lineRule="auto"/>
        <w:jc w:val="both"/>
        <w:rPr>
          <w:iCs/>
          <w:color w:val="000000"/>
          <w:lang w:val="lt-LT"/>
        </w:rPr>
      </w:pPr>
      <w:r w:rsidRPr="00AA154F">
        <w:rPr>
          <w:iCs/>
          <w:color w:val="000000"/>
          <w:lang w:val="lt-LT"/>
        </w:rPr>
        <w:t>4.1.8. taip pat kompensuojamos paslaugos (aukščiau išvardintų – Draudžiamųjų įvykių aprašymas apimtyje):</w:t>
      </w:r>
    </w:p>
    <w:p w14:paraId="1C0842FD" w14:textId="77777777" w:rsidR="006B68CA" w:rsidRPr="00AA154F" w:rsidRDefault="006B68CA" w:rsidP="006B68CA">
      <w:pPr>
        <w:pStyle w:val="Standard"/>
        <w:tabs>
          <w:tab w:val="left" w:pos="1276"/>
        </w:tabs>
        <w:spacing w:line="276" w:lineRule="auto"/>
        <w:jc w:val="both"/>
        <w:rPr>
          <w:iCs/>
          <w:color w:val="000000"/>
          <w:lang w:val="lt-LT"/>
        </w:rPr>
      </w:pPr>
      <w:r w:rsidRPr="00AA154F">
        <w:rPr>
          <w:lang w:val="lt-LT"/>
        </w:rPr>
        <w:t xml:space="preserve">4.1.8.1. karpų, apgamų, papilomų, </w:t>
      </w:r>
      <w:proofErr w:type="spellStart"/>
      <w:r w:rsidRPr="00AA154F">
        <w:rPr>
          <w:lang w:val="lt-LT"/>
        </w:rPr>
        <w:t>kandilomų</w:t>
      </w:r>
      <w:proofErr w:type="spellEnd"/>
      <w:r w:rsidRPr="00AA154F">
        <w:rPr>
          <w:lang w:val="lt-LT"/>
        </w:rPr>
        <w:t xml:space="preserve">, </w:t>
      </w:r>
      <w:proofErr w:type="spellStart"/>
      <w:r w:rsidRPr="00AA154F">
        <w:rPr>
          <w:lang w:val="lt-LT"/>
        </w:rPr>
        <w:t>keratomų</w:t>
      </w:r>
      <w:proofErr w:type="spellEnd"/>
      <w:r w:rsidRPr="00AA154F">
        <w:rPr>
          <w:lang w:val="lt-LT"/>
        </w:rPr>
        <w:t>, moliuskų, kitų odos ir poodžio gerybinių navikų/darinių, kraujagyslinių darinių diagnostika;</w:t>
      </w:r>
    </w:p>
    <w:p w14:paraId="03FEAA1F" w14:textId="77777777" w:rsidR="006B68CA" w:rsidRPr="00AA154F" w:rsidRDefault="006B68CA" w:rsidP="006B68CA">
      <w:pPr>
        <w:pStyle w:val="Standard"/>
        <w:tabs>
          <w:tab w:val="left" w:pos="1276"/>
        </w:tabs>
        <w:spacing w:line="276" w:lineRule="auto"/>
        <w:jc w:val="both"/>
        <w:rPr>
          <w:lang w:val="lt-LT"/>
        </w:rPr>
      </w:pPr>
      <w:r w:rsidRPr="00AA154F">
        <w:rPr>
          <w:iCs/>
          <w:color w:val="000000"/>
          <w:lang w:val="lt-LT"/>
        </w:rPr>
        <w:t xml:space="preserve">4.1.8.2. </w:t>
      </w:r>
      <w:r w:rsidRPr="00AA154F">
        <w:rPr>
          <w:lang w:val="lt-LT"/>
        </w:rPr>
        <w:t>atipinių/</w:t>
      </w:r>
      <w:proofErr w:type="spellStart"/>
      <w:r w:rsidRPr="00AA154F">
        <w:rPr>
          <w:lang w:val="lt-LT"/>
        </w:rPr>
        <w:t>displazinių</w:t>
      </w:r>
      <w:proofErr w:type="spellEnd"/>
      <w:r w:rsidRPr="00AA154F">
        <w:rPr>
          <w:lang w:val="lt-LT"/>
        </w:rPr>
        <w:t xml:space="preserve"> apgamų gydymas (įskaitant gydymą lazeriu) esant pagrįstoms medicininėms indikacijoms, užfiksuotoms medicininiuose dokumentuose;</w:t>
      </w:r>
    </w:p>
    <w:p w14:paraId="5BD1224E" w14:textId="77777777" w:rsidR="006B68CA" w:rsidRPr="00AA154F" w:rsidRDefault="006B68CA" w:rsidP="006B68CA">
      <w:pPr>
        <w:pStyle w:val="Standard"/>
        <w:tabs>
          <w:tab w:val="left" w:pos="1276"/>
        </w:tabs>
        <w:spacing w:line="276" w:lineRule="auto"/>
        <w:jc w:val="both"/>
        <w:rPr>
          <w:lang w:val="lt-LT"/>
        </w:rPr>
      </w:pPr>
      <w:r w:rsidRPr="00AA154F">
        <w:rPr>
          <w:lang w:val="lt-LT"/>
        </w:rPr>
        <w:t xml:space="preserve">4.1.8.3. </w:t>
      </w:r>
      <w:proofErr w:type="spellStart"/>
      <w:r w:rsidRPr="00AA154F">
        <w:rPr>
          <w:lang w:val="lt-LT"/>
        </w:rPr>
        <w:t>dermatologinių</w:t>
      </w:r>
      <w:proofErr w:type="spellEnd"/>
      <w:r w:rsidRPr="00AA154F">
        <w:rPr>
          <w:lang w:val="lt-LT"/>
        </w:rPr>
        <w:t xml:space="preserve"> ligų diagnostika (kapiliarų ligų, pigmentacijos sutrikimų, raudonio, </w:t>
      </w:r>
      <w:proofErr w:type="spellStart"/>
      <w:r w:rsidRPr="00AA154F">
        <w:rPr>
          <w:lang w:val="lt-LT"/>
        </w:rPr>
        <w:t>rozacea</w:t>
      </w:r>
      <w:proofErr w:type="spellEnd"/>
      <w:r w:rsidRPr="00AA154F">
        <w:rPr>
          <w:lang w:val="lt-LT"/>
        </w:rPr>
        <w:t xml:space="preserve">, </w:t>
      </w:r>
      <w:proofErr w:type="spellStart"/>
      <w:r w:rsidRPr="00AA154F">
        <w:rPr>
          <w:lang w:val="lt-LT"/>
        </w:rPr>
        <w:t>aknės</w:t>
      </w:r>
      <w:proofErr w:type="spellEnd"/>
      <w:r w:rsidRPr="00AA154F">
        <w:rPr>
          <w:lang w:val="lt-LT"/>
        </w:rPr>
        <w:t xml:space="preserve"> ir kt.);</w:t>
      </w:r>
    </w:p>
    <w:p w14:paraId="011DE946" w14:textId="77777777" w:rsidR="006B68CA" w:rsidRPr="00AA154F" w:rsidRDefault="006B68CA" w:rsidP="006B68CA">
      <w:pPr>
        <w:pStyle w:val="Standard"/>
        <w:tabs>
          <w:tab w:val="left" w:pos="1276"/>
        </w:tabs>
        <w:spacing w:line="276" w:lineRule="auto"/>
        <w:jc w:val="both"/>
        <w:rPr>
          <w:lang w:val="lt-LT"/>
        </w:rPr>
      </w:pPr>
      <w:r w:rsidRPr="00AA154F">
        <w:rPr>
          <w:lang w:val="lt-LT"/>
        </w:rPr>
        <w:t>4.1.8.4. gerybinių vidaus organų navikų diagnostika ir gydymas (įskaitant gydymą lazeriu);</w:t>
      </w:r>
    </w:p>
    <w:p w14:paraId="738ADB39" w14:textId="77777777" w:rsidR="006B68CA" w:rsidRPr="00AA154F" w:rsidRDefault="006B68CA" w:rsidP="006B68CA">
      <w:pPr>
        <w:spacing w:line="276" w:lineRule="auto"/>
        <w:jc w:val="both"/>
        <w:rPr>
          <w:szCs w:val="24"/>
        </w:rPr>
      </w:pPr>
      <w:r w:rsidRPr="00AA154F">
        <w:rPr>
          <w:szCs w:val="24"/>
        </w:rPr>
        <w:t xml:space="preserve">4.1.8.5. kojų venų </w:t>
      </w:r>
      <w:proofErr w:type="spellStart"/>
      <w:r w:rsidRPr="00AA154F">
        <w:rPr>
          <w:szCs w:val="24"/>
        </w:rPr>
        <w:t>varikozės</w:t>
      </w:r>
      <w:proofErr w:type="spellEnd"/>
      <w:r w:rsidRPr="00AA154F">
        <w:rPr>
          <w:szCs w:val="24"/>
        </w:rPr>
        <w:t xml:space="preserve"> diagnostika ir gydymas (chirurginis ar lazerini</w:t>
      </w:r>
      <w:r>
        <w:rPr>
          <w:szCs w:val="24"/>
        </w:rPr>
        <w:t>s</w:t>
      </w:r>
      <w:r w:rsidRPr="00AA154F">
        <w:rPr>
          <w:szCs w:val="24"/>
        </w:rPr>
        <w:t xml:space="preserve">, </w:t>
      </w:r>
      <w:r>
        <w:rPr>
          <w:szCs w:val="24"/>
        </w:rPr>
        <w:t xml:space="preserve">įskaitant </w:t>
      </w:r>
      <w:proofErr w:type="spellStart"/>
      <w:r w:rsidRPr="00AA154F">
        <w:rPr>
          <w:szCs w:val="24"/>
        </w:rPr>
        <w:t>skleroterapij</w:t>
      </w:r>
      <w:r>
        <w:rPr>
          <w:szCs w:val="24"/>
        </w:rPr>
        <w:t>ą</w:t>
      </w:r>
      <w:proofErr w:type="spellEnd"/>
      <w:r w:rsidRPr="00AA154F">
        <w:rPr>
          <w:szCs w:val="24"/>
        </w:rPr>
        <w:t>), esant medicininėms indikacijoms. Kojų venų operacija apmokama nepriklausomai nuo ligos sunkumo laipsnio;</w:t>
      </w:r>
    </w:p>
    <w:p w14:paraId="31090DC6" w14:textId="77777777" w:rsidR="006B68CA" w:rsidRPr="00AA154F" w:rsidRDefault="006B68CA" w:rsidP="006B68CA">
      <w:pPr>
        <w:spacing w:line="276" w:lineRule="auto"/>
        <w:jc w:val="both"/>
        <w:rPr>
          <w:szCs w:val="24"/>
        </w:rPr>
      </w:pPr>
      <w:r w:rsidRPr="00AA154F">
        <w:rPr>
          <w:szCs w:val="24"/>
        </w:rPr>
        <w:t>4.1.8.6. raiščių, sausgyslių, sąnarių, raumenų bei pėdos kaulų diagnostika ir gydymas (įskaitant pėdos kauliukų deformaciją);</w:t>
      </w:r>
    </w:p>
    <w:p w14:paraId="436231E2" w14:textId="77777777" w:rsidR="006B68CA" w:rsidRPr="00AA154F" w:rsidRDefault="006B68CA" w:rsidP="006B68CA">
      <w:pPr>
        <w:spacing w:line="276" w:lineRule="auto"/>
        <w:jc w:val="both"/>
        <w:rPr>
          <w:bCs/>
          <w:szCs w:val="24"/>
        </w:rPr>
      </w:pPr>
      <w:r w:rsidRPr="00AA154F">
        <w:rPr>
          <w:szCs w:val="24"/>
        </w:rPr>
        <w:t xml:space="preserve">4.1.8.7. alergenų (taip pat ir įkvepiamų, maisto) tyrimai (išskyrus maisto netoleravimo testus), </w:t>
      </w:r>
      <w:r w:rsidRPr="00AA154F">
        <w:rPr>
          <w:bCs/>
          <w:szCs w:val="24"/>
        </w:rPr>
        <w:t>specifinių imunoglobulino E įvairiems alergenams nustatymas;</w:t>
      </w:r>
    </w:p>
    <w:p w14:paraId="2920737C" w14:textId="77777777" w:rsidR="006B68CA" w:rsidRPr="00AA154F" w:rsidRDefault="006B68CA" w:rsidP="006B68CA">
      <w:pPr>
        <w:spacing w:line="276" w:lineRule="auto"/>
        <w:jc w:val="both"/>
        <w:rPr>
          <w:szCs w:val="24"/>
        </w:rPr>
      </w:pPr>
      <w:r w:rsidRPr="00AA154F">
        <w:rPr>
          <w:bCs/>
          <w:szCs w:val="24"/>
        </w:rPr>
        <w:t xml:space="preserve">4.1.8.8. </w:t>
      </w:r>
      <w:r w:rsidRPr="00AA154F">
        <w:rPr>
          <w:szCs w:val="24"/>
        </w:rPr>
        <w:t>lytinių hormonų tyrimai, išskyrus atvejus dėl nevaisingumo nustatymo ir potencijos sutrikimų;</w:t>
      </w:r>
    </w:p>
    <w:p w14:paraId="5CFB215B" w14:textId="77777777" w:rsidR="006B68CA" w:rsidRPr="00AA154F" w:rsidRDefault="006B68CA" w:rsidP="006B68CA">
      <w:pPr>
        <w:spacing w:line="276" w:lineRule="auto"/>
        <w:jc w:val="both"/>
        <w:rPr>
          <w:szCs w:val="24"/>
        </w:rPr>
      </w:pPr>
      <w:r w:rsidRPr="00AA154F">
        <w:rPr>
          <w:szCs w:val="24"/>
        </w:rPr>
        <w:lastRenderedPageBreak/>
        <w:t xml:space="preserve">4.1.8.9. akių vokų operacijos, kurias atlieka gydytojas oftalmologas, esant vokų </w:t>
      </w:r>
      <w:proofErr w:type="spellStart"/>
      <w:r w:rsidRPr="00AA154F">
        <w:rPr>
          <w:szCs w:val="24"/>
        </w:rPr>
        <w:t>ptozei</w:t>
      </w:r>
      <w:proofErr w:type="spellEnd"/>
      <w:r w:rsidRPr="00AA154F">
        <w:rPr>
          <w:szCs w:val="24"/>
        </w:rPr>
        <w:t xml:space="preserve">, kai diagnozė patvirtinama kompiuterinės </w:t>
      </w:r>
      <w:proofErr w:type="spellStart"/>
      <w:r w:rsidRPr="00AA154F">
        <w:rPr>
          <w:szCs w:val="24"/>
        </w:rPr>
        <w:t>perimetrijos</w:t>
      </w:r>
      <w:proofErr w:type="spellEnd"/>
      <w:r w:rsidRPr="00AA154F">
        <w:rPr>
          <w:szCs w:val="24"/>
        </w:rPr>
        <w:t xml:space="preserve"> duomenimis ir vokas uždengia daugiau nei pusę vyzdžio;</w:t>
      </w:r>
    </w:p>
    <w:p w14:paraId="293B7A93" w14:textId="77777777" w:rsidR="006B68CA" w:rsidRPr="00AA154F" w:rsidRDefault="006B68CA" w:rsidP="006B68CA">
      <w:pPr>
        <w:spacing w:line="276" w:lineRule="auto"/>
        <w:jc w:val="both"/>
        <w:rPr>
          <w:szCs w:val="24"/>
        </w:rPr>
      </w:pPr>
      <w:r w:rsidRPr="00AA154F">
        <w:rPr>
          <w:szCs w:val="24"/>
        </w:rPr>
        <w:t>4.1.8.10. onkologinių ligų diagnostika ir gydymas (terapinis, chirurginis, spindulinis, chemoterapinis), įskaitant vėžio žymenų tyrimus;</w:t>
      </w:r>
    </w:p>
    <w:p w14:paraId="69DA1D0F" w14:textId="77777777" w:rsidR="006B68CA" w:rsidRPr="00AA154F" w:rsidRDefault="006B68CA" w:rsidP="006B68CA">
      <w:pPr>
        <w:spacing w:line="276" w:lineRule="auto"/>
        <w:jc w:val="both"/>
        <w:rPr>
          <w:szCs w:val="24"/>
        </w:rPr>
      </w:pPr>
      <w:r w:rsidRPr="00AA154F">
        <w:rPr>
          <w:szCs w:val="24"/>
        </w:rPr>
        <w:t>4.1.8.11. lėtinių degeneracinių ligų diagnostika;</w:t>
      </w:r>
    </w:p>
    <w:p w14:paraId="6F99C979" w14:textId="77777777" w:rsidR="006B68CA" w:rsidRPr="00AA154F" w:rsidRDefault="006B68CA" w:rsidP="006B68CA">
      <w:pPr>
        <w:spacing w:line="276" w:lineRule="auto"/>
        <w:jc w:val="both"/>
        <w:rPr>
          <w:szCs w:val="24"/>
        </w:rPr>
      </w:pPr>
      <w:r w:rsidRPr="00AA154F">
        <w:rPr>
          <w:szCs w:val="24"/>
        </w:rPr>
        <w:t>4.1.8.12. sisteminių ir autoimuninių ligų diagnostika ir gydymas;</w:t>
      </w:r>
    </w:p>
    <w:p w14:paraId="79D31EEA" w14:textId="77777777" w:rsidR="006B68CA" w:rsidRPr="00AA154F" w:rsidRDefault="006B68CA" w:rsidP="006B68CA">
      <w:pPr>
        <w:spacing w:line="276" w:lineRule="auto"/>
        <w:jc w:val="both"/>
        <w:rPr>
          <w:szCs w:val="24"/>
        </w:rPr>
      </w:pPr>
      <w:r w:rsidRPr="00AA154F">
        <w:rPr>
          <w:szCs w:val="24"/>
        </w:rPr>
        <w:t>4.1.8.13. endokrininių ligų (skydliaukės ir kt.) diagnostika ir gydymas;</w:t>
      </w:r>
    </w:p>
    <w:p w14:paraId="3355EFDE" w14:textId="77777777" w:rsidR="006B68CA" w:rsidRPr="00AA154F" w:rsidRDefault="006B68CA" w:rsidP="006B68CA">
      <w:pPr>
        <w:spacing w:line="276" w:lineRule="auto"/>
        <w:jc w:val="both"/>
        <w:rPr>
          <w:szCs w:val="24"/>
        </w:rPr>
      </w:pPr>
      <w:r w:rsidRPr="00AA154F">
        <w:rPr>
          <w:szCs w:val="24"/>
        </w:rPr>
        <w:t>4.1.8.14.</w:t>
      </w:r>
      <w:r w:rsidRPr="00AA154F">
        <w:t xml:space="preserve"> </w:t>
      </w:r>
      <w:r w:rsidRPr="00AA154F">
        <w:rPr>
          <w:szCs w:val="24"/>
        </w:rPr>
        <w:t xml:space="preserve">įgimtų ligų/anomalijų, ydų, </w:t>
      </w:r>
      <w:proofErr w:type="spellStart"/>
      <w:r w:rsidRPr="00AA154F">
        <w:rPr>
          <w:szCs w:val="24"/>
        </w:rPr>
        <w:t>enzimopatijų</w:t>
      </w:r>
      <w:proofErr w:type="spellEnd"/>
      <w:r w:rsidRPr="00AA154F">
        <w:rPr>
          <w:szCs w:val="24"/>
        </w:rPr>
        <w:t xml:space="preserve"> diagnostika ir gydymas;</w:t>
      </w:r>
    </w:p>
    <w:p w14:paraId="02DFF10B" w14:textId="77777777" w:rsidR="006B68CA" w:rsidRPr="00AA154F" w:rsidRDefault="006B68CA" w:rsidP="006B68CA">
      <w:pPr>
        <w:spacing w:line="276" w:lineRule="auto"/>
        <w:jc w:val="both"/>
        <w:rPr>
          <w:szCs w:val="24"/>
        </w:rPr>
      </w:pPr>
      <w:r w:rsidRPr="00AA154F">
        <w:rPr>
          <w:szCs w:val="24"/>
        </w:rPr>
        <w:t>4.1.8.15. nagų grybelio diagnostika;</w:t>
      </w:r>
    </w:p>
    <w:p w14:paraId="642EDADB" w14:textId="77777777" w:rsidR="006B68CA" w:rsidRPr="00AA154F" w:rsidRDefault="006B68CA" w:rsidP="006B68CA">
      <w:pPr>
        <w:spacing w:line="276" w:lineRule="auto"/>
        <w:jc w:val="both"/>
        <w:rPr>
          <w:szCs w:val="24"/>
        </w:rPr>
      </w:pPr>
      <w:r w:rsidRPr="00AA154F">
        <w:rPr>
          <w:szCs w:val="24"/>
        </w:rPr>
        <w:t>4.1.8.16. sveikatos sutrikimų, kurie atsirado dėl epidemijos ar pandemijos, diagnostika;</w:t>
      </w:r>
    </w:p>
    <w:p w14:paraId="748EF5AD" w14:textId="77777777" w:rsidR="006B68CA" w:rsidRPr="00AA154F" w:rsidRDefault="006B68CA" w:rsidP="006B68CA">
      <w:pPr>
        <w:pStyle w:val="Standard"/>
        <w:tabs>
          <w:tab w:val="left" w:pos="1276"/>
        </w:tabs>
        <w:spacing w:line="276" w:lineRule="auto"/>
        <w:jc w:val="both"/>
        <w:rPr>
          <w:lang w:val="lt-LT"/>
        </w:rPr>
      </w:pPr>
      <w:r w:rsidRPr="00AA154F">
        <w:rPr>
          <w:iCs/>
          <w:color w:val="000000"/>
          <w:lang w:val="lt-LT"/>
        </w:rPr>
        <w:t xml:space="preserve">4.1.8.17. </w:t>
      </w:r>
      <w:r w:rsidRPr="00AA154F">
        <w:rPr>
          <w:lang w:val="lt-LT"/>
        </w:rPr>
        <w:t>jeigu profilaktinių patikrinimų metu nustatomi sveikatos sutrikimai ar jų indikacijos, apmokama jų tolimesnė diagnostika ir gydymas;</w:t>
      </w:r>
    </w:p>
    <w:p w14:paraId="2B73D0D4" w14:textId="77777777" w:rsidR="006B68CA" w:rsidRPr="00AA154F" w:rsidRDefault="006B68CA" w:rsidP="006B68CA">
      <w:pPr>
        <w:pStyle w:val="Standard"/>
        <w:tabs>
          <w:tab w:val="left" w:pos="1276"/>
        </w:tabs>
        <w:spacing w:line="276" w:lineRule="auto"/>
        <w:jc w:val="both"/>
        <w:rPr>
          <w:iCs/>
          <w:color w:val="000000"/>
          <w:lang w:val="lt-LT"/>
        </w:rPr>
      </w:pPr>
      <w:r w:rsidRPr="00AA154F">
        <w:rPr>
          <w:lang w:val="lt-LT"/>
        </w:rPr>
        <w:t xml:space="preserve">4.1.8.18. diagnozuotos ligos, pooperacinės būklės, taip pat ir lėtinės ligos būklės stebėjimas, kurį nustatytu periodiškumu vykdo gydytojas specialistas, pagal poreikį skirdamas tyrimus ir gydymą; </w:t>
      </w:r>
    </w:p>
    <w:p w14:paraId="151F2CE9" w14:textId="77777777" w:rsidR="006B68CA" w:rsidRPr="00AA154F" w:rsidRDefault="006B68CA" w:rsidP="006B68CA">
      <w:pPr>
        <w:pStyle w:val="Standard"/>
        <w:tabs>
          <w:tab w:val="left" w:pos="1276"/>
        </w:tabs>
        <w:spacing w:line="276" w:lineRule="auto"/>
        <w:jc w:val="both"/>
        <w:rPr>
          <w:lang w:val="lt-LT"/>
        </w:rPr>
      </w:pPr>
      <w:r w:rsidRPr="00AA154F">
        <w:rPr>
          <w:iCs/>
          <w:color w:val="000000"/>
          <w:lang w:val="lt-LT"/>
        </w:rPr>
        <w:t xml:space="preserve">4.1.8.19. </w:t>
      </w:r>
      <w:r w:rsidRPr="00AA154F">
        <w:rPr>
          <w:lang w:val="lt-LT"/>
        </w:rPr>
        <w:t>išlaidos dėl konsultacijos/apžiūros metu gydytojo konstatuotų papildomų Apdraustojo sveikatos pokyčių ar kitų susirgimų, kurie yra nesusiję su pagrindiniu sveikatos sutrikimu, dėl kurio kreipėsi Apdraustasis;</w:t>
      </w:r>
    </w:p>
    <w:p w14:paraId="680A9C97" w14:textId="77777777" w:rsidR="006B68CA" w:rsidRPr="00F700C4" w:rsidRDefault="006B68CA" w:rsidP="006B68CA">
      <w:pPr>
        <w:pStyle w:val="Standard"/>
        <w:tabs>
          <w:tab w:val="left" w:pos="1276"/>
        </w:tabs>
        <w:spacing w:line="276" w:lineRule="auto"/>
        <w:jc w:val="both"/>
        <w:rPr>
          <w:lang w:val="lt-LT"/>
        </w:rPr>
      </w:pPr>
      <w:r w:rsidRPr="00AA154F">
        <w:rPr>
          <w:lang w:val="lt-LT"/>
        </w:rPr>
        <w:t>4.1.8.20. nebūtinas siuntimas, kai po pirminio kreipimosi nepraėjus 1 mėnesiui dėl to paties susirgimo apdraustasis kreipiasi pakartotinai į kitą, tos pačios specialybės gydytoją;</w:t>
      </w:r>
    </w:p>
    <w:p w14:paraId="7A2644AA" w14:textId="77777777" w:rsidR="006B68CA" w:rsidRPr="00F700C4" w:rsidRDefault="006B68CA" w:rsidP="006B68CA">
      <w:pPr>
        <w:pStyle w:val="Standard"/>
        <w:tabs>
          <w:tab w:val="left" w:pos="1276"/>
        </w:tabs>
        <w:spacing w:line="276" w:lineRule="auto"/>
        <w:jc w:val="both"/>
        <w:rPr>
          <w:lang w:val="lt-LT"/>
        </w:rPr>
      </w:pPr>
      <w:r w:rsidRPr="00F700C4">
        <w:rPr>
          <w:lang w:val="lt-LT"/>
        </w:rPr>
        <w:t>4.1.8.</w:t>
      </w:r>
      <w:r>
        <w:rPr>
          <w:lang w:val="lt-LT"/>
        </w:rPr>
        <w:t>21</w:t>
      </w:r>
      <w:r w:rsidRPr="00F700C4">
        <w:rPr>
          <w:lang w:val="lt-LT"/>
        </w:rPr>
        <w:t>. ambulatorinio gydymo paslaugos taip pat atlyginamos, jeigu Apdraustasis kreipėsi su nusiskundimu, tačiau susirgimas nebuvo nustatytas arba gydytojo mediciniškai pagrįsti tyrimai buvo be pakitimų;</w:t>
      </w:r>
    </w:p>
    <w:p w14:paraId="2925189B" w14:textId="77777777" w:rsidR="006B68CA" w:rsidRPr="00F700C4" w:rsidRDefault="006B68CA" w:rsidP="006B68CA">
      <w:pPr>
        <w:pStyle w:val="Standard"/>
        <w:tabs>
          <w:tab w:val="left" w:pos="1276"/>
        </w:tabs>
        <w:spacing w:line="276" w:lineRule="auto"/>
        <w:jc w:val="both"/>
        <w:rPr>
          <w:lang w:val="lt-LT"/>
        </w:rPr>
      </w:pPr>
      <w:r w:rsidRPr="00F700C4">
        <w:rPr>
          <w:iCs/>
          <w:color w:val="000000"/>
          <w:lang w:val="lt-LT"/>
        </w:rPr>
        <w:t>4.1.8.</w:t>
      </w:r>
      <w:r>
        <w:rPr>
          <w:iCs/>
          <w:color w:val="000000"/>
          <w:lang w:val="lt-LT"/>
        </w:rPr>
        <w:t>22</w:t>
      </w:r>
      <w:r w:rsidRPr="00F700C4">
        <w:rPr>
          <w:iCs/>
          <w:color w:val="000000"/>
          <w:lang w:val="lt-LT"/>
        </w:rPr>
        <w:t xml:space="preserve">. </w:t>
      </w:r>
      <w:r w:rsidRPr="00F700C4">
        <w:rPr>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0F2DCD0D" w14:textId="77777777" w:rsidR="006B68CA" w:rsidRPr="00F700C4" w:rsidRDefault="006B68CA" w:rsidP="006B68CA">
      <w:pPr>
        <w:pStyle w:val="Standard"/>
        <w:tabs>
          <w:tab w:val="left" w:pos="1276"/>
        </w:tabs>
        <w:spacing w:line="276" w:lineRule="auto"/>
        <w:jc w:val="both"/>
        <w:rPr>
          <w:lang w:val="lt-LT"/>
        </w:rPr>
      </w:pPr>
      <w:r w:rsidRPr="00F700C4">
        <w:rPr>
          <w:lang w:val="lt-LT"/>
        </w:rPr>
        <w:t>4.1.8.</w:t>
      </w:r>
      <w:r>
        <w:rPr>
          <w:lang w:val="lt-LT"/>
        </w:rPr>
        <w:t>23</w:t>
      </w:r>
      <w:r w:rsidRPr="00F700C4">
        <w:rPr>
          <w:lang w:val="lt-LT"/>
        </w:rPr>
        <w:t>. ambulatorinės paslaugos, tame tarpe ir kompiuterinės tomografijos, magnetinio rezonanso, pozitronų emisijos tomografijos tyrimai, kompensuojami nepriklausomai ar yra taikomas privalomojo sveikatos draudimo fondo kompensavimas</w:t>
      </w:r>
      <w:r>
        <w:rPr>
          <w:lang w:val="lt-LT"/>
        </w:rPr>
        <w:t>;</w:t>
      </w:r>
    </w:p>
    <w:p w14:paraId="6B201DEC" w14:textId="77777777" w:rsidR="006B68CA" w:rsidRDefault="006B68CA" w:rsidP="006B68CA">
      <w:pPr>
        <w:pStyle w:val="Standard"/>
        <w:spacing w:line="276" w:lineRule="auto"/>
        <w:rPr>
          <w:lang w:val="lt-LT"/>
        </w:rPr>
      </w:pPr>
      <w:r w:rsidRPr="00F700C4">
        <w:rPr>
          <w:lang w:val="lt-LT"/>
        </w:rPr>
        <w:t>4.1.8.2</w:t>
      </w:r>
      <w:r>
        <w:rPr>
          <w:lang w:val="lt-LT"/>
        </w:rPr>
        <w:t>4</w:t>
      </w:r>
      <w:r w:rsidRPr="00F700C4">
        <w:rPr>
          <w:lang w:val="lt-LT"/>
        </w:rPr>
        <w:t>. jeigu Draudiko standartinės taisyklės numato papildomų  ambulatorinių paslaugų apmokėjimą, tos paslaugos turi būti apmokamos ir šios sutarties apdraustiesiems.</w:t>
      </w:r>
    </w:p>
    <w:p w14:paraId="4A28DB66" w14:textId="77777777" w:rsidR="006B68CA" w:rsidRDefault="006B68CA" w:rsidP="006B68CA">
      <w:pPr>
        <w:pStyle w:val="Standard"/>
        <w:spacing w:line="276" w:lineRule="auto"/>
        <w:rPr>
          <w:lang w:val="lt-LT"/>
        </w:rPr>
      </w:pPr>
    </w:p>
    <w:p w14:paraId="1C75AADA" w14:textId="77777777" w:rsidR="006B68CA" w:rsidRPr="00333154" w:rsidRDefault="006B68CA" w:rsidP="006B68CA">
      <w:pPr>
        <w:tabs>
          <w:tab w:val="left" w:pos="709"/>
        </w:tabs>
        <w:spacing w:line="276" w:lineRule="auto"/>
        <w:jc w:val="both"/>
        <w:rPr>
          <w:szCs w:val="24"/>
        </w:rPr>
      </w:pPr>
      <w:r w:rsidRPr="00333154">
        <w:rPr>
          <w:b/>
          <w:bCs/>
          <w:szCs w:val="24"/>
        </w:rPr>
        <w:t>4</w:t>
      </w:r>
      <w:r w:rsidRPr="00AE0AEA">
        <w:rPr>
          <w:b/>
          <w:bCs/>
          <w:szCs w:val="24"/>
        </w:rPr>
        <w:t xml:space="preserve">.2. Stacionarinis gydymas valstybinėse gydymo įstaigose. </w:t>
      </w:r>
      <w:r w:rsidRPr="00AE0AEA">
        <w:rPr>
          <w:szCs w:val="24"/>
        </w:rPr>
        <w:t>Apmokamos sveikatos priežiūros paslaugos, suteiktos Apdraustajam Sveikatos sutrikimo (ūmios ligos, lėtinės ligos,</w:t>
      </w:r>
      <w:r>
        <w:rPr>
          <w:szCs w:val="24"/>
        </w:rPr>
        <w:t xml:space="preserve"> </w:t>
      </w:r>
      <w:r w:rsidRPr="00333154">
        <w:rPr>
          <w:szCs w:val="24"/>
        </w:rPr>
        <w:t>lėtinės ligos paūmėjimo ir jos sekimo bei traumos atveju) valstybinėse sveikatos priežiūros įstaigose:</w:t>
      </w:r>
    </w:p>
    <w:p w14:paraId="69283C05" w14:textId="77777777" w:rsidR="006B68CA" w:rsidRPr="00333154" w:rsidRDefault="006B68CA" w:rsidP="006B68CA">
      <w:pPr>
        <w:tabs>
          <w:tab w:val="left" w:pos="709"/>
        </w:tabs>
        <w:spacing w:line="276" w:lineRule="auto"/>
        <w:jc w:val="both"/>
        <w:rPr>
          <w:szCs w:val="24"/>
        </w:rPr>
      </w:pPr>
      <w:r w:rsidRPr="00333154">
        <w:rPr>
          <w:szCs w:val="24"/>
        </w:rPr>
        <w:t>4.2.1. terapinio ir chirurginio profilio paslaugos;</w:t>
      </w:r>
    </w:p>
    <w:p w14:paraId="479368F4" w14:textId="77777777" w:rsidR="006B68CA" w:rsidRPr="00333154" w:rsidRDefault="006B68CA" w:rsidP="006B68CA">
      <w:pPr>
        <w:tabs>
          <w:tab w:val="left" w:pos="709"/>
        </w:tabs>
        <w:spacing w:line="276" w:lineRule="auto"/>
        <w:jc w:val="both"/>
        <w:rPr>
          <w:szCs w:val="24"/>
        </w:rPr>
      </w:pPr>
      <w:r w:rsidRPr="00333154">
        <w:rPr>
          <w:szCs w:val="24"/>
        </w:rPr>
        <w:t>4.2.2. vienkartiniai instrumentai, skirti gydymui, medicinos pagalbos, ortopedijos technikos ir slaugos priemonės, vaistiniai preparatai;</w:t>
      </w:r>
    </w:p>
    <w:p w14:paraId="7D2E2A02" w14:textId="77777777" w:rsidR="006B68CA" w:rsidRPr="00333154" w:rsidRDefault="006B68CA" w:rsidP="006B68CA">
      <w:pPr>
        <w:tabs>
          <w:tab w:val="left" w:pos="709"/>
        </w:tabs>
        <w:spacing w:line="276" w:lineRule="auto"/>
        <w:jc w:val="both"/>
        <w:rPr>
          <w:szCs w:val="24"/>
        </w:rPr>
      </w:pPr>
      <w:r w:rsidRPr="00333154">
        <w:rPr>
          <w:szCs w:val="24"/>
        </w:rPr>
        <w:t>4.2.3. slaugytojų paslaugos;</w:t>
      </w:r>
    </w:p>
    <w:p w14:paraId="6F0E98F7" w14:textId="77777777" w:rsidR="006B68CA" w:rsidRPr="00333154" w:rsidRDefault="006B68CA" w:rsidP="006B68CA">
      <w:pPr>
        <w:tabs>
          <w:tab w:val="left" w:pos="709"/>
        </w:tabs>
        <w:spacing w:line="276" w:lineRule="auto"/>
        <w:jc w:val="both"/>
        <w:rPr>
          <w:szCs w:val="24"/>
        </w:rPr>
      </w:pPr>
      <w:r w:rsidRPr="00333154">
        <w:rPr>
          <w:szCs w:val="24"/>
        </w:rPr>
        <w:t>4.2.4. vienvietė ar dvivietė palata;</w:t>
      </w:r>
    </w:p>
    <w:p w14:paraId="1E0F40E1" w14:textId="77777777" w:rsidR="006B68CA" w:rsidRPr="00333154" w:rsidRDefault="006B68CA" w:rsidP="006B68CA">
      <w:pPr>
        <w:tabs>
          <w:tab w:val="left" w:pos="709"/>
        </w:tabs>
        <w:spacing w:line="276" w:lineRule="auto"/>
        <w:jc w:val="both"/>
        <w:rPr>
          <w:szCs w:val="24"/>
        </w:rPr>
      </w:pPr>
      <w:r w:rsidRPr="00333154">
        <w:rPr>
          <w:szCs w:val="24"/>
        </w:rPr>
        <w:lastRenderedPageBreak/>
        <w:t xml:space="preserve">4.2.5. </w:t>
      </w:r>
      <w:r>
        <w:rPr>
          <w:szCs w:val="24"/>
        </w:rPr>
        <w:t>p</w:t>
      </w:r>
      <w:r w:rsidRPr="00333154">
        <w:rPr>
          <w:szCs w:val="24"/>
        </w:rPr>
        <w:t>aslaugos / prekės turi būti skirtos stacionariniam gydymui ir įsigytos tuo laikotarpiu;</w:t>
      </w:r>
    </w:p>
    <w:p w14:paraId="4A38C909" w14:textId="77777777" w:rsidR="006B68CA" w:rsidRDefault="006B68CA" w:rsidP="006B68CA">
      <w:pPr>
        <w:tabs>
          <w:tab w:val="left" w:pos="1134"/>
        </w:tabs>
        <w:spacing w:line="276" w:lineRule="auto"/>
        <w:jc w:val="both"/>
        <w:rPr>
          <w:b/>
          <w:szCs w:val="24"/>
        </w:rPr>
      </w:pPr>
      <w:r w:rsidRPr="00333154">
        <w:rPr>
          <w:szCs w:val="24"/>
        </w:rPr>
        <w:t xml:space="preserve">4.2.6. jeigu </w:t>
      </w:r>
      <w:r>
        <w:rPr>
          <w:szCs w:val="24"/>
        </w:rPr>
        <w:t>D</w:t>
      </w:r>
      <w:r w:rsidRPr="00333154">
        <w:rPr>
          <w:szCs w:val="24"/>
        </w:rPr>
        <w:t>raudiko standartinės taisyklės numato papildomų  stacionarinių paslaugų apmokėjimą, tos paslaugos turi būti apmokamos ir šios sutarties apdraustiesiems.</w:t>
      </w:r>
      <w:r w:rsidRPr="00E67DCE" w:rsidDel="00121EDA">
        <w:rPr>
          <w:b/>
          <w:szCs w:val="24"/>
        </w:rPr>
        <w:t xml:space="preserve"> </w:t>
      </w:r>
    </w:p>
    <w:p w14:paraId="7F853B2D" w14:textId="77777777" w:rsidR="006B68CA" w:rsidRPr="00126459" w:rsidRDefault="006B68CA" w:rsidP="006B68CA">
      <w:pPr>
        <w:tabs>
          <w:tab w:val="left" w:pos="2223"/>
        </w:tabs>
        <w:spacing w:line="276" w:lineRule="auto"/>
        <w:ind w:right="141"/>
        <w:jc w:val="both"/>
        <w:rPr>
          <w:b/>
          <w:szCs w:val="24"/>
        </w:rPr>
      </w:pPr>
    </w:p>
    <w:p w14:paraId="353C368B" w14:textId="77777777" w:rsidR="006B68CA" w:rsidRPr="0058215F" w:rsidRDefault="006B68CA" w:rsidP="006B68CA">
      <w:pPr>
        <w:tabs>
          <w:tab w:val="left" w:pos="851"/>
          <w:tab w:val="left" w:pos="1134"/>
        </w:tabs>
        <w:spacing w:line="276" w:lineRule="auto"/>
        <w:jc w:val="both"/>
        <w:rPr>
          <w:szCs w:val="24"/>
        </w:rPr>
      </w:pPr>
      <w:r w:rsidRPr="0058215F">
        <w:rPr>
          <w:b/>
          <w:bCs/>
          <w:szCs w:val="24"/>
        </w:rPr>
        <w:t>4.</w:t>
      </w:r>
      <w:r>
        <w:rPr>
          <w:b/>
          <w:bCs/>
          <w:szCs w:val="24"/>
        </w:rPr>
        <w:t>3</w:t>
      </w:r>
      <w:r w:rsidRPr="0058215F">
        <w:rPr>
          <w:b/>
          <w:bCs/>
          <w:szCs w:val="24"/>
        </w:rPr>
        <w:t>.</w:t>
      </w:r>
      <w:r w:rsidRPr="0058215F">
        <w:rPr>
          <w:szCs w:val="24"/>
        </w:rPr>
        <w:t xml:space="preserve"> </w:t>
      </w:r>
      <w:r>
        <w:rPr>
          <w:b/>
          <w:bCs/>
          <w:szCs w:val="24"/>
        </w:rPr>
        <w:t>Visos medicininės</w:t>
      </w:r>
      <w:r w:rsidRPr="0058215F">
        <w:rPr>
          <w:b/>
          <w:bCs/>
          <w:szCs w:val="24"/>
        </w:rPr>
        <w:t xml:space="preserve"> paslaugos</w:t>
      </w:r>
      <w:r w:rsidRPr="0058215F">
        <w:rPr>
          <w:szCs w:val="24"/>
        </w:rPr>
        <w:t xml:space="preserve"> (neapmokestinamos mokesčiais). Apdraustas asmuo gali pats laisvai pasirinkti, kokioms paslaugoms išnaudos suteiktą limitą. Gydytojo siuntimas, paskyrimas ar receptas medicinos priemonėms, vaistams ar paslaugoms nebūtinas.</w:t>
      </w:r>
    </w:p>
    <w:p w14:paraId="62053C73" w14:textId="77777777" w:rsidR="006B68CA" w:rsidRPr="0058215F" w:rsidRDefault="006B68CA" w:rsidP="006B68CA">
      <w:pPr>
        <w:tabs>
          <w:tab w:val="left" w:pos="851"/>
          <w:tab w:val="left" w:pos="1134"/>
        </w:tabs>
        <w:spacing w:line="276" w:lineRule="auto"/>
        <w:jc w:val="both"/>
        <w:rPr>
          <w:szCs w:val="24"/>
        </w:rPr>
      </w:pPr>
      <w:r w:rsidRPr="0058215F">
        <w:rPr>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7DECEC54" w14:textId="77777777" w:rsidR="006B68CA" w:rsidRPr="0058215F" w:rsidRDefault="006B68CA" w:rsidP="006B68CA">
      <w:pPr>
        <w:tabs>
          <w:tab w:val="left" w:pos="851"/>
          <w:tab w:val="left" w:pos="1134"/>
        </w:tabs>
        <w:spacing w:line="276" w:lineRule="auto"/>
        <w:jc w:val="both"/>
        <w:rPr>
          <w:szCs w:val="24"/>
          <w:lang w:eastAsia="lt-LT"/>
        </w:rPr>
      </w:pPr>
      <w:r w:rsidRPr="0058215F">
        <w:rPr>
          <w:szCs w:val="24"/>
        </w:rPr>
        <w:t>4.</w:t>
      </w:r>
      <w:r>
        <w:rPr>
          <w:szCs w:val="24"/>
        </w:rPr>
        <w:t>3</w:t>
      </w:r>
      <w:r w:rsidRPr="0058215F">
        <w:rPr>
          <w:szCs w:val="24"/>
        </w:rPr>
        <w:t xml:space="preserve">.1. </w:t>
      </w:r>
      <w:r w:rsidRPr="0058215F">
        <w:rPr>
          <w:szCs w:val="24"/>
          <w:lang w:eastAsia="lt-LT"/>
        </w:rPr>
        <w:t>ambulatorinės ir stacionarinės sveikatos priežiūros paslaugos: gydytojų konsultacijos, gydymas</w:t>
      </w:r>
      <w:r>
        <w:rPr>
          <w:szCs w:val="24"/>
          <w:lang w:eastAsia="lt-LT"/>
        </w:rPr>
        <w:t xml:space="preserve"> </w:t>
      </w:r>
      <w:r w:rsidRPr="00AE0AEA">
        <w:rPr>
          <w:szCs w:val="24"/>
          <w:lang w:eastAsia="lt-LT"/>
        </w:rPr>
        <w:t xml:space="preserve">(įskaitant </w:t>
      </w:r>
      <w:proofErr w:type="spellStart"/>
      <w:r w:rsidRPr="00AE0AEA">
        <w:rPr>
          <w:szCs w:val="24"/>
          <w:lang w:eastAsia="lt-LT"/>
        </w:rPr>
        <w:t>dermatologinį</w:t>
      </w:r>
      <w:proofErr w:type="spellEnd"/>
      <w:r w:rsidRPr="00AE0AEA">
        <w:rPr>
          <w:szCs w:val="24"/>
          <w:lang w:eastAsia="lt-LT"/>
        </w:rPr>
        <w:t xml:space="preserve"> gydymą),</w:t>
      </w:r>
      <w:r w:rsidRPr="0058215F">
        <w:rPr>
          <w:szCs w:val="24"/>
          <w:lang w:eastAsia="lt-LT"/>
        </w:rPr>
        <w:t xml:space="preserve"> diagnostiniai </w:t>
      </w:r>
      <w:r w:rsidRPr="004F54B8">
        <w:rPr>
          <w:szCs w:val="24"/>
          <w:lang w:eastAsia="lt-LT"/>
        </w:rPr>
        <w:t>tyrimai,</w:t>
      </w:r>
      <w:r w:rsidRPr="0058215F">
        <w:rPr>
          <w:szCs w:val="24"/>
          <w:lang w:eastAsia="lt-LT"/>
        </w:rPr>
        <w:t xml:space="preserve"> operacijos, slaugytojų paslaugos;</w:t>
      </w:r>
    </w:p>
    <w:p w14:paraId="05334995" w14:textId="77777777" w:rsidR="006B68CA" w:rsidRPr="00542C1D" w:rsidRDefault="006B68CA" w:rsidP="006B68CA">
      <w:pPr>
        <w:tabs>
          <w:tab w:val="left" w:pos="604"/>
          <w:tab w:val="left" w:pos="1134"/>
          <w:tab w:val="left" w:pos="1313"/>
        </w:tabs>
        <w:spacing w:line="276" w:lineRule="auto"/>
        <w:jc w:val="both"/>
        <w:rPr>
          <w:szCs w:val="24"/>
        </w:rPr>
      </w:pPr>
      <w:r w:rsidRPr="00542C1D">
        <w:rPr>
          <w:szCs w:val="24"/>
          <w:lang w:eastAsia="lt-LT"/>
        </w:rPr>
        <w:t>4.</w:t>
      </w:r>
      <w:r>
        <w:rPr>
          <w:szCs w:val="24"/>
          <w:lang w:eastAsia="lt-LT"/>
        </w:rPr>
        <w:t>3</w:t>
      </w:r>
      <w:r w:rsidRPr="00542C1D">
        <w:rPr>
          <w:szCs w:val="24"/>
          <w:lang w:eastAsia="lt-LT"/>
        </w:rPr>
        <w:t>.2. profilaktiniai sveikatos patikrinimai: Apdraustojo pageidavimu pasirinkti ir atlikti tyrimai (įskaitant ir Covid-19 tyrimus);</w:t>
      </w:r>
      <w:r w:rsidRPr="00333154">
        <w:rPr>
          <w:szCs w:val="24"/>
          <w:lang w:eastAsia="lt-LT"/>
        </w:rPr>
        <w:t xml:space="preserve"> privalomieji profilaktiniai sveikatos patikrinimai; gydytojo konsultacijos dėl vakcinavimo, pasirinktos ar gydytojo paskirt</w:t>
      </w:r>
      <w:r>
        <w:rPr>
          <w:szCs w:val="24"/>
          <w:lang w:eastAsia="lt-LT"/>
        </w:rPr>
        <w:t>o</w:t>
      </w:r>
      <w:r w:rsidRPr="00333154">
        <w:rPr>
          <w:szCs w:val="24"/>
          <w:lang w:eastAsia="lt-LT"/>
        </w:rPr>
        <w:t>s vakcinos bei vakcinavimas;</w:t>
      </w:r>
    </w:p>
    <w:p w14:paraId="1B9A7E5F" w14:textId="77777777" w:rsidR="006B68CA" w:rsidRPr="00AE0AEA" w:rsidRDefault="006B68CA" w:rsidP="006B68CA">
      <w:pPr>
        <w:tabs>
          <w:tab w:val="left" w:pos="604"/>
          <w:tab w:val="left" w:pos="1134"/>
          <w:tab w:val="left" w:pos="1313"/>
        </w:tabs>
        <w:spacing w:line="276" w:lineRule="auto"/>
        <w:jc w:val="both"/>
        <w:rPr>
          <w:szCs w:val="24"/>
        </w:rPr>
      </w:pPr>
      <w:r w:rsidRPr="00542C1D">
        <w:rPr>
          <w:szCs w:val="24"/>
          <w:lang w:eastAsia="lt-LT"/>
        </w:rPr>
        <w:t>4.</w:t>
      </w:r>
      <w:r>
        <w:rPr>
          <w:szCs w:val="24"/>
          <w:lang w:eastAsia="lt-LT"/>
        </w:rPr>
        <w:t>3</w:t>
      </w:r>
      <w:r w:rsidRPr="00542C1D">
        <w:rPr>
          <w:szCs w:val="24"/>
          <w:lang w:eastAsia="lt-LT"/>
        </w:rPr>
        <w:t xml:space="preserve">.3. odontologinės paslaugos: </w:t>
      </w:r>
      <w:r>
        <w:rPr>
          <w:szCs w:val="24"/>
          <w:lang w:eastAsia="lt-LT"/>
        </w:rPr>
        <w:t xml:space="preserve">gyd. </w:t>
      </w:r>
      <w:r w:rsidRPr="00333154">
        <w:rPr>
          <w:bCs/>
          <w:szCs w:val="24"/>
        </w:rPr>
        <w:t xml:space="preserve">odontologų </w:t>
      </w:r>
      <w:r w:rsidRPr="0045227C">
        <w:rPr>
          <w:bCs/>
          <w:szCs w:val="24"/>
        </w:rPr>
        <w:t>specialistų</w:t>
      </w:r>
      <w:r w:rsidRPr="00333154">
        <w:rPr>
          <w:bCs/>
          <w:szCs w:val="24"/>
        </w:rPr>
        <w:t xml:space="preserve"> konsultacijos, burnos higienos paslaugos, apnašų nuvalymas, konkrementų pašalinimas, fluoro aplikacijos; </w:t>
      </w:r>
      <w:r w:rsidRPr="00333154">
        <w:rPr>
          <w:szCs w:val="24"/>
        </w:rPr>
        <w:t xml:space="preserve">dantų gydymas – </w:t>
      </w:r>
      <w:proofErr w:type="spellStart"/>
      <w:r w:rsidRPr="00333154">
        <w:rPr>
          <w:szCs w:val="24"/>
        </w:rPr>
        <w:t>endodontinis</w:t>
      </w:r>
      <w:proofErr w:type="spellEnd"/>
      <w:r w:rsidRPr="00333154">
        <w:rPr>
          <w:szCs w:val="24"/>
        </w:rPr>
        <w:t xml:space="preserve">, ortodontinis, </w:t>
      </w:r>
      <w:proofErr w:type="spellStart"/>
      <w:r w:rsidRPr="00333154">
        <w:rPr>
          <w:szCs w:val="24"/>
        </w:rPr>
        <w:t>periodontinis</w:t>
      </w:r>
      <w:proofErr w:type="spellEnd"/>
      <w:r w:rsidRPr="00333154">
        <w:rPr>
          <w:szCs w:val="24"/>
        </w:rPr>
        <w:t>, chirurginis danties ligų gydymas; estetin</w:t>
      </w:r>
      <w:r>
        <w:rPr>
          <w:szCs w:val="24"/>
        </w:rPr>
        <w:t>is</w:t>
      </w:r>
      <w:r w:rsidRPr="00333154">
        <w:rPr>
          <w:szCs w:val="24"/>
        </w:rPr>
        <w:t xml:space="preserve"> dantų plombavimas; </w:t>
      </w:r>
      <w:r w:rsidRPr="00333154">
        <w:rPr>
          <w:bCs/>
          <w:szCs w:val="24"/>
        </w:rPr>
        <w:t xml:space="preserve">nuskausminimas, diagnozės patikslinimui reikalingos radiogramos; </w:t>
      </w:r>
      <w:proofErr w:type="spellStart"/>
      <w:r w:rsidRPr="00333154">
        <w:rPr>
          <w:bCs/>
          <w:szCs w:val="24"/>
        </w:rPr>
        <w:t>breketai</w:t>
      </w:r>
      <w:proofErr w:type="spellEnd"/>
      <w:r w:rsidRPr="00333154">
        <w:rPr>
          <w:bCs/>
          <w:szCs w:val="24"/>
        </w:rPr>
        <w:t xml:space="preserve">, kapos, skirtos ortodontiniam </w:t>
      </w:r>
      <w:r w:rsidRPr="00AE0AEA">
        <w:rPr>
          <w:bCs/>
          <w:szCs w:val="24"/>
        </w:rPr>
        <w:t xml:space="preserve">gydymui; dantų protezavimas ir implantavimas, dantų protezų gamyba, restauravimas ir taisymas, </w:t>
      </w:r>
      <w:proofErr w:type="spellStart"/>
      <w:r w:rsidRPr="00AE0AEA">
        <w:rPr>
          <w:bCs/>
          <w:szCs w:val="24"/>
        </w:rPr>
        <w:t>miorelaksacinės</w:t>
      </w:r>
      <w:proofErr w:type="spellEnd"/>
      <w:r w:rsidRPr="00AE0AEA">
        <w:rPr>
          <w:bCs/>
          <w:szCs w:val="24"/>
        </w:rPr>
        <w:t xml:space="preserve"> kapos ir kapos </w:t>
      </w:r>
      <w:proofErr w:type="spellStart"/>
      <w:r w:rsidRPr="00AE0AEA">
        <w:rPr>
          <w:bCs/>
          <w:szCs w:val="24"/>
        </w:rPr>
        <w:t>bruksizmui</w:t>
      </w:r>
      <w:proofErr w:type="spellEnd"/>
      <w:r w:rsidRPr="00AE0AEA">
        <w:rPr>
          <w:bCs/>
          <w:szCs w:val="24"/>
        </w:rPr>
        <w:t xml:space="preserve"> gydyti; </w:t>
      </w:r>
    </w:p>
    <w:p w14:paraId="10EEC08E" w14:textId="77777777" w:rsidR="006B68CA" w:rsidRPr="00542C1D" w:rsidRDefault="006B68CA" w:rsidP="006B68CA">
      <w:pPr>
        <w:tabs>
          <w:tab w:val="left" w:pos="604"/>
          <w:tab w:val="left" w:pos="1134"/>
          <w:tab w:val="left" w:pos="1313"/>
        </w:tabs>
        <w:spacing w:line="276" w:lineRule="auto"/>
        <w:jc w:val="both"/>
        <w:rPr>
          <w:szCs w:val="24"/>
          <w:lang w:eastAsia="lt-LT"/>
        </w:rPr>
      </w:pPr>
      <w:r w:rsidRPr="00AE0AEA">
        <w:rPr>
          <w:szCs w:val="24"/>
          <w:lang w:eastAsia="lt-LT"/>
        </w:rPr>
        <w:t>4.</w:t>
      </w:r>
      <w:r>
        <w:rPr>
          <w:szCs w:val="24"/>
          <w:lang w:eastAsia="lt-LT"/>
        </w:rPr>
        <w:t>3</w:t>
      </w:r>
      <w:r w:rsidRPr="00AE0AEA">
        <w:rPr>
          <w:szCs w:val="24"/>
          <w:lang w:eastAsia="lt-LT"/>
        </w:rPr>
        <w:t xml:space="preserve">.4. vaistinėse/e-vaistinėse, ortopedijos techninių priemonių parduotuvėse/e-parduotuvėse, Sveikatos priežiūros įstaigose įsigyti: </w:t>
      </w:r>
      <w:r w:rsidRPr="00AE0AEA">
        <w:rPr>
          <w:szCs w:val="24"/>
        </w:rPr>
        <w:t xml:space="preserve">receptiniai, nereceptiniai </w:t>
      </w:r>
      <w:r w:rsidRPr="00AE0AEA">
        <w:rPr>
          <w:szCs w:val="24"/>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325DCA59" w14:textId="77777777" w:rsidR="006B68CA" w:rsidRPr="00542C1D" w:rsidRDefault="006B68CA" w:rsidP="006B68CA">
      <w:pPr>
        <w:tabs>
          <w:tab w:val="left" w:pos="604"/>
          <w:tab w:val="left" w:pos="1134"/>
          <w:tab w:val="left" w:pos="1313"/>
        </w:tabs>
        <w:spacing w:line="276" w:lineRule="auto"/>
        <w:jc w:val="both"/>
        <w:rPr>
          <w:szCs w:val="24"/>
          <w:lang w:eastAsia="lt-LT"/>
        </w:rPr>
      </w:pPr>
      <w:r w:rsidRPr="00542C1D">
        <w:rPr>
          <w:szCs w:val="24"/>
          <w:lang w:eastAsia="lt-LT"/>
        </w:rPr>
        <w:t>4.</w:t>
      </w:r>
      <w:r>
        <w:rPr>
          <w:szCs w:val="24"/>
          <w:lang w:eastAsia="lt-LT"/>
        </w:rPr>
        <w:t>3</w:t>
      </w:r>
      <w:r w:rsidRPr="00542C1D">
        <w:rPr>
          <w:szCs w:val="24"/>
          <w:lang w:eastAsia="lt-LT"/>
        </w:rPr>
        <w:t>.</w:t>
      </w:r>
      <w:r>
        <w:rPr>
          <w:szCs w:val="24"/>
          <w:lang w:eastAsia="lt-LT"/>
        </w:rPr>
        <w:t>5</w:t>
      </w:r>
      <w:r w:rsidRPr="00542C1D">
        <w:rPr>
          <w:szCs w:val="24"/>
          <w:lang w:eastAsia="lt-LT"/>
        </w:rPr>
        <w:t xml:space="preserve">. </w:t>
      </w:r>
      <w:r w:rsidRPr="00333154">
        <w:rPr>
          <w:szCs w:val="24"/>
          <w:lang w:eastAsia="lt-LT"/>
        </w:rPr>
        <w:t>reabilitacinis gydymas</w:t>
      </w:r>
      <w:r w:rsidRPr="00542C1D">
        <w:rPr>
          <w:szCs w:val="24"/>
          <w:lang w:eastAsia="lt-LT"/>
        </w:rPr>
        <w:t xml:space="preserve"> (su/be gydytojo paskyrimo): fizioterapinės procedūros (šviesos terapija, ultragarsas, impulsinė terapija, elektroforezė, </w:t>
      </w:r>
      <w:proofErr w:type="spellStart"/>
      <w:r w:rsidRPr="00542C1D">
        <w:rPr>
          <w:szCs w:val="24"/>
          <w:lang w:eastAsia="lt-LT"/>
        </w:rPr>
        <w:t>haloterapija</w:t>
      </w:r>
      <w:proofErr w:type="spellEnd"/>
      <w:r w:rsidRPr="00542C1D">
        <w:rPr>
          <w:szCs w:val="24"/>
          <w:lang w:eastAsia="lt-LT"/>
        </w:rPr>
        <w:t xml:space="preserve">, </w:t>
      </w:r>
      <w:proofErr w:type="spellStart"/>
      <w:r w:rsidRPr="00542C1D">
        <w:rPr>
          <w:szCs w:val="24"/>
          <w:lang w:eastAsia="lt-LT"/>
        </w:rPr>
        <w:t>magnetoterapija</w:t>
      </w:r>
      <w:proofErr w:type="spellEnd"/>
      <w:r w:rsidRPr="00542C1D">
        <w:rPr>
          <w:szCs w:val="24"/>
          <w:lang w:eastAsia="lt-LT"/>
        </w:rPr>
        <w:t xml:space="preserve">, </w:t>
      </w:r>
      <w:proofErr w:type="spellStart"/>
      <w:r w:rsidRPr="00542C1D">
        <w:rPr>
          <w:szCs w:val="24"/>
          <w:lang w:eastAsia="lt-LT"/>
        </w:rPr>
        <w:t>lazerioterapija</w:t>
      </w:r>
      <w:proofErr w:type="spellEnd"/>
      <w:r w:rsidRPr="00542C1D">
        <w:rPr>
          <w:szCs w:val="24"/>
          <w:lang w:eastAsia="lt-LT"/>
        </w:rPr>
        <w:t xml:space="preserve">, parafino aplikacijos, pan.); kineziterapijos individualūs bei grupiniai užsiėmimai salėje ir vandenyje; vandens ir purvo procedūros; gydomojo masažo bei manualinės terapijos procedūros; </w:t>
      </w:r>
      <w:proofErr w:type="spellStart"/>
      <w:r w:rsidRPr="00542C1D">
        <w:rPr>
          <w:szCs w:val="24"/>
          <w:lang w:eastAsia="lt-LT"/>
        </w:rPr>
        <w:t>ergoterapija</w:t>
      </w:r>
      <w:proofErr w:type="spellEnd"/>
      <w:r w:rsidRPr="00542C1D">
        <w:rPr>
          <w:szCs w:val="24"/>
          <w:lang w:eastAsia="lt-LT"/>
        </w:rPr>
        <w:t xml:space="preserve">; kineziterapeuto, </w:t>
      </w:r>
      <w:proofErr w:type="spellStart"/>
      <w:r w:rsidRPr="00542C1D">
        <w:rPr>
          <w:szCs w:val="24"/>
          <w:lang w:eastAsia="lt-LT"/>
        </w:rPr>
        <w:t>ergoterapeuto</w:t>
      </w:r>
      <w:proofErr w:type="spellEnd"/>
      <w:r w:rsidRPr="00542C1D">
        <w:rPr>
          <w:szCs w:val="24"/>
          <w:lang w:eastAsia="lt-LT"/>
        </w:rPr>
        <w:t>, logopedo konsultacijos;</w:t>
      </w:r>
    </w:p>
    <w:p w14:paraId="53288C1A" w14:textId="77777777" w:rsidR="006B68CA" w:rsidRPr="0045227C" w:rsidRDefault="006B68CA" w:rsidP="006B68CA">
      <w:pPr>
        <w:tabs>
          <w:tab w:val="left" w:pos="604"/>
          <w:tab w:val="left" w:pos="1134"/>
          <w:tab w:val="left" w:pos="1313"/>
        </w:tabs>
        <w:spacing w:line="276" w:lineRule="auto"/>
        <w:jc w:val="both"/>
        <w:rPr>
          <w:szCs w:val="24"/>
          <w:lang w:eastAsia="lt-LT"/>
        </w:rPr>
      </w:pPr>
      <w:r w:rsidRPr="00AE0AEA">
        <w:rPr>
          <w:szCs w:val="24"/>
          <w:lang w:eastAsia="lt-LT"/>
        </w:rPr>
        <w:t>4.</w:t>
      </w:r>
      <w:r>
        <w:rPr>
          <w:szCs w:val="24"/>
          <w:lang w:eastAsia="lt-LT"/>
        </w:rPr>
        <w:t>3</w:t>
      </w:r>
      <w:r w:rsidRPr="00AE0AEA">
        <w:rPr>
          <w:szCs w:val="24"/>
          <w:lang w:eastAsia="lt-LT"/>
        </w:rPr>
        <w:t xml:space="preserve">.6.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AE0AEA">
        <w:rPr>
          <w:bCs/>
          <w:szCs w:val="24"/>
        </w:rPr>
        <w:t>akiniai nuo saulės su fotochrominiais ir korekciniais lęšiais,</w:t>
      </w:r>
      <w:r w:rsidRPr="00AE0AEA">
        <w:rPr>
          <w:szCs w:val="24"/>
          <w:lang w:eastAsia="lt-LT"/>
        </w:rPr>
        <w:t xml:space="preserve"> akinių parinkimo, akinių gamybos paslaugos; regos korekcijos operacijos. Įsigyjamų prekių skaičius sutarties galiojimo laikotarpiu neribojamas</w:t>
      </w:r>
      <w:r w:rsidRPr="0045227C">
        <w:rPr>
          <w:szCs w:val="24"/>
          <w:lang w:eastAsia="lt-LT"/>
        </w:rPr>
        <w:t>;</w:t>
      </w:r>
    </w:p>
    <w:p w14:paraId="55939E21" w14:textId="77777777" w:rsidR="006B68CA" w:rsidRDefault="006B68CA" w:rsidP="006B68CA">
      <w:pPr>
        <w:tabs>
          <w:tab w:val="left" w:pos="604"/>
          <w:tab w:val="left" w:pos="1134"/>
          <w:tab w:val="left" w:pos="1313"/>
        </w:tabs>
        <w:spacing w:line="276" w:lineRule="auto"/>
        <w:jc w:val="both"/>
        <w:rPr>
          <w:bCs/>
          <w:szCs w:val="24"/>
        </w:rPr>
      </w:pPr>
      <w:r w:rsidRPr="0045227C">
        <w:rPr>
          <w:szCs w:val="24"/>
          <w:lang w:eastAsia="lt-LT"/>
        </w:rPr>
        <w:t>4.</w:t>
      </w:r>
      <w:r>
        <w:rPr>
          <w:szCs w:val="24"/>
          <w:lang w:eastAsia="lt-LT"/>
        </w:rPr>
        <w:t>3</w:t>
      </w:r>
      <w:r w:rsidRPr="0045227C">
        <w:rPr>
          <w:szCs w:val="24"/>
          <w:lang w:eastAsia="lt-LT"/>
        </w:rPr>
        <w:t>.</w:t>
      </w:r>
      <w:r>
        <w:rPr>
          <w:szCs w:val="24"/>
          <w:lang w:eastAsia="lt-LT"/>
        </w:rPr>
        <w:t>7</w:t>
      </w:r>
      <w:r w:rsidRPr="0045227C">
        <w:rPr>
          <w:szCs w:val="24"/>
          <w:lang w:eastAsia="lt-LT"/>
        </w:rPr>
        <w:t xml:space="preserve">. nėščiųjų priežiūra, gimdymas ir pogimdyminė priežiūra: </w:t>
      </w:r>
      <w:r w:rsidRPr="00333154">
        <w:rPr>
          <w:bCs/>
          <w:szCs w:val="24"/>
        </w:rPr>
        <w:t xml:space="preserve">periodiniai, su nėštumu susiję, Apdraustosios apsilankymai sveikatos priežiūros įstaigoje; </w:t>
      </w:r>
    </w:p>
    <w:p w14:paraId="1B264C48" w14:textId="77777777" w:rsidR="006B68CA" w:rsidRPr="0045227C" w:rsidRDefault="006B68CA" w:rsidP="006B68CA">
      <w:pPr>
        <w:tabs>
          <w:tab w:val="left" w:pos="604"/>
          <w:tab w:val="left" w:pos="1134"/>
          <w:tab w:val="left" w:pos="1313"/>
        </w:tabs>
        <w:spacing w:line="276" w:lineRule="auto"/>
        <w:jc w:val="both"/>
        <w:rPr>
          <w:szCs w:val="24"/>
          <w:lang w:eastAsia="lt-LT"/>
        </w:rPr>
      </w:pPr>
      <w:r w:rsidRPr="0072488B">
        <w:rPr>
          <w:bCs/>
          <w:szCs w:val="24"/>
        </w:rPr>
        <w:t>4.</w:t>
      </w:r>
      <w:r>
        <w:rPr>
          <w:bCs/>
          <w:szCs w:val="24"/>
        </w:rPr>
        <w:t>3</w:t>
      </w:r>
      <w:r w:rsidRPr="0072488B">
        <w:rPr>
          <w:bCs/>
          <w:szCs w:val="24"/>
        </w:rPr>
        <w:t>.</w:t>
      </w:r>
      <w:r>
        <w:rPr>
          <w:bCs/>
          <w:szCs w:val="24"/>
        </w:rPr>
        <w:t>8</w:t>
      </w:r>
      <w:r w:rsidRPr="0072488B">
        <w:rPr>
          <w:bCs/>
          <w:szCs w:val="24"/>
        </w:rPr>
        <w:t xml:space="preserve">. </w:t>
      </w:r>
      <w:r w:rsidRPr="00333154">
        <w:rPr>
          <w:bCs/>
          <w:szCs w:val="24"/>
        </w:rPr>
        <w:t xml:space="preserve">normalaus ar padidėjusios rizikos nėštumo stebėjimas, atitinkantis LR sveikatos apsaugos ministro patvirtintą nėščiųjų sveikatos tikrinimo tvarką; sveikatos sutrikimų, nustatytų nėščiosios planinių </w:t>
      </w:r>
      <w:r w:rsidRPr="00333154">
        <w:rPr>
          <w:bCs/>
          <w:szCs w:val="24"/>
        </w:rPr>
        <w:lastRenderedPageBreak/>
        <w:t>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2749160A" w14:textId="77777777" w:rsidR="006B68CA" w:rsidRDefault="006B68CA" w:rsidP="006B68CA">
      <w:pPr>
        <w:tabs>
          <w:tab w:val="left" w:pos="604"/>
          <w:tab w:val="left" w:pos="1134"/>
          <w:tab w:val="left" w:pos="1313"/>
        </w:tabs>
        <w:spacing w:line="276" w:lineRule="auto"/>
        <w:jc w:val="both"/>
        <w:rPr>
          <w:szCs w:val="24"/>
          <w:lang w:eastAsia="lt-LT"/>
        </w:rPr>
      </w:pPr>
      <w:r w:rsidRPr="00542C1D">
        <w:rPr>
          <w:szCs w:val="24"/>
          <w:lang w:eastAsia="lt-LT"/>
        </w:rPr>
        <w:t>4.</w:t>
      </w:r>
      <w:r>
        <w:rPr>
          <w:szCs w:val="24"/>
          <w:lang w:eastAsia="lt-LT"/>
        </w:rPr>
        <w:t>3</w:t>
      </w:r>
      <w:r w:rsidRPr="00542C1D">
        <w:rPr>
          <w:szCs w:val="24"/>
          <w:lang w:eastAsia="lt-LT"/>
        </w:rPr>
        <w:t>.</w:t>
      </w:r>
      <w:r>
        <w:rPr>
          <w:szCs w:val="24"/>
          <w:lang w:eastAsia="lt-LT"/>
        </w:rPr>
        <w:t>9</w:t>
      </w:r>
      <w:r w:rsidRPr="00542C1D">
        <w:rPr>
          <w:szCs w:val="24"/>
          <w:lang w:eastAsia="lt-LT"/>
        </w:rPr>
        <w:t>. netradicinės medicinos  paslaugos, kurios teikiamos licencijuotose sveikatos priežiūros įstaigose</w:t>
      </w:r>
      <w:r w:rsidRPr="00333154">
        <w:rPr>
          <w:szCs w:val="24"/>
          <w:lang w:eastAsia="lt-LT"/>
        </w:rPr>
        <w:t>;</w:t>
      </w:r>
    </w:p>
    <w:p w14:paraId="39DF33BB" w14:textId="77777777" w:rsidR="006B68CA" w:rsidRDefault="006B68CA" w:rsidP="006B68CA">
      <w:pPr>
        <w:tabs>
          <w:tab w:val="left" w:pos="604"/>
          <w:tab w:val="left" w:pos="1134"/>
          <w:tab w:val="left" w:pos="1313"/>
        </w:tabs>
        <w:spacing w:line="276" w:lineRule="auto"/>
        <w:jc w:val="both"/>
        <w:rPr>
          <w:bCs/>
          <w:szCs w:val="24"/>
        </w:rPr>
      </w:pPr>
      <w:r w:rsidRPr="0045227C">
        <w:rPr>
          <w:szCs w:val="24"/>
          <w:lang w:eastAsia="lt-LT"/>
        </w:rPr>
        <w:t>4.</w:t>
      </w:r>
      <w:r>
        <w:rPr>
          <w:szCs w:val="24"/>
          <w:lang w:eastAsia="lt-LT"/>
        </w:rPr>
        <w:t>3</w:t>
      </w:r>
      <w:r w:rsidRPr="0045227C">
        <w:rPr>
          <w:szCs w:val="24"/>
          <w:lang w:eastAsia="lt-LT"/>
        </w:rPr>
        <w:t>.</w:t>
      </w:r>
      <w:r>
        <w:rPr>
          <w:szCs w:val="24"/>
          <w:lang w:eastAsia="lt-LT"/>
        </w:rPr>
        <w:t>10</w:t>
      </w:r>
      <w:r w:rsidRPr="0045227C">
        <w:rPr>
          <w:szCs w:val="24"/>
          <w:lang w:eastAsia="lt-LT"/>
        </w:rPr>
        <w:t xml:space="preserve">. </w:t>
      </w:r>
      <w:r w:rsidRPr="00333154">
        <w:rPr>
          <w:szCs w:val="24"/>
          <w:lang w:eastAsia="lt-LT"/>
        </w:rPr>
        <w:t>p</w:t>
      </w:r>
      <w:r w:rsidRPr="0045227C">
        <w:rPr>
          <w:szCs w:val="24"/>
          <w:lang w:eastAsia="lt-LT"/>
        </w:rPr>
        <w:t>apildomosios ir alternatyviosios medicinos paslaugos, kurios teikiamos licencijuotose sveikatos priežiūros įstaigose</w:t>
      </w:r>
      <w:r w:rsidRPr="00333154">
        <w:rPr>
          <w:szCs w:val="24"/>
          <w:lang w:eastAsia="lt-LT"/>
        </w:rPr>
        <w:t>;</w:t>
      </w:r>
      <w:r w:rsidRPr="00333154">
        <w:rPr>
          <w:bCs/>
          <w:szCs w:val="24"/>
        </w:rPr>
        <w:t xml:space="preserve"> </w:t>
      </w:r>
    </w:p>
    <w:p w14:paraId="42D06C51" w14:textId="77777777" w:rsidR="006B68CA" w:rsidRDefault="006B68CA" w:rsidP="006B68CA">
      <w:pPr>
        <w:tabs>
          <w:tab w:val="left" w:pos="604"/>
          <w:tab w:val="left" w:pos="1134"/>
          <w:tab w:val="left" w:pos="1313"/>
        </w:tabs>
        <w:spacing w:line="276" w:lineRule="auto"/>
        <w:jc w:val="both"/>
        <w:rPr>
          <w:szCs w:val="24"/>
          <w:lang w:eastAsia="lt-LT"/>
        </w:rPr>
      </w:pPr>
      <w:r w:rsidRPr="00542C1D">
        <w:rPr>
          <w:szCs w:val="24"/>
          <w:lang w:eastAsia="lt-LT"/>
        </w:rPr>
        <w:t>4.</w:t>
      </w:r>
      <w:r>
        <w:rPr>
          <w:szCs w:val="24"/>
          <w:lang w:eastAsia="lt-LT"/>
        </w:rPr>
        <w:t>3</w:t>
      </w:r>
      <w:r w:rsidRPr="00542C1D">
        <w:rPr>
          <w:szCs w:val="24"/>
          <w:lang w:eastAsia="lt-LT"/>
        </w:rPr>
        <w:t>.1</w:t>
      </w:r>
      <w:r>
        <w:rPr>
          <w:szCs w:val="24"/>
          <w:lang w:eastAsia="lt-LT"/>
        </w:rPr>
        <w:t>1</w:t>
      </w:r>
      <w:r w:rsidRPr="00542C1D">
        <w:rPr>
          <w:szCs w:val="24"/>
          <w:lang w:eastAsia="lt-LT"/>
        </w:rPr>
        <w:t xml:space="preserve">. </w:t>
      </w:r>
      <w:r>
        <w:rPr>
          <w:szCs w:val="24"/>
          <w:lang w:eastAsia="lt-LT"/>
        </w:rPr>
        <w:t>j</w:t>
      </w:r>
      <w:r w:rsidRPr="00542C1D">
        <w:rPr>
          <w:szCs w:val="24"/>
          <w:lang w:eastAsia="lt-LT"/>
        </w:rPr>
        <w:t xml:space="preserve">eigu </w:t>
      </w:r>
      <w:r>
        <w:rPr>
          <w:szCs w:val="24"/>
          <w:lang w:eastAsia="lt-LT"/>
        </w:rPr>
        <w:t>D</w:t>
      </w:r>
      <w:r w:rsidRPr="00542C1D">
        <w:rPr>
          <w:szCs w:val="24"/>
          <w:lang w:eastAsia="lt-LT"/>
        </w:rPr>
        <w:t xml:space="preserve">raudiko standartinės draudimo taisyklės numato papildomą </w:t>
      </w:r>
      <w:r>
        <w:rPr>
          <w:szCs w:val="24"/>
          <w:lang w:eastAsia="lt-LT"/>
        </w:rPr>
        <w:t>Medicininių</w:t>
      </w:r>
      <w:r w:rsidRPr="00542C1D">
        <w:rPr>
          <w:szCs w:val="24"/>
          <w:lang w:eastAsia="lt-LT"/>
        </w:rPr>
        <w:t xml:space="preserve"> paslaugų apmokėjimą</w:t>
      </w:r>
      <w:r>
        <w:rPr>
          <w:szCs w:val="24"/>
          <w:lang w:eastAsia="lt-LT"/>
        </w:rPr>
        <w:t xml:space="preserve"> (neapmokestinamų mokesčiais)</w:t>
      </w:r>
      <w:r w:rsidRPr="00542C1D">
        <w:rPr>
          <w:szCs w:val="24"/>
          <w:lang w:eastAsia="lt-LT"/>
        </w:rPr>
        <w:t>, tos paslaugos turi būti apmokamos ir šios sutarties apdraustiesiems</w:t>
      </w:r>
      <w:r>
        <w:rPr>
          <w:szCs w:val="24"/>
          <w:lang w:eastAsia="lt-LT"/>
        </w:rPr>
        <w:t>.</w:t>
      </w:r>
    </w:p>
    <w:p w14:paraId="50D84208" w14:textId="77777777" w:rsidR="006B68CA" w:rsidRDefault="006B68CA" w:rsidP="006B68CA">
      <w:pPr>
        <w:tabs>
          <w:tab w:val="left" w:pos="851"/>
          <w:tab w:val="left" w:pos="1134"/>
        </w:tabs>
        <w:spacing w:line="276" w:lineRule="auto"/>
        <w:jc w:val="both"/>
        <w:rPr>
          <w:szCs w:val="24"/>
          <w:lang w:eastAsia="lt-LT"/>
        </w:rPr>
      </w:pPr>
    </w:p>
    <w:p w14:paraId="136A083F" w14:textId="77777777" w:rsidR="006B68CA" w:rsidRPr="00107E8B" w:rsidRDefault="006B68CA" w:rsidP="006B68CA">
      <w:pPr>
        <w:pBdr>
          <w:top w:val="single" w:sz="4" w:space="1" w:color="auto"/>
          <w:bottom w:val="single" w:sz="4" w:space="1" w:color="auto"/>
        </w:pBdr>
        <w:tabs>
          <w:tab w:val="left" w:pos="284"/>
        </w:tabs>
        <w:spacing w:line="276" w:lineRule="auto"/>
        <w:ind w:right="-23"/>
        <w:rPr>
          <w:b/>
          <w:szCs w:val="24"/>
        </w:rPr>
      </w:pPr>
      <w:r>
        <w:rPr>
          <w:b/>
          <w:szCs w:val="24"/>
        </w:rPr>
        <w:t xml:space="preserve">5. </w:t>
      </w:r>
      <w:r w:rsidRPr="00107E8B">
        <w:rPr>
          <w:b/>
          <w:szCs w:val="24"/>
        </w:rPr>
        <w:t>NEDRAUDŽIAMIEJI ĮVYKIAI</w:t>
      </w:r>
    </w:p>
    <w:p w14:paraId="65CB1C78" w14:textId="77777777" w:rsidR="006B68CA" w:rsidRPr="00333154" w:rsidRDefault="006B68CA" w:rsidP="006B68CA">
      <w:pPr>
        <w:spacing w:line="276" w:lineRule="auto"/>
        <w:jc w:val="both"/>
        <w:rPr>
          <w:szCs w:val="24"/>
        </w:rPr>
      </w:pPr>
      <w:r w:rsidRPr="00333154">
        <w:rPr>
          <w:b/>
          <w:bCs/>
          <w:szCs w:val="24"/>
        </w:rPr>
        <w:t>5.1.</w:t>
      </w:r>
      <w:r w:rsidRPr="00333154">
        <w:rPr>
          <w:szCs w:val="24"/>
        </w:rPr>
        <w:t xml:space="preserve"> </w:t>
      </w:r>
      <w:r w:rsidRPr="00861AF1">
        <w:rPr>
          <w:b/>
          <w:bCs/>
          <w:szCs w:val="24"/>
        </w:rPr>
        <w:t xml:space="preserve">Bendri nedraudžiamieji, </w:t>
      </w:r>
      <w:r w:rsidRPr="00333154">
        <w:rPr>
          <w:szCs w:val="24"/>
        </w:rPr>
        <w:t>kurie galioja visai Sveikatos draudimo sutarčiai. Sveikatos priežiūros paslaugos ir įvykiai, pripažįstami nedraudžiamaisiais:</w:t>
      </w:r>
    </w:p>
    <w:p w14:paraId="3C1021A7"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51E7D963"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468B7D03" w14:textId="77777777" w:rsidR="006B68CA"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7047B1F4"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lang w:eastAsia="lt-LT"/>
        </w:rPr>
        <w:t>sveikatos sutrikimai, kurie atsirado dėl radiacijos ar kito branduolinės energijos poveikio (išskyrus spindulinės terapijos pasekmes;</w:t>
      </w:r>
    </w:p>
    <w:p w14:paraId="0982E3FE"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7D712E9B"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7A15FE5F" w14:textId="77777777" w:rsidR="006B68CA" w:rsidRPr="00861AF1"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38CC6B56" w14:textId="77777777" w:rsidR="006B68CA" w:rsidRDefault="006B68CA" w:rsidP="006B68CA">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153EA094" w14:textId="77777777" w:rsidR="006B68CA" w:rsidRDefault="006B68CA" w:rsidP="006B68CA">
      <w:pPr>
        <w:pStyle w:val="Default"/>
        <w:spacing w:line="276" w:lineRule="auto"/>
        <w:jc w:val="both"/>
        <w:rPr>
          <w:rFonts w:ascii="Times New Roman" w:eastAsia="Times New Roman" w:hAnsi="Times New Roman" w:cs="Times New Roman"/>
          <w:lang w:eastAsia="lt-LT"/>
        </w:rPr>
      </w:pPr>
      <w:r w:rsidRPr="00333154">
        <w:rPr>
          <w:rFonts w:ascii="Times New Roman" w:eastAsia="Times New Roman" w:hAnsi="Times New Roman" w:cs="Times New Roman"/>
          <w:lang w:eastAsia="lt-LT"/>
        </w:rPr>
        <w:t>5.1.9. jei draudimo apsauga naudojasi ne Apdraustasis</w:t>
      </w:r>
      <w:r>
        <w:rPr>
          <w:rFonts w:ascii="Times New Roman" w:eastAsia="Times New Roman" w:hAnsi="Times New Roman" w:cs="Times New Roman"/>
          <w:lang w:eastAsia="lt-LT"/>
        </w:rPr>
        <w:t>;</w:t>
      </w:r>
    </w:p>
    <w:p w14:paraId="1EA31B8B" w14:textId="77777777" w:rsidR="006B68CA" w:rsidRPr="00333154" w:rsidRDefault="006B68CA" w:rsidP="006B68CA">
      <w:pPr>
        <w:tabs>
          <w:tab w:val="left" w:pos="480"/>
          <w:tab w:val="left" w:pos="1134"/>
        </w:tabs>
        <w:spacing w:line="276" w:lineRule="auto"/>
        <w:jc w:val="both"/>
        <w:rPr>
          <w:lang w:eastAsia="lt-LT"/>
        </w:rPr>
      </w:pPr>
      <w:r>
        <w:rPr>
          <w:lang w:eastAsia="lt-LT"/>
        </w:rPr>
        <w:t xml:space="preserve">5.1.10. </w:t>
      </w:r>
      <w:r>
        <w:rPr>
          <w:bCs/>
          <w:szCs w:val="24"/>
        </w:rPr>
        <w:t>D</w:t>
      </w:r>
      <w:r w:rsidRPr="007864E5">
        <w:rPr>
          <w:bCs/>
          <w:szCs w:val="24"/>
        </w:rPr>
        <w:t xml:space="preserve">raudimo sutarčiai taikomi nedraudžiamieji įvykiai, nurodyti </w:t>
      </w:r>
      <w:r>
        <w:rPr>
          <w:bCs/>
          <w:szCs w:val="24"/>
        </w:rPr>
        <w:t>D</w:t>
      </w:r>
      <w:r w:rsidRPr="007864E5">
        <w:rPr>
          <w:bCs/>
          <w:szCs w:val="24"/>
        </w:rPr>
        <w:t>raudiko taisyklėse (išskyrus atvejus, kurie nurodyti kaip kompensuojami techninėje specifikacijoje).</w:t>
      </w:r>
    </w:p>
    <w:p w14:paraId="72646BCD" w14:textId="77777777" w:rsidR="006B68CA" w:rsidRPr="00861AF1" w:rsidRDefault="006B68CA" w:rsidP="006B68CA">
      <w:pPr>
        <w:tabs>
          <w:tab w:val="left" w:pos="604"/>
          <w:tab w:val="left" w:pos="1134"/>
          <w:tab w:val="left" w:pos="1313"/>
        </w:tabs>
        <w:spacing w:line="276" w:lineRule="auto"/>
        <w:jc w:val="both"/>
        <w:rPr>
          <w:szCs w:val="24"/>
        </w:rPr>
      </w:pPr>
    </w:p>
    <w:p w14:paraId="11887C2E" w14:textId="77777777" w:rsidR="006B68CA" w:rsidRPr="00861AF1" w:rsidRDefault="006B68CA" w:rsidP="006B68CA">
      <w:pPr>
        <w:pStyle w:val="Default"/>
        <w:tabs>
          <w:tab w:val="left" w:pos="567"/>
        </w:tabs>
        <w:spacing w:line="276" w:lineRule="auto"/>
        <w:jc w:val="both"/>
        <w:rPr>
          <w:rFonts w:ascii="Times New Roman" w:hAnsi="Times New Roman" w:cs="Times New Roman"/>
          <w:color w:val="auto"/>
        </w:rPr>
      </w:pPr>
      <w:r w:rsidRPr="00333154">
        <w:rPr>
          <w:rFonts w:ascii="Times New Roman" w:eastAsia="Times New Roman" w:hAnsi="Times New Roman" w:cs="Times New Roman"/>
          <w:b/>
          <w:bCs/>
          <w:lang w:eastAsia="lt-LT"/>
        </w:rPr>
        <w:t>5.2. Ambulatorinis gydymas ir diagnostika</w:t>
      </w:r>
      <w:r w:rsidRPr="00333154">
        <w:rPr>
          <w:rFonts w:ascii="Times New Roman" w:eastAsia="Times New Roman" w:hAnsi="Times New Roman" w:cs="Times New Roman"/>
          <w:lang w:eastAsia="lt-LT"/>
        </w:rPr>
        <w:t>. Sveikatos sutrikimai, sveikatos priežiūros paslaugos ir įvykiai, pripažįstami nedraudžiamaisiais</w:t>
      </w:r>
      <w:r w:rsidRPr="00861AF1" w:rsidDel="00542C1D">
        <w:rPr>
          <w:rFonts w:ascii="Times New Roman" w:hAnsi="Times New Roman" w:cs="Times New Roman"/>
          <w:b/>
        </w:rPr>
        <w:t xml:space="preserve"> </w:t>
      </w:r>
      <w:r w:rsidRPr="00861AF1">
        <w:rPr>
          <w:rFonts w:ascii="Times New Roman" w:hAnsi="Times New Roman" w:cs="Times New Roman"/>
        </w:rPr>
        <w:t>(išskyrus atvejus, kai standartinės Draudiko taisyklės šių atvejų netaiko):</w:t>
      </w:r>
    </w:p>
    <w:p w14:paraId="3C10A8FC"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lastRenderedPageBreak/>
        <w:t>5.2.1. nėštumo diagnostika ir priežiūra, gimdymas ir gimdymo ir pogimdyminė priežiūra, sveikatos sutrikimai sąlygoti nėštumo ar gimdymo; nėštumo nutraukimas;</w:t>
      </w:r>
    </w:p>
    <w:p w14:paraId="662F8ED5"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49875F90"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 xml:space="preserve">5.2.3. lytiniu keliu plintančių ligų (AIDS, sifilio, gonorėjos, trichomonozės, </w:t>
      </w:r>
      <w:proofErr w:type="spellStart"/>
      <w:r w:rsidRPr="00333154">
        <w:rPr>
          <w:szCs w:val="24"/>
          <w:lang w:eastAsia="lt-LT"/>
        </w:rPr>
        <w:t>chlamidijozės</w:t>
      </w:r>
      <w:proofErr w:type="spellEnd"/>
      <w:r w:rsidRPr="00333154">
        <w:rPr>
          <w:szCs w:val="24"/>
          <w:lang w:eastAsia="lt-LT"/>
        </w:rPr>
        <w:t xml:space="preserve">, žmogaus papilomos viruso, </w:t>
      </w:r>
      <w:proofErr w:type="spellStart"/>
      <w:r w:rsidRPr="00333154">
        <w:rPr>
          <w:szCs w:val="24"/>
          <w:lang w:eastAsia="lt-LT"/>
        </w:rPr>
        <w:t>herpes</w:t>
      </w:r>
      <w:proofErr w:type="spellEnd"/>
      <w:r w:rsidRPr="00333154">
        <w:rPr>
          <w:szCs w:val="24"/>
          <w:lang w:eastAsia="lt-LT"/>
        </w:rPr>
        <w:t xml:space="preserve"> </w:t>
      </w:r>
      <w:proofErr w:type="spellStart"/>
      <w:r w:rsidRPr="00333154">
        <w:rPr>
          <w:szCs w:val="24"/>
          <w:lang w:eastAsia="lt-LT"/>
        </w:rPr>
        <w:t>genitalis</w:t>
      </w:r>
      <w:proofErr w:type="spellEnd"/>
      <w:r w:rsidRPr="00333154">
        <w:rPr>
          <w:szCs w:val="24"/>
          <w:lang w:eastAsia="lt-LT"/>
        </w:rPr>
        <w:t>), AIDS bei ŽIV (nešiojimo atveju) diagnostika ir  gydymas;</w:t>
      </w:r>
    </w:p>
    <w:p w14:paraId="6969FD83"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5.2.4. nevaisingumo, negalėjimo pastoti bei potencijos sutrikimų diagnostika ir gydymas; dirbtinio apvaisinimo procedūr</w:t>
      </w:r>
      <w:r>
        <w:rPr>
          <w:szCs w:val="24"/>
          <w:lang w:eastAsia="lt-LT"/>
        </w:rPr>
        <w:t>os</w:t>
      </w:r>
      <w:r w:rsidRPr="00333154">
        <w:rPr>
          <w:szCs w:val="24"/>
          <w:lang w:eastAsia="lt-LT"/>
        </w:rPr>
        <w:t>;</w:t>
      </w:r>
    </w:p>
    <w:p w14:paraId="222F8181"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 xml:space="preserve">5.2.5. Ambulatorinės chirurgijos, dienos stacionaro, dienos chirurgijos </w:t>
      </w:r>
      <w:proofErr w:type="spellStart"/>
      <w:r w:rsidRPr="00333154">
        <w:rPr>
          <w:szCs w:val="24"/>
          <w:lang w:eastAsia="lt-LT"/>
        </w:rPr>
        <w:t>dermatologinio</w:t>
      </w:r>
      <w:proofErr w:type="spellEnd"/>
      <w:r w:rsidRPr="00333154">
        <w:rPr>
          <w:szCs w:val="24"/>
          <w:lang w:eastAsia="lt-LT"/>
        </w:rPr>
        <w:t>, plastinės ir rekonstrukcinės chirurgijos profilių</w:t>
      </w:r>
      <w:r>
        <w:rPr>
          <w:szCs w:val="24"/>
          <w:lang w:eastAsia="lt-LT"/>
        </w:rPr>
        <w:t xml:space="preserve"> </w:t>
      </w:r>
      <w:r w:rsidRPr="00333154">
        <w:rPr>
          <w:szCs w:val="24"/>
          <w:lang w:eastAsia="lt-LT"/>
        </w:rPr>
        <w:t>paslaug</w:t>
      </w:r>
      <w:r>
        <w:rPr>
          <w:szCs w:val="24"/>
          <w:lang w:eastAsia="lt-LT"/>
        </w:rPr>
        <w:t>os</w:t>
      </w:r>
      <w:r w:rsidRPr="00333154">
        <w:rPr>
          <w:szCs w:val="24"/>
          <w:lang w:eastAsia="lt-LT"/>
        </w:rPr>
        <w:t>,  odontologijos profilio paslaug</w:t>
      </w:r>
      <w:r>
        <w:rPr>
          <w:szCs w:val="24"/>
          <w:lang w:eastAsia="lt-LT"/>
        </w:rPr>
        <w:t>os</w:t>
      </w:r>
      <w:r w:rsidRPr="00333154">
        <w:rPr>
          <w:szCs w:val="24"/>
          <w:lang w:eastAsia="lt-LT"/>
        </w:rPr>
        <w:t>;</w:t>
      </w:r>
    </w:p>
    <w:p w14:paraId="1387EF75"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5.2.6. Ambulatorinės ir stacionarinės reabilitacinio gydymo procedūros;</w:t>
      </w:r>
    </w:p>
    <w:p w14:paraId="60FA1AD1"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5.2.7. Ambulatorin</w:t>
      </w:r>
      <w:r>
        <w:rPr>
          <w:szCs w:val="24"/>
          <w:lang w:eastAsia="lt-LT"/>
        </w:rPr>
        <w:t>ės</w:t>
      </w:r>
      <w:r w:rsidRPr="00333154">
        <w:rPr>
          <w:szCs w:val="24"/>
          <w:lang w:eastAsia="lt-LT"/>
        </w:rPr>
        <w:t xml:space="preserve"> estetin</w:t>
      </w:r>
      <w:r>
        <w:rPr>
          <w:szCs w:val="24"/>
          <w:lang w:eastAsia="lt-LT"/>
        </w:rPr>
        <w:t>ės</w:t>
      </w:r>
      <w:r w:rsidRPr="00333154">
        <w:rPr>
          <w:szCs w:val="24"/>
          <w:lang w:eastAsia="lt-LT"/>
        </w:rPr>
        <w:t xml:space="preserve"> chirurgijos paslaug</w:t>
      </w:r>
      <w:r>
        <w:rPr>
          <w:szCs w:val="24"/>
          <w:lang w:eastAsia="lt-LT"/>
        </w:rPr>
        <w:t>os</w:t>
      </w:r>
      <w:r w:rsidRPr="00333154">
        <w:rPr>
          <w:szCs w:val="24"/>
          <w:lang w:eastAsia="lt-LT"/>
        </w:rPr>
        <w:t>, ambulatorin</w:t>
      </w:r>
      <w:r>
        <w:rPr>
          <w:szCs w:val="24"/>
          <w:lang w:eastAsia="lt-LT"/>
        </w:rPr>
        <w:t>ės</w:t>
      </w:r>
      <w:r w:rsidRPr="00333154">
        <w:rPr>
          <w:szCs w:val="24"/>
          <w:lang w:eastAsia="lt-LT"/>
        </w:rPr>
        <w:t xml:space="preserve"> dienos estetin</w:t>
      </w:r>
      <w:r>
        <w:rPr>
          <w:szCs w:val="24"/>
          <w:lang w:eastAsia="lt-LT"/>
        </w:rPr>
        <w:t>ės</w:t>
      </w:r>
      <w:r w:rsidRPr="00333154">
        <w:rPr>
          <w:szCs w:val="24"/>
          <w:lang w:eastAsia="lt-LT"/>
        </w:rPr>
        <w:t xml:space="preserve"> chirurgijos paslaug</w:t>
      </w:r>
      <w:r>
        <w:rPr>
          <w:szCs w:val="24"/>
          <w:lang w:eastAsia="lt-LT"/>
        </w:rPr>
        <w:t>os</w:t>
      </w:r>
      <w:r w:rsidRPr="00333154">
        <w:rPr>
          <w:szCs w:val="24"/>
          <w:lang w:eastAsia="lt-LT"/>
        </w:rPr>
        <w:t xml:space="preserve">; </w:t>
      </w:r>
      <w:proofErr w:type="spellStart"/>
      <w:r w:rsidRPr="00333154">
        <w:rPr>
          <w:szCs w:val="24"/>
          <w:lang w:eastAsia="lt-LT"/>
        </w:rPr>
        <w:t>kosmetologin</w:t>
      </w:r>
      <w:r>
        <w:rPr>
          <w:szCs w:val="24"/>
          <w:lang w:eastAsia="lt-LT"/>
        </w:rPr>
        <w:t>ės</w:t>
      </w:r>
      <w:proofErr w:type="spellEnd"/>
      <w:r w:rsidRPr="00333154">
        <w:rPr>
          <w:szCs w:val="24"/>
          <w:lang w:eastAsia="lt-LT"/>
        </w:rPr>
        <w:t xml:space="preserve"> procedūr</w:t>
      </w:r>
      <w:r>
        <w:rPr>
          <w:szCs w:val="24"/>
          <w:lang w:eastAsia="lt-LT"/>
        </w:rPr>
        <w:t>os</w:t>
      </w:r>
      <w:r w:rsidRPr="00333154">
        <w:rPr>
          <w:szCs w:val="24"/>
          <w:lang w:eastAsia="lt-LT"/>
        </w:rPr>
        <w:t xml:space="preserve">; </w:t>
      </w:r>
      <w:proofErr w:type="spellStart"/>
      <w:r w:rsidRPr="00333154">
        <w:rPr>
          <w:szCs w:val="24"/>
          <w:lang w:eastAsia="lt-LT"/>
        </w:rPr>
        <w:t>dermatologini</w:t>
      </w:r>
      <w:r>
        <w:rPr>
          <w:szCs w:val="24"/>
          <w:lang w:eastAsia="lt-LT"/>
        </w:rPr>
        <w:t>s</w:t>
      </w:r>
      <w:proofErr w:type="spellEnd"/>
      <w:r w:rsidRPr="00333154">
        <w:rPr>
          <w:szCs w:val="24"/>
          <w:lang w:eastAsia="lt-LT"/>
        </w:rPr>
        <w:t xml:space="preserve"> gydym</w:t>
      </w:r>
      <w:r>
        <w:rPr>
          <w:szCs w:val="24"/>
          <w:lang w:eastAsia="lt-LT"/>
        </w:rPr>
        <w:t>as</w:t>
      </w:r>
      <w:r w:rsidRPr="00333154">
        <w:rPr>
          <w:szCs w:val="24"/>
          <w:lang w:eastAsia="lt-LT"/>
        </w:rPr>
        <w:t xml:space="preserve">, įskaitant, bet neapsiribojant gydymo </w:t>
      </w:r>
      <w:proofErr w:type="spellStart"/>
      <w:r w:rsidRPr="00333154">
        <w:rPr>
          <w:szCs w:val="24"/>
          <w:lang w:eastAsia="lt-LT"/>
        </w:rPr>
        <w:t>fototerapija</w:t>
      </w:r>
      <w:proofErr w:type="spellEnd"/>
      <w:r w:rsidRPr="00333154">
        <w:rPr>
          <w:szCs w:val="24"/>
          <w:lang w:eastAsia="lt-LT"/>
        </w:rPr>
        <w:t xml:space="preserve">, </w:t>
      </w:r>
      <w:proofErr w:type="spellStart"/>
      <w:r w:rsidRPr="00333154">
        <w:rPr>
          <w:szCs w:val="24"/>
          <w:lang w:eastAsia="lt-LT"/>
        </w:rPr>
        <w:t>fotodinamine</w:t>
      </w:r>
      <w:proofErr w:type="spellEnd"/>
      <w:r w:rsidRPr="00333154">
        <w:rPr>
          <w:szCs w:val="24"/>
          <w:lang w:eastAsia="lt-LT"/>
        </w:rPr>
        <w:t xml:space="preserve"> terapija, impulsine šviesos terapija, lazerinėmis procedūromis;</w:t>
      </w:r>
    </w:p>
    <w:p w14:paraId="75E3B06B"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 xml:space="preserve">5.2.8. </w:t>
      </w:r>
      <w:proofErr w:type="spellStart"/>
      <w:r w:rsidRPr="00333154">
        <w:rPr>
          <w:szCs w:val="24"/>
          <w:lang w:eastAsia="lt-LT"/>
        </w:rPr>
        <w:t>hialurono</w:t>
      </w:r>
      <w:proofErr w:type="spellEnd"/>
      <w:r w:rsidRPr="00333154">
        <w:rPr>
          <w:szCs w:val="24"/>
          <w:lang w:eastAsia="lt-LT"/>
        </w:rPr>
        <w:t xml:space="preserve">, </w:t>
      </w:r>
      <w:proofErr w:type="spellStart"/>
      <w:r w:rsidRPr="00333154">
        <w:rPr>
          <w:szCs w:val="24"/>
          <w:lang w:eastAsia="lt-LT"/>
        </w:rPr>
        <w:t>botulino</w:t>
      </w:r>
      <w:proofErr w:type="spellEnd"/>
      <w:r w:rsidRPr="00333154">
        <w:rPr>
          <w:szCs w:val="24"/>
          <w:lang w:eastAsia="lt-LT"/>
        </w:rPr>
        <w:t xml:space="preserve"> injekcijos, autologinių ląstelių injekcijos, įskaitant PRP, kraujo plazmos injekcijos, imunoterapija, kamieninių ląstelių terapija ir </w:t>
      </w:r>
      <w:proofErr w:type="spellStart"/>
      <w:r w:rsidRPr="00333154">
        <w:rPr>
          <w:szCs w:val="24"/>
          <w:lang w:eastAsia="lt-LT"/>
        </w:rPr>
        <w:t>pan</w:t>
      </w:r>
      <w:proofErr w:type="spellEnd"/>
      <w:r w:rsidRPr="00333154">
        <w:rPr>
          <w:szCs w:val="24"/>
          <w:lang w:eastAsia="lt-LT"/>
        </w:rPr>
        <w:t>;</w:t>
      </w:r>
    </w:p>
    <w:p w14:paraId="3AF3F9AC"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5.2.9. organų persodinimo operacijos; kaulų čiulpų transplantacijos, hemodializės procedūros;</w:t>
      </w:r>
    </w:p>
    <w:p w14:paraId="3CBE1E9D"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5.2.10. palaikomasis gydymas ir slauga slaugos specializuotuose stacionaruose;</w:t>
      </w:r>
    </w:p>
    <w:p w14:paraId="64A952C9"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5.2.11. terapinis ir chirurginis nutukimo gydymas;</w:t>
      </w:r>
    </w:p>
    <w:p w14:paraId="4ED9DC7C"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5.2.12. regėjimo korekcijos operacijos;</w:t>
      </w:r>
    </w:p>
    <w:p w14:paraId="16EC575E"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 xml:space="preserve">5.2.13. sąnarių endoprotezavimo operacijos bei išlaidos už </w:t>
      </w:r>
      <w:proofErr w:type="spellStart"/>
      <w:r w:rsidRPr="00333154">
        <w:rPr>
          <w:szCs w:val="24"/>
          <w:lang w:eastAsia="lt-LT"/>
        </w:rPr>
        <w:t>endoprotezus</w:t>
      </w:r>
      <w:proofErr w:type="spellEnd"/>
      <w:r w:rsidRPr="00333154">
        <w:rPr>
          <w:szCs w:val="24"/>
          <w:lang w:eastAsia="lt-LT"/>
        </w:rPr>
        <w:t>;</w:t>
      </w:r>
    </w:p>
    <w:p w14:paraId="03E06E38"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5.2.14. valgymo sutrikimų diagnostika ir gydymas; maisto netoleravimo testai;</w:t>
      </w:r>
    </w:p>
    <w:p w14:paraId="53F10F3E"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5.2.15. odontologinės paslaugos (įskaitant žandikaulio chirurgines operacijas);</w:t>
      </w:r>
    </w:p>
    <w:p w14:paraId="61E2A081" w14:textId="77777777" w:rsidR="006B68CA" w:rsidRPr="00333154" w:rsidRDefault="006B68CA" w:rsidP="006B68CA">
      <w:pPr>
        <w:tabs>
          <w:tab w:val="left" w:pos="480"/>
          <w:tab w:val="left" w:pos="1134"/>
        </w:tabs>
        <w:spacing w:line="276" w:lineRule="auto"/>
        <w:jc w:val="both"/>
        <w:rPr>
          <w:szCs w:val="24"/>
          <w:lang w:eastAsia="lt-LT"/>
        </w:rPr>
      </w:pPr>
      <w:r w:rsidRPr="00333154">
        <w:rPr>
          <w:szCs w:val="24"/>
          <w:lang w:eastAsia="lt-LT"/>
        </w:rPr>
        <w:t>5.2.16. psichologo paslaugos;</w:t>
      </w:r>
    </w:p>
    <w:p w14:paraId="4E344CAE" w14:textId="77777777" w:rsidR="006B68CA" w:rsidRDefault="006B68CA" w:rsidP="006B68CA">
      <w:pPr>
        <w:tabs>
          <w:tab w:val="left" w:pos="480"/>
          <w:tab w:val="left" w:pos="1134"/>
        </w:tabs>
        <w:spacing w:line="276" w:lineRule="auto"/>
        <w:jc w:val="both"/>
        <w:rPr>
          <w:szCs w:val="24"/>
          <w:lang w:eastAsia="lt-LT"/>
        </w:rPr>
      </w:pPr>
      <w:r w:rsidRPr="00333154">
        <w:rPr>
          <w:szCs w:val="24"/>
          <w:lang w:eastAsia="lt-LT"/>
        </w:rPr>
        <w:t>5.2.17. plaukų slinkimo diagnostika ir gydymas; plaukų šalinimo procedūros</w:t>
      </w:r>
      <w:r>
        <w:rPr>
          <w:szCs w:val="24"/>
          <w:lang w:eastAsia="lt-LT"/>
        </w:rPr>
        <w:t>.</w:t>
      </w:r>
    </w:p>
    <w:p w14:paraId="476E848E" w14:textId="77777777" w:rsidR="006B68CA" w:rsidRDefault="006B68CA" w:rsidP="006B68CA">
      <w:pPr>
        <w:tabs>
          <w:tab w:val="left" w:pos="480"/>
          <w:tab w:val="left" w:pos="1134"/>
        </w:tabs>
        <w:spacing w:line="276" w:lineRule="auto"/>
        <w:jc w:val="both"/>
        <w:rPr>
          <w:b/>
          <w:bCs/>
          <w:szCs w:val="24"/>
          <w:lang w:eastAsia="lt-LT"/>
        </w:rPr>
      </w:pPr>
    </w:p>
    <w:p w14:paraId="75E01127" w14:textId="77777777" w:rsidR="006B68CA" w:rsidRDefault="006B68CA" w:rsidP="006B68CA">
      <w:pPr>
        <w:tabs>
          <w:tab w:val="left" w:pos="480"/>
          <w:tab w:val="left" w:pos="1134"/>
        </w:tabs>
        <w:spacing w:line="276" w:lineRule="auto"/>
        <w:jc w:val="both"/>
        <w:rPr>
          <w:szCs w:val="24"/>
          <w:lang w:eastAsia="lt-LT"/>
        </w:rPr>
      </w:pPr>
      <w:r>
        <w:rPr>
          <w:b/>
          <w:bCs/>
          <w:szCs w:val="24"/>
          <w:lang w:eastAsia="lt-LT"/>
        </w:rPr>
        <w:t>5.3. Stacionarinis gydymas valstybinėse gydymo įstaigose</w:t>
      </w:r>
      <w:r>
        <w:rPr>
          <w:szCs w:val="24"/>
          <w:lang w:eastAsia="lt-LT"/>
        </w:rPr>
        <w:t>. Sveikatos sutrikimai, sveikatos priežiūros paslaugos ir įvykiai, pripažįstami nedraudžiamaisiais:</w:t>
      </w:r>
    </w:p>
    <w:p w14:paraId="2FFEEFA4" w14:textId="77777777" w:rsidR="006B68CA" w:rsidRDefault="006B68CA" w:rsidP="006B68CA">
      <w:pPr>
        <w:tabs>
          <w:tab w:val="left" w:pos="604"/>
          <w:tab w:val="left" w:pos="1134"/>
        </w:tabs>
        <w:spacing w:line="276" w:lineRule="auto"/>
        <w:jc w:val="both"/>
        <w:rPr>
          <w:szCs w:val="24"/>
          <w:lang w:eastAsia="lt-LT"/>
        </w:rPr>
      </w:pPr>
      <w:r>
        <w:rPr>
          <w:szCs w:val="24"/>
          <w:lang w:eastAsia="lt-LT"/>
        </w:rPr>
        <w:t>5.3.1. maitinimo išlaidos;</w:t>
      </w:r>
    </w:p>
    <w:p w14:paraId="623C44C3" w14:textId="77777777" w:rsidR="006B68CA" w:rsidRDefault="006B68CA" w:rsidP="006B68CA">
      <w:pPr>
        <w:tabs>
          <w:tab w:val="left" w:pos="604"/>
          <w:tab w:val="left" w:pos="1134"/>
        </w:tabs>
        <w:spacing w:line="276" w:lineRule="auto"/>
        <w:jc w:val="both"/>
        <w:rPr>
          <w:szCs w:val="24"/>
          <w:lang w:eastAsia="lt-LT"/>
        </w:rPr>
      </w:pPr>
      <w:r>
        <w:rPr>
          <w:szCs w:val="24"/>
          <w:lang w:eastAsia="lt-LT"/>
        </w:rPr>
        <w:t>5.3.2. odontologinės paslaugos;</w:t>
      </w:r>
    </w:p>
    <w:p w14:paraId="3D26D30B" w14:textId="77777777" w:rsidR="006B68CA" w:rsidRDefault="006B68CA" w:rsidP="006B68CA">
      <w:pPr>
        <w:tabs>
          <w:tab w:val="left" w:pos="604"/>
          <w:tab w:val="left" w:pos="1134"/>
        </w:tabs>
        <w:spacing w:line="276" w:lineRule="auto"/>
        <w:jc w:val="both"/>
        <w:rPr>
          <w:szCs w:val="24"/>
          <w:lang w:eastAsia="lt-LT"/>
        </w:rPr>
      </w:pPr>
      <w:r>
        <w:rPr>
          <w:szCs w:val="24"/>
          <w:lang w:eastAsia="lt-LT"/>
        </w:rPr>
        <w:t>5.3.3. regėjimo korekcijos operacijos;</w:t>
      </w:r>
    </w:p>
    <w:p w14:paraId="157B1D8C" w14:textId="77777777" w:rsidR="006B68CA" w:rsidRDefault="006B68CA" w:rsidP="006B68CA">
      <w:pPr>
        <w:tabs>
          <w:tab w:val="left" w:pos="604"/>
          <w:tab w:val="left" w:pos="1134"/>
        </w:tabs>
        <w:spacing w:line="276" w:lineRule="auto"/>
        <w:jc w:val="both"/>
        <w:rPr>
          <w:szCs w:val="24"/>
          <w:lang w:eastAsia="lt-LT"/>
        </w:rPr>
      </w:pPr>
      <w:r>
        <w:rPr>
          <w:szCs w:val="24"/>
          <w:lang w:eastAsia="lt-LT"/>
        </w:rPr>
        <w:t>5.3.4. palaikomasis gydymas ir slauga slaugos specializuotuose stacionaruose;</w:t>
      </w:r>
    </w:p>
    <w:p w14:paraId="2F294174" w14:textId="77777777" w:rsidR="006B68CA" w:rsidRDefault="006B68CA" w:rsidP="006B68CA">
      <w:pPr>
        <w:tabs>
          <w:tab w:val="left" w:pos="604"/>
          <w:tab w:val="left" w:pos="1134"/>
        </w:tabs>
        <w:spacing w:line="276" w:lineRule="auto"/>
        <w:jc w:val="both"/>
        <w:rPr>
          <w:szCs w:val="24"/>
          <w:lang w:eastAsia="lt-LT"/>
        </w:rPr>
      </w:pPr>
      <w:r>
        <w:rPr>
          <w:szCs w:val="24"/>
          <w:lang w:eastAsia="lt-LT"/>
        </w:rPr>
        <w:t xml:space="preserve">5.3.5. terapinis ir chirurginis nutukimo gydymas; </w:t>
      </w:r>
    </w:p>
    <w:p w14:paraId="5CC0BE74" w14:textId="77777777" w:rsidR="006B68CA" w:rsidRDefault="006B68CA" w:rsidP="006B68CA">
      <w:pPr>
        <w:tabs>
          <w:tab w:val="left" w:pos="604"/>
          <w:tab w:val="left" w:pos="1134"/>
        </w:tabs>
        <w:spacing w:line="276" w:lineRule="auto"/>
        <w:jc w:val="both"/>
        <w:rPr>
          <w:szCs w:val="24"/>
          <w:lang w:eastAsia="lt-LT"/>
        </w:rPr>
      </w:pPr>
      <w:r>
        <w:rPr>
          <w:szCs w:val="24"/>
          <w:lang w:eastAsia="lt-LT"/>
        </w:rPr>
        <w:t>5.3.6. plastinės rekonstrukcinės chirurgijos gydymas;</w:t>
      </w:r>
    </w:p>
    <w:p w14:paraId="695754A2" w14:textId="77777777" w:rsidR="006B68CA" w:rsidRDefault="006B68CA" w:rsidP="006B68CA">
      <w:pPr>
        <w:tabs>
          <w:tab w:val="left" w:pos="604"/>
          <w:tab w:val="left" w:pos="1134"/>
        </w:tabs>
        <w:spacing w:line="276" w:lineRule="auto"/>
        <w:jc w:val="both"/>
        <w:rPr>
          <w:szCs w:val="24"/>
          <w:lang w:eastAsia="lt-LT"/>
        </w:rPr>
      </w:pPr>
      <w:r>
        <w:rPr>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5656CBA7" w14:textId="77777777" w:rsidR="006B68CA" w:rsidRDefault="006B68CA" w:rsidP="006B68CA">
      <w:pPr>
        <w:tabs>
          <w:tab w:val="left" w:pos="604"/>
          <w:tab w:val="left" w:pos="1134"/>
        </w:tabs>
        <w:spacing w:line="276" w:lineRule="auto"/>
        <w:jc w:val="both"/>
        <w:rPr>
          <w:szCs w:val="24"/>
          <w:lang w:eastAsia="lt-LT"/>
        </w:rPr>
      </w:pPr>
      <w:r>
        <w:rPr>
          <w:szCs w:val="24"/>
          <w:lang w:eastAsia="lt-LT"/>
        </w:rPr>
        <w:lastRenderedPageBreak/>
        <w:t xml:space="preserve">5.3.8. </w:t>
      </w:r>
      <w:proofErr w:type="spellStart"/>
      <w:r>
        <w:rPr>
          <w:szCs w:val="24"/>
          <w:lang w:eastAsia="lt-LT"/>
        </w:rPr>
        <w:t>endoprotezų</w:t>
      </w:r>
      <w:proofErr w:type="spellEnd"/>
      <w:r>
        <w:rPr>
          <w:szCs w:val="24"/>
          <w:lang w:eastAsia="lt-LT"/>
        </w:rPr>
        <w:t xml:space="preserve"> įsigijimo ir sąnarių endoprotezavimo operacijos; organų persodinimo operacijos; kaulų čiulpų transplantacijos; </w:t>
      </w:r>
    </w:p>
    <w:p w14:paraId="5ACFA8B9" w14:textId="77777777" w:rsidR="006B68CA" w:rsidRDefault="006B68CA" w:rsidP="006B68CA">
      <w:pPr>
        <w:tabs>
          <w:tab w:val="left" w:pos="604"/>
          <w:tab w:val="left" w:pos="1134"/>
        </w:tabs>
        <w:spacing w:line="276" w:lineRule="auto"/>
        <w:jc w:val="both"/>
        <w:rPr>
          <w:szCs w:val="24"/>
          <w:lang w:eastAsia="lt-LT"/>
        </w:rPr>
      </w:pPr>
      <w:r>
        <w:rPr>
          <w:szCs w:val="24"/>
          <w:lang w:eastAsia="lt-LT"/>
        </w:rPr>
        <w:t xml:space="preserve">5.3.9. stacionarinio reabilitacinio gydymo paslaugos; </w:t>
      </w:r>
    </w:p>
    <w:p w14:paraId="6B889FFD" w14:textId="77777777" w:rsidR="006B68CA" w:rsidRDefault="006B68CA" w:rsidP="006B68CA">
      <w:pPr>
        <w:tabs>
          <w:tab w:val="left" w:pos="604"/>
          <w:tab w:val="left" w:pos="1134"/>
        </w:tabs>
        <w:spacing w:line="276" w:lineRule="auto"/>
        <w:jc w:val="both"/>
        <w:rPr>
          <w:szCs w:val="24"/>
          <w:lang w:eastAsia="lt-LT"/>
        </w:rPr>
      </w:pPr>
      <w:r>
        <w:rPr>
          <w:szCs w:val="24"/>
          <w:lang w:eastAsia="lt-LT"/>
        </w:rPr>
        <w:t>5.3.10. psichikos ligų/psichiatrinio gydymo paslaugos.</w:t>
      </w:r>
    </w:p>
    <w:p w14:paraId="736EA47E" w14:textId="77777777" w:rsidR="006B68CA" w:rsidRPr="0050788D" w:rsidRDefault="006B68CA" w:rsidP="006B68CA">
      <w:pPr>
        <w:autoSpaceDE w:val="0"/>
        <w:autoSpaceDN w:val="0"/>
        <w:adjustRightInd w:val="0"/>
        <w:spacing w:line="276" w:lineRule="auto"/>
        <w:rPr>
          <w:color w:val="000000"/>
          <w:szCs w:val="24"/>
          <w14:ligatures w14:val="standardContextual"/>
        </w:rPr>
      </w:pPr>
    </w:p>
    <w:p w14:paraId="76A97214" w14:textId="77777777" w:rsidR="006B68CA" w:rsidRPr="00333154" w:rsidRDefault="006B68CA" w:rsidP="006B68CA">
      <w:pPr>
        <w:tabs>
          <w:tab w:val="left" w:pos="480"/>
          <w:tab w:val="left" w:pos="1134"/>
        </w:tabs>
        <w:spacing w:line="276" w:lineRule="auto"/>
        <w:jc w:val="both"/>
        <w:rPr>
          <w:szCs w:val="24"/>
          <w:lang w:eastAsia="lt-LT"/>
        </w:rPr>
      </w:pPr>
      <w:r w:rsidRPr="00333154">
        <w:rPr>
          <w:rFonts w:eastAsia="Calibri"/>
          <w:b/>
          <w:bCs/>
          <w:szCs w:val="24"/>
        </w:rPr>
        <w:t>5.</w:t>
      </w:r>
      <w:r>
        <w:rPr>
          <w:rFonts w:eastAsia="Calibri"/>
          <w:b/>
          <w:bCs/>
          <w:szCs w:val="24"/>
        </w:rPr>
        <w:t>4</w:t>
      </w:r>
      <w:r w:rsidRPr="00333154">
        <w:rPr>
          <w:rFonts w:eastAsia="Calibri"/>
          <w:b/>
          <w:bCs/>
          <w:szCs w:val="24"/>
        </w:rPr>
        <w:t xml:space="preserve">. </w:t>
      </w:r>
      <w:r>
        <w:rPr>
          <w:rFonts w:eastAsia="Calibri"/>
          <w:b/>
          <w:bCs/>
          <w:szCs w:val="24"/>
        </w:rPr>
        <w:t>Medicininės</w:t>
      </w:r>
      <w:r w:rsidRPr="00333154">
        <w:rPr>
          <w:rFonts w:eastAsia="Calibri"/>
          <w:b/>
          <w:bCs/>
          <w:szCs w:val="24"/>
        </w:rPr>
        <w:t xml:space="preserve"> paslaugos</w:t>
      </w:r>
      <w:r w:rsidRPr="00333154">
        <w:rPr>
          <w:rFonts w:eastAsia="Calibri"/>
          <w:szCs w:val="24"/>
        </w:rPr>
        <w:t xml:space="preserve"> (neapmokestinamos </w:t>
      </w:r>
      <w:r w:rsidRPr="00192A9A">
        <w:rPr>
          <w:rFonts w:eastAsia="Calibri"/>
          <w:szCs w:val="24"/>
        </w:rPr>
        <w:t>mokesčiais</w:t>
      </w:r>
      <w:r w:rsidRPr="00333154">
        <w:rPr>
          <w:rFonts w:eastAsia="Calibri"/>
          <w:szCs w:val="24"/>
        </w:rPr>
        <w:t xml:space="preserve">). </w:t>
      </w:r>
      <w:r w:rsidRPr="00333154">
        <w:rPr>
          <w:szCs w:val="24"/>
          <w:lang w:eastAsia="lt-LT"/>
        </w:rPr>
        <w:t>Sveikatos sutrikimai, sveikatos priežiūros paslaugos ir įvykiai, pripažįstami nedraudžiamaisiais:</w:t>
      </w:r>
    </w:p>
    <w:p w14:paraId="5D8A504A"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5.4.1. </w:t>
      </w:r>
      <w:r w:rsidRPr="00333154">
        <w:rPr>
          <w:szCs w:val="24"/>
          <w:lang w:eastAsia="lt-LT"/>
        </w:rPr>
        <w:t>paslaugos suteiktos nelicencijuotose sveikatos priežiūros įstaigose, SPA centruose, baseinuose, sporto klubuose; pramogų parkuose; paslaugos suteiktos asmenų, vykdančių veiklą pagal verslo liudijimą ar individualią veiklą;</w:t>
      </w:r>
    </w:p>
    <w:p w14:paraId="1E371DCC"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5.4.2. </w:t>
      </w:r>
      <w:r w:rsidRPr="00333154">
        <w:rPr>
          <w:szCs w:val="24"/>
          <w:lang w:eastAsia="lt-LT"/>
        </w:rPr>
        <w:t>apgyvendinimo, maitinimo išlaidos SPA centruose, reabilitacijos centruose, sanatorijose, gydymo įstaigose;</w:t>
      </w:r>
    </w:p>
    <w:p w14:paraId="437ED8B3"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5.4.3. </w:t>
      </w:r>
      <w:r w:rsidRPr="00333154">
        <w:rPr>
          <w:szCs w:val="24"/>
          <w:lang w:eastAsia="lt-LT"/>
        </w:rPr>
        <w:t>Ambulatorinės chirurgijos, dienos stacionaro, dienos chirurgijos plastinės ir rekonstrukcinės chirurgijos profilių</w:t>
      </w:r>
      <w:r>
        <w:rPr>
          <w:szCs w:val="24"/>
          <w:lang w:eastAsia="lt-LT"/>
        </w:rPr>
        <w:t xml:space="preserve"> </w:t>
      </w:r>
      <w:r w:rsidRPr="00333154">
        <w:rPr>
          <w:szCs w:val="24"/>
          <w:lang w:eastAsia="lt-LT"/>
        </w:rPr>
        <w:t>paslaug</w:t>
      </w:r>
      <w:r>
        <w:rPr>
          <w:szCs w:val="24"/>
          <w:lang w:eastAsia="lt-LT"/>
        </w:rPr>
        <w:t>os</w:t>
      </w:r>
      <w:r w:rsidRPr="00333154">
        <w:rPr>
          <w:szCs w:val="24"/>
          <w:lang w:eastAsia="lt-LT"/>
        </w:rPr>
        <w:t>,  nesant medicininių indikacijų</w:t>
      </w:r>
      <w:r>
        <w:rPr>
          <w:szCs w:val="24"/>
          <w:lang w:eastAsia="lt-LT"/>
        </w:rPr>
        <w:t>;</w:t>
      </w:r>
    </w:p>
    <w:p w14:paraId="744C30B4"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5.4.4. </w:t>
      </w:r>
      <w:r w:rsidRPr="00333154">
        <w:rPr>
          <w:szCs w:val="24"/>
          <w:lang w:eastAsia="lt-LT"/>
        </w:rPr>
        <w:t>Ambulatorin</w:t>
      </w:r>
      <w:r>
        <w:rPr>
          <w:szCs w:val="24"/>
          <w:lang w:eastAsia="lt-LT"/>
        </w:rPr>
        <w:t>ės</w:t>
      </w:r>
      <w:r w:rsidRPr="00333154">
        <w:rPr>
          <w:szCs w:val="24"/>
          <w:lang w:eastAsia="lt-LT"/>
        </w:rPr>
        <w:t xml:space="preserve"> estetin</w:t>
      </w:r>
      <w:r>
        <w:rPr>
          <w:szCs w:val="24"/>
          <w:lang w:eastAsia="lt-LT"/>
        </w:rPr>
        <w:t>ės</w:t>
      </w:r>
      <w:r w:rsidRPr="00333154">
        <w:rPr>
          <w:szCs w:val="24"/>
          <w:lang w:eastAsia="lt-LT"/>
        </w:rPr>
        <w:t xml:space="preserve"> chirurgijos paslaug</w:t>
      </w:r>
      <w:r>
        <w:rPr>
          <w:szCs w:val="24"/>
          <w:lang w:eastAsia="lt-LT"/>
        </w:rPr>
        <w:t>os</w:t>
      </w:r>
      <w:r w:rsidRPr="00333154">
        <w:rPr>
          <w:szCs w:val="24"/>
          <w:lang w:eastAsia="lt-LT"/>
        </w:rPr>
        <w:t>, ambulatorin</w:t>
      </w:r>
      <w:r>
        <w:rPr>
          <w:szCs w:val="24"/>
          <w:lang w:eastAsia="lt-LT"/>
        </w:rPr>
        <w:t>ės</w:t>
      </w:r>
      <w:r w:rsidRPr="00333154">
        <w:rPr>
          <w:szCs w:val="24"/>
          <w:lang w:eastAsia="lt-LT"/>
        </w:rPr>
        <w:t xml:space="preserve"> dienos estetin</w:t>
      </w:r>
      <w:r>
        <w:rPr>
          <w:szCs w:val="24"/>
          <w:lang w:eastAsia="lt-LT"/>
        </w:rPr>
        <w:t>ės</w:t>
      </w:r>
      <w:r w:rsidRPr="00333154">
        <w:rPr>
          <w:szCs w:val="24"/>
          <w:lang w:eastAsia="lt-LT"/>
        </w:rPr>
        <w:t xml:space="preserve"> chirurgijos paslaug</w:t>
      </w:r>
      <w:r>
        <w:rPr>
          <w:szCs w:val="24"/>
          <w:lang w:eastAsia="lt-LT"/>
        </w:rPr>
        <w:t>os</w:t>
      </w:r>
      <w:r w:rsidRPr="00333154">
        <w:rPr>
          <w:szCs w:val="24"/>
          <w:lang w:eastAsia="lt-LT"/>
        </w:rPr>
        <w:t xml:space="preserve">; </w:t>
      </w:r>
      <w:proofErr w:type="spellStart"/>
      <w:r w:rsidRPr="00333154">
        <w:rPr>
          <w:szCs w:val="24"/>
          <w:lang w:eastAsia="lt-LT"/>
        </w:rPr>
        <w:t>kosmetologin</w:t>
      </w:r>
      <w:r>
        <w:rPr>
          <w:szCs w:val="24"/>
          <w:lang w:eastAsia="lt-LT"/>
        </w:rPr>
        <w:t>ės</w:t>
      </w:r>
      <w:proofErr w:type="spellEnd"/>
      <w:r w:rsidRPr="00333154">
        <w:rPr>
          <w:szCs w:val="24"/>
          <w:lang w:eastAsia="lt-LT"/>
        </w:rPr>
        <w:t xml:space="preserve"> procedūr</w:t>
      </w:r>
      <w:r>
        <w:rPr>
          <w:szCs w:val="24"/>
          <w:lang w:eastAsia="lt-LT"/>
        </w:rPr>
        <w:t>os;</w:t>
      </w:r>
    </w:p>
    <w:p w14:paraId="29F555E3"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5.4.5. </w:t>
      </w:r>
      <w:r w:rsidRPr="00333154">
        <w:rPr>
          <w:szCs w:val="24"/>
          <w:lang w:eastAsia="lt-LT"/>
        </w:rPr>
        <w:t>vaistinėse/e-vaistinėse įsigyti anaboliniai steroidai, svorį mažinantys, potenciją didinantys preparata</w:t>
      </w:r>
      <w:r>
        <w:rPr>
          <w:szCs w:val="24"/>
          <w:lang w:eastAsia="lt-LT"/>
        </w:rPr>
        <w:t>i</w:t>
      </w:r>
      <w:r w:rsidRPr="00333154">
        <w:rPr>
          <w:szCs w:val="24"/>
          <w:lang w:eastAsia="lt-LT"/>
        </w:rPr>
        <w:t>; įvairioms priklausomybėms gydyti, Lietuvos bei Europos Sąjungos šalyse valstybės kontrolės tarnybos neregistruotų vaistų; higienos, kosmetikos priemonių, maisto produktų įsigijimas; pirmos pagalbos priemonių, alkotesterių</w:t>
      </w:r>
      <w:r>
        <w:rPr>
          <w:szCs w:val="24"/>
          <w:lang w:eastAsia="lt-LT"/>
        </w:rPr>
        <w:t>.</w:t>
      </w:r>
    </w:p>
    <w:p w14:paraId="43ECBFE7" w14:textId="77777777" w:rsidR="006B68CA" w:rsidRPr="00333154" w:rsidRDefault="006B68CA" w:rsidP="006B68CA">
      <w:pPr>
        <w:tabs>
          <w:tab w:val="left" w:pos="480"/>
          <w:tab w:val="left" w:pos="1134"/>
        </w:tabs>
        <w:spacing w:line="276" w:lineRule="auto"/>
        <w:jc w:val="both"/>
        <w:rPr>
          <w:szCs w:val="24"/>
          <w:lang w:eastAsia="lt-LT"/>
        </w:rPr>
      </w:pPr>
      <w:r>
        <w:rPr>
          <w:szCs w:val="24"/>
          <w:lang w:eastAsia="lt-LT"/>
        </w:rPr>
        <w:t xml:space="preserve">5.4.6. </w:t>
      </w:r>
      <w:r w:rsidRPr="00333154">
        <w:rPr>
          <w:szCs w:val="24"/>
          <w:lang w:eastAsia="lt-LT"/>
        </w:rPr>
        <w:t>apsauginių akinių sportui, laisvalaikiui įsigijimas</w:t>
      </w:r>
      <w:r>
        <w:rPr>
          <w:szCs w:val="24"/>
          <w:lang w:eastAsia="lt-LT"/>
        </w:rPr>
        <w:t>;</w:t>
      </w:r>
      <w:r w:rsidRPr="00333154">
        <w:rPr>
          <w:szCs w:val="24"/>
          <w:lang w:eastAsia="lt-LT"/>
        </w:rPr>
        <w:t xml:space="preserve"> akinių dėklų, aksesuarų, akinių nuo saulės įsigijimas (išskyrus akinius nuo saulės su korekciniais lęšiais);</w:t>
      </w:r>
      <w:r w:rsidRPr="00333154">
        <w:rPr>
          <w:szCs w:val="24"/>
        </w:rPr>
        <w:t xml:space="preserve"> akinių priežiūros priemonių įsigijimas;</w:t>
      </w:r>
    </w:p>
    <w:p w14:paraId="6C8AE3F9" w14:textId="77777777" w:rsidR="006B68CA" w:rsidRPr="00316FD8" w:rsidRDefault="006B68CA" w:rsidP="006B68CA">
      <w:pPr>
        <w:tabs>
          <w:tab w:val="left" w:pos="480"/>
          <w:tab w:val="left" w:pos="1134"/>
        </w:tabs>
        <w:spacing w:line="276" w:lineRule="auto"/>
        <w:jc w:val="both"/>
        <w:rPr>
          <w:szCs w:val="24"/>
          <w:lang w:eastAsia="lt-LT"/>
        </w:rPr>
      </w:pPr>
      <w:r>
        <w:rPr>
          <w:szCs w:val="24"/>
          <w:lang w:eastAsia="lt-LT"/>
        </w:rPr>
        <w:t xml:space="preserve">5.4.7. </w:t>
      </w:r>
      <w:r w:rsidRPr="00333154">
        <w:rPr>
          <w:szCs w:val="24"/>
          <w:lang w:eastAsia="lt-LT"/>
        </w:rPr>
        <w:t xml:space="preserve">dantų balinimas (įskaitant dantų balinimą kapomis), dantų dengimas </w:t>
      </w:r>
      <w:proofErr w:type="spellStart"/>
      <w:r w:rsidRPr="00333154">
        <w:rPr>
          <w:szCs w:val="24"/>
          <w:lang w:eastAsia="lt-LT"/>
        </w:rPr>
        <w:t>laminatėmis</w:t>
      </w:r>
      <w:proofErr w:type="spellEnd"/>
      <w:r>
        <w:rPr>
          <w:szCs w:val="24"/>
          <w:lang w:eastAsia="lt-LT"/>
        </w:rPr>
        <w:t>.</w:t>
      </w:r>
    </w:p>
    <w:p w14:paraId="2758A63E" w14:textId="77777777" w:rsidR="006B68CA" w:rsidRPr="00E67DCE" w:rsidRDefault="006B68CA" w:rsidP="006B68CA">
      <w:pPr>
        <w:jc w:val="both"/>
        <w:rPr>
          <w:rFonts w:eastAsia="Calibri"/>
          <w:szCs w:val="24"/>
        </w:rPr>
      </w:pPr>
    </w:p>
    <w:p w14:paraId="0EEE69D3" w14:textId="77777777" w:rsidR="006B68CA" w:rsidRPr="00D10106" w:rsidRDefault="006B68CA" w:rsidP="006B68CA">
      <w:pPr>
        <w:pBdr>
          <w:top w:val="single" w:sz="4" w:space="1" w:color="auto"/>
          <w:bottom w:val="single" w:sz="4" w:space="1" w:color="auto"/>
        </w:pBdr>
        <w:tabs>
          <w:tab w:val="left" w:pos="284"/>
        </w:tabs>
        <w:ind w:right="-23"/>
        <w:rPr>
          <w:b/>
          <w:szCs w:val="24"/>
        </w:rPr>
      </w:pPr>
      <w:r w:rsidRPr="00D10106">
        <w:rPr>
          <w:b/>
          <w:szCs w:val="24"/>
        </w:rPr>
        <w:t>6. DRAUDIMO APSAUGOS GALIOJIMO TERITORIJA</w:t>
      </w:r>
    </w:p>
    <w:p w14:paraId="6B5E7A33" w14:textId="77777777" w:rsidR="006B68CA" w:rsidRPr="00D10106" w:rsidRDefault="006B68CA" w:rsidP="006B68CA">
      <w:pPr>
        <w:tabs>
          <w:tab w:val="left" w:pos="284"/>
        </w:tabs>
        <w:spacing w:line="276" w:lineRule="auto"/>
        <w:ind w:right="119"/>
        <w:jc w:val="both"/>
        <w:rPr>
          <w:bCs/>
          <w:iCs/>
          <w:szCs w:val="24"/>
        </w:rPr>
      </w:pPr>
      <w:r w:rsidRPr="00D10106">
        <w:rPr>
          <w:szCs w:val="24"/>
        </w:rPr>
        <w:t>Draudimo apsauga galioja Lietuvos Respublikos teritorijoje.</w:t>
      </w:r>
      <w:r w:rsidRPr="00D10106">
        <w:rPr>
          <w:bCs/>
          <w:iCs/>
          <w:szCs w:val="24"/>
        </w:rPr>
        <w:t xml:space="preserve"> </w:t>
      </w:r>
    </w:p>
    <w:p w14:paraId="2282D95C" w14:textId="77777777" w:rsidR="006B68CA" w:rsidRPr="00C149B8" w:rsidRDefault="006B68CA" w:rsidP="006B68CA">
      <w:pPr>
        <w:pBdr>
          <w:top w:val="single" w:sz="4" w:space="1" w:color="auto"/>
          <w:bottom w:val="single" w:sz="4" w:space="1" w:color="auto"/>
        </w:pBdr>
        <w:tabs>
          <w:tab w:val="left" w:pos="284"/>
        </w:tabs>
        <w:spacing w:line="276" w:lineRule="auto"/>
        <w:ind w:right="-164"/>
        <w:jc w:val="both"/>
        <w:rPr>
          <w:b/>
          <w:bCs/>
          <w:szCs w:val="24"/>
        </w:rPr>
      </w:pPr>
      <w:bookmarkStart w:id="3" w:name="_Hlk50027946"/>
      <w:r>
        <w:rPr>
          <w:b/>
          <w:bCs/>
          <w:szCs w:val="24"/>
        </w:rPr>
        <w:t xml:space="preserve">7. </w:t>
      </w:r>
      <w:r w:rsidRPr="00C149B8">
        <w:rPr>
          <w:b/>
          <w:bCs/>
          <w:szCs w:val="24"/>
        </w:rPr>
        <w:t>DRAUDIMO PASLAUGŲ TEIKIMO IR SUTARTIES NUOSTATOS</w:t>
      </w:r>
    </w:p>
    <w:p w14:paraId="10D96861" w14:textId="77777777" w:rsidR="006B68CA" w:rsidRPr="0074267E" w:rsidRDefault="006B68CA" w:rsidP="006B68CA">
      <w:pPr>
        <w:pBdr>
          <w:top w:val="nil"/>
          <w:left w:val="nil"/>
          <w:bottom w:val="nil"/>
          <w:right w:val="nil"/>
          <w:between w:val="nil"/>
          <w:bar w:val="nil"/>
        </w:pBdr>
        <w:tabs>
          <w:tab w:val="left" w:pos="426"/>
        </w:tabs>
        <w:spacing w:line="276" w:lineRule="auto"/>
        <w:ind w:right="141"/>
        <w:jc w:val="both"/>
        <w:rPr>
          <w:szCs w:val="24"/>
        </w:rPr>
      </w:pPr>
      <w:r>
        <w:rPr>
          <w:szCs w:val="24"/>
        </w:rPr>
        <w:t>7</w:t>
      </w:r>
      <w:r w:rsidRPr="0074267E">
        <w:rPr>
          <w:szCs w:val="24"/>
        </w:rPr>
        <w:t>.1. Tiekėjas ne vėliau kaip per 7 (septynias) dienas nuo draudimo sutarties sudarymo turi pateikti savo partnerių, su kuriais yra sudaręs bendradarbiavimo sutartis, sąrašą.</w:t>
      </w:r>
    </w:p>
    <w:p w14:paraId="7F860F6D" w14:textId="77777777" w:rsidR="006B68CA" w:rsidRPr="0074267E" w:rsidRDefault="006B68CA" w:rsidP="006B68CA">
      <w:pPr>
        <w:pBdr>
          <w:top w:val="nil"/>
          <w:left w:val="nil"/>
          <w:bottom w:val="nil"/>
          <w:right w:val="nil"/>
          <w:between w:val="nil"/>
          <w:bar w:val="nil"/>
        </w:pBdr>
        <w:tabs>
          <w:tab w:val="left" w:pos="426"/>
        </w:tabs>
        <w:spacing w:line="276" w:lineRule="auto"/>
        <w:ind w:right="141"/>
        <w:jc w:val="both"/>
        <w:rPr>
          <w:szCs w:val="24"/>
        </w:rPr>
      </w:pPr>
      <w:r>
        <w:rPr>
          <w:szCs w:val="24"/>
        </w:rPr>
        <w:t>7</w:t>
      </w:r>
      <w:r w:rsidRPr="0074267E">
        <w:rPr>
          <w:szCs w:val="24"/>
        </w:rPr>
        <w:t>.2. Tiekėjas savo partnerių, su kuriais yra sudaręs bendradarbiavimo sutartis, įstaigose privalo užtikrinti atsiskaitymą išduota sveikatos draudimo kortele.</w:t>
      </w:r>
    </w:p>
    <w:p w14:paraId="550ABFA8" w14:textId="77777777" w:rsidR="006B68CA" w:rsidRPr="0074267E" w:rsidRDefault="006B68CA" w:rsidP="006B68CA">
      <w:pPr>
        <w:pBdr>
          <w:top w:val="nil"/>
          <w:left w:val="nil"/>
          <w:bottom w:val="nil"/>
          <w:right w:val="nil"/>
          <w:between w:val="nil"/>
          <w:bar w:val="nil"/>
        </w:pBdr>
        <w:tabs>
          <w:tab w:val="left" w:pos="426"/>
        </w:tabs>
        <w:spacing w:line="276" w:lineRule="auto"/>
        <w:ind w:right="141"/>
        <w:jc w:val="both"/>
        <w:rPr>
          <w:szCs w:val="24"/>
        </w:rPr>
      </w:pPr>
      <w:r>
        <w:rPr>
          <w:szCs w:val="24"/>
        </w:rPr>
        <w:t>7</w:t>
      </w:r>
      <w:r w:rsidRPr="0074267E">
        <w:rPr>
          <w:szCs w:val="24"/>
        </w:rPr>
        <w:t xml:space="preserve">.3. Tiekėjas, savo sąskaita ne vėliau kaip per 7 (septynias) dienas nuo draudimo sutarties sudarymo privalo </w:t>
      </w:r>
      <w:r>
        <w:rPr>
          <w:szCs w:val="24"/>
        </w:rPr>
        <w:t>Draudėjui</w:t>
      </w:r>
      <w:r w:rsidRPr="0074267E">
        <w:rPr>
          <w:szCs w:val="24"/>
        </w:rPr>
        <w:t xml:space="preserve"> pristatyti </w:t>
      </w:r>
      <w:r>
        <w:rPr>
          <w:szCs w:val="24"/>
        </w:rPr>
        <w:t>sveikatos draudimo korteles</w:t>
      </w:r>
      <w:r w:rsidRPr="0074267E">
        <w:rPr>
          <w:szCs w:val="24"/>
        </w:rPr>
        <w:t>. Apdraustiesiems pametus ar sugadinus sveikatos draudimo kortelę, Tiekėjas per 5 (penkias) dienas nuo prašymo pateikimo dienos turi išduoti naują be jokio papildomo mokesčio.</w:t>
      </w:r>
    </w:p>
    <w:p w14:paraId="18678200" w14:textId="77777777" w:rsidR="006B68CA" w:rsidRDefault="006B68CA" w:rsidP="006B68CA">
      <w:pPr>
        <w:spacing w:line="276" w:lineRule="auto"/>
        <w:jc w:val="both"/>
        <w:rPr>
          <w:szCs w:val="24"/>
        </w:rPr>
      </w:pPr>
      <w:r>
        <w:rPr>
          <w:szCs w:val="24"/>
        </w:rPr>
        <w:t>7</w:t>
      </w:r>
      <w:r w:rsidRPr="0074267E">
        <w:rPr>
          <w:szCs w:val="24"/>
        </w:rPr>
        <w:t xml:space="preserve">.4. Draudimo įmoka mokama </w:t>
      </w:r>
      <w:r w:rsidRPr="009C14D5">
        <w:rPr>
          <w:szCs w:val="24"/>
        </w:rPr>
        <w:t xml:space="preserve">per </w:t>
      </w:r>
      <w:r>
        <w:rPr>
          <w:szCs w:val="24"/>
        </w:rPr>
        <w:t>1</w:t>
      </w:r>
      <w:r w:rsidRPr="009C14D5">
        <w:rPr>
          <w:szCs w:val="24"/>
        </w:rPr>
        <w:t xml:space="preserve"> (</w:t>
      </w:r>
      <w:r>
        <w:rPr>
          <w:szCs w:val="24"/>
        </w:rPr>
        <w:t>vieną</w:t>
      </w:r>
      <w:r w:rsidRPr="009C14D5">
        <w:rPr>
          <w:szCs w:val="24"/>
        </w:rPr>
        <w:t>)</w:t>
      </w:r>
      <w:r w:rsidRPr="0074267E">
        <w:rPr>
          <w:szCs w:val="24"/>
        </w:rPr>
        <w:t xml:space="preserve"> kart</w:t>
      </w:r>
      <w:r>
        <w:rPr>
          <w:szCs w:val="24"/>
        </w:rPr>
        <w:t>ą</w:t>
      </w:r>
      <w:r w:rsidRPr="0074267E">
        <w:rPr>
          <w:szCs w:val="24"/>
        </w:rPr>
        <w:t xml:space="preserve">, </w:t>
      </w:r>
      <w:r>
        <w:rPr>
          <w:szCs w:val="24"/>
        </w:rPr>
        <w:t xml:space="preserve">pirmai įmokai taikant 30 dienų mokėjimo atidėjimo terminą nuo draudimo poliso įsigaliojimo datos, pagal Paslaugų tiekėjo pateiktą sąskaitą-faktūrą. </w:t>
      </w:r>
      <w:r w:rsidRPr="00B323CD">
        <w:rPr>
          <w:szCs w:val="24"/>
        </w:rPr>
        <w:t>Elektroninės sąskaitos faktūros apmokėjimui teikiamos Sąskaitų administravimo bendrojoje informacinėje sistemoje (toliau – SABIS).</w:t>
      </w:r>
    </w:p>
    <w:p w14:paraId="55F2F80A" w14:textId="77777777" w:rsidR="006B68CA" w:rsidRPr="003242DE" w:rsidRDefault="006B68CA" w:rsidP="006B68CA">
      <w:pPr>
        <w:pBdr>
          <w:top w:val="nil"/>
          <w:left w:val="nil"/>
          <w:bottom w:val="nil"/>
          <w:right w:val="nil"/>
          <w:between w:val="nil"/>
          <w:bar w:val="nil"/>
        </w:pBdr>
        <w:tabs>
          <w:tab w:val="left" w:pos="426"/>
        </w:tabs>
        <w:spacing w:line="276" w:lineRule="auto"/>
        <w:ind w:right="141"/>
        <w:jc w:val="both"/>
        <w:rPr>
          <w:szCs w:val="24"/>
        </w:rPr>
      </w:pPr>
      <w:r>
        <w:rPr>
          <w:bCs/>
          <w:szCs w:val="24"/>
        </w:rPr>
        <w:lastRenderedPageBreak/>
        <w:t>7</w:t>
      </w:r>
      <w:r w:rsidRPr="003242DE">
        <w:rPr>
          <w:bCs/>
          <w:szCs w:val="24"/>
        </w:rPr>
        <w:t xml:space="preserve">.5. </w:t>
      </w:r>
      <w:r w:rsidRPr="003242DE">
        <w:rPr>
          <w:szCs w:val="24"/>
        </w:rPr>
        <w:t>Atsiradus poreikiui įtraukti į draudimo sutartį papildomus Draudėjo darbuotojus, draudimo sumos (išskyrus Ambulatorinio gydymo programą</w:t>
      </w:r>
      <w:r>
        <w:rPr>
          <w:szCs w:val="24"/>
        </w:rPr>
        <w:t xml:space="preserve"> ir</w:t>
      </w:r>
      <w:r w:rsidRPr="003242DE">
        <w:rPr>
          <w:szCs w:val="24"/>
        </w:rPr>
        <w:t xml:space="preserve"> Stacionarinio gydymo valstybinėse gydymo įstaigose programą</w:t>
      </w:r>
      <w:r>
        <w:rPr>
          <w:szCs w:val="24"/>
        </w:rPr>
        <w:t xml:space="preserve"> ir Kritinių ligų gydymo programą</w:t>
      </w:r>
      <w:r w:rsidRPr="003242DE">
        <w:rPr>
          <w:szCs w:val="24"/>
        </w:rPr>
        <w:t xml:space="preserve">) apskaičiuojamos ir suteikiamos kaip nurodyta nurodytos 2 lentelėje, draudimo įmoka apskaičiuojama, kaip atitinkamos metinės įmokos procentas (2 lentelė). Mėnesių skaičius apvalinamas į didesnę pusę: </w:t>
      </w:r>
    </w:p>
    <w:p w14:paraId="652280C1" w14:textId="77777777" w:rsidR="006B68CA" w:rsidRDefault="006B68CA" w:rsidP="006B68CA">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668"/>
        <w:gridCol w:w="616"/>
        <w:gridCol w:w="616"/>
        <w:gridCol w:w="616"/>
        <w:gridCol w:w="616"/>
        <w:gridCol w:w="616"/>
        <w:gridCol w:w="616"/>
        <w:gridCol w:w="616"/>
        <w:gridCol w:w="616"/>
        <w:gridCol w:w="616"/>
        <w:gridCol w:w="616"/>
        <w:gridCol w:w="616"/>
        <w:gridCol w:w="616"/>
      </w:tblGrid>
      <w:tr w:rsidR="006B68CA" w14:paraId="3336910C" w14:textId="77777777" w:rsidTr="004C5C07">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77B2663E" w14:textId="77777777" w:rsidR="006B68CA" w:rsidRPr="005E09D4" w:rsidRDefault="006B68CA" w:rsidP="004C5C07">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12095B93" w14:textId="77777777" w:rsidR="006B68CA" w:rsidRPr="005E09D4" w:rsidRDefault="006B68CA" w:rsidP="004C5C07">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0C0AE468" w14:textId="77777777" w:rsidR="006B68CA" w:rsidRPr="005E09D4" w:rsidRDefault="006B68CA" w:rsidP="004C5C07">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8E920A2" w14:textId="77777777" w:rsidR="006B68CA" w:rsidRPr="005E09D4" w:rsidRDefault="006B68CA" w:rsidP="004C5C07">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29598D4" w14:textId="77777777" w:rsidR="006B68CA" w:rsidRPr="005E09D4" w:rsidRDefault="006B68CA" w:rsidP="004C5C07">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14DCC7" w14:textId="77777777" w:rsidR="006B68CA" w:rsidRPr="005E09D4" w:rsidRDefault="006B68CA" w:rsidP="004C5C07">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B667704" w14:textId="77777777" w:rsidR="006B68CA" w:rsidRPr="005E09D4" w:rsidRDefault="006B68CA" w:rsidP="004C5C07">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4F09B2F" w14:textId="77777777" w:rsidR="006B68CA" w:rsidRPr="005E09D4" w:rsidRDefault="006B68CA" w:rsidP="004C5C07">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D7E5388" w14:textId="77777777" w:rsidR="006B68CA" w:rsidRPr="005E09D4" w:rsidRDefault="006B68CA" w:rsidP="004C5C07">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257731A" w14:textId="77777777" w:rsidR="006B68CA" w:rsidRPr="005E09D4" w:rsidRDefault="006B68CA" w:rsidP="004C5C07">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FE79F76" w14:textId="77777777" w:rsidR="006B68CA" w:rsidRPr="005E09D4" w:rsidRDefault="006B68CA" w:rsidP="004C5C07">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3DD44D1" w14:textId="77777777" w:rsidR="006B68CA" w:rsidRPr="005E09D4" w:rsidRDefault="006B68CA" w:rsidP="004C5C07">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AA5BC53" w14:textId="77777777" w:rsidR="006B68CA" w:rsidRPr="005E09D4" w:rsidRDefault="006B68CA" w:rsidP="004C5C07">
            <w:pPr>
              <w:pStyle w:val="TableContents"/>
              <w:jc w:val="center"/>
              <w:rPr>
                <w:lang w:val="lv-LV"/>
              </w:rPr>
            </w:pPr>
            <w:r w:rsidRPr="005E09D4">
              <w:rPr>
                <w:lang w:val="lv-LV"/>
              </w:rPr>
              <w:t>1</w:t>
            </w:r>
          </w:p>
        </w:tc>
      </w:tr>
      <w:tr w:rsidR="006B68CA" w14:paraId="6E2676B2"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4F674B7B" w14:textId="77777777" w:rsidR="006B68CA" w:rsidRPr="005E09D4" w:rsidRDefault="006B68CA" w:rsidP="004C5C07">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C78A85"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19EC2E"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F866EB6" w14:textId="77777777" w:rsidR="006B68CA" w:rsidRPr="005E09D4" w:rsidRDefault="006B68CA" w:rsidP="004C5C07">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521954" w14:textId="77777777" w:rsidR="006B68CA" w:rsidRPr="005E09D4" w:rsidRDefault="006B68CA" w:rsidP="004C5C07">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FA283DC" w14:textId="77777777" w:rsidR="006B68CA" w:rsidRPr="005E09D4" w:rsidRDefault="006B68CA" w:rsidP="004C5C07">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A94851" w14:textId="77777777" w:rsidR="006B68CA" w:rsidRPr="005E09D4" w:rsidRDefault="006B68CA" w:rsidP="004C5C07">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1482A82" w14:textId="77777777" w:rsidR="006B68CA" w:rsidRPr="005E09D4" w:rsidRDefault="006B68CA" w:rsidP="004C5C07">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893AA52" w14:textId="77777777" w:rsidR="006B68CA" w:rsidRPr="005E09D4" w:rsidRDefault="006B68CA" w:rsidP="004C5C07">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3F9F79D" w14:textId="77777777" w:rsidR="006B68CA" w:rsidRPr="005E09D4" w:rsidRDefault="006B68CA" w:rsidP="004C5C07">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79D0420" w14:textId="77777777" w:rsidR="006B68CA" w:rsidRPr="005E09D4" w:rsidRDefault="006B68CA" w:rsidP="004C5C07">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B3FB0A" w14:textId="77777777" w:rsidR="006B68CA" w:rsidRPr="005E09D4" w:rsidRDefault="006B68CA" w:rsidP="004C5C07">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7CB2B068" w14:textId="77777777" w:rsidR="006B68CA" w:rsidRPr="005E09D4" w:rsidRDefault="006B68CA" w:rsidP="004C5C07">
            <w:pPr>
              <w:pStyle w:val="TableContents"/>
              <w:jc w:val="center"/>
              <w:rPr>
                <w:lang w:val="lv-LV"/>
              </w:rPr>
            </w:pPr>
            <w:r w:rsidRPr="005E09D4">
              <w:rPr>
                <w:lang w:val="lv-LV"/>
              </w:rPr>
              <w:t>40%</w:t>
            </w:r>
          </w:p>
        </w:tc>
      </w:tr>
      <w:tr w:rsidR="006B68CA" w14:paraId="14CFA7A6"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54A480AD" w14:textId="77777777" w:rsidR="006B68CA" w:rsidRPr="005E09D4" w:rsidRDefault="006B68CA" w:rsidP="004C5C07">
            <w:pPr>
              <w:pStyle w:val="TableContents"/>
              <w:rPr>
                <w:lang w:val="lv-LV"/>
              </w:rPr>
            </w:pPr>
            <w:r w:rsidRPr="005E09D4">
              <w:rPr>
                <w:lang w:val="lv-LV"/>
              </w:rPr>
              <w:t>Ambulatorinis gydymas</w:t>
            </w:r>
            <w:r>
              <w:rPr>
                <w:lang w:val="lv-LV"/>
              </w:rPr>
              <w:t xml:space="preserve"> </w:t>
            </w:r>
            <w:r w:rsidRPr="005E09D4">
              <w:rPr>
                <w:lang w:val="lv-LV"/>
              </w:rPr>
              <w:t>ir diagnostika;</w:t>
            </w:r>
          </w:p>
          <w:p w14:paraId="45E949FC" w14:textId="77777777" w:rsidR="006B68CA" w:rsidRDefault="006B68CA" w:rsidP="004C5C07">
            <w:pPr>
              <w:pStyle w:val="TableContents"/>
              <w:rPr>
                <w:lang w:val="lv-LV"/>
              </w:rPr>
            </w:pPr>
            <w:r w:rsidRPr="005E09D4">
              <w:rPr>
                <w:lang w:val="lv-LV"/>
              </w:rPr>
              <w:t xml:space="preserve">Stacionarinis gydymas valstybinėse </w:t>
            </w:r>
            <w:r>
              <w:rPr>
                <w:lang w:val="lv-LV"/>
              </w:rPr>
              <w:t>gydymo įstaigose;</w:t>
            </w:r>
          </w:p>
          <w:p w14:paraId="21C819EC" w14:textId="77777777" w:rsidR="006B68CA" w:rsidRPr="005E09D4" w:rsidRDefault="006B68CA" w:rsidP="004C5C07">
            <w:pPr>
              <w:pStyle w:val="TableContents"/>
              <w:rPr>
                <w:lang w:val="lv-LV"/>
              </w:rPr>
            </w:pPr>
            <w:r>
              <w:rPr>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4973041"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722E5F7"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CD89F"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36F25D4"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A0AF63B"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1950277"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8C3837"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557D89"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CBDB0C1"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432E0F7"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ED1927" w14:textId="77777777" w:rsidR="006B68CA" w:rsidRPr="005E09D4" w:rsidRDefault="006B68CA" w:rsidP="004C5C07">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68EADA90" w14:textId="77777777" w:rsidR="006B68CA" w:rsidRPr="005E09D4" w:rsidRDefault="006B68CA" w:rsidP="004C5C07">
            <w:pPr>
              <w:pStyle w:val="TableContents"/>
              <w:jc w:val="center"/>
              <w:rPr>
                <w:lang w:val="lv-LV"/>
              </w:rPr>
            </w:pPr>
            <w:r w:rsidRPr="005E09D4">
              <w:rPr>
                <w:lang w:val="lv-LV"/>
              </w:rPr>
              <w:t>100%</w:t>
            </w:r>
          </w:p>
        </w:tc>
      </w:tr>
      <w:tr w:rsidR="006B68CA" w14:paraId="1B3CAB3E" w14:textId="77777777" w:rsidTr="004C5C07">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D5F3CE7" w14:textId="77777777" w:rsidR="006B68CA" w:rsidRPr="005E09D4" w:rsidRDefault="006B68CA" w:rsidP="004C5C07">
            <w:pPr>
              <w:pStyle w:val="TableContents"/>
              <w:rPr>
                <w:lang w:val="lv-LV"/>
              </w:rPr>
            </w:pPr>
          </w:p>
          <w:p w14:paraId="49B07390" w14:textId="77777777" w:rsidR="006B68CA" w:rsidRPr="005E09D4" w:rsidRDefault="006B68CA" w:rsidP="004C5C07">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E28B7"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7CC04E" w14:textId="77777777" w:rsidR="006B68CA" w:rsidRPr="005E09D4" w:rsidRDefault="006B68CA" w:rsidP="004C5C07">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2EA69A6" w14:textId="77777777" w:rsidR="006B68CA" w:rsidRPr="005E09D4" w:rsidRDefault="006B68CA" w:rsidP="004C5C07">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5E3BBC7" w14:textId="77777777" w:rsidR="006B68CA" w:rsidRPr="005E09D4" w:rsidRDefault="006B68CA" w:rsidP="004C5C07">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A79D28" w14:textId="77777777" w:rsidR="006B68CA" w:rsidRPr="005E09D4" w:rsidRDefault="006B68CA" w:rsidP="004C5C07">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544D588" w14:textId="77777777" w:rsidR="006B68CA" w:rsidRPr="005E09D4" w:rsidRDefault="006B68CA" w:rsidP="004C5C07">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C09F9E" w14:textId="77777777" w:rsidR="006B68CA" w:rsidRPr="005E09D4" w:rsidRDefault="006B68CA" w:rsidP="004C5C07">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4B848BE" w14:textId="77777777" w:rsidR="006B68CA" w:rsidRPr="005E09D4" w:rsidRDefault="006B68CA" w:rsidP="004C5C07">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CCB5A6A" w14:textId="77777777" w:rsidR="006B68CA" w:rsidRPr="005E09D4" w:rsidRDefault="006B68CA" w:rsidP="004C5C07">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5899F5" w14:textId="77777777" w:rsidR="006B68CA" w:rsidRPr="005E09D4" w:rsidRDefault="006B68CA" w:rsidP="004C5C07">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1712D1" w14:textId="77777777" w:rsidR="006B68CA" w:rsidRPr="005E09D4" w:rsidRDefault="006B68CA" w:rsidP="004C5C07">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4A3981FD" w14:textId="77777777" w:rsidR="006B68CA" w:rsidRPr="005E09D4" w:rsidRDefault="006B68CA" w:rsidP="004C5C07">
            <w:pPr>
              <w:pStyle w:val="TableContents"/>
              <w:jc w:val="center"/>
              <w:rPr>
                <w:lang w:val="lv-LV"/>
              </w:rPr>
            </w:pPr>
            <w:r w:rsidRPr="005E09D4">
              <w:rPr>
                <w:lang w:val="lv-LV"/>
              </w:rPr>
              <w:t>30%</w:t>
            </w:r>
          </w:p>
        </w:tc>
      </w:tr>
    </w:tbl>
    <w:p w14:paraId="01823C53" w14:textId="77777777" w:rsidR="006B68CA" w:rsidRPr="00E67DCE" w:rsidRDefault="006B68CA" w:rsidP="006B68CA">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7C50E49C" w14:textId="77777777" w:rsidR="006B68CA" w:rsidRDefault="006B68CA" w:rsidP="006B68CA">
      <w:pPr>
        <w:tabs>
          <w:tab w:val="left" w:pos="284"/>
        </w:tabs>
        <w:spacing w:line="276" w:lineRule="auto"/>
        <w:jc w:val="both"/>
        <w:rPr>
          <w:szCs w:val="24"/>
        </w:rPr>
      </w:pPr>
      <w:r>
        <w:rPr>
          <w:bCs/>
          <w:szCs w:val="24"/>
        </w:rPr>
        <w:t>7</w:t>
      </w:r>
      <w:r w:rsidRPr="000C7A2B">
        <w:rPr>
          <w:bCs/>
          <w:szCs w:val="24"/>
        </w:rPr>
        <w:t xml:space="preserve">.6. </w:t>
      </w:r>
      <w:r>
        <w:rPr>
          <w:szCs w:val="24"/>
        </w:rPr>
        <w:t xml:space="preserve">Draudėjo arba Draudimo brokerio prašymu nutraukus draudimo apsaugą konkrečiam darbuotojui, </w:t>
      </w:r>
      <w:r>
        <w:rPr>
          <w:color w:val="000000"/>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465F382C" w14:textId="77777777" w:rsidR="006B68CA" w:rsidRDefault="006B68CA" w:rsidP="006B68CA">
      <w:pPr>
        <w:tabs>
          <w:tab w:val="left" w:pos="284"/>
        </w:tabs>
        <w:spacing w:line="276" w:lineRule="auto"/>
        <w:jc w:val="both"/>
        <w:rPr>
          <w:szCs w:val="24"/>
        </w:rPr>
      </w:pPr>
      <w:r>
        <w:rPr>
          <w:szCs w:val="24"/>
        </w:rPr>
        <w:t>7.7.</w:t>
      </w:r>
      <w:r w:rsidRPr="00741C0B">
        <w:rPr>
          <w:szCs w:val="24"/>
        </w:rPr>
        <w:t xml:space="preserve"> </w:t>
      </w:r>
      <w:r w:rsidRPr="006004E3">
        <w:rPr>
          <w:szCs w:val="24"/>
        </w:rPr>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4DFACCF8" w14:textId="77777777" w:rsidR="006B68CA"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8</w:t>
      </w:r>
      <w:r w:rsidRPr="0074267E">
        <w:rPr>
          <w:szCs w:val="24"/>
        </w:rPr>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29962FE5"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 xml:space="preserve">7.9. </w:t>
      </w:r>
      <w:r w:rsidRPr="0074267E">
        <w:rPr>
          <w:szCs w:val="24"/>
        </w:rPr>
        <w:t xml:space="preserve">Atsitikus draudžiamajam įvykiui, kai apdraustasis už suteiktas sveikatos paslaugas atsiskaito (apmoka) pats tiesiogiai sveikatos priežiūros įstaigai, vaistinei, </w:t>
      </w:r>
      <w:proofErr w:type="spellStart"/>
      <w:r w:rsidRPr="0074267E">
        <w:rPr>
          <w:szCs w:val="24"/>
        </w:rPr>
        <w:t>e.vaistinei</w:t>
      </w:r>
      <w:proofErr w:type="spellEnd"/>
      <w:r w:rsidRPr="0074267E">
        <w:rPr>
          <w:szCs w:val="24"/>
        </w:rPr>
        <w:t xml:space="preserve">, optikos kabinetui, </w:t>
      </w:r>
      <w:r w:rsidRPr="0074267E">
        <w:rPr>
          <w:szCs w:val="24"/>
        </w:rPr>
        <w:lastRenderedPageBreak/>
        <w:t>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r>
        <w:rPr>
          <w:szCs w:val="24"/>
        </w:rPr>
        <w:t>;</w:t>
      </w:r>
    </w:p>
    <w:p w14:paraId="01B829F4"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10</w:t>
      </w:r>
      <w:r w:rsidRPr="0074267E">
        <w:rPr>
          <w:szCs w:val="24"/>
        </w:rPr>
        <w:t xml:space="preserve">. Atsitikus draudžiamajam įvykiui, kai apdraustasis už suteiktas sveikatos paslaugas atsiskaito (apmoka) pats tiesiogiai sveikatos priežiūros įstaigose, vaistinėse, </w:t>
      </w:r>
      <w:proofErr w:type="spellStart"/>
      <w:r w:rsidRPr="0074267E">
        <w:rPr>
          <w:szCs w:val="24"/>
        </w:rPr>
        <w:t>e.vaistinėse</w:t>
      </w:r>
      <w:proofErr w:type="spellEnd"/>
      <w:r w:rsidRPr="0074267E">
        <w:rPr>
          <w:szCs w:val="24"/>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112E2D3E" w14:textId="77777777" w:rsidR="006B68CA" w:rsidRPr="0074267E" w:rsidRDefault="006B68CA" w:rsidP="006B68CA">
      <w:pPr>
        <w:pBdr>
          <w:top w:val="nil"/>
          <w:left w:val="nil"/>
          <w:bottom w:val="nil"/>
          <w:right w:val="nil"/>
          <w:between w:val="nil"/>
          <w:bar w:val="nil"/>
        </w:pBdr>
        <w:tabs>
          <w:tab w:val="left" w:pos="426"/>
        </w:tabs>
        <w:spacing w:line="276" w:lineRule="auto"/>
        <w:ind w:right="141"/>
        <w:jc w:val="both"/>
        <w:rPr>
          <w:szCs w:val="24"/>
        </w:rPr>
      </w:pPr>
      <w:r w:rsidRPr="0074267E">
        <w:rPr>
          <w:szCs w:val="24"/>
        </w:rPr>
        <w:t>Apdraustasis pateikia šiuos dokumentus:</w:t>
      </w:r>
    </w:p>
    <w:p w14:paraId="338A4E76"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10</w:t>
      </w:r>
      <w:r w:rsidRPr="0074267E">
        <w:rPr>
          <w:szCs w:val="24"/>
        </w:rPr>
        <w:t>.1. finansinį dokumentą, liudijantį apie paslaugų apmokėjimą: PVM sąskaitą faktūrą su kasos  kvitu arba kasos pajamų orderiu arba pinigų priėmimo kvitą, arba mokėjimo pavedimą, jei buvo mokama elektroniniu būdu;</w:t>
      </w:r>
    </w:p>
    <w:p w14:paraId="5BF0D26B"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10</w:t>
      </w:r>
      <w:r w:rsidRPr="0074267E">
        <w:rPr>
          <w:szCs w:val="24"/>
        </w:rPr>
        <w:t>.2. prašymą kompensuoti patirtas išlaidas;</w:t>
      </w:r>
    </w:p>
    <w:p w14:paraId="40C52CA3"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10</w:t>
      </w:r>
      <w:r w:rsidRPr="0074267E">
        <w:rPr>
          <w:szCs w:val="24"/>
        </w:rPr>
        <w:t>.3. medicininius dokumentus, vaistų receptus, išrašus;</w:t>
      </w:r>
    </w:p>
    <w:p w14:paraId="674E33EB"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10</w:t>
      </w:r>
      <w:r w:rsidRPr="0074267E">
        <w:rPr>
          <w:szCs w:val="24"/>
        </w:rPr>
        <w:t>.4. kitą Tiekėjo prašomą informaciją reikalingą įvykio įvertinimui.</w:t>
      </w:r>
    </w:p>
    <w:p w14:paraId="3E2A9BE2"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w:t>
      </w:r>
      <w:r w:rsidRPr="0074267E">
        <w:rPr>
          <w:szCs w:val="24"/>
        </w:rPr>
        <w:t>.</w:t>
      </w:r>
      <w:r>
        <w:rPr>
          <w:szCs w:val="24"/>
        </w:rPr>
        <w:t>11</w:t>
      </w:r>
      <w:r w:rsidRPr="0074267E">
        <w:rPr>
          <w:szCs w:val="24"/>
        </w:rPr>
        <w:t>. Draudimo išmokas už sveikatos priežiūros paslaugų teikėjų suteiktas paslaugas Tiekėjas apskaičiuoja ir išmoka pagal paslaugų teikėjų įkainius.</w:t>
      </w:r>
    </w:p>
    <w:p w14:paraId="03AAFAF5" w14:textId="77777777" w:rsidR="006B68CA" w:rsidRPr="001F1B39" w:rsidRDefault="006B68CA" w:rsidP="006B68CA">
      <w:pPr>
        <w:pBdr>
          <w:top w:val="nil"/>
          <w:left w:val="nil"/>
          <w:bottom w:val="nil"/>
          <w:right w:val="nil"/>
          <w:between w:val="nil"/>
          <w:bar w:val="nil"/>
        </w:pBdr>
        <w:tabs>
          <w:tab w:val="left" w:pos="426"/>
        </w:tabs>
        <w:spacing w:line="276" w:lineRule="auto"/>
        <w:ind w:right="141"/>
        <w:jc w:val="both"/>
        <w:rPr>
          <w:szCs w:val="24"/>
        </w:rPr>
      </w:pPr>
      <w:r>
        <w:rPr>
          <w:szCs w:val="24"/>
        </w:rPr>
        <w:t xml:space="preserve">7.12. </w:t>
      </w:r>
      <w:r w:rsidRPr="001F1B39">
        <w:rPr>
          <w:szCs w:val="24"/>
        </w:rPr>
        <w:t>Draudimo išmoka nemokama, jei įvykis pripažįstamas nedraudžiamuoju.</w:t>
      </w:r>
    </w:p>
    <w:p w14:paraId="516A31EA"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7.13.</w:t>
      </w:r>
      <w:r w:rsidRPr="0074267E">
        <w:rPr>
          <w:szCs w:val="24"/>
        </w:rPr>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7209BE96"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7.14.</w:t>
      </w:r>
      <w:r w:rsidRPr="0074267E">
        <w:rPr>
          <w:szCs w:val="24"/>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7AE185DC"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7.15.</w:t>
      </w:r>
      <w:r w:rsidRPr="0074267E">
        <w:rPr>
          <w:szCs w:val="24"/>
        </w:rPr>
        <w:t xml:space="preserve"> Šalys  atsako už teikiamų asmens duomenų patikimumą (teisingumą) ir apsaugą duomenų perdavimo ir saugojimo laikotarpiu.</w:t>
      </w:r>
    </w:p>
    <w:p w14:paraId="38D9556A"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7.16.</w:t>
      </w:r>
      <w:r w:rsidRPr="0074267E">
        <w:rPr>
          <w:szCs w:val="24"/>
        </w:rPr>
        <w:t xml:space="preserve"> Esant prieštaravimams tarp Techninės specifikacijos sąlygų ir Draudiko patvirtintų standartinių taisyklių, pirmenybė teikiama šios </w:t>
      </w:r>
      <w:r>
        <w:rPr>
          <w:szCs w:val="24"/>
        </w:rPr>
        <w:t>T</w:t>
      </w:r>
      <w:r w:rsidRPr="0074267E">
        <w:rPr>
          <w:szCs w:val="24"/>
        </w:rPr>
        <w:t>echninės specifikacijos nuostatoms, tačiau, jeigu pagal Draudiko standartines draudimo taisykles yra numatyta platesnė draudimo apsauga, tada šios sutarties Apdraustiesiems ji turi būti taikoma.</w:t>
      </w:r>
    </w:p>
    <w:p w14:paraId="04AE8D2B" w14:textId="77777777" w:rsidR="006B68CA" w:rsidRPr="0074267E" w:rsidRDefault="006B68CA" w:rsidP="006B68CA">
      <w:pPr>
        <w:pStyle w:val="ListParagraph"/>
        <w:pBdr>
          <w:top w:val="nil"/>
          <w:left w:val="nil"/>
          <w:bottom w:val="nil"/>
          <w:right w:val="nil"/>
          <w:between w:val="nil"/>
          <w:bar w:val="nil"/>
        </w:pBdr>
        <w:tabs>
          <w:tab w:val="left" w:pos="426"/>
        </w:tabs>
        <w:spacing w:line="276" w:lineRule="auto"/>
        <w:ind w:left="0" w:right="141"/>
        <w:jc w:val="both"/>
        <w:rPr>
          <w:szCs w:val="24"/>
        </w:rPr>
      </w:pPr>
      <w:r>
        <w:rPr>
          <w:szCs w:val="24"/>
        </w:rPr>
        <w:t>7.17.</w:t>
      </w:r>
      <w:r w:rsidRPr="0074267E">
        <w:rPr>
          <w:szCs w:val="24"/>
        </w:rPr>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76A4CF0" w14:textId="77777777" w:rsidR="006B68CA" w:rsidRDefault="006B68CA" w:rsidP="006B68CA">
      <w:pPr>
        <w:tabs>
          <w:tab w:val="left" w:pos="284"/>
        </w:tabs>
        <w:spacing w:line="276" w:lineRule="auto"/>
        <w:jc w:val="both"/>
        <w:rPr>
          <w:szCs w:val="24"/>
        </w:rPr>
      </w:pPr>
    </w:p>
    <w:bookmarkEnd w:id="3"/>
    <w:p w14:paraId="04167460" w14:textId="77777777" w:rsidR="006B68CA" w:rsidRPr="00E67DCE" w:rsidRDefault="006B68CA" w:rsidP="006B68CA">
      <w:pPr>
        <w:tabs>
          <w:tab w:val="left" w:pos="5985"/>
        </w:tabs>
        <w:contextualSpacing/>
        <w:jc w:val="center"/>
        <w:rPr>
          <w:szCs w:val="24"/>
        </w:rPr>
      </w:pPr>
      <w:r>
        <w:rPr>
          <w:szCs w:val="24"/>
        </w:rPr>
        <w:t>__________________________</w:t>
      </w:r>
    </w:p>
    <w:p w14:paraId="6C7B2A8A" w14:textId="77777777" w:rsidR="006B68CA" w:rsidRDefault="006B68CA" w:rsidP="006B68CA"/>
    <w:p w14:paraId="6BD9AC89" w14:textId="7ACA9603" w:rsidR="0002048A" w:rsidRPr="00B26DC8" w:rsidRDefault="0002048A" w:rsidP="00444635">
      <w:pPr>
        <w:jc w:val="both"/>
        <w:rPr>
          <w:rFonts w:ascii="Open Sans" w:hAnsi="Open Sans" w:cs="Open Sans"/>
          <w:sz w:val="20"/>
        </w:rPr>
      </w:pPr>
    </w:p>
    <w:p w14:paraId="67D445AC" w14:textId="7D2536C2" w:rsidR="008D590E" w:rsidRPr="00B26DC8" w:rsidRDefault="004A694C" w:rsidP="00444635">
      <w:pPr>
        <w:tabs>
          <w:tab w:val="left" w:pos="5400"/>
        </w:tabs>
        <w:textAlignment w:val="center"/>
        <w:rPr>
          <w:rFonts w:ascii="Open Sans" w:hAnsi="Open Sans" w:cs="Open Sans"/>
          <w:sz w:val="20"/>
        </w:rPr>
      </w:pPr>
      <w:r w:rsidRPr="00B26DC8">
        <w:rPr>
          <w:rFonts w:ascii="Open Sans" w:hAnsi="Open Sans" w:cs="Open Sans"/>
          <w:sz w:val="20"/>
        </w:rPr>
        <w:tab/>
      </w:r>
    </w:p>
    <w:sectPr w:rsidR="008D590E" w:rsidRPr="00B26DC8" w:rsidSect="00D8354C">
      <w:headerReference w:type="default" r:id="rId11"/>
      <w:footerReference w:type="default" r:id="rId12"/>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297B" w14:textId="77777777" w:rsidR="00D97064" w:rsidRDefault="00D97064">
      <w:pPr>
        <w:rPr>
          <w:sz w:val="20"/>
        </w:rPr>
      </w:pPr>
      <w:r>
        <w:rPr>
          <w:sz w:val="20"/>
        </w:rPr>
        <w:separator/>
      </w:r>
    </w:p>
  </w:endnote>
  <w:endnote w:type="continuationSeparator" w:id="0">
    <w:p w14:paraId="5B094DE4" w14:textId="77777777" w:rsidR="00D97064" w:rsidRDefault="00D97064">
      <w:pPr>
        <w:rPr>
          <w:sz w:val="20"/>
        </w:rPr>
      </w:pPr>
      <w:r>
        <w:rPr>
          <w:sz w:val="20"/>
        </w:rPr>
        <w:continuationSeparator/>
      </w:r>
    </w:p>
  </w:endnote>
  <w:endnote w:type="continuationNotice" w:id="1">
    <w:p w14:paraId="43C51A97" w14:textId="77777777" w:rsidR="00D97064" w:rsidRDefault="00D9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00"/>
    <w:family w:val="auto"/>
    <w:pitch w:val="variable"/>
    <w:sig w:usb0="A00002FF" w:usb1="5000205B" w:usb2="00000002" w:usb3="00000000" w:csb0="00000001" w:csb1="00000000"/>
  </w:font>
  <w:font w:name="Open Sans">
    <w:panose1 w:val="00000000000000000000"/>
    <w:charset w:val="BA"/>
    <w:family w:val="auto"/>
    <w:pitch w:val="variable"/>
    <w:sig w:usb0="E00002FF" w:usb1="4000201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13004"/>
      <w:docPartObj>
        <w:docPartGallery w:val="Page Numbers (Bottom of Page)"/>
        <w:docPartUnique/>
      </w:docPartObj>
    </w:sdtPr>
    <w:sdtEndPr>
      <w:rPr>
        <w:rFonts w:ascii="Open Sans" w:hAnsi="Open Sans" w:cs="Open Sans"/>
        <w:sz w:val="20"/>
      </w:rPr>
    </w:sdtEndPr>
    <w:sdtContent>
      <w:p w14:paraId="723C042A" w14:textId="0B696F86" w:rsidR="00A04075" w:rsidRPr="004F03A6" w:rsidRDefault="00A04075">
        <w:pPr>
          <w:pStyle w:val="Footer"/>
          <w:jc w:val="right"/>
          <w:rPr>
            <w:rFonts w:ascii="Open Sans" w:hAnsi="Open Sans" w:cs="Open Sans"/>
            <w:sz w:val="20"/>
          </w:rPr>
        </w:pPr>
        <w:r w:rsidRPr="004F03A6">
          <w:rPr>
            <w:rFonts w:ascii="Open Sans" w:hAnsi="Open Sans" w:cs="Open Sans"/>
            <w:sz w:val="18"/>
            <w:szCs w:val="18"/>
          </w:rPr>
          <w:fldChar w:fldCharType="begin"/>
        </w:r>
        <w:r w:rsidRPr="004F03A6">
          <w:rPr>
            <w:rFonts w:ascii="Open Sans" w:hAnsi="Open Sans" w:cs="Open Sans"/>
            <w:sz w:val="18"/>
            <w:szCs w:val="18"/>
          </w:rPr>
          <w:instrText>PAGE   \* MERGEFORMAT</w:instrText>
        </w:r>
        <w:r w:rsidRPr="004F03A6">
          <w:rPr>
            <w:rFonts w:ascii="Open Sans" w:hAnsi="Open Sans" w:cs="Open Sans"/>
            <w:sz w:val="18"/>
            <w:szCs w:val="18"/>
          </w:rPr>
          <w:fldChar w:fldCharType="separate"/>
        </w:r>
        <w:r w:rsidRPr="004F03A6">
          <w:rPr>
            <w:rFonts w:ascii="Open Sans" w:hAnsi="Open Sans" w:cs="Open Sans"/>
            <w:sz w:val="18"/>
            <w:szCs w:val="18"/>
          </w:rPr>
          <w:t>2</w:t>
        </w:r>
        <w:r w:rsidRPr="004F03A6">
          <w:rPr>
            <w:rFonts w:ascii="Open Sans" w:hAnsi="Open Sans" w:cs="Open Sans"/>
            <w:sz w:val="18"/>
            <w:szCs w:val="18"/>
          </w:rPr>
          <w:fldChar w:fldCharType="end"/>
        </w:r>
      </w:p>
    </w:sdtContent>
  </w:sdt>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06C7F" w14:textId="77777777" w:rsidR="00D97064" w:rsidRDefault="00D97064">
      <w:pPr>
        <w:rPr>
          <w:sz w:val="20"/>
        </w:rPr>
      </w:pPr>
      <w:r>
        <w:rPr>
          <w:sz w:val="20"/>
        </w:rPr>
        <w:separator/>
      </w:r>
    </w:p>
  </w:footnote>
  <w:footnote w:type="continuationSeparator" w:id="0">
    <w:p w14:paraId="1AEC1A25" w14:textId="77777777" w:rsidR="00D97064" w:rsidRDefault="00D97064">
      <w:pPr>
        <w:rPr>
          <w:sz w:val="20"/>
        </w:rPr>
      </w:pPr>
      <w:r>
        <w:rPr>
          <w:sz w:val="20"/>
        </w:rPr>
        <w:continuationSeparator/>
      </w:r>
    </w:p>
  </w:footnote>
  <w:footnote w:type="continuationNotice" w:id="1">
    <w:p w14:paraId="7EA83843" w14:textId="77777777" w:rsidR="00D97064" w:rsidRDefault="00D97064"/>
  </w:footnote>
  <w:footnote w:id="2">
    <w:p w14:paraId="026170B2" w14:textId="77777777" w:rsidR="00043232" w:rsidRPr="005471E9" w:rsidRDefault="00043232" w:rsidP="00043232">
      <w:pPr>
        <w:pStyle w:val="FT1"/>
        <w:spacing w:after="0"/>
        <w:jc w:val="both"/>
      </w:pPr>
      <w:r w:rsidRPr="005471E9">
        <w:rPr>
          <w:rStyle w:val="FootnoteReference"/>
        </w:rPr>
        <w:footnoteRef/>
      </w:r>
      <w:r w:rsidRPr="005471E9">
        <w:t xml:space="preserve"> Į </w:t>
      </w:r>
      <w:r w:rsidRPr="00B35FFA">
        <w:rPr>
          <w:rFonts w:eastAsia="Calibri" w:cs="Calibri"/>
        </w:rPr>
        <w:t>šį draudimo įmokos įkainį įskaitoma paslaugų kaina, visi mokesčiai (įskaitant saugumo mokestį) ir rinkliavos bei kitos išlaidos, susijusios su tinkamu sutarties vykdymu</w:t>
      </w:r>
      <w:r w:rsidRPr="005471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A272" w14:textId="0370EF3A" w:rsidR="00D8354C" w:rsidRDefault="00D8354C">
    <w:pPr>
      <w:pStyle w:val="Header"/>
    </w:pPr>
  </w:p>
  <w:tbl>
    <w:tblPr>
      <w:tblStyle w:val="TableGrid"/>
      <w:tblW w:w="10065" w:type="dxa"/>
      <w:tblBorders>
        <w:top w:val="none" w:sz="0" w:space="0" w:color="auto"/>
        <w:left w:val="none" w:sz="0" w:space="0" w:color="auto"/>
        <w:right w:val="none" w:sz="0" w:space="0" w:color="auto"/>
      </w:tblBorders>
      <w:tblLook w:val="04A0" w:firstRow="1" w:lastRow="0" w:firstColumn="1" w:lastColumn="0" w:noHBand="0" w:noVBand="1"/>
    </w:tblPr>
    <w:tblGrid>
      <w:gridCol w:w="10065"/>
    </w:tblGrid>
    <w:tr w:rsidR="008C4F06" w:rsidRPr="008C4F06" w14:paraId="4EB6B580" w14:textId="77777777" w:rsidTr="008C4F06">
      <w:tc>
        <w:tcPr>
          <w:tcW w:w="10065" w:type="dxa"/>
        </w:tcPr>
        <w:p w14:paraId="6998C14F" w14:textId="5B58CA88" w:rsidR="004F03A6" w:rsidRPr="004F03A6" w:rsidRDefault="008C4F06" w:rsidP="008C4F06">
          <w:pPr>
            <w:pStyle w:val="Header"/>
            <w:ind w:right="37"/>
            <w:rPr>
              <w:rFonts w:ascii="Open Sans" w:hAnsi="Open Sans" w:cs="Open Sans"/>
              <w:sz w:val="18"/>
              <w:szCs w:val="18"/>
            </w:rPr>
          </w:pPr>
          <w:r w:rsidRPr="004F03A6">
            <w:rPr>
              <w:rFonts w:ascii="Open Sans" w:hAnsi="Open Sans" w:cs="Open Sans"/>
              <w:sz w:val="18"/>
              <w:szCs w:val="18"/>
            </w:rPr>
            <w:t>Paslaugų sutartis | Specialiosios sąlygos</w:t>
          </w:r>
        </w:p>
      </w:tc>
    </w:tr>
  </w:tbl>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4478" w:hanging="585"/>
      </w:pPr>
      <w:rPr>
        <w:rFonts w:hint="default"/>
      </w:rPr>
    </w:lvl>
    <w:lvl w:ilvl="1">
      <w:start w:val="2"/>
      <w:numFmt w:val="decimal"/>
      <w:lvlText w:val="%1.%2."/>
      <w:lvlJc w:val="left"/>
      <w:pPr>
        <w:ind w:left="4613" w:hanging="720"/>
      </w:pPr>
      <w:rPr>
        <w:rFonts w:hint="default"/>
      </w:rPr>
    </w:lvl>
    <w:lvl w:ilvl="2">
      <w:start w:val="1"/>
      <w:numFmt w:val="decimal"/>
      <w:lvlText w:val="%1.%2.%3."/>
      <w:lvlJc w:val="left"/>
      <w:pPr>
        <w:ind w:left="4613" w:hanging="720"/>
      </w:pPr>
      <w:rPr>
        <w:rFonts w:hint="default"/>
      </w:rPr>
    </w:lvl>
    <w:lvl w:ilvl="3">
      <w:start w:val="1"/>
      <w:numFmt w:val="decimal"/>
      <w:lvlText w:val="%1.%2.%3.%4."/>
      <w:lvlJc w:val="left"/>
      <w:pPr>
        <w:ind w:left="4973" w:hanging="1080"/>
      </w:pPr>
      <w:rPr>
        <w:rFonts w:hint="default"/>
      </w:rPr>
    </w:lvl>
    <w:lvl w:ilvl="4">
      <w:start w:val="1"/>
      <w:numFmt w:val="decimal"/>
      <w:lvlText w:val="%1.%2.%3.%4.%5."/>
      <w:lvlJc w:val="left"/>
      <w:pPr>
        <w:ind w:left="5333" w:hanging="1440"/>
      </w:pPr>
      <w:rPr>
        <w:rFonts w:hint="default"/>
      </w:rPr>
    </w:lvl>
    <w:lvl w:ilvl="5">
      <w:start w:val="1"/>
      <w:numFmt w:val="decimal"/>
      <w:lvlText w:val="%1.%2.%3.%4.%5.%6."/>
      <w:lvlJc w:val="left"/>
      <w:pPr>
        <w:ind w:left="5333" w:hanging="1440"/>
      </w:pPr>
      <w:rPr>
        <w:rFonts w:hint="default"/>
      </w:rPr>
    </w:lvl>
    <w:lvl w:ilvl="6">
      <w:start w:val="1"/>
      <w:numFmt w:val="decimal"/>
      <w:lvlText w:val="%1.%2.%3.%4.%5.%6.%7."/>
      <w:lvlJc w:val="left"/>
      <w:pPr>
        <w:ind w:left="5693" w:hanging="1800"/>
      </w:pPr>
      <w:rPr>
        <w:rFonts w:hint="default"/>
      </w:rPr>
    </w:lvl>
    <w:lvl w:ilvl="7">
      <w:start w:val="1"/>
      <w:numFmt w:val="decimal"/>
      <w:lvlText w:val="%1.%2.%3.%4.%5.%6.%7.%8."/>
      <w:lvlJc w:val="left"/>
      <w:pPr>
        <w:ind w:left="6053" w:hanging="2160"/>
      </w:pPr>
      <w:rPr>
        <w:rFonts w:hint="default"/>
      </w:rPr>
    </w:lvl>
    <w:lvl w:ilvl="8">
      <w:start w:val="1"/>
      <w:numFmt w:val="decimal"/>
      <w:lvlText w:val="%1.%2.%3.%4.%5.%6.%7.%8.%9."/>
      <w:lvlJc w:val="left"/>
      <w:pPr>
        <w:ind w:left="6053" w:hanging="2160"/>
      </w:pPr>
      <w:rPr>
        <w:rFonts w:hint="default"/>
      </w:rPr>
    </w:lvl>
  </w:abstractNum>
  <w:abstractNum w:abstractNumId="1"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0DC74EFD"/>
    <w:multiLevelType w:val="hybridMultilevel"/>
    <w:tmpl w:val="3D9E6600"/>
    <w:lvl w:ilvl="0" w:tplc="04090001">
      <w:start w:val="1"/>
      <w:numFmt w:val="bullet"/>
      <w:lvlText w:val=""/>
      <w:lvlJc w:val="left"/>
      <w:pPr>
        <w:ind w:left="1607" w:hanging="360"/>
      </w:pPr>
      <w:rPr>
        <w:rFonts w:ascii="Symbol" w:hAnsi="Symbol" w:hint="default"/>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3"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923E4"/>
    <w:multiLevelType w:val="hybridMultilevel"/>
    <w:tmpl w:val="5DB08806"/>
    <w:lvl w:ilvl="0" w:tplc="5942D2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16DA5476"/>
    <w:multiLevelType w:val="multilevel"/>
    <w:tmpl w:val="166A50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B7080A"/>
    <w:multiLevelType w:val="hybridMultilevel"/>
    <w:tmpl w:val="232A52E6"/>
    <w:lvl w:ilvl="0" w:tplc="B71A0ABC">
      <w:start w:val="1"/>
      <w:numFmt w:val="decimal"/>
      <w:lvlText w:val="1.%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31441B"/>
    <w:multiLevelType w:val="hybridMultilevel"/>
    <w:tmpl w:val="E1D2E792"/>
    <w:lvl w:ilvl="0" w:tplc="04090001">
      <w:start w:val="1"/>
      <w:numFmt w:val="bullet"/>
      <w:lvlText w:val=""/>
      <w:lvlJc w:val="left"/>
      <w:pPr>
        <w:ind w:left="1890" w:hanging="360"/>
      </w:pPr>
      <w:rPr>
        <w:rFonts w:ascii="Symbol" w:hAnsi="Symbo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C406A0D"/>
    <w:multiLevelType w:val="hybridMultilevel"/>
    <w:tmpl w:val="A5DECA92"/>
    <w:lvl w:ilvl="0" w:tplc="E86E7CCC">
      <w:start w:val="1"/>
      <w:numFmt w:val="decimal"/>
      <w:lvlText w:val="%1."/>
      <w:lvlJc w:val="center"/>
      <w:pPr>
        <w:ind w:left="720" w:hanging="360"/>
      </w:pPr>
      <w:rPr>
        <w:rFonts w:ascii="Times New Roman" w:eastAsiaTheme="minorHAnsi" w:hAnsi="Times New Roman" w:cs="Times New Roman"/>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7974AB"/>
    <w:multiLevelType w:val="hybridMultilevel"/>
    <w:tmpl w:val="0F3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23DDA"/>
    <w:multiLevelType w:val="multilevel"/>
    <w:tmpl w:val="35B0EB9A"/>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17337FE"/>
    <w:multiLevelType w:val="multilevel"/>
    <w:tmpl w:val="AE8CCBBE"/>
    <w:lvl w:ilvl="0">
      <w:start w:val="3"/>
      <w:numFmt w:val="decimal"/>
      <w:lvlText w:val="%1."/>
      <w:lvlJc w:val="left"/>
      <w:pPr>
        <w:ind w:left="72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4" w15:restartNumberingAfterBreak="0">
    <w:nsid w:val="334A5717"/>
    <w:multiLevelType w:val="hybridMultilevel"/>
    <w:tmpl w:val="2F6462C4"/>
    <w:lvl w:ilvl="0" w:tplc="0427000F">
      <w:start w:val="1"/>
      <w:numFmt w:val="decimal"/>
      <w:lvlText w:val="%1."/>
      <w:lvlJc w:val="left"/>
      <w:pPr>
        <w:ind w:left="720" w:hanging="360"/>
      </w:pPr>
    </w:lvl>
    <w:lvl w:ilvl="1" w:tplc="8D54797A">
      <w:start w:val="1"/>
      <w:numFmt w:val="decimal"/>
      <w:lvlText w:val="%2."/>
      <w:lvlJc w:val="left"/>
      <w:pPr>
        <w:ind w:left="1440" w:hanging="360"/>
      </w:pPr>
      <w:rPr>
        <w:b w:val="0"/>
        <w:bCs w:val="0"/>
      </w:rPr>
    </w:lvl>
    <w:lvl w:ilvl="2" w:tplc="A7702208">
      <w:start w:val="4"/>
      <w:numFmt w:val="upperRoman"/>
      <w:lvlText w:val="%3."/>
      <w:lvlJc w:val="left"/>
      <w:pPr>
        <w:ind w:left="2700" w:hanging="72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C964D2"/>
    <w:multiLevelType w:val="multilevel"/>
    <w:tmpl w:val="DB10A3E2"/>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056B9"/>
    <w:multiLevelType w:val="hybridMultilevel"/>
    <w:tmpl w:val="B0AE725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37F56A20"/>
    <w:multiLevelType w:val="multilevel"/>
    <w:tmpl w:val="324AB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21" w15:restartNumberingAfterBreak="0">
    <w:nsid w:val="409D0FD1"/>
    <w:multiLevelType w:val="multilevel"/>
    <w:tmpl w:val="DBD2A7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47D28E6"/>
    <w:multiLevelType w:val="multilevel"/>
    <w:tmpl w:val="50986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D472A"/>
    <w:multiLevelType w:val="hybridMultilevel"/>
    <w:tmpl w:val="E2AEE3F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8CF6B21"/>
    <w:multiLevelType w:val="hybridMultilevel"/>
    <w:tmpl w:val="4E5C7558"/>
    <w:lvl w:ilvl="0" w:tplc="04270013">
      <w:start w:val="1"/>
      <w:numFmt w:val="upperRoman"/>
      <w:lvlText w:val="%1."/>
      <w:lvlJc w:val="righ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DAE4989"/>
    <w:multiLevelType w:val="hybridMultilevel"/>
    <w:tmpl w:val="3864B2A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6" w15:restartNumberingAfterBreak="0">
    <w:nsid w:val="509A5C9B"/>
    <w:multiLevelType w:val="hybridMultilevel"/>
    <w:tmpl w:val="3794965E"/>
    <w:lvl w:ilvl="0" w:tplc="0409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C62E64"/>
    <w:multiLevelType w:val="hybridMultilevel"/>
    <w:tmpl w:val="E2EE4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B940ACD"/>
    <w:multiLevelType w:val="hybridMultilevel"/>
    <w:tmpl w:val="1FF8EE7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9" w15:restartNumberingAfterBreak="0">
    <w:nsid w:val="68A26902"/>
    <w:multiLevelType w:val="hybridMultilevel"/>
    <w:tmpl w:val="2298A718"/>
    <w:lvl w:ilvl="0" w:tplc="1C0A1484">
      <w:start w:val="1"/>
      <w:numFmt w:val="decimal"/>
      <w:lvlText w:val="3.%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005916"/>
    <w:multiLevelType w:val="multilevel"/>
    <w:tmpl w:val="B93E2E74"/>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D4418E1"/>
    <w:multiLevelType w:val="multilevel"/>
    <w:tmpl w:val="3A70522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2" w15:restartNumberingAfterBreak="0">
    <w:nsid w:val="6DDF483E"/>
    <w:multiLevelType w:val="multilevel"/>
    <w:tmpl w:val="8864DABC"/>
    <w:lvl w:ilvl="0">
      <w:start w:val="11"/>
      <w:numFmt w:val="decimal"/>
      <w:lvlText w:val="%1."/>
      <w:lvlJc w:val="left"/>
      <w:pPr>
        <w:ind w:left="470" w:hanging="470"/>
      </w:pPr>
      <w:rPr>
        <w:rFonts w:hint="default"/>
      </w:rPr>
    </w:lvl>
    <w:lvl w:ilvl="1">
      <w:start w:val="1"/>
      <w:numFmt w:val="decimal"/>
      <w:lvlText w:val="%1.%2."/>
      <w:lvlJc w:val="left"/>
      <w:pPr>
        <w:ind w:left="1038" w:hanging="47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3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9E147D"/>
    <w:multiLevelType w:val="multilevel"/>
    <w:tmpl w:val="166A50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F6103F8"/>
    <w:multiLevelType w:val="multilevel"/>
    <w:tmpl w:val="C41C0E44"/>
    <w:lvl w:ilvl="0">
      <w:start w:val="6"/>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16"/>
  </w:num>
  <w:num w:numId="2" w16cid:durableId="1683624866">
    <w:abstractNumId w:val="16"/>
    <w:lvlOverride w:ilvl="1">
      <w:startOverride w:val="1"/>
    </w:lvlOverride>
  </w:num>
  <w:num w:numId="3" w16cid:durableId="119226884">
    <w:abstractNumId w:val="17"/>
  </w:num>
  <w:num w:numId="4" w16cid:durableId="1766732361">
    <w:abstractNumId w:val="5"/>
  </w:num>
  <w:num w:numId="5" w16cid:durableId="493572565">
    <w:abstractNumId w:val="3"/>
  </w:num>
  <w:num w:numId="6" w16cid:durableId="1662855150">
    <w:abstractNumId w:val="20"/>
  </w:num>
  <w:num w:numId="7" w16cid:durableId="835266254">
    <w:abstractNumId w:val="10"/>
  </w:num>
  <w:num w:numId="8" w16cid:durableId="1424229026">
    <w:abstractNumId w:val="33"/>
  </w:num>
  <w:num w:numId="9" w16cid:durableId="1200557171">
    <w:abstractNumId w:val="0"/>
  </w:num>
  <w:num w:numId="10" w16cid:durableId="297494659">
    <w:abstractNumId w:val="36"/>
  </w:num>
  <w:num w:numId="11" w16cid:durableId="610822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122472">
    <w:abstractNumId w:val="18"/>
  </w:num>
  <w:num w:numId="13" w16cid:durableId="1154492651">
    <w:abstractNumId w:val="28"/>
  </w:num>
  <w:num w:numId="14" w16cid:durableId="1423986104">
    <w:abstractNumId w:val="22"/>
  </w:num>
  <w:num w:numId="15" w16cid:durableId="9069167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1445176">
    <w:abstractNumId w:val="1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5153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045190">
    <w:abstractNumId w:val="29"/>
  </w:num>
  <w:num w:numId="19" w16cid:durableId="110132772">
    <w:abstractNumId w:val="32"/>
  </w:num>
  <w:num w:numId="20" w16cid:durableId="278687930">
    <w:abstractNumId w:val="12"/>
  </w:num>
  <w:num w:numId="21" w16cid:durableId="1279794165">
    <w:abstractNumId w:val="30"/>
  </w:num>
  <w:num w:numId="22" w16cid:durableId="270942798">
    <w:abstractNumId w:val="26"/>
  </w:num>
  <w:num w:numId="23" w16cid:durableId="2081634431">
    <w:abstractNumId w:val="8"/>
  </w:num>
  <w:num w:numId="24" w16cid:durableId="961496310">
    <w:abstractNumId w:val="25"/>
  </w:num>
  <w:num w:numId="25" w16cid:durableId="282688268">
    <w:abstractNumId w:val="27"/>
  </w:num>
  <w:num w:numId="26" w16cid:durableId="509373984">
    <w:abstractNumId w:val="31"/>
  </w:num>
  <w:num w:numId="27" w16cid:durableId="1587306778">
    <w:abstractNumId w:val="13"/>
  </w:num>
  <w:num w:numId="28" w16cid:durableId="214199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1137195">
    <w:abstractNumId w:val="6"/>
  </w:num>
  <w:num w:numId="30" w16cid:durableId="493911643">
    <w:abstractNumId w:val="4"/>
  </w:num>
  <w:num w:numId="31" w16cid:durableId="88235414">
    <w:abstractNumId w:val="2"/>
  </w:num>
  <w:num w:numId="32" w16cid:durableId="1850484825">
    <w:abstractNumId w:val="11"/>
  </w:num>
  <w:num w:numId="33" w16cid:durableId="1959675290">
    <w:abstractNumId w:val="7"/>
  </w:num>
  <w:num w:numId="34" w16cid:durableId="1977640641">
    <w:abstractNumId w:val="24"/>
  </w:num>
  <w:num w:numId="35" w16cid:durableId="720055818">
    <w:abstractNumId w:val="34"/>
  </w:num>
  <w:num w:numId="36" w16cid:durableId="1605261145">
    <w:abstractNumId w:val="35"/>
  </w:num>
  <w:num w:numId="37" w16cid:durableId="21616327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5448369">
    <w:abstractNumId w:val="23"/>
  </w:num>
  <w:num w:numId="39" w16cid:durableId="80407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6148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48A"/>
    <w:rsid w:val="00023724"/>
    <w:rsid w:val="00027B83"/>
    <w:rsid w:val="0003277A"/>
    <w:rsid w:val="00043232"/>
    <w:rsid w:val="0005177F"/>
    <w:rsid w:val="00052D5F"/>
    <w:rsid w:val="00054F9C"/>
    <w:rsid w:val="0005607C"/>
    <w:rsid w:val="0006105B"/>
    <w:rsid w:val="00062FD9"/>
    <w:rsid w:val="00077F78"/>
    <w:rsid w:val="00082C03"/>
    <w:rsid w:val="00090541"/>
    <w:rsid w:val="00090B34"/>
    <w:rsid w:val="00091A86"/>
    <w:rsid w:val="0009530A"/>
    <w:rsid w:val="00096DD6"/>
    <w:rsid w:val="000A1444"/>
    <w:rsid w:val="000A25F6"/>
    <w:rsid w:val="000B0897"/>
    <w:rsid w:val="000B0977"/>
    <w:rsid w:val="000C6025"/>
    <w:rsid w:val="000E0006"/>
    <w:rsid w:val="000E5660"/>
    <w:rsid w:val="000F2D35"/>
    <w:rsid w:val="00105646"/>
    <w:rsid w:val="00105739"/>
    <w:rsid w:val="001233B6"/>
    <w:rsid w:val="00130B1C"/>
    <w:rsid w:val="00131A84"/>
    <w:rsid w:val="00132A4D"/>
    <w:rsid w:val="001413AB"/>
    <w:rsid w:val="00142D3D"/>
    <w:rsid w:val="00143ECD"/>
    <w:rsid w:val="001462EE"/>
    <w:rsid w:val="00147C3D"/>
    <w:rsid w:val="00154392"/>
    <w:rsid w:val="0015441D"/>
    <w:rsid w:val="001578A8"/>
    <w:rsid w:val="001857C5"/>
    <w:rsid w:val="00191C88"/>
    <w:rsid w:val="001A0A7C"/>
    <w:rsid w:val="001A4B57"/>
    <w:rsid w:val="001B066D"/>
    <w:rsid w:val="001B15A2"/>
    <w:rsid w:val="001B3939"/>
    <w:rsid w:val="001B4D06"/>
    <w:rsid w:val="001C30DE"/>
    <w:rsid w:val="001C4444"/>
    <w:rsid w:val="001C50D4"/>
    <w:rsid w:val="001C6AF4"/>
    <w:rsid w:val="001D1A00"/>
    <w:rsid w:val="001E0418"/>
    <w:rsid w:val="001E0441"/>
    <w:rsid w:val="001E424C"/>
    <w:rsid w:val="001F194F"/>
    <w:rsid w:val="001F4254"/>
    <w:rsid w:val="001F741B"/>
    <w:rsid w:val="001F7EA4"/>
    <w:rsid w:val="00200F58"/>
    <w:rsid w:val="0021091E"/>
    <w:rsid w:val="00214768"/>
    <w:rsid w:val="00215329"/>
    <w:rsid w:val="0021584A"/>
    <w:rsid w:val="00216552"/>
    <w:rsid w:val="00216A96"/>
    <w:rsid w:val="002232CE"/>
    <w:rsid w:val="00224604"/>
    <w:rsid w:val="0023136F"/>
    <w:rsid w:val="00234FDE"/>
    <w:rsid w:val="00235FD2"/>
    <w:rsid w:val="002457C2"/>
    <w:rsid w:val="002463EE"/>
    <w:rsid w:val="00247068"/>
    <w:rsid w:val="0026435A"/>
    <w:rsid w:val="0026650F"/>
    <w:rsid w:val="00270701"/>
    <w:rsid w:val="002739BA"/>
    <w:rsid w:val="00275D66"/>
    <w:rsid w:val="002770FF"/>
    <w:rsid w:val="00282E20"/>
    <w:rsid w:val="002862DB"/>
    <w:rsid w:val="00290964"/>
    <w:rsid w:val="00294666"/>
    <w:rsid w:val="002A01C9"/>
    <w:rsid w:val="002A09C2"/>
    <w:rsid w:val="002A6572"/>
    <w:rsid w:val="002D393A"/>
    <w:rsid w:val="002D3A4D"/>
    <w:rsid w:val="002D486F"/>
    <w:rsid w:val="002D5D84"/>
    <w:rsid w:val="002E0A5D"/>
    <w:rsid w:val="002E3A67"/>
    <w:rsid w:val="002E4505"/>
    <w:rsid w:val="002F015A"/>
    <w:rsid w:val="002F3F66"/>
    <w:rsid w:val="0031705B"/>
    <w:rsid w:val="00327CE7"/>
    <w:rsid w:val="00334BE5"/>
    <w:rsid w:val="003444BB"/>
    <w:rsid w:val="00356292"/>
    <w:rsid w:val="00367C89"/>
    <w:rsid w:val="0037093F"/>
    <w:rsid w:val="003839D2"/>
    <w:rsid w:val="003A54EC"/>
    <w:rsid w:val="003A6856"/>
    <w:rsid w:val="003B38E0"/>
    <w:rsid w:val="003B5285"/>
    <w:rsid w:val="003B6152"/>
    <w:rsid w:val="003B6181"/>
    <w:rsid w:val="003B675C"/>
    <w:rsid w:val="003C2F44"/>
    <w:rsid w:val="003C44B1"/>
    <w:rsid w:val="003C4C9E"/>
    <w:rsid w:val="003E50BF"/>
    <w:rsid w:val="003F3198"/>
    <w:rsid w:val="00405D36"/>
    <w:rsid w:val="00411D8B"/>
    <w:rsid w:val="00413127"/>
    <w:rsid w:val="0041496F"/>
    <w:rsid w:val="00425D7E"/>
    <w:rsid w:val="00426C85"/>
    <w:rsid w:val="004343FB"/>
    <w:rsid w:val="004377E5"/>
    <w:rsid w:val="00444635"/>
    <w:rsid w:val="0045171A"/>
    <w:rsid w:val="004563C4"/>
    <w:rsid w:val="00456C20"/>
    <w:rsid w:val="00460F74"/>
    <w:rsid w:val="00466AAF"/>
    <w:rsid w:val="004718F1"/>
    <w:rsid w:val="00471C8B"/>
    <w:rsid w:val="0047273F"/>
    <w:rsid w:val="00476095"/>
    <w:rsid w:val="00484E66"/>
    <w:rsid w:val="00491B65"/>
    <w:rsid w:val="004963C8"/>
    <w:rsid w:val="004A10E9"/>
    <w:rsid w:val="004A694C"/>
    <w:rsid w:val="004B0EE5"/>
    <w:rsid w:val="004B7BD2"/>
    <w:rsid w:val="004C0F8F"/>
    <w:rsid w:val="004C1F4D"/>
    <w:rsid w:val="004C38B6"/>
    <w:rsid w:val="004C614C"/>
    <w:rsid w:val="004C7B14"/>
    <w:rsid w:val="004D218D"/>
    <w:rsid w:val="004D7F2A"/>
    <w:rsid w:val="004E112E"/>
    <w:rsid w:val="004E772A"/>
    <w:rsid w:val="004F03A6"/>
    <w:rsid w:val="004F06FD"/>
    <w:rsid w:val="004F4B6A"/>
    <w:rsid w:val="004F77F0"/>
    <w:rsid w:val="004F7DF6"/>
    <w:rsid w:val="00503EB4"/>
    <w:rsid w:val="00504C30"/>
    <w:rsid w:val="00510458"/>
    <w:rsid w:val="005112A9"/>
    <w:rsid w:val="0051759E"/>
    <w:rsid w:val="00527EB4"/>
    <w:rsid w:val="005368BA"/>
    <w:rsid w:val="00541DF1"/>
    <w:rsid w:val="0054515C"/>
    <w:rsid w:val="00550AE7"/>
    <w:rsid w:val="00554E2D"/>
    <w:rsid w:val="00561168"/>
    <w:rsid w:val="00561AA1"/>
    <w:rsid w:val="005627A5"/>
    <w:rsid w:val="00563607"/>
    <w:rsid w:val="00563850"/>
    <w:rsid w:val="00563EE2"/>
    <w:rsid w:val="00571958"/>
    <w:rsid w:val="00577957"/>
    <w:rsid w:val="00580649"/>
    <w:rsid w:val="00584484"/>
    <w:rsid w:val="00587676"/>
    <w:rsid w:val="005A4B79"/>
    <w:rsid w:val="005B2344"/>
    <w:rsid w:val="005C1A98"/>
    <w:rsid w:val="005C1D02"/>
    <w:rsid w:val="005C66AE"/>
    <w:rsid w:val="005C7C62"/>
    <w:rsid w:val="005D00D4"/>
    <w:rsid w:val="005D1451"/>
    <w:rsid w:val="005D1EC8"/>
    <w:rsid w:val="005D241A"/>
    <w:rsid w:val="005D2755"/>
    <w:rsid w:val="005D57E6"/>
    <w:rsid w:val="005D6724"/>
    <w:rsid w:val="005E1A5F"/>
    <w:rsid w:val="005E55F7"/>
    <w:rsid w:val="005E5862"/>
    <w:rsid w:val="005F0F11"/>
    <w:rsid w:val="005F7025"/>
    <w:rsid w:val="00604B32"/>
    <w:rsid w:val="00605B24"/>
    <w:rsid w:val="006164CE"/>
    <w:rsid w:val="00617420"/>
    <w:rsid w:val="006226EE"/>
    <w:rsid w:val="006319C3"/>
    <w:rsid w:val="00632DE0"/>
    <w:rsid w:val="006362F5"/>
    <w:rsid w:val="006428AE"/>
    <w:rsid w:val="00642AE6"/>
    <w:rsid w:val="00643416"/>
    <w:rsid w:val="0065295E"/>
    <w:rsid w:val="00653564"/>
    <w:rsid w:val="00656A17"/>
    <w:rsid w:val="00657166"/>
    <w:rsid w:val="00657F64"/>
    <w:rsid w:val="00660D1C"/>
    <w:rsid w:val="00662747"/>
    <w:rsid w:val="00673F51"/>
    <w:rsid w:val="0067550B"/>
    <w:rsid w:val="006759B9"/>
    <w:rsid w:val="00683E08"/>
    <w:rsid w:val="006902FF"/>
    <w:rsid w:val="006925CF"/>
    <w:rsid w:val="00692B6C"/>
    <w:rsid w:val="006936CE"/>
    <w:rsid w:val="006A02F3"/>
    <w:rsid w:val="006A3F4D"/>
    <w:rsid w:val="006A4327"/>
    <w:rsid w:val="006B09A9"/>
    <w:rsid w:val="006B181D"/>
    <w:rsid w:val="006B220B"/>
    <w:rsid w:val="006B3322"/>
    <w:rsid w:val="006B36BE"/>
    <w:rsid w:val="006B46E6"/>
    <w:rsid w:val="006B68CA"/>
    <w:rsid w:val="006C00F5"/>
    <w:rsid w:val="006C2EF0"/>
    <w:rsid w:val="006C64B0"/>
    <w:rsid w:val="006D0237"/>
    <w:rsid w:val="006D2274"/>
    <w:rsid w:val="006D25E7"/>
    <w:rsid w:val="006F13CC"/>
    <w:rsid w:val="006F2D33"/>
    <w:rsid w:val="006F3235"/>
    <w:rsid w:val="006F6F50"/>
    <w:rsid w:val="00702198"/>
    <w:rsid w:val="00723FBC"/>
    <w:rsid w:val="00726D71"/>
    <w:rsid w:val="00752200"/>
    <w:rsid w:val="0076134D"/>
    <w:rsid w:val="00761366"/>
    <w:rsid w:val="0076516C"/>
    <w:rsid w:val="00766875"/>
    <w:rsid w:val="007759D5"/>
    <w:rsid w:val="00775A32"/>
    <w:rsid w:val="00780533"/>
    <w:rsid w:val="00783571"/>
    <w:rsid w:val="0079716C"/>
    <w:rsid w:val="007A1416"/>
    <w:rsid w:val="007C523D"/>
    <w:rsid w:val="007D420E"/>
    <w:rsid w:val="007D6557"/>
    <w:rsid w:val="007E2CB0"/>
    <w:rsid w:val="007F7DAA"/>
    <w:rsid w:val="007F7FAB"/>
    <w:rsid w:val="0080370E"/>
    <w:rsid w:val="00814AF1"/>
    <w:rsid w:val="00815186"/>
    <w:rsid w:val="008209BC"/>
    <w:rsid w:val="0082343F"/>
    <w:rsid w:val="00825D56"/>
    <w:rsid w:val="00834A62"/>
    <w:rsid w:val="00840629"/>
    <w:rsid w:val="0084749C"/>
    <w:rsid w:val="00860CCE"/>
    <w:rsid w:val="00861104"/>
    <w:rsid w:val="008662C1"/>
    <w:rsid w:val="0088345A"/>
    <w:rsid w:val="0088548C"/>
    <w:rsid w:val="0088706B"/>
    <w:rsid w:val="00890552"/>
    <w:rsid w:val="008928A6"/>
    <w:rsid w:val="00892D52"/>
    <w:rsid w:val="00893AE4"/>
    <w:rsid w:val="008973DB"/>
    <w:rsid w:val="008A04A1"/>
    <w:rsid w:val="008A13F8"/>
    <w:rsid w:val="008A1FCC"/>
    <w:rsid w:val="008B0D05"/>
    <w:rsid w:val="008B38E3"/>
    <w:rsid w:val="008B3C4E"/>
    <w:rsid w:val="008B3E41"/>
    <w:rsid w:val="008B6722"/>
    <w:rsid w:val="008C4F06"/>
    <w:rsid w:val="008D0656"/>
    <w:rsid w:val="008D590E"/>
    <w:rsid w:val="008D694A"/>
    <w:rsid w:val="008D6B35"/>
    <w:rsid w:val="008E17F8"/>
    <w:rsid w:val="008E5A92"/>
    <w:rsid w:val="008E6D63"/>
    <w:rsid w:val="008F2114"/>
    <w:rsid w:val="008F2BEF"/>
    <w:rsid w:val="008F3949"/>
    <w:rsid w:val="008F48AA"/>
    <w:rsid w:val="009021AF"/>
    <w:rsid w:val="00903898"/>
    <w:rsid w:val="0090434B"/>
    <w:rsid w:val="00910F62"/>
    <w:rsid w:val="009124AA"/>
    <w:rsid w:val="009128A8"/>
    <w:rsid w:val="00912FEA"/>
    <w:rsid w:val="00921755"/>
    <w:rsid w:val="009317F9"/>
    <w:rsid w:val="009412D0"/>
    <w:rsid w:val="00941E0F"/>
    <w:rsid w:val="00945599"/>
    <w:rsid w:val="00946C39"/>
    <w:rsid w:val="00961010"/>
    <w:rsid w:val="00964AB9"/>
    <w:rsid w:val="00965647"/>
    <w:rsid w:val="009728BC"/>
    <w:rsid w:val="00990975"/>
    <w:rsid w:val="009939C4"/>
    <w:rsid w:val="00993A09"/>
    <w:rsid w:val="0099498F"/>
    <w:rsid w:val="009A0866"/>
    <w:rsid w:val="009A2799"/>
    <w:rsid w:val="009A37C3"/>
    <w:rsid w:val="009A54A6"/>
    <w:rsid w:val="009B3051"/>
    <w:rsid w:val="009B38DD"/>
    <w:rsid w:val="009B5B93"/>
    <w:rsid w:val="009B72E2"/>
    <w:rsid w:val="009C0C04"/>
    <w:rsid w:val="009D1874"/>
    <w:rsid w:val="009D7BB2"/>
    <w:rsid w:val="009E07DC"/>
    <w:rsid w:val="009E5913"/>
    <w:rsid w:val="009F2834"/>
    <w:rsid w:val="009F2A42"/>
    <w:rsid w:val="009F3D5C"/>
    <w:rsid w:val="009F44D7"/>
    <w:rsid w:val="009F4FDF"/>
    <w:rsid w:val="00A04075"/>
    <w:rsid w:val="00A1214C"/>
    <w:rsid w:val="00A14525"/>
    <w:rsid w:val="00A17CC3"/>
    <w:rsid w:val="00A21755"/>
    <w:rsid w:val="00A22F7B"/>
    <w:rsid w:val="00A266C2"/>
    <w:rsid w:val="00A3089C"/>
    <w:rsid w:val="00A37A79"/>
    <w:rsid w:val="00A37ABF"/>
    <w:rsid w:val="00A460B2"/>
    <w:rsid w:val="00A52A88"/>
    <w:rsid w:val="00A60253"/>
    <w:rsid w:val="00A70B20"/>
    <w:rsid w:val="00A70C04"/>
    <w:rsid w:val="00A864F9"/>
    <w:rsid w:val="00A911D0"/>
    <w:rsid w:val="00A919B7"/>
    <w:rsid w:val="00A9284E"/>
    <w:rsid w:val="00A95BE0"/>
    <w:rsid w:val="00A97646"/>
    <w:rsid w:val="00AA2368"/>
    <w:rsid w:val="00AA5EE6"/>
    <w:rsid w:val="00AB270A"/>
    <w:rsid w:val="00AE481D"/>
    <w:rsid w:val="00AF007E"/>
    <w:rsid w:val="00AF07FC"/>
    <w:rsid w:val="00AF2D3A"/>
    <w:rsid w:val="00AF2DCC"/>
    <w:rsid w:val="00AF7324"/>
    <w:rsid w:val="00B01D38"/>
    <w:rsid w:val="00B0498D"/>
    <w:rsid w:val="00B25CFB"/>
    <w:rsid w:val="00B26DC8"/>
    <w:rsid w:val="00B336F5"/>
    <w:rsid w:val="00B35899"/>
    <w:rsid w:val="00B4138B"/>
    <w:rsid w:val="00B43BA9"/>
    <w:rsid w:val="00B47C0D"/>
    <w:rsid w:val="00B62F0C"/>
    <w:rsid w:val="00B67A32"/>
    <w:rsid w:val="00B734F4"/>
    <w:rsid w:val="00B73BEE"/>
    <w:rsid w:val="00B96407"/>
    <w:rsid w:val="00BA41FC"/>
    <w:rsid w:val="00BA4E03"/>
    <w:rsid w:val="00BA588F"/>
    <w:rsid w:val="00BA5ADC"/>
    <w:rsid w:val="00BB1875"/>
    <w:rsid w:val="00BB641E"/>
    <w:rsid w:val="00BB7C89"/>
    <w:rsid w:val="00BC71B9"/>
    <w:rsid w:val="00BC7EA8"/>
    <w:rsid w:val="00BD65D3"/>
    <w:rsid w:val="00BE726D"/>
    <w:rsid w:val="00BF374E"/>
    <w:rsid w:val="00BF4D35"/>
    <w:rsid w:val="00BF696F"/>
    <w:rsid w:val="00C0563E"/>
    <w:rsid w:val="00C15490"/>
    <w:rsid w:val="00C35A15"/>
    <w:rsid w:val="00C35CC5"/>
    <w:rsid w:val="00C4080A"/>
    <w:rsid w:val="00C41AFD"/>
    <w:rsid w:val="00C54076"/>
    <w:rsid w:val="00C57BAE"/>
    <w:rsid w:val="00C732ED"/>
    <w:rsid w:val="00C75370"/>
    <w:rsid w:val="00C810CC"/>
    <w:rsid w:val="00C93741"/>
    <w:rsid w:val="00CA0750"/>
    <w:rsid w:val="00CA3926"/>
    <w:rsid w:val="00CA7DE0"/>
    <w:rsid w:val="00CB04A7"/>
    <w:rsid w:val="00CB5015"/>
    <w:rsid w:val="00CB5AE4"/>
    <w:rsid w:val="00CB7B28"/>
    <w:rsid w:val="00CC5E54"/>
    <w:rsid w:val="00CC67FE"/>
    <w:rsid w:val="00CD2AE9"/>
    <w:rsid w:val="00CE311F"/>
    <w:rsid w:val="00CF4B18"/>
    <w:rsid w:val="00D015DF"/>
    <w:rsid w:val="00D12E5F"/>
    <w:rsid w:val="00D217DF"/>
    <w:rsid w:val="00D312A5"/>
    <w:rsid w:val="00D428EC"/>
    <w:rsid w:val="00D501A2"/>
    <w:rsid w:val="00D534E3"/>
    <w:rsid w:val="00D55A6C"/>
    <w:rsid w:val="00D56ED8"/>
    <w:rsid w:val="00D57E31"/>
    <w:rsid w:val="00D6074B"/>
    <w:rsid w:val="00D611B7"/>
    <w:rsid w:val="00D6194B"/>
    <w:rsid w:val="00D62916"/>
    <w:rsid w:val="00D70F4E"/>
    <w:rsid w:val="00D723AB"/>
    <w:rsid w:val="00D7661A"/>
    <w:rsid w:val="00D76C7F"/>
    <w:rsid w:val="00D8354C"/>
    <w:rsid w:val="00D83D06"/>
    <w:rsid w:val="00D8623F"/>
    <w:rsid w:val="00D9053F"/>
    <w:rsid w:val="00D93CBA"/>
    <w:rsid w:val="00D96FBD"/>
    <w:rsid w:val="00D97064"/>
    <w:rsid w:val="00DA484F"/>
    <w:rsid w:val="00DA4E0C"/>
    <w:rsid w:val="00DB0B09"/>
    <w:rsid w:val="00DC03F9"/>
    <w:rsid w:val="00DC33B0"/>
    <w:rsid w:val="00DE5380"/>
    <w:rsid w:val="00DE7C89"/>
    <w:rsid w:val="00DF46A7"/>
    <w:rsid w:val="00DF4F69"/>
    <w:rsid w:val="00E01D1A"/>
    <w:rsid w:val="00E2054A"/>
    <w:rsid w:val="00E2274D"/>
    <w:rsid w:val="00E26A14"/>
    <w:rsid w:val="00E33AA4"/>
    <w:rsid w:val="00E3411B"/>
    <w:rsid w:val="00E402EF"/>
    <w:rsid w:val="00E40705"/>
    <w:rsid w:val="00E407C1"/>
    <w:rsid w:val="00E46812"/>
    <w:rsid w:val="00E51BF5"/>
    <w:rsid w:val="00E51ECB"/>
    <w:rsid w:val="00E55AB3"/>
    <w:rsid w:val="00E623E4"/>
    <w:rsid w:val="00E71811"/>
    <w:rsid w:val="00E76838"/>
    <w:rsid w:val="00E7766A"/>
    <w:rsid w:val="00E8095E"/>
    <w:rsid w:val="00E817AE"/>
    <w:rsid w:val="00E82912"/>
    <w:rsid w:val="00E878EF"/>
    <w:rsid w:val="00E87E79"/>
    <w:rsid w:val="00E90BFC"/>
    <w:rsid w:val="00E92449"/>
    <w:rsid w:val="00E97735"/>
    <w:rsid w:val="00EA096B"/>
    <w:rsid w:val="00EA5F10"/>
    <w:rsid w:val="00EB1D9E"/>
    <w:rsid w:val="00EB32CB"/>
    <w:rsid w:val="00EB6D4E"/>
    <w:rsid w:val="00EC5CF9"/>
    <w:rsid w:val="00ED5F89"/>
    <w:rsid w:val="00EE13D9"/>
    <w:rsid w:val="00F1103C"/>
    <w:rsid w:val="00F14623"/>
    <w:rsid w:val="00F1486E"/>
    <w:rsid w:val="00F21684"/>
    <w:rsid w:val="00F24403"/>
    <w:rsid w:val="00F24B6F"/>
    <w:rsid w:val="00F260BB"/>
    <w:rsid w:val="00F2794C"/>
    <w:rsid w:val="00F31858"/>
    <w:rsid w:val="00F3301B"/>
    <w:rsid w:val="00F35227"/>
    <w:rsid w:val="00F37C6E"/>
    <w:rsid w:val="00F4022D"/>
    <w:rsid w:val="00F406FB"/>
    <w:rsid w:val="00F45675"/>
    <w:rsid w:val="00F47E83"/>
    <w:rsid w:val="00F52D66"/>
    <w:rsid w:val="00F5554D"/>
    <w:rsid w:val="00F60BD9"/>
    <w:rsid w:val="00F614C2"/>
    <w:rsid w:val="00F66E4A"/>
    <w:rsid w:val="00F70036"/>
    <w:rsid w:val="00F722EE"/>
    <w:rsid w:val="00F762EA"/>
    <w:rsid w:val="00F85889"/>
    <w:rsid w:val="00F956F6"/>
    <w:rsid w:val="00FA2B04"/>
    <w:rsid w:val="00FA2ECE"/>
    <w:rsid w:val="00FA712C"/>
    <w:rsid w:val="00FB3012"/>
    <w:rsid w:val="00FB6BBA"/>
    <w:rsid w:val="00FC0EA5"/>
    <w:rsid w:val="00FC2DE7"/>
    <w:rsid w:val="00FC35EE"/>
    <w:rsid w:val="00FD2D26"/>
    <w:rsid w:val="00FE660A"/>
    <w:rsid w:val="00FF5BA3"/>
    <w:rsid w:val="00FF6B01"/>
    <w:rsid w:val="00FF7631"/>
    <w:rsid w:val="010068CE"/>
    <w:rsid w:val="010A2CB4"/>
    <w:rsid w:val="01D01B00"/>
    <w:rsid w:val="04EF24CB"/>
    <w:rsid w:val="08EDC3CE"/>
    <w:rsid w:val="0AF58879"/>
    <w:rsid w:val="0DF75641"/>
    <w:rsid w:val="0E4C31C8"/>
    <w:rsid w:val="0E769233"/>
    <w:rsid w:val="12FB0E16"/>
    <w:rsid w:val="155C4DE8"/>
    <w:rsid w:val="176A849A"/>
    <w:rsid w:val="17B6BC56"/>
    <w:rsid w:val="18E39114"/>
    <w:rsid w:val="19400ACB"/>
    <w:rsid w:val="1E7FB271"/>
    <w:rsid w:val="1EEA7907"/>
    <w:rsid w:val="2003806B"/>
    <w:rsid w:val="2050267F"/>
    <w:rsid w:val="20FBA801"/>
    <w:rsid w:val="21B5A4C1"/>
    <w:rsid w:val="22635EDB"/>
    <w:rsid w:val="23F890AE"/>
    <w:rsid w:val="251AA30F"/>
    <w:rsid w:val="2ABC2334"/>
    <w:rsid w:val="36051CE0"/>
    <w:rsid w:val="3A306614"/>
    <w:rsid w:val="3AC85721"/>
    <w:rsid w:val="3BD816F7"/>
    <w:rsid w:val="3CE0449C"/>
    <w:rsid w:val="3CF50F71"/>
    <w:rsid w:val="3DDCC568"/>
    <w:rsid w:val="3F915967"/>
    <w:rsid w:val="432F7F84"/>
    <w:rsid w:val="437DE1D7"/>
    <w:rsid w:val="49CED665"/>
    <w:rsid w:val="4B4D49FE"/>
    <w:rsid w:val="4B9C4221"/>
    <w:rsid w:val="4DD39746"/>
    <w:rsid w:val="51377129"/>
    <w:rsid w:val="519960CF"/>
    <w:rsid w:val="52EDFBCA"/>
    <w:rsid w:val="5700FC00"/>
    <w:rsid w:val="59CDF7AE"/>
    <w:rsid w:val="59DB0093"/>
    <w:rsid w:val="5DC11A94"/>
    <w:rsid w:val="5FE8CEC3"/>
    <w:rsid w:val="6336D1E0"/>
    <w:rsid w:val="633B36BB"/>
    <w:rsid w:val="646D9358"/>
    <w:rsid w:val="65065EA1"/>
    <w:rsid w:val="6D0A4F3C"/>
    <w:rsid w:val="6E42AC53"/>
    <w:rsid w:val="6F4C00D5"/>
    <w:rsid w:val="700D41EA"/>
    <w:rsid w:val="70DF4540"/>
    <w:rsid w:val="7663ECF0"/>
    <w:rsid w:val="792EC07C"/>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iPriority w:val="99"/>
    <w:unhideWhenUsed/>
    <w:rsid w:val="002D5D84"/>
    <w:pPr>
      <w:tabs>
        <w:tab w:val="center" w:pos="4819"/>
        <w:tab w:val="right" w:pos="9638"/>
      </w:tabs>
    </w:pPr>
  </w:style>
  <w:style w:type="character" w:customStyle="1" w:styleId="HeaderChar">
    <w:name w:val="Header Char"/>
    <w:basedOn w:val="DefaultParagraphFont"/>
    <w:link w:val="Header"/>
    <w:uiPriority w:val="99"/>
    <w:rsid w:val="002D5D84"/>
  </w:style>
  <w:style w:type="paragraph" w:styleId="Footer">
    <w:name w:val="footer"/>
    <w:basedOn w:val="Normal"/>
    <w:link w:val="FooterChar"/>
    <w:uiPriority w:val="99"/>
    <w:unhideWhenUsed/>
    <w:rsid w:val="002D5D84"/>
    <w:pPr>
      <w:tabs>
        <w:tab w:val="center" w:pos="4819"/>
        <w:tab w:val="right" w:pos="9638"/>
      </w:tabs>
    </w:pPr>
  </w:style>
  <w:style w:type="character" w:customStyle="1" w:styleId="FooterChar">
    <w:name w:val="Footer Char"/>
    <w:basedOn w:val="DefaultParagraphFont"/>
    <w:link w:val="Footer"/>
    <w:uiPriority w:val="99"/>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 w:type="table" w:styleId="TableGrid">
    <w:name w:val="Table Grid"/>
    <w:basedOn w:val="TableNormal"/>
    <w:uiPriority w:val="39"/>
    <w:rsid w:val="003B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F0F11"/>
  </w:style>
  <w:style w:type="paragraph" w:customStyle="1" w:styleId="FT1">
    <w:name w:val="FT1"/>
    <w:basedOn w:val="Normal"/>
    <w:next w:val="FootnoteText"/>
    <w:link w:val="PuslapioinaostekstasDiagrama"/>
    <w:uiPriority w:val="99"/>
    <w:unhideWhenUsed/>
    <w:rsid w:val="00043232"/>
    <w:pPr>
      <w:spacing w:after="160" w:line="276" w:lineRule="auto"/>
    </w:pPr>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DefaultParagraphFont"/>
    <w:link w:val="FT1"/>
    <w:uiPriority w:val="99"/>
    <w:rsid w:val="00043232"/>
    <w:rPr>
      <w:rFonts w:asciiTheme="minorHAnsi" w:eastAsiaTheme="minorHAnsi" w:hAnsiTheme="minorHAnsi" w:cstheme="minorBidi"/>
      <w:kern w:val="2"/>
      <w:sz w:val="20"/>
      <w14:ligatures w14:val="standardContextual"/>
    </w:rPr>
  </w:style>
  <w:style w:type="character" w:styleId="FootnoteReference">
    <w:name w:val="footnote reference"/>
    <w:aliases w:val="Išnaša,Footnote symbol,BVI fnr,Footnote Reference Superscript,Footnote reference number,Times 10 Point,Exposant 3 Point,Ref,de nota al pie,note TESI,SUPERS,EN Footnote text,EN Footnote Reference,No, BVI fnr,fr"/>
    <w:basedOn w:val="DefaultParagraphFont"/>
    <w:uiPriority w:val="99"/>
    <w:unhideWhenUsed/>
    <w:rsid w:val="00043232"/>
    <w:rPr>
      <w:vertAlign w:val="superscript"/>
    </w:rPr>
  </w:style>
  <w:style w:type="paragraph" w:styleId="FootnoteText">
    <w:name w:val="footnote text"/>
    <w:basedOn w:val="Normal"/>
    <w:link w:val="FootnoteTextChar"/>
    <w:semiHidden/>
    <w:unhideWhenUsed/>
    <w:rsid w:val="00043232"/>
    <w:rPr>
      <w:sz w:val="20"/>
    </w:rPr>
  </w:style>
  <w:style w:type="character" w:customStyle="1" w:styleId="FootnoteTextChar">
    <w:name w:val="Footnote Text Char"/>
    <w:basedOn w:val="DefaultParagraphFont"/>
    <w:link w:val="FootnoteText"/>
    <w:semiHidden/>
    <w:rsid w:val="00043232"/>
    <w:rPr>
      <w:sz w:val="20"/>
    </w:rPr>
  </w:style>
  <w:style w:type="paragraph" w:customStyle="1" w:styleId="Default">
    <w:name w:val="Default"/>
    <w:rsid w:val="006B68CA"/>
    <w:pPr>
      <w:autoSpaceDE w:val="0"/>
      <w:autoSpaceDN w:val="0"/>
      <w:adjustRightInd w:val="0"/>
    </w:pPr>
    <w:rPr>
      <w:rFonts w:ascii="Arial" w:eastAsiaTheme="minorHAnsi" w:hAnsi="Arial" w:cs="Arial"/>
      <w:color w:val="000000"/>
      <w:szCs w:val="24"/>
    </w:rPr>
  </w:style>
  <w:style w:type="paragraph" w:customStyle="1" w:styleId="Standard">
    <w:name w:val="Standard"/>
    <w:rsid w:val="006B68CA"/>
    <w:pPr>
      <w:suppressAutoHyphens/>
      <w:autoSpaceDN w:val="0"/>
      <w:textAlignment w:val="baseline"/>
    </w:pPr>
    <w:rPr>
      <w:kern w:val="3"/>
      <w:szCs w:val="24"/>
      <w:lang w:val="en-US" w:eastAsia="lt-LT"/>
    </w:rPr>
  </w:style>
  <w:style w:type="paragraph" w:customStyle="1" w:styleId="TableContents">
    <w:name w:val="Table Contents"/>
    <w:basedOn w:val="Normal"/>
    <w:rsid w:val="006B68CA"/>
    <w:rPr>
      <w:rFonts w:eastAsiaTheme="minorHAnsi"/>
      <w:szCs w:val="24"/>
      <w:lang w:eastAsia="hi-IN"/>
    </w:rPr>
  </w:style>
  <w:style w:type="paragraph" w:customStyle="1" w:styleId="Betarp1">
    <w:name w:val="Be tarpų1"/>
    <w:qFormat/>
    <w:rsid w:val="006B68CA"/>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4756745">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22910504">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2942485">
      <w:bodyDiv w:val="1"/>
      <w:marLeft w:val="0"/>
      <w:marRight w:val="0"/>
      <w:marTop w:val="0"/>
      <w:marBottom w:val="0"/>
      <w:divBdr>
        <w:top w:val="none" w:sz="0" w:space="0" w:color="auto"/>
        <w:left w:val="none" w:sz="0" w:space="0" w:color="auto"/>
        <w:bottom w:val="none" w:sz="0" w:space="0" w:color="auto"/>
        <w:right w:val="none" w:sz="0" w:space="0" w:color="auto"/>
      </w:divBdr>
    </w:div>
    <w:div w:id="505754276">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112838">
      <w:bodyDiv w:val="1"/>
      <w:marLeft w:val="0"/>
      <w:marRight w:val="0"/>
      <w:marTop w:val="0"/>
      <w:marBottom w:val="0"/>
      <w:divBdr>
        <w:top w:val="none" w:sz="0" w:space="0" w:color="auto"/>
        <w:left w:val="none" w:sz="0" w:space="0" w:color="auto"/>
        <w:bottom w:val="none" w:sz="0" w:space="0" w:color="auto"/>
        <w:right w:val="none" w:sz="0" w:space="0" w:color="auto"/>
      </w:divBdr>
    </w:div>
    <w:div w:id="759371746">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729511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51621098">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6474838">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1388">
      <w:bodyDiv w:val="1"/>
      <w:marLeft w:val="0"/>
      <w:marRight w:val="0"/>
      <w:marTop w:val="0"/>
      <w:marBottom w:val="0"/>
      <w:divBdr>
        <w:top w:val="none" w:sz="0" w:space="0" w:color="auto"/>
        <w:left w:val="none" w:sz="0" w:space="0" w:color="auto"/>
        <w:bottom w:val="none" w:sz="0" w:space="0" w:color="auto"/>
        <w:right w:val="none" w:sz="0" w:space="0" w:color="auto"/>
      </w:divBdr>
    </w:div>
    <w:div w:id="1765420802">
      <w:bodyDiv w:val="1"/>
      <w:marLeft w:val="0"/>
      <w:marRight w:val="0"/>
      <w:marTop w:val="0"/>
      <w:marBottom w:val="0"/>
      <w:divBdr>
        <w:top w:val="none" w:sz="0" w:space="0" w:color="auto"/>
        <w:left w:val="none" w:sz="0" w:space="0" w:color="auto"/>
        <w:bottom w:val="none" w:sz="0" w:space="0" w:color="auto"/>
        <w:right w:val="none" w:sz="0" w:space="0" w:color="auto"/>
      </w:divBdr>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774550432">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554616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 w:id="212572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6d46916572e4fa38ddea465976468055">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a6166c15cf3a6ac22ad6575379e67236"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446952D5-E9FA-4B22-AAEB-0FC432D36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31811</Words>
  <Characters>18133</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EKOAGROS</cp:keywords>
  <cp:lastModifiedBy>Pirkimai</cp:lastModifiedBy>
  <cp:revision>6</cp:revision>
  <cp:lastPrinted>2025-04-30T07:19:00Z</cp:lastPrinted>
  <dcterms:created xsi:type="dcterms:W3CDTF">2026-03-05T13:21:00Z</dcterms:created>
  <dcterms:modified xsi:type="dcterms:W3CDTF">2026-03-05T13:54:00Z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0x010100A1138AA441EA2342ACD64F0AD249A070</vt:lpwstr>
  </property>
  <property fmtid="{D5CDD505-2E9C-101B-9397-08002B2CF9AE}" pid="3" name="MediaServiceImageTags">
    <vt:lpwstr/>
  </property>
</Properties>
</file>