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D914" w14:textId="02BFBFD5" w:rsidR="0017585F" w:rsidRPr="00326720" w:rsidRDefault="00126A71" w:rsidP="00326720">
      <w:pPr>
        <w:pStyle w:val="Heading1"/>
      </w:pPr>
      <w:r w:rsidRPr="008F27C1">
        <w:t>PASLAUGŲ PIRKIMO-PARDAVIMO SUTARTIES SPECIALIOSIOS SĄLYGOS</w:t>
      </w: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36"/>
        <w:gridCol w:w="2238"/>
        <w:gridCol w:w="2387"/>
      </w:tblGrid>
      <w:tr w:rsidR="0017585F" w:rsidRPr="0017585F" w14:paraId="2712B53A" w14:textId="77777777" w:rsidTr="00E821F1">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4B08B485" w:rsidR="0017585F" w:rsidRPr="0017585F" w:rsidRDefault="00C82FC1" w:rsidP="0017585F">
            <w:pPr>
              <w:spacing w:line="276" w:lineRule="auto"/>
              <w:jc w:val="both"/>
              <w:rPr>
                <w:kern w:val="2"/>
                <w:szCs w:val="24"/>
              </w:rPr>
            </w:pPr>
            <w:bookmarkStart w:id="0" w:name="_Hlk212540627"/>
            <w:r w:rsidRPr="00C82FC1">
              <w:rPr>
                <w:kern w:val="2"/>
                <w:szCs w:val="24"/>
              </w:rPr>
              <w:t>Kaišiadorių miesto vaizdo stebėjimo</w:t>
            </w:r>
            <w:r w:rsidR="009C6CD8">
              <w:rPr>
                <w:kern w:val="2"/>
                <w:szCs w:val="24"/>
              </w:rPr>
              <w:t xml:space="preserve"> </w:t>
            </w:r>
            <w:r w:rsidR="006B59B9">
              <w:rPr>
                <w:kern w:val="2"/>
                <w:szCs w:val="24"/>
              </w:rPr>
              <w:t xml:space="preserve">sistemos </w:t>
            </w:r>
            <w:r w:rsidRPr="00C82FC1">
              <w:rPr>
                <w:kern w:val="2"/>
                <w:szCs w:val="24"/>
              </w:rPr>
              <w:t>perdavimo</w:t>
            </w:r>
            <w:r w:rsidR="009C6CD8">
              <w:rPr>
                <w:kern w:val="2"/>
                <w:szCs w:val="24"/>
              </w:rPr>
              <w:t xml:space="preserve"> </w:t>
            </w:r>
            <w:r w:rsidRPr="00C82FC1">
              <w:rPr>
                <w:kern w:val="2"/>
                <w:szCs w:val="24"/>
              </w:rPr>
              <w:t>paslaugos</w:t>
            </w:r>
            <w:bookmarkEnd w:id="0"/>
          </w:p>
        </w:tc>
      </w:tr>
      <w:tr w:rsidR="0017585F" w:rsidRPr="0017585F" w14:paraId="43414711" w14:textId="77777777" w:rsidTr="00E821F1">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0A95917C" w:rsidR="0017585F" w:rsidRPr="0017585F" w:rsidRDefault="00C82FC1" w:rsidP="0017585F">
            <w:pPr>
              <w:spacing w:line="276" w:lineRule="auto"/>
              <w:jc w:val="both"/>
              <w:rPr>
                <w:kern w:val="2"/>
                <w:szCs w:val="24"/>
              </w:rPr>
            </w:pPr>
            <w:r>
              <w:rPr>
                <w:kern w:val="2"/>
                <w:szCs w:val="24"/>
              </w:rPr>
              <w:t>202</w:t>
            </w:r>
            <w:r w:rsidR="004961F3">
              <w:rPr>
                <w:kern w:val="2"/>
                <w:szCs w:val="24"/>
              </w:rPr>
              <w:t>6</w:t>
            </w:r>
            <w:r>
              <w:rPr>
                <w:kern w:val="2"/>
                <w:szCs w:val="24"/>
              </w:rPr>
              <w:t>-</w:t>
            </w: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43DBC090" w:rsidR="0017585F" w:rsidRPr="0017585F" w:rsidRDefault="00C82FC1" w:rsidP="0017585F">
            <w:pPr>
              <w:spacing w:line="276" w:lineRule="auto"/>
              <w:jc w:val="both"/>
              <w:rPr>
                <w:kern w:val="2"/>
                <w:szCs w:val="24"/>
              </w:rPr>
            </w:pPr>
            <w:r>
              <w:rPr>
                <w:kern w:val="2"/>
                <w:szCs w:val="24"/>
              </w:rPr>
              <w:t>VPE-</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Heading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C82FC1"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C82FC1" w:rsidRDefault="00577B05" w:rsidP="0017585F">
            <w:pPr>
              <w:spacing w:line="276" w:lineRule="auto"/>
              <w:jc w:val="center"/>
              <w:rPr>
                <w:kern w:val="2"/>
                <w:szCs w:val="24"/>
              </w:rPr>
            </w:pPr>
            <w:r w:rsidRPr="00C82FC1">
              <w:rPr>
                <w:szCs w:val="24"/>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01B64F2D" w:rsidR="0017585F" w:rsidRPr="0017585F" w:rsidRDefault="00C82FC1" w:rsidP="00C82FC1">
            <w:pPr>
              <w:spacing w:line="276" w:lineRule="auto"/>
              <w:rPr>
                <w:kern w:val="2"/>
                <w:szCs w:val="24"/>
              </w:rPr>
            </w:pPr>
            <w:r>
              <w:rPr>
                <w:kern w:val="2"/>
                <w:szCs w:val="24"/>
              </w:rPr>
              <w:t xml:space="preserve">       </w:t>
            </w:r>
            <w:r w:rsidRPr="00C82FC1">
              <w:rPr>
                <w:kern w:val="2"/>
                <w:szCs w:val="24"/>
              </w:rPr>
              <w:t>LT444010040500090074</w:t>
            </w: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1C7D2FE5" w:rsidR="0017585F" w:rsidRPr="0017585F" w:rsidRDefault="00C82FC1" w:rsidP="0017585F">
            <w:pPr>
              <w:spacing w:line="276" w:lineRule="auto"/>
              <w:jc w:val="center"/>
              <w:rPr>
                <w:kern w:val="2"/>
                <w:szCs w:val="24"/>
              </w:rPr>
            </w:pPr>
            <w:proofErr w:type="spellStart"/>
            <w:r w:rsidRPr="00C82FC1">
              <w:rPr>
                <w:kern w:val="2"/>
                <w:szCs w:val="24"/>
              </w:rPr>
              <w:t>Luminor</w:t>
            </w:r>
            <w:proofErr w:type="spellEnd"/>
            <w:r w:rsidRPr="00C82FC1">
              <w:rPr>
                <w:kern w:val="2"/>
                <w:szCs w:val="24"/>
              </w:rPr>
              <w:t xml:space="preserve"> bankas</w:t>
            </w: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577B05" w:rsidP="0017585F">
            <w:pPr>
              <w:spacing w:line="276" w:lineRule="auto"/>
              <w:jc w:val="center"/>
              <w:rPr>
                <w:kern w:val="2"/>
                <w:szCs w:val="24"/>
              </w:rPr>
            </w:pPr>
            <w:hyperlink r:id="rId11" w:history="1">
              <w:r w:rsidRPr="00A70BEB">
                <w:rPr>
                  <w:rStyle w:val="Hyperlink"/>
                  <w:kern w:val="2"/>
                  <w:szCs w:val="24"/>
                </w:rPr>
                <w:t>dokumentai@kaisiadorys.lt</w:t>
              </w:r>
            </w:hyperlink>
            <w:r>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11F0BF26" w:rsidR="0017585F" w:rsidRPr="0017585F" w:rsidRDefault="001B3805" w:rsidP="0017585F">
            <w:pPr>
              <w:spacing w:line="276" w:lineRule="auto"/>
              <w:jc w:val="center"/>
              <w:rPr>
                <w:kern w:val="2"/>
                <w:szCs w:val="24"/>
              </w:rPr>
            </w:pPr>
            <w:r>
              <w:rPr>
                <w:kern w:val="2"/>
                <w:szCs w:val="24"/>
              </w:rPr>
              <w:t>Karolis Petkevičius</w:t>
            </w: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685377AD" w:rsidR="0017585F" w:rsidRPr="0017585F" w:rsidRDefault="005D63B2" w:rsidP="0017585F">
            <w:pPr>
              <w:spacing w:line="276" w:lineRule="auto"/>
              <w:jc w:val="center"/>
              <w:rPr>
                <w:kern w:val="2"/>
                <w:szCs w:val="24"/>
              </w:rPr>
            </w:pPr>
            <w:r>
              <w:rPr>
                <w:kern w:val="2"/>
                <w:szCs w:val="24"/>
              </w:rPr>
              <w:t>Administracijos nuostatai</w:t>
            </w:r>
          </w:p>
        </w:tc>
      </w:tr>
      <w:tr w:rsidR="00577B05" w:rsidRPr="0017585F" w14:paraId="4601AC41" w14:textId="77777777" w:rsidTr="00E821F1">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B3805">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Heading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w:t>
            </w:r>
            <w:r w:rsidR="0017585F" w:rsidRPr="0017585F">
              <w:rPr>
                <w:b/>
                <w:kern w:val="2"/>
                <w:szCs w:val="24"/>
              </w:rPr>
              <w:lastRenderedPageBreak/>
              <w:t>Sąskaitų per informacinę sistemą SABIS priėmimą</w:t>
            </w:r>
          </w:p>
        </w:tc>
        <w:tc>
          <w:tcPr>
            <w:tcW w:w="6441" w:type="dxa"/>
          </w:tcPr>
          <w:p w14:paraId="6D4EBBF0" w14:textId="77777777" w:rsidR="001B3805" w:rsidRPr="001B3805" w:rsidRDefault="001B3805" w:rsidP="001B3805">
            <w:pPr>
              <w:spacing w:line="276" w:lineRule="auto"/>
              <w:rPr>
                <w:kern w:val="2"/>
                <w:szCs w:val="24"/>
              </w:rPr>
            </w:pPr>
            <w:r w:rsidRPr="001B3805">
              <w:rPr>
                <w:kern w:val="2"/>
                <w:szCs w:val="24"/>
              </w:rPr>
              <w:lastRenderedPageBreak/>
              <w:t xml:space="preserve">Seniūnė Monika Barnackienė, tel. +370 616 38074, el. p. </w:t>
            </w:r>
            <w:hyperlink r:id="rId12" w:history="1">
              <w:r w:rsidRPr="001B3805">
                <w:rPr>
                  <w:rStyle w:val="Hyperlink"/>
                  <w:color w:val="auto"/>
                  <w:kern w:val="2"/>
                  <w:szCs w:val="24"/>
                </w:rPr>
                <w:t>kaisiadoriu.seniunas@kaisiadorys.lt</w:t>
              </w:r>
            </w:hyperlink>
          </w:p>
          <w:p w14:paraId="124EE427" w14:textId="50D09771" w:rsidR="0017585F" w:rsidRPr="0017585F" w:rsidRDefault="0017585F" w:rsidP="0017585F">
            <w:pPr>
              <w:spacing w:line="276" w:lineRule="auto"/>
              <w:rPr>
                <w:color w:val="4472C4"/>
                <w:kern w:val="2"/>
                <w:szCs w:val="24"/>
              </w:rPr>
            </w:pP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0BABA8D7" w:rsidR="0017585F" w:rsidRPr="0017585F" w:rsidRDefault="0017585F" w:rsidP="0017585F">
            <w:pPr>
              <w:spacing w:line="276" w:lineRule="auto"/>
              <w:rPr>
                <w:color w:val="4472C4"/>
                <w:kern w:val="2"/>
                <w:szCs w:val="24"/>
              </w:rPr>
            </w:pPr>
          </w:p>
        </w:tc>
      </w:tr>
    </w:tbl>
    <w:p w14:paraId="492875BB" w14:textId="77777777" w:rsidR="00025CB0" w:rsidRPr="0017585F" w:rsidRDefault="00025CB0" w:rsidP="00025CB0">
      <w:pPr>
        <w:pStyle w:val="Heading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7A5D7209" w:rsidR="0017585F" w:rsidRPr="00267C82"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w:t>
            </w:r>
            <w:r w:rsidRPr="00267C82">
              <w:rPr>
                <w:kern w:val="2"/>
                <w:szCs w:val="24"/>
              </w:rPr>
              <w:t>suteikti Pirkėjui</w:t>
            </w:r>
            <w:r w:rsidR="00810FA3" w:rsidRPr="00267C82">
              <w:t xml:space="preserve"> </w:t>
            </w:r>
            <w:r w:rsidR="00261718">
              <w:t xml:space="preserve">30 vnt. </w:t>
            </w:r>
            <w:r w:rsidR="00267C82" w:rsidRPr="009859C2">
              <w:t xml:space="preserve">vaizdo stebėjimo kamerų nuomos ir </w:t>
            </w:r>
            <w:r w:rsidR="00810FA3" w:rsidRPr="009859C2">
              <w:rPr>
                <w:kern w:val="2"/>
                <w:szCs w:val="24"/>
              </w:rPr>
              <w:t>vaizdo stebėjimo perdavimo</w:t>
            </w:r>
            <w:r w:rsidR="009C6CD8" w:rsidRPr="009859C2">
              <w:rPr>
                <w:kern w:val="2"/>
                <w:szCs w:val="24"/>
              </w:rPr>
              <w:t xml:space="preserve"> sistemos</w:t>
            </w:r>
            <w:r w:rsidR="00810FA3" w:rsidRPr="009859C2">
              <w:rPr>
                <w:kern w:val="2"/>
                <w:szCs w:val="24"/>
              </w:rPr>
              <w:t xml:space="preserve"> paslaugas</w:t>
            </w:r>
            <w:r w:rsidR="008505E0" w:rsidRPr="009859C2">
              <w:rPr>
                <w:kern w:val="2"/>
                <w:szCs w:val="24"/>
              </w:rPr>
              <w:t xml:space="preserve"> </w:t>
            </w:r>
            <w:r w:rsidRPr="00267C82">
              <w:rPr>
                <w:color w:val="000000"/>
                <w:kern w:val="2"/>
                <w:szCs w:val="24"/>
              </w:rPr>
              <w:t>(toliau – Paslaugos).</w:t>
            </w:r>
          </w:p>
          <w:p w14:paraId="4767E7EC" w14:textId="52B94D40" w:rsidR="0017585F" w:rsidRPr="0017585F" w:rsidRDefault="0017585F" w:rsidP="00A65298">
            <w:pPr>
              <w:spacing w:line="276" w:lineRule="auto"/>
              <w:ind w:firstLine="335"/>
              <w:jc w:val="both"/>
              <w:rPr>
                <w:color w:val="000000"/>
                <w:kern w:val="2"/>
                <w:szCs w:val="24"/>
              </w:rPr>
            </w:pPr>
            <w:r w:rsidRPr="00267C82">
              <w:rPr>
                <w:color w:val="000000"/>
                <w:kern w:val="2"/>
                <w:szCs w:val="24"/>
              </w:rPr>
              <w:t xml:space="preserve">Išsamus </w:t>
            </w:r>
            <w:r w:rsidRPr="00267C82">
              <w:rPr>
                <w:color w:val="000000"/>
                <w:szCs w:val="24"/>
              </w:rPr>
              <w:t>Paslaugų</w:t>
            </w:r>
            <w:r w:rsidRPr="00267C82">
              <w:rPr>
                <w:color w:val="000000"/>
                <w:kern w:val="2"/>
                <w:szCs w:val="24"/>
              </w:rPr>
              <w:t xml:space="preserve"> aprašymas ir kiti reikalavimai teikiamoms </w:t>
            </w:r>
            <w:r w:rsidRPr="00267C82">
              <w:rPr>
                <w:color w:val="000000"/>
                <w:szCs w:val="24"/>
              </w:rPr>
              <w:t>Paslaugoms</w:t>
            </w:r>
            <w:r w:rsidRPr="00267C82">
              <w:rPr>
                <w:color w:val="000000"/>
                <w:kern w:val="2"/>
                <w:szCs w:val="24"/>
              </w:rPr>
              <w:t xml:space="preserve"> nustatyti Sutarties priede Nr.</w:t>
            </w:r>
            <w:r w:rsidR="00810FA3" w:rsidRPr="00267C82">
              <w:rPr>
                <w:color w:val="000000"/>
                <w:kern w:val="2"/>
                <w:szCs w:val="24"/>
              </w:rPr>
              <w:t xml:space="preserve"> 1</w:t>
            </w:r>
            <w:r w:rsidRPr="00267C82">
              <w:rPr>
                <w:color w:val="000000"/>
                <w:kern w:val="2"/>
                <w:szCs w:val="24"/>
              </w:rPr>
              <w:t xml:space="preserve"> „Techninė specifikacija“ (toliau – Techninė specifikacija) ir Sutarties priede Nr. [_]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7BB581A0" w:rsidR="00577B05" w:rsidRPr="00577B05" w:rsidRDefault="00577B05" w:rsidP="0017585F">
            <w:pPr>
              <w:spacing w:line="276" w:lineRule="auto"/>
              <w:rPr>
                <w:bCs/>
                <w:i/>
                <w:iCs/>
                <w:kern w:val="2"/>
                <w:szCs w:val="24"/>
              </w:rPr>
            </w:pP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29D56CA3"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Heading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7BFC31B6" w14:textId="7B5476F7" w:rsidR="0017585F" w:rsidRPr="0017585F" w:rsidRDefault="007E53F7" w:rsidP="0017585F">
            <w:pPr>
              <w:spacing w:line="276" w:lineRule="auto"/>
              <w:rPr>
                <w:b/>
                <w:kern w:val="2"/>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 kai </w:t>
            </w:r>
            <w:r w:rsidR="0017585F" w:rsidRPr="0017585F">
              <w:rPr>
                <w:b/>
                <w:szCs w:val="24"/>
              </w:rPr>
              <w:t>Paslaugos yra vienkartinio pobūdžio, teikiamos periodiškai arba pagal Pirkėjo Užsakymą</w:t>
            </w:r>
          </w:p>
          <w:p w14:paraId="150C1C9D" w14:textId="77777777" w:rsidR="0017585F" w:rsidRPr="0017585F" w:rsidRDefault="0017585F" w:rsidP="0017585F">
            <w:pPr>
              <w:spacing w:line="276" w:lineRule="auto"/>
              <w:rPr>
                <w:b/>
                <w:kern w:val="2"/>
                <w:szCs w:val="24"/>
              </w:rPr>
            </w:pPr>
          </w:p>
          <w:p w14:paraId="0CB27281" w14:textId="77777777" w:rsidR="0017585F" w:rsidRPr="0017585F" w:rsidRDefault="0017585F" w:rsidP="0017585F">
            <w:pPr>
              <w:spacing w:line="276" w:lineRule="auto"/>
              <w:rPr>
                <w:b/>
                <w:kern w:val="2"/>
                <w:szCs w:val="24"/>
              </w:rPr>
            </w:pPr>
          </w:p>
          <w:p w14:paraId="34DF6C92" w14:textId="77777777" w:rsidR="0017585F" w:rsidRPr="0017585F" w:rsidRDefault="0017585F" w:rsidP="0017585F">
            <w:pPr>
              <w:spacing w:line="276" w:lineRule="auto"/>
              <w:rPr>
                <w:b/>
                <w:kern w:val="2"/>
                <w:szCs w:val="24"/>
              </w:rPr>
            </w:pPr>
          </w:p>
          <w:p w14:paraId="7A54EF3B" w14:textId="77777777" w:rsidR="0017585F" w:rsidRPr="0017585F" w:rsidRDefault="0017585F" w:rsidP="0017585F">
            <w:pPr>
              <w:spacing w:line="276" w:lineRule="auto"/>
              <w:rPr>
                <w:b/>
                <w:kern w:val="2"/>
                <w:szCs w:val="24"/>
              </w:rPr>
            </w:pPr>
          </w:p>
          <w:p w14:paraId="276AB49A" w14:textId="77777777" w:rsidR="0017585F" w:rsidRPr="0017585F" w:rsidRDefault="0017585F" w:rsidP="0017585F">
            <w:pPr>
              <w:spacing w:line="276" w:lineRule="auto"/>
              <w:rPr>
                <w:b/>
                <w:kern w:val="2"/>
                <w:szCs w:val="24"/>
              </w:rPr>
            </w:pPr>
          </w:p>
          <w:p w14:paraId="439F4FB0" w14:textId="77777777" w:rsidR="0017585F" w:rsidRPr="0017585F" w:rsidRDefault="0017585F" w:rsidP="0017585F">
            <w:pPr>
              <w:spacing w:line="276" w:lineRule="auto"/>
              <w:rPr>
                <w:b/>
                <w:kern w:val="2"/>
                <w:szCs w:val="24"/>
              </w:rPr>
            </w:pPr>
          </w:p>
          <w:p w14:paraId="51C0E150" w14:textId="77777777" w:rsidR="0017585F" w:rsidRPr="0017585F" w:rsidRDefault="0017585F" w:rsidP="0017585F">
            <w:pPr>
              <w:spacing w:line="276" w:lineRule="auto"/>
              <w:rPr>
                <w:b/>
                <w:kern w:val="2"/>
                <w:szCs w:val="24"/>
              </w:rPr>
            </w:pPr>
          </w:p>
          <w:p w14:paraId="6F9093C0" w14:textId="77777777" w:rsidR="0017585F" w:rsidRPr="0017585F" w:rsidRDefault="0017585F" w:rsidP="0017585F">
            <w:pPr>
              <w:spacing w:line="276" w:lineRule="auto"/>
              <w:rPr>
                <w:b/>
                <w:kern w:val="2"/>
                <w:szCs w:val="24"/>
              </w:rPr>
            </w:pPr>
          </w:p>
          <w:p w14:paraId="188116DA" w14:textId="77777777" w:rsidR="0017585F" w:rsidRPr="0017585F" w:rsidRDefault="0017585F" w:rsidP="0017585F">
            <w:pPr>
              <w:spacing w:line="276" w:lineRule="auto"/>
              <w:rPr>
                <w:b/>
                <w:kern w:val="2"/>
                <w:szCs w:val="24"/>
              </w:rPr>
            </w:pPr>
          </w:p>
          <w:p w14:paraId="2B566477" w14:textId="77777777" w:rsidR="0017585F" w:rsidRPr="0017585F" w:rsidRDefault="0017585F" w:rsidP="0017585F">
            <w:pPr>
              <w:spacing w:line="276" w:lineRule="auto"/>
              <w:rPr>
                <w:b/>
                <w:kern w:val="2"/>
                <w:szCs w:val="24"/>
              </w:rPr>
            </w:pPr>
          </w:p>
          <w:p w14:paraId="2C58F6B5" w14:textId="77777777" w:rsidR="0017585F" w:rsidRPr="0017585F" w:rsidRDefault="0017585F" w:rsidP="0017585F">
            <w:pPr>
              <w:spacing w:line="276" w:lineRule="auto"/>
              <w:rPr>
                <w:b/>
                <w:kern w:val="2"/>
                <w:szCs w:val="24"/>
              </w:rPr>
            </w:pPr>
          </w:p>
          <w:p w14:paraId="6BFD508C" w14:textId="77777777" w:rsidR="0017585F" w:rsidRPr="0017585F" w:rsidRDefault="0017585F" w:rsidP="0017585F">
            <w:pPr>
              <w:spacing w:line="276" w:lineRule="auto"/>
              <w:rPr>
                <w:b/>
                <w:kern w:val="2"/>
                <w:szCs w:val="24"/>
              </w:rPr>
            </w:pPr>
          </w:p>
          <w:p w14:paraId="7008000B" w14:textId="77777777" w:rsidR="0017585F" w:rsidRPr="0017585F" w:rsidRDefault="0017585F" w:rsidP="0017585F">
            <w:pPr>
              <w:spacing w:line="276" w:lineRule="auto"/>
              <w:rPr>
                <w:b/>
                <w:kern w:val="2"/>
                <w:szCs w:val="24"/>
              </w:rPr>
            </w:pPr>
          </w:p>
          <w:p w14:paraId="7DF6A97E" w14:textId="77777777" w:rsidR="0017585F" w:rsidRPr="0017585F" w:rsidRDefault="0017585F" w:rsidP="0017585F">
            <w:pPr>
              <w:spacing w:line="276" w:lineRule="auto"/>
              <w:rPr>
                <w:b/>
                <w:color w:val="FF0000"/>
                <w:kern w:val="2"/>
                <w:szCs w:val="24"/>
              </w:rPr>
            </w:pPr>
          </w:p>
          <w:p w14:paraId="485AC50D" w14:textId="77777777" w:rsidR="0017585F" w:rsidRPr="0017585F" w:rsidRDefault="0017585F" w:rsidP="00734DBA">
            <w:pPr>
              <w:spacing w:line="276" w:lineRule="auto"/>
              <w:rPr>
                <w:b/>
                <w:color w:val="FF0000"/>
                <w:kern w:val="2"/>
                <w:szCs w:val="24"/>
              </w:rPr>
            </w:pPr>
          </w:p>
        </w:tc>
        <w:tc>
          <w:tcPr>
            <w:tcW w:w="6441" w:type="dxa"/>
          </w:tcPr>
          <w:p w14:paraId="2211913D" w14:textId="77777777" w:rsidR="0017585F" w:rsidRPr="0017585F" w:rsidRDefault="0017585F" w:rsidP="0017585F">
            <w:pPr>
              <w:spacing w:line="276" w:lineRule="auto"/>
              <w:rPr>
                <w:szCs w:val="24"/>
              </w:rPr>
            </w:pPr>
          </w:p>
          <w:p w14:paraId="700A1D8E" w14:textId="1608DDC4" w:rsidR="0017585F" w:rsidRPr="0017585F" w:rsidRDefault="00734DBA" w:rsidP="0017585F">
            <w:pPr>
              <w:spacing w:line="276" w:lineRule="auto"/>
              <w:rPr>
                <w:color w:val="4472C4"/>
                <w:szCs w:val="24"/>
              </w:rPr>
            </w:pPr>
            <w:r w:rsidRPr="00734DBA">
              <w:rPr>
                <w:szCs w:val="24"/>
              </w:rPr>
              <w:t xml:space="preserve">Tiekėjas Paslaugas įsipareigoja suteikti ne vėliau kaip </w:t>
            </w:r>
            <w:r w:rsidRPr="00734DBA">
              <w:rPr>
                <w:b/>
                <w:bCs/>
                <w:szCs w:val="24"/>
              </w:rPr>
              <w:t>per 24 mėnesius</w:t>
            </w:r>
            <w:r w:rsidR="00CE3EB7">
              <w:rPr>
                <w:b/>
                <w:bCs/>
                <w:szCs w:val="24"/>
              </w:rPr>
              <w:t xml:space="preserve">, </w:t>
            </w:r>
            <w:r w:rsidR="00590DC4">
              <w:rPr>
                <w:b/>
                <w:bCs/>
                <w:szCs w:val="24"/>
              </w:rPr>
              <w:t xml:space="preserve">vaizdo stebėjimo kameras </w:t>
            </w:r>
            <w:r w:rsidR="00CE3EB7" w:rsidRPr="00267C82">
              <w:rPr>
                <w:b/>
                <w:bCs/>
                <w:szCs w:val="24"/>
              </w:rPr>
              <w:t>sumontuojant</w:t>
            </w:r>
            <w:r w:rsidR="00CE3EB7">
              <w:rPr>
                <w:b/>
                <w:bCs/>
                <w:szCs w:val="24"/>
              </w:rPr>
              <w:t xml:space="preserve"> ne vėliau kaip per 10 d. d. </w:t>
            </w:r>
            <w:r w:rsidRPr="00734DBA">
              <w:rPr>
                <w:szCs w:val="24"/>
              </w:rPr>
              <w:t xml:space="preserve"> nuo Sutarties įsigaliojimo dienos.</w:t>
            </w: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lastRenderedPageBreak/>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060E1C08" w:rsidR="004B42CC" w:rsidRPr="0017585F" w:rsidRDefault="004B42CC" w:rsidP="0017585F">
            <w:pPr>
              <w:spacing w:line="276" w:lineRule="auto"/>
              <w:rPr>
                <w:b/>
                <w:kern w:val="2"/>
                <w:szCs w:val="24"/>
              </w:rPr>
            </w:pPr>
          </w:p>
        </w:tc>
        <w:tc>
          <w:tcPr>
            <w:tcW w:w="6441" w:type="dxa"/>
          </w:tcPr>
          <w:p w14:paraId="300AC3DD" w14:textId="77777777" w:rsidR="0017585F" w:rsidRPr="0017585F" w:rsidRDefault="0017585F" w:rsidP="0017585F">
            <w:pPr>
              <w:spacing w:line="276" w:lineRule="auto"/>
              <w:rPr>
                <w:kern w:val="2"/>
                <w:szCs w:val="24"/>
              </w:rPr>
            </w:pPr>
            <w:r w:rsidRPr="0017585F">
              <w:rPr>
                <w:kern w:val="2"/>
                <w:szCs w:val="24"/>
              </w:rPr>
              <w:t>Netaikoma</w:t>
            </w:r>
          </w:p>
          <w:p w14:paraId="48120C5D" w14:textId="665610BB"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192FE7C" w14:textId="5013165B" w:rsid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p w14:paraId="492DAEC6" w14:textId="620C3C39" w:rsidR="004B42CC" w:rsidRPr="0017585F" w:rsidRDefault="004B42CC" w:rsidP="0017585F">
            <w:pPr>
              <w:spacing w:line="276" w:lineRule="auto"/>
              <w:rPr>
                <w:b/>
                <w:kern w:val="2"/>
                <w:szCs w:val="24"/>
              </w:rPr>
            </w:pP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0ECCCE1F" w:rsidR="0017585F" w:rsidRPr="0017585F" w:rsidRDefault="0017585F" w:rsidP="0017585F">
            <w:pPr>
              <w:spacing w:line="276" w:lineRule="auto"/>
              <w:rPr>
                <w:szCs w:val="24"/>
              </w:rPr>
            </w:pPr>
          </w:p>
        </w:tc>
      </w:tr>
      <w:tr w:rsidR="0017585F" w:rsidRPr="0017585F" w14:paraId="70FC6B39" w14:textId="77777777" w:rsidTr="00025CB0">
        <w:trPr>
          <w:trHeight w:val="3341"/>
        </w:trPr>
        <w:tc>
          <w:tcPr>
            <w:tcW w:w="3094" w:type="dxa"/>
            <w:tcBorders>
              <w:top w:val="single" w:sz="4" w:space="0" w:color="auto"/>
              <w:left w:val="single" w:sz="4" w:space="0" w:color="auto"/>
              <w:bottom w:val="single" w:sz="4" w:space="0" w:color="auto"/>
              <w:right w:val="single" w:sz="4" w:space="0" w:color="auto"/>
            </w:tcBorders>
          </w:tcPr>
          <w:p w14:paraId="1EA71626" w14:textId="5C7E1A26" w:rsid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p w14:paraId="49EA8F57" w14:textId="57B8C3C1" w:rsidR="004B42CC" w:rsidRPr="0017585F" w:rsidRDefault="004B42CC" w:rsidP="0017585F">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31EBD9F7" w14:textId="77777777" w:rsidR="0017585F" w:rsidRPr="0017585F" w:rsidRDefault="0017585F" w:rsidP="0017585F">
            <w:pPr>
              <w:spacing w:line="276" w:lineRule="auto"/>
              <w:rPr>
                <w:kern w:val="2"/>
                <w:szCs w:val="24"/>
              </w:rPr>
            </w:pPr>
          </w:p>
          <w:p w14:paraId="228204BC" w14:textId="2BDCFBE8"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65071B01" w14:textId="77777777" w:rsidR="00282676" w:rsidRPr="00282676" w:rsidRDefault="00282676" w:rsidP="00282676">
            <w:pPr>
              <w:spacing w:line="276" w:lineRule="auto"/>
              <w:rPr>
                <w:kern w:val="2"/>
                <w:szCs w:val="24"/>
              </w:rPr>
            </w:pPr>
            <w:r w:rsidRPr="00282676">
              <w:rPr>
                <w:kern w:val="2"/>
                <w:szCs w:val="24"/>
              </w:rPr>
              <w:t>Turi būti pateikiami šie dokumentai: Paslaugų perdavimo-priėmimo aktas ir Sąskaita.</w:t>
            </w:r>
          </w:p>
          <w:p w14:paraId="089CF931" w14:textId="5CA3E4EE" w:rsidR="0017585F" w:rsidRPr="0017585F" w:rsidRDefault="00282676" w:rsidP="00282676">
            <w:pPr>
              <w:spacing w:line="276" w:lineRule="auto"/>
              <w:rPr>
                <w:szCs w:val="24"/>
              </w:rPr>
            </w:pPr>
            <w:r w:rsidRPr="00282676">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Heading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055B51C6" w14:textId="77777777" w:rsidR="0017585F" w:rsidRPr="0017585F" w:rsidRDefault="0017585F" w:rsidP="0017585F">
            <w:pPr>
              <w:spacing w:line="276" w:lineRule="auto"/>
              <w:rPr>
                <w:kern w:val="2"/>
                <w:szCs w:val="24"/>
              </w:rPr>
            </w:pPr>
          </w:p>
          <w:p w14:paraId="032C7726" w14:textId="77777777" w:rsidR="0017585F" w:rsidRPr="0017585F" w:rsidRDefault="0017585F" w:rsidP="0017585F">
            <w:pPr>
              <w:spacing w:line="276" w:lineRule="auto"/>
              <w:rPr>
                <w:kern w:val="2"/>
                <w:szCs w:val="24"/>
              </w:rPr>
            </w:pP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6750C8E5" w:rsidR="0017585F" w:rsidRPr="004B42CC" w:rsidRDefault="0017585F" w:rsidP="0017585F">
            <w:pPr>
              <w:spacing w:line="276" w:lineRule="auto"/>
              <w:rPr>
                <w:bCs/>
                <w:i/>
                <w:iCs/>
                <w:kern w:val="2"/>
                <w:szCs w:val="24"/>
              </w:rPr>
            </w:pPr>
          </w:p>
        </w:tc>
        <w:tc>
          <w:tcPr>
            <w:tcW w:w="6441" w:type="dxa"/>
          </w:tcPr>
          <w:p w14:paraId="01B440CE" w14:textId="77777777"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7B26C918"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491CAC81" w14:textId="5473A200" w:rsidR="0017585F" w:rsidRPr="0017585F" w:rsidRDefault="0017585F" w:rsidP="0017585F">
            <w:pPr>
              <w:spacing w:line="276" w:lineRule="auto"/>
              <w:rPr>
                <w:kern w:val="2"/>
                <w:szCs w:val="24"/>
              </w:rPr>
            </w:pPr>
          </w:p>
          <w:p w14:paraId="6C12AC46" w14:textId="2137E5FE" w:rsidR="0017585F" w:rsidRPr="0017585F" w:rsidRDefault="0017585F" w:rsidP="0017585F">
            <w:pPr>
              <w:spacing w:line="276" w:lineRule="auto"/>
              <w:rPr>
                <w:szCs w:val="24"/>
              </w:rPr>
            </w:pPr>
            <w:r w:rsidRPr="0017585F">
              <w:rPr>
                <w:kern w:val="2"/>
                <w:szCs w:val="24"/>
              </w:rPr>
              <w:t xml:space="preserve">Sutarties </w:t>
            </w:r>
            <w:r w:rsidRPr="003800FF">
              <w:rPr>
                <w:kern w:val="2"/>
                <w:szCs w:val="24"/>
              </w:rPr>
              <w:t>kaina</w:t>
            </w:r>
            <w:r w:rsidRPr="0017585F">
              <w:rPr>
                <w:color w:val="FF0000"/>
                <w:kern w:val="2"/>
                <w:szCs w:val="24"/>
              </w:rPr>
              <w:t xml:space="preserve">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lastRenderedPageBreak/>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76B6EA1F" w14:textId="77777777" w:rsidR="0017585F" w:rsidRPr="0017585F" w:rsidRDefault="0017585F" w:rsidP="0017585F">
            <w:pPr>
              <w:spacing w:line="276" w:lineRule="auto"/>
              <w:rPr>
                <w:kern w:val="2"/>
                <w:szCs w:val="24"/>
              </w:rPr>
            </w:pPr>
          </w:p>
          <w:p w14:paraId="62408E96" w14:textId="35CE4AB4" w:rsidR="0017585F" w:rsidRPr="00397FE8" w:rsidRDefault="0017585F" w:rsidP="0017585F">
            <w:pPr>
              <w:spacing w:line="276" w:lineRule="auto"/>
              <w:rPr>
                <w:b/>
                <w:i/>
                <w:iCs/>
                <w:kern w:val="2"/>
                <w:szCs w:val="24"/>
              </w:rPr>
            </w:pPr>
          </w:p>
        </w:tc>
        <w:tc>
          <w:tcPr>
            <w:tcW w:w="6441" w:type="dxa"/>
          </w:tcPr>
          <w:p w14:paraId="1792E9A0" w14:textId="77777777" w:rsidR="0017585F" w:rsidRPr="0017585F" w:rsidRDefault="0017585F" w:rsidP="0017585F">
            <w:pPr>
              <w:spacing w:line="276" w:lineRule="auto"/>
              <w:rPr>
                <w:kern w:val="2"/>
                <w:szCs w:val="24"/>
              </w:rPr>
            </w:pPr>
          </w:p>
          <w:p w14:paraId="02E2D883" w14:textId="2E19FB66" w:rsidR="00E55BBF" w:rsidRDefault="006219E8" w:rsidP="00E55BBF">
            <w:pPr>
              <w:pStyle w:val="ListParagraph"/>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negu Sutarties </w:t>
            </w:r>
            <w:r>
              <w:rPr>
                <w:szCs w:val="24"/>
              </w:rPr>
              <w:t>įsigaliojimo diena</w:t>
            </w:r>
            <w:r w:rsidRPr="001322F0">
              <w:rPr>
                <w:szCs w:val="24"/>
              </w:rPr>
              <w:t xml:space="preserve">) Valstybės duomenų agentūros skelbiamo vartotojų kainų indekso pagal klasifikatorių </w:t>
            </w:r>
            <w:r w:rsidRPr="003800FF">
              <w:rPr>
                <w:szCs w:val="24"/>
              </w:rPr>
              <w:t>„</w:t>
            </w:r>
            <w:r w:rsidR="003800FF" w:rsidRPr="003800FF">
              <w:rPr>
                <w:i/>
                <w:iCs/>
                <w:szCs w:val="24"/>
              </w:rPr>
              <w:t>Įvairios prekės ir paslaugos</w:t>
            </w:r>
            <w:r w:rsidRPr="003800FF">
              <w:rPr>
                <w:szCs w:val="24"/>
              </w:rPr>
              <w:t xml:space="preserve">“ </w:t>
            </w:r>
            <w:r w:rsidRPr="001322F0">
              <w:rPr>
                <w:szCs w:val="24"/>
              </w:rPr>
              <w:t xml:space="preserve">(toliau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77777777" w:rsidR="00E55BBF" w:rsidRDefault="006219E8" w:rsidP="00E55BBF">
            <w:pPr>
              <w:pStyle w:val="ListParagraph"/>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ListParagraph"/>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ListParagraph"/>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ListParagraph"/>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2203DD1A" w:rsidR="006219E8" w:rsidRDefault="006219E8" w:rsidP="00E55BBF">
            <w:pPr>
              <w:pStyle w:val="ListParagraph"/>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 xml:space="preserve">5.3.2.5 </w:t>
            </w:r>
            <w:r w:rsidR="001153C9">
              <w:rPr>
                <w:szCs w:val="24"/>
              </w:rPr>
              <w:lastRenderedPageBreak/>
              <w:t>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ListParagraph"/>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ListParagraph"/>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ListParagraph"/>
              <w:numPr>
                <w:ilvl w:val="0"/>
                <w:numId w:val="16"/>
              </w:numPr>
              <w:spacing w:line="276" w:lineRule="auto"/>
              <w:ind w:left="52" w:firstLine="0"/>
              <w:rPr>
                <w:szCs w:val="24"/>
              </w:rPr>
            </w:pPr>
            <w:r w:rsidRPr="001322F0">
              <w:rPr>
                <w:szCs w:val="24"/>
              </w:rPr>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ListParagraph"/>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ListParagraph"/>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ListParagraph"/>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ListParagraph"/>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ListParagraph"/>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7C8FB9D0" w14:textId="5710E90D" w:rsidR="0017585F" w:rsidRPr="0017585F" w:rsidRDefault="003800FF" w:rsidP="0017585F">
            <w:pPr>
              <w:spacing w:line="276" w:lineRule="auto"/>
              <w:rPr>
                <w:szCs w:val="24"/>
              </w:rPr>
            </w:pPr>
            <w:r>
              <w:rPr>
                <w:szCs w:val="24"/>
              </w:rPr>
              <w:t>Netaikoma</w:t>
            </w: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C1E9C6C" w:rsidR="0017585F" w:rsidRPr="0017585F" w:rsidRDefault="003800FF" w:rsidP="0017585F">
            <w:pPr>
              <w:spacing w:line="276" w:lineRule="auto"/>
              <w:rPr>
                <w:color w:val="000000"/>
                <w:kern w:val="2"/>
                <w:szCs w:val="24"/>
                <w:shd w:val="clear" w:color="auto" w:fill="FFFFFF"/>
              </w:rPr>
            </w:pPr>
            <w:r>
              <w:rPr>
                <w:color w:val="000000"/>
                <w:kern w:val="2"/>
                <w:szCs w:val="24"/>
                <w:shd w:val="clear" w:color="auto" w:fill="FFFFFF"/>
              </w:rPr>
              <w:t>Apmokėjimo sąlygos:</w:t>
            </w:r>
          </w:p>
          <w:p w14:paraId="7F58092C" w14:textId="0368D8E0" w:rsidR="0017585F" w:rsidRPr="003800FF" w:rsidRDefault="0017585F" w:rsidP="003800FF">
            <w:pPr>
              <w:pStyle w:val="ListParagraph"/>
              <w:numPr>
                <w:ilvl w:val="0"/>
                <w:numId w:val="19"/>
              </w:numPr>
              <w:spacing w:line="276" w:lineRule="auto"/>
              <w:rPr>
                <w:kern w:val="2"/>
                <w:szCs w:val="24"/>
                <w:shd w:val="clear" w:color="auto" w:fill="FFFFFF"/>
              </w:rPr>
            </w:pPr>
            <w:r w:rsidRPr="003800FF">
              <w:rPr>
                <w:kern w:val="2"/>
                <w:szCs w:val="24"/>
                <w:shd w:val="clear" w:color="auto" w:fill="FFFFFF"/>
              </w:rPr>
              <w:t>už įvykdytus Užsakymus mokama kartą per mėnesį</w:t>
            </w:r>
            <w:r w:rsidR="003800FF" w:rsidRPr="003800FF">
              <w:rPr>
                <w:kern w:val="2"/>
                <w:szCs w:val="24"/>
                <w:shd w:val="clear" w:color="auto" w:fill="FFFFFF"/>
              </w:rPr>
              <w:t>.</w:t>
            </w:r>
          </w:p>
          <w:p w14:paraId="0CF07BE5" w14:textId="77777777" w:rsidR="0017585F" w:rsidRPr="0017585F" w:rsidRDefault="0017585F" w:rsidP="0017585F">
            <w:pPr>
              <w:spacing w:line="276" w:lineRule="auto"/>
              <w:rPr>
                <w:color w:val="000000"/>
                <w:kern w:val="2"/>
                <w:szCs w:val="24"/>
                <w:shd w:val="clear" w:color="auto" w:fill="FFFFFF"/>
              </w:rPr>
            </w:pPr>
          </w:p>
          <w:p w14:paraId="00CDA5BC" w14:textId="2651F707" w:rsidR="0017585F" w:rsidRPr="0017585F" w:rsidRDefault="0017585F" w:rsidP="0017585F">
            <w:pPr>
              <w:spacing w:line="276" w:lineRule="auto"/>
              <w:rPr>
                <w:color w:val="4472C4"/>
                <w:kern w:val="2"/>
                <w:szCs w:val="24"/>
                <w:shd w:val="clear" w:color="auto" w:fill="FFFFFF"/>
              </w:rPr>
            </w:pP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Heading2"/>
      </w:pPr>
      <w:r>
        <w:lastRenderedPageBreak/>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2677B963" w14:textId="77777777" w:rsidR="00ED4914" w:rsidRPr="00ED4914" w:rsidRDefault="00ED4914" w:rsidP="00ED4914">
            <w:pPr>
              <w:rPr>
                <w:color w:val="000000"/>
                <w:szCs w:val="24"/>
                <w:lang w:eastAsia="en-GB"/>
              </w:rPr>
            </w:pPr>
            <w:r w:rsidRPr="00ED4914">
              <w:rPr>
                <w:color w:val="000000"/>
                <w:szCs w:val="24"/>
                <w:lang w:eastAsia="en-GB"/>
              </w:rPr>
              <w:t> </w:t>
            </w:r>
          </w:p>
          <w:p w14:paraId="0E625778" w14:textId="317E8523" w:rsidR="0017585F" w:rsidRPr="00ED4914" w:rsidRDefault="0017585F" w:rsidP="00ED4914">
            <w:pPr>
              <w:rPr>
                <w:color w:val="000000"/>
                <w:szCs w:val="24"/>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49553191" w14:textId="77777777" w:rsidR="00ED4914" w:rsidRPr="00ED4914" w:rsidRDefault="00ED4914" w:rsidP="00ED4914">
            <w:pPr>
              <w:rPr>
                <w:color w:val="000000"/>
                <w:szCs w:val="24"/>
                <w:lang w:eastAsia="en-GB"/>
              </w:rPr>
            </w:pPr>
            <w:r w:rsidRPr="00ED4914">
              <w:rPr>
                <w:color w:val="000000"/>
                <w:szCs w:val="24"/>
                <w:lang w:eastAsia="en-GB"/>
              </w:rPr>
              <w:t> </w:t>
            </w:r>
          </w:p>
          <w:p w14:paraId="70D0AF95" w14:textId="30E24E7D" w:rsidR="0017585F" w:rsidRPr="0017585F" w:rsidRDefault="0017585F" w:rsidP="003800FF">
            <w:pPr>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DC64F07" w:rsidR="0017585F" w:rsidRPr="0017585F" w:rsidRDefault="00ED4914" w:rsidP="003800FF">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Heading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4EBA717F" w14:textId="77777777" w:rsidR="0017585F" w:rsidRPr="0017585F" w:rsidRDefault="0017585F" w:rsidP="0017585F">
            <w:pPr>
              <w:spacing w:line="276" w:lineRule="auto"/>
              <w:rPr>
                <w:kern w:val="2"/>
                <w:szCs w:val="24"/>
              </w:rPr>
            </w:pPr>
            <w:r w:rsidRPr="0017585F">
              <w:rPr>
                <w:kern w:val="2"/>
                <w:szCs w:val="24"/>
              </w:rPr>
              <w:t>Sutarties vykdymui subtiekėjai ir (ar) specialistai nepasitelkiami.</w:t>
            </w:r>
          </w:p>
          <w:p w14:paraId="61A0EB27" w14:textId="77777777" w:rsidR="0017585F" w:rsidRPr="0017585F" w:rsidRDefault="0017585F" w:rsidP="0017585F">
            <w:pPr>
              <w:spacing w:line="276" w:lineRule="auto"/>
              <w:rPr>
                <w:kern w:val="2"/>
                <w:szCs w:val="24"/>
              </w:rPr>
            </w:pPr>
          </w:p>
          <w:p w14:paraId="00DF3C4C" w14:textId="1BD2AC0B" w:rsidR="0017585F" w:rsidRPr="0017585F" w:rsidRDefault="0017585F" w:rsidP="0017585F">
            <w:pPr>
              <w:spacing w:line="276" w:lineRule="auto"/>
              <w:rPr>
                <w:b/>
                <w:kern w:val="2"/>
                <w:szCs w:val="24"/>
              </w:rPr>
            </w:pPr>
          </w:p>
        </w:tc>
      </w:tr>
    </w:tbl>
    <w:p w14:paraId="1BCEDB33" w14:textId="77777777" w:rsidR="00025CB0" w:rsidRPr="0017585F" w:rsidRDefault="00025CB0" w:rsidP="00025CB0">
      <w:pPr>
        <w:pStyle w:val="Heading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6D306DF5" w:rsidR="0017585F" w:rsidRPr="005D7BF7" w:rsidRDefault="0017585F" w:rsidP="0017585F">
            <w:pPr>
              <w:spacing w:line="276" w:lineRule="auto"/>
              <w:rPr>
                <w:kern w:val="2"/>
                <w:szCs w:val="24"/>
              </w:rPr>
            </w:pPr>
            <w:r w:rsidRPr="005D7BF7">
              <w:rPr>
                <w:kern w:val="2"/>
                <w:szCs w:val="24"/>
              </w:rPr>
              <w:t>Netesybomis (delspinigiais, bauda)</w:t>
            </w:r>
            <w:r w:rsidR="00687F3C">
              <w:rPr>
                <w:kern w:val="2"/>
                <w:szCs w:val="24"/>
              </w:rPr>
              <w:t>.</w:t>
            </w:r>
          </w:p>
          <w:p w14:paraId="7DD01EDF" w14:textId="215C9E17" w:rsidR="0017585F" w:rsidRPr="0017585F" w:rsidRDefault="0017585F" w:rsidP="00687F3C">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E22ABA">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682AAE1B" w14:textId="77777777" w:rsidR="0017585F" w:rsidRPr="0017585F" w:rsidRDefault="0017585F" w:rsidP="0017585F">
            <w:pPr>
              <w:spacing w:line="276" w:lineRule="auto"/>
              <w:rPr>
                <w:kern w:val="2"/>
                <w:szCs w:val="24"/>
              </w:rPr>
            </w:pPr>
            <w:r w:rsidRPr="0017585F">
              <w:rPr>
                <w:kern w:val="2"/>
                <w:szCs w:val="24"/>
              </w:rPr>
              <w:t>Netaikoma</w:t>
            </w:r>
          </w:p>
          <w:p w14:paraId="48662011" w14:textId="77777777" w:rsidR="0017585F" w:rsidRPr="0017585F" w:rsidRDefault="0017585F" w:rsidP="0017585F">
            <w:pPr>
              <w:spacing w:line="276" w:lineRule="auto"/>
              <w:rPr>
                <w:kern w:val="2"/>
                <w:szCs w:val="24"/>
              </w:rPr>
            </w:pPr>
          </w:p>
          <w:p w14:paraId="5A2DF1CE" w14:textId="751EB047" w:rsidR="0017585F" w:rsidRPr="0017585F" w:rsidRDefault="0017585F" w:rsidP="00E22ABA">
            <w:pPr>
              <w:spacing w:after="160" w:line="276" w:lineRule="auto"/>
              <w:jc w:val="both"/>
              <w:rPr>
                <w:szCs w:val="24"/>
              </w:rPr>
            </w:pPr>
          </w:p>
        </w:tc>
      </w:tr>
    </w:tbl>
    <w:p w14:paraId="3541881B" w14:textId="77777777" w:rsidR="00025CB0" w:rsidRPr="0017585F" w:rsidRDefault="00025CB0" w:rsidP="00025CB0">
      <w:pPr>
        <w:pStyle w:val="Heading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lastRenderedPageBreak/>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6328DF9B"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357AD8" w:rsidRDefault="0017585F" w:rsidP="0017585F">
            <w:pPr>
              <w:spacing w:line="276" w:lineRule="auto"/>
              <w:rPr>
                <w:b/>
                <w:kern w:val="2"/>
                <w:szCs w:val="24"/>
                <w:highlight w:val="yellow"/>
              </w:rPr>
            </w:pPr>
            <w:r w:rsidRPr="00687F3C">
              <w:rPr>
                <w:b/>
                <w:kern w:val="2"/>
                <w:szCs w:val="24"/>
              </w:rPr>
              <w:t>9.5. Tiekėjui taikomos baudos dėl aplinkosauginių ir (arba) socialinių kriterijų nesilaikymo</w:t>
            </w:r>
          </w:p>
        </w:tc>
        <w:tc>
          <w:tcPr>
            <w:tcW w:w="6441" w:type="dxa"/>
          </w:tcPr>
          <w:p w14:paraId="036C6378" w14:textId="2C6AEBF7" w:rsidR="0017585F" w:rsidRPr="00357AD8" w:rsidRDefault="00687F3C" w:rsidP="0017585F">
            <w:pPr>
              <w:spacing w:line="276" w:lineRule="auto"/>
              <w:rPr>
                <w:kern w:val="2"/>
                <w:szCs w:val="24"/>
                <w:highlight w:val="yellow"/>
              </w:rPr>
            </w:pPr>
            <w:r w:rsidRPr="00687F3C">
              <w:rPr>
                <w:color w:val="000000"/>
                <w:kern w:val="2"/>
                <w:szCs w:val="24"/>
              </w:rPr>
              <w:t>Šalis, pažeidusi Sutartyje</w:t>
            </w:r>
            <w:r>
              <w:rPr>
                <w:color w:val="000000"/>
                <w:kern w:val="2"/>
                <w:szCs w:val="24"/>
              </w:rPr>
              <w:t xml:space="preserve"> taikomus aplinkosauginius ir (arba) socialinius kriterijus</w:t>
            </w:r>
            <w:r w:rsidRPr="00687F3C">
              <w:rPr>
                <w:color w:val="000000"/>
                <w:kern w:val="2"/>
                <w:szCs w:val="24"/>
              </w:rPr>
              <w:t xml:space="preserve">, įsipareigoja kitos Šalies reikalavimu sumokėti </w:t>
            </w:r>
            <w:r w:rsidRPr="00267C82">
              <w:rPr>
                <w:b/>
                <w:bCs/>
                <w:color w:val="000000"/>
                <w:kern w:val="2"/>
                <w:szCs w:val="24"/>
              </w:rPr>
              <w:t>500,00 Eur</w:t>
            </w:r>
            <w:r w:rsidRPr="00687F3C">
              <w:rPr>
                <w:color w:val="000000"/>
                <w:kern w:val="2"/>
                <w:szCs w:val="24"/>
              </w:rPr>
              <w:t xml:space="preserve"> (penkių šimtų Eurų) baudą ir atlyginti visus kitos Šalies patirtus tiesioginius nuostolius, kiek jų nepadengia numatyta bauda</w:t>
            </w:r>
          </w:p>
          <w:p w14:paraId="7B38EAB0" w14:textId="77777777" w:rsidR="0017585F" w:rsidRPr="00357AD8" w:rsidRDefault="0017585F" w:rsidP="0017585F">
            <w:pPr>
              <w:spacing w:line="276" w:lineRule="auto"/>
              <w:rPr>
                <w:szCs w:val="24"/>
                <w:highlight w:val="yellow"/>
              </w:rPr>
            </w:pPr>
          </w:p>
          <w:p w14:paraId="51906B21" w14:textId="5878809D" w:rsidR="00E22ABA" w:rsidRPr="00357AD8" w:rsidRDefault="00E22ABA" w:rsidP="00E22ABA">
            <w:pPr>
              <w:spacing w:line="276" w:lineRule="auto"/>
              <w:rPr>
                <w:color w:val="4472C4"/>
                <w:kern w:val="2"/>
                <w:szCs w:val="24"/>
                <w:highlight w:val="yellow"/>
              </w:rPr>
            </w:pPr>
          </w:p>
          <w:p w14:paraId="1686B1E4" w14:textId="3217295B" w:rsidR="0017585F" w:rsidRPr="00357AD8" w:rsidRDefault="0017585F" w:rsidP="0017585F">
            <w:pPr>
              <w:spacing w:line="276" w:lineRule="auto"/>
              <w:rPr>
                <w:color w:val="4472C4"/>
                <w:kern w:val="2"/>
                <w:szCs w:val="24"/>
                <w:highlight w:val="yellow"/>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DC641BA" w14:textId="77777777" w:rsidR="0017585F" w:rsidRPr="0017585F" w:rsidRDefault="0017585F" w:rsidP="0017585F">
            <w:pPr>
              <w:spacing w:line="276" w:lineRule="auto"/>
              <w:rPr>
                <w:kern w:val="2"/>
                <w:szCs w:val="24"/>
              </w:rPr>
            </w:pPr>
          </w:p>
          <w:p w14:paraId="63513CD0" w14:textId="6C7DD60D"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,00 Eur</w:t>
            </w:r>
            <w:r w:rsidR="008C2689">
              <w:rPr>
                <w:rFonts w:ascii="TimesNewRoman,Bold" w:hAnsi="TimesNewRoman,Bold" w:cs="TimesNewRoman,Bold"/>
                <w:b/>
                <w:bCs/>
                <w:szCs w:val="24"/>
              </w:rPr>
              <w:t xml:space="preserve">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3C818401" w14:textId="2CD0BBA9" w:rsidR="00E22ABA" w:rsidRPr="0017585F" w:rsidRDefault="0017585F" w:rsidP="00E22ABA">
            <w:pPr>
              <w:spacing w:line="276" w:lineRule="auto"/>
              <w:rPr>
                <w:color w:val="4472C4"/>
                <w:kern w:val="2"/>
                <w:szCs w:val="24"/>
              </w:rPr>
            </w:pPr>
            <w:r w:rsidRPr="0017585F">
              <w:rPr>
                <w:szCs w:val="24"/>
              </w:rPr>
              <w:t xml:space="preserve">Netaikoma </w:t>
            </w:r>
          </w:p>
          <w:p w14:paraId="7A1B9EC1" w14:textId="33DABD5F"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lastRenderedPageBreak/>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B927A5" w:rsidRDefault="0017585F" w:rsidP="0017585F">
            <w:pPr>
              <w:spacing w:line="276" w:lineRule="auto"/>
              <w:rPr>
                <w:kern w:val="2"/>
                <w:szCs w:val="24"/>
              </w:rPr>
            </w:pPr>
            <w:r w:rsidRPr="00B927A5">
              <w:rPr>
                <w:kern w:val="2"/>
                <w:szCs w:val="24"/>
              </w:rPr>
              <w:t>Netaikoma</w:t>
            </w:r>
          </w:p>
          <w:p w14:paraId="27C3C9D0" w14:textId="77777777" w:rsidR="0017585F" w:rsidRPr="00B927A5" w:rsidRDefault="0017585F" w:rsidP="0017585F">
            <w:pPr>
              <w:spacing w:line="276" w:lineRule="auto"/>
              <w:rPr>
                <w:kern w:val="2"/>
                <w:szCs w:val="24"/>
              </w:rPr>
            </w:pPr>
          </w:p>
          <w:p w14:paraId="0623F4E0" w14:textId="5EBBFA4A" w:rsidR="0017585F" w:rsidRPr="0017585F" w:rsidRDefault="0017585F" w:rsidP="0017585F">
            <w:pPr>
              <w:spacing w:line="276" w:lineRule="auto"/>
              <w:rPr>
                <w:color w:val="4472C4"/>
                <w:kern w:val="2"/>
                <w:szCs w:val="24"/>
              </w:rPr>
            </w:pP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Heading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7FAAF9B3" w14:textId="46B86705" w:rsidR="0017585F" w:rsidRPr="00E22ABA" w:rsidRDefault="0017585F" w:rsidP="00E22ABA">
            <w:pPr>
              <w:spacing w:line="276" w:lineRule="auto"/>
              <w:rPr>
                <w:kern w:val="2"/>
                <w:szCs w:val="24"/>
              </w:rPr>
            </w:pPr>
            <w:r w:rsidRPr="0017585F">
              <w:rPr>
                <w:kern w:val="2"/>
                <w:szCs w:val="24"/>
              </w:rPr>
              <w:t>Netaikoma</w:t>
            </w:r>
          </w:p>
          <w:p w14:paraId="1CD874E0" w14:textId="6E7E806C" w:rsidR="0017585F" w:rsidRPr="0017585F" w:rsidRDefault="0017585F" w:rsidP="0017585F">
            <w:pPr>
              <w:spacing w:line="276" w:lineRule="auto"/>
              <w:rPr>
                <w:color w:val="4472C4"/>
                <w:kern w:val="2"/>
                <w:szCs w:val="24"/>
              </w:rPr>
            </w:pPr>
          </w:p>
        </w:tc>
      </w:tr>
      <w:tr w:rsidR="007A735D" w:rsidRPr="0017585F" w14:paraId="143DA16B" w14:textId="77777777" w:rsidTr="00E821F1">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71E49503" w14:textId="2B551165" w:rsidR="007A735D" w:rsidRPr="007A735D" w:rsidRDefault="007A735D" w:rsidP="007A735D">
            <w:pPr>
              <w:spacing w:line="276" w:lineRule="atLeast"/>
              <w:jc w:val="both"/>
              <w:textAlignment w:val="baseline"/>
              <w:rPr>
                <w:color w:val="000000"/>
                <w:szCs w:val="24"/>
                <w:lang w:eastAsia="en-GB"/>
              </w:rPr>
            </w:pPr>
            <w:r w:rsidRPr="007A735D">
              <w:rPr>
                <w:color w:val="000000"/>
                <w:szCs w:val="24"/>
                <w:lang w:eastAsia="en-GB"/>
              </w:rPr>
              <w:t>Netaikoma </w:t>
            </w:r>
          </w:p>
          <w:p w14:paraId="69359903" w14:textId="77777777" w:rsidR="007A735D" w:rsidRPr="007A735D" w:rsidRDefault="007A735D" w:rsidP="007A735D">
            <w:pPr>
              <w:spacing w:line="276" w:lineRule="atLeast"/>
              <w:jc w:val="both"/>
              <w:textAlignment w:val="baseline"/>
              <w:rPr>
                <w:color w:val="000000"/>
                <w:szCs w:val="24"/>
                <w:lang w:eastAsia="en-GB"/>
              </w:rPr>
            </w:pPr>
            <w:r w:rsidRPr="007A735D">
              <w:rPr>
                <w:color w:val="000000"/>
                <w:szCs w:val="24"/>
                <w:lang w:eastAsia="en-GB"/>
              </w:rPr>
              <w:t> </w:t>
            </w:r>
          </w:p>
          <w:p w14:paraId="182D12F9" w14:textId="77777777" w:rsidR="007A735D" w:rsidRPr="0017585F" w:rsidRDefault="007A735D" w:rsidP="00E22ABA">
            <w:pPr>
              <w:spacing w:line="276" w:lineRule="atLeast"/>
              <w:jc w:val="both"/>
              <w:rPr>
                <w:kern w:val="2"/>
                <w:szCs w:val="24"/>
              </w:rPr>
            </w:pPr>
          </w:p>
        </w:tc>
      </w:tr>
    </w:tbl>
    <w:p w14:paraId="4A76814C" w14:textId="77777777" w:rsidR="00025CB0" w:rsidRPr="0017585F" w:rsidRDefault="00025CB0" w:rsidP="00025CB0">
      <w:pPr>
        <w:pStyle w:val="Heading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050EE642" w14:textId="0731AF64" w:rsidR="0017585F" w:rsidRPr="0017585F" w:rsidRDefault="0017585F" w:rsidP="0017585F">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kaip </w:t>
            </w:r>
            <w:r w:rsidR="00852FDF" w:rsidRPr="00852FDF">
              <w:rPr>
                <w:b/>
                <w:bCs/>
                <w:kern w:val="2"/>
                <w:szCs w:val="24"/>
              </w:rPr>
              <w:t>2</w:t>
            </w:r>
            <w:r w:rsidR="009C6CD8">
              <w:rPr>
                <w:b/>
                <w:bCs/>
                <w:kern w:val="2"/>
                <w:szCs w:val="24"/>
              </w:rPr>
              <w:t>5</w:t>
            </w:r>
            <w:r w:rsidR="00852FDF" w:rsidRPr="00852FDF">
              <w:rPr>
                <w:b/>
                <w:bCs/>
                <w:kern w:val="2"/>
                <w:szCs w:val="24"/>
              </w:rPr>
              <w:t xml:space="preserve"> mėnesiai</w:t>
            </w:r>
            <w:r w:rsidR="00852FDF" w:rsidRPr="00852FDF">
              <w:rPr>
                <w:kern w:val="2"/>
                <w:szCs w:val="24"/>
              </w:rPr>
              <w:t xml:space="preserve"> </w:t>
            </w:r>
          </w:p>
          <w:p w14:paraId="27A41412" w14:textId="77777777" w:rsidR="0017585F" w:rsidRPr="0017585F" w:rsidRDefault="0017585F" w:rsidP="0017585F">
            <w:pPr>
              <w:spacing w:line="276" w:lineRule="auto"/>
              <w:rPr>
                <w:kern w:val="2"/>
                <w:szCs w:val="24"/>
              </w:rPr>
            </w:pPr>
          </w:p>
          <w:p w14:paraId="4080E783" w14:textId="596EFF0E" w:rsidR="0017585F" w:rsidRPr="0017585F" w:rsidRDefault="0017585F" w:rsidP="0017585F">
            <w:pPr>
              <w:spacing w:line="276" w:lineRule="auto"/>
              <w:rPr>
                <w:color w:val="4472C4"/>
                <w:kern w:val="2"/>
                <w:szCs w:val="24"/>
              </w:rPr>
            </w:pP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32803F37" w14:textId="77777777" w:rsidR="0017585F" w:rsidRPr="0017585F" w:rsidRDefault="0017585F" w:rsidP="0017585F">
            <w:pPr>
              <w:spacing w:line="276" w:lineRule="auto"/>
              <w:rPr>
                <w:kern w:val="2"/>
                <w:szCs w:val="24"/>
              </w:rPr>
            </w:pPr>
          </w:p>
          <w:p w14:paraId="4DA0F527" w14:textId="5D6396FA"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Heading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56F07D2A" w14:textId="77777777" w:rsidR="0017585F" w:rsidRPr="0017585F" w:rsidRDefault="0017585F" w:rsidP="0017585F">
            <w:pPr>
              <w:spacing w:line="276" w:lineRule="auto"/>
              <w:rPr>
                <w:kern w:val="2"/>
                <w:szCs w:val="24"/>
              </w:rPr>
            </w:pPr>
          </w:p>
          <w:p w14:paraId="62FEA147" w14:textId="451A6EEE" w:rsidR="0017585F" w:rsidRPr="0017585F" w:rsidRDefault="0017585F" w:rsidP="0017585F">
            <w:pPr>
              <w:spacing w:line="276" w:lineRule="auto"/>
              <w:rPr>
                <w:color w:val="FF0000"/>
                <w:kern w:val="2"/>
                <w:szCs w:val="24"/>
              </w:rPr>
            </w:pPr>
          </w:p>
          <w:p w14:paraId="5D7E05A5" w14:textId="77777777" w:rsidR="0017585F" w:rsidRPr="0017585F" w:rsidRDefault="0017585F" w:rsidP="0017585F">
            <w:pPr>
              <w:spacing w:line="276" w:lineRule="auto"/>
              <w:rPr>
                <w:kern w:val="2"/>
                <w:szCs w:val="24"/>
              </w:rPr>
            </w:pPr>
          </w:p>
          <w:p w14:paraId="25C9BE93" w14:textId="221E6F5D" w:rsidR="0017585F" w:rsidRPr="0017585F" w:rsidRDefault="0017585F" w:rsidP="00852FDF">
            <w:pPr>
              <w:spacing w:line="276" w:lineRule="auto"/>
              <w:rPr>
                <w:color w:val="4472C4"/>
                <w:kern w:val="2"/>
                <w:szCs w:val="24"/>
              </w:rPr>
            </w:pP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B822088" w14:textId="63CDC418" w:rsidR="007A735D" w:rsidRPr="00551A72" w:rsidRDefault="007A735D" w:rsidP="007A735D">
            <w:pPr>
              <w:rPr>
                <w:szCs w:val="24"/>
                <w:lang w:eastAsia="en-GB"/>
              </w:rPr>
            </w:pPr>
          </w:p>
          <w:p w14:paraId="0A26E5BD" w14:textId="164B6046" w:rsidR="007A735D" w:rsidRPr="00551A72" w:rsidRDefault="007A735D" w:rsidP="007A735D">
            <w:pPr>
              <w:rPr>
                <w:szCs w:val="24"/>
                <w:lang w:eastAsia="en-GB"/>
              </w:rPr>
            </w:pPr>
            <w:r w:rsidRPr="00551A72">
              <w:rPr>
                <w:szCs w:val="24"/>
                <w:lang w:eastAsia="en-GB"/>
              </w:rPr>
              <w:t>12.2.1. jeigu Tiekėjas nevykdo prisiimtų įsipareigojimų už Sutartyje nustatytą Sutarties kainą</w:t>
            </w:r>
            <w:r w:rsidR="00551A72" w:rsidRPr="00551A72">
              <w:rPr>
                <w:szCs w:val="24"/>
                <w:lang w:eastAsia="en-GB"/>
              </w:rPr>
              <w:t>;</w:t>
            </w:r>
          </w:p>
          <w:p w14:paraId="11483F75" w14:textId="77777777" w:rsidR="007A735D" w:rsidRPr="00551A72" w:rsidRDefault="007A735D" w:rsidP="007A735D">
            <w:pPr>
              <w:rPr>
                <w:szCs w:val="24"/>
                <w:lang w:eastAsia="en-GB"/>
              </w:rPr>
            </w:pPr>
            <w:r w:rsidRPr="00551A72">
              <w:rPr>
                <w:szCs w:val="24"/>
                <w:lang w:eastAsia="en-GB"/>
              </w:rPr>
              <w:t xml:space="preserve">12.2.2. jeigu Tiekėjas nepateikia Sutarties įvykdymo užtikrinimo pratęsimo ilgiau kaip 30 (trisdešimt) dienų nuo galiojančio </w:t>
            </w:r>
            <w:r w:rsidRPr="00551A72">
              <w:rPr>
                <w:szCs w:val="24"/>
                <w:lang w:eastAsia="en-GB"/>
              </w:rPr>
              <w:lastRenderedPageBreak/>
              <w:t>Sutarties įvykdymo užtikrinimo termino pabaigos Bendrosiose sąlygose nustatyta tvarka (išskyrus pirminį Sutarties įvykdymo užtikrinimą);</w:t>
            </w:r>
          </w:p>
          <w:p w14:paraId="1BB71D09" w14:textId="6ED5E398" w:rsidR="007A735D" w:rsidRPr="00551A72" w:rsidRDefault="007A735D" w:rsidP="007A735D">
            <w:pPr>
              <w:rPr>
                <w:szCs w:val="24"/>
                <w:lang w:eastAsia="en-GB"/>
              </w:rPr>
            </w:pPr>
            <w:r w:rsidRPr="00551A72">
              <w:rPr>
                <w:szCs w:val="24"/>
                <w:lang w:eastAsia="en-GB"/>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51A72" w:rsidRPr="00551A72">
              <w:rPr>
                <w:szCs w:val="24"/>
                <w:lang w:eastAsia="en-GB"/>
              </w:rPr>
              <w:t xml:space="preserve">10 </w:t>
            </w:r>
            <w:r w:rsidRPr="00551A72">
              <w:rPr>
                <w:szCs w:val="24"/>
                <w:lang w:eastAsia="en-GB"/>
              </w:rPr>
              <w:t>dienų neištaiso pažeidimų;</w:t>
            </w:r>
          </w:p>
          <w:p w14:paraId="5AE19837" w14:textId="21A5B964" w:rsidR="007A735D" w:rsidRPr="00551A72" w:rsidRDefault="007A735D" w:rsidP="007A735D">
            <w:pPr>
              <w:spacing w:line="257" w:lineRule="atLeast"/>
              <w:jc w:val="both"/>
              <w:rPr>
                <w:szCs w:val="24"/>
                <w:lang w:eastAsia="en-GB"/>
              </w:rPr>
            </w:pPr>
            <w:r w:rsidRPr="00551A72">
              <w:rPr>
                <w:szCs w:val="24"/>
                <w:lang w:eastAsia="en-GB"/>
              </w:rPr>
              <w:t>12.2.4. jeigu Tiekėjas nesilaiko Sutartyje nustatytų Paslaugų teikimo terminų 2 (du) kartus iš eilės arba vėluoja suteikti Paslaugas daugiau nei </w:t>
            </w:r>
            <w:r w:rsidR="00551A72" w:rsidRPr="00551A72">
              <w:rPr>
                <w:szCs w:val="24"/>
                <w:lang w:eastAsia="en-GB"/>
              </w:rPr>
              <w:t xml:space="preserve">10 dienų </w:t>
            </w:r>
            <w:r w:rsidRPr="00551A72">
              <w:rPr>
                <w:szCs w:val="24"/>
                <w:lang w:eastAsia="en-GB"/>
              </w:rPr>
              <w:t>nuo Sutartyje nustatyto Paslaugų suteikimo termino;</w:t>
            </w:r>
          </w:p>
          <w:p w14:paraId="1B996DCB" w14:textId="77777777" w:rsidR="007A735D" w:rsidRPr="00551A72" w:rsidRDefault="007A735D" w:rsidP="007A735D">
            <w:pPr>
              <w:spacing w:line="257" w:lineRule="atLeast"/>
              <w:jc w:val="both"/>
              <w:rPr>
                <w:szCs w:val="24"/>
                <w:lang w:eastAsia="en-GB"/>
              </w:rPr>
            </w:pPr>
            <w:r w:rsidRPr="00551A72">
              <w:rPr>
                <w:szCs w:val="24"/>
                <w:lang w:eastAsia="en-GB"/>
              </w:rPr>
              <w:t>12.2.5. jeigu Tiekėjas pažeidžia Paslaugų suteikimo terminus ir priskaičiuotų netesybų už vėlavimą suma viršija 20 (dvidešimt) proc. Pradinės sutarties vertės;</w:t>
            </w:r>
          </w:p>
          <w:p w14:paraId="6815C93A" w14:textId="77777777" w:rsidR="007A735D" w:rsidRPr="00551A72" w:rsidRDefault="007A735D" w:rsidP="007A735D">
            <w:pPr>
              <w:spacing w:line="257" w:lineRule="atLeast"/>
              <w:jc w:val="both"/>
              <w:rPr>
                <w:szCs w:val="24"/>
                <w:lang w:eastAsia="en-GB"/>
              </w:rPr>
            </w:pPr>
            <w:r w:rsidRPr="00551A72">
              <w:rPr>
                <w:szCs w:val="24"/>
                <w:lang w:eastAsia="en-GB"/>
              </w:rPr>
              <w:t>12.2.6. Tiekėjas pažeidžia Paslaugų suteikimo terminus ir dėl Paslaugų suteikimo vėlavimo Paslaugos tampa nebereikalingos;</w:t>
            </w:r>
          </w:p>
          <w:p w14:paraId="26D5B706" w14:textId="77777777" w:rsidR="007A735D" w:rsidRPr="00551A72" w:rsidRDefault="007A735D" w:rsidP="007A735D">
            <w:pPr>
              <w:spacing w:line="257" w:lineRule="atLeast"/>
              <w:jc w:val="both"/>
              <w:rPr>
                <w:szCs w:val="24"/>
                <w:lang w:eastAsia="en-GB"/>
              </w:rPr>
            </w:pPr>
            <w:r w:rsidRPr="00551A72">
              <w:rPr>
                <w:szCs w:val="24"/>
                <w:lang w:eastAsia="en-GB"/>
              </w:rPr>
              <w:t>12.2.7. Tiekėjas daugiau kaip 2 (du) kartus suteikia Paslaugas, kurios neatitinka Sutartyje ir (ar) įstatymuose nustatytų reikalavimų Paslaugoms;</w:t>
            </w:r>
          </w:p>
          <w:p w14:paraId="6FDB2BCE" w14:textId="77777777" w:rsidR="007A735D" w:rsidRPr="00551A72" w:rsidRDefault="007A735D" w:rsidP="007A735D">
            <w:pPr>
              <w:spacing w:line="257" w:lineRule="atLeast"/>
              <w:jc w:val="both"/>
              <w:rPr>
                <w:szCs w:val="24"/>
                <w:lang w:eastAsia="en-GB"/>
              </w:rPr>
            </w:pPr>
            <w:r w:rsidRPr="00551A72">
              <w:rPr>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551A72" w:rsidRDefault="007A735D" w:rsidP="007A735D">
            <w:pPr>
              <w:spacing w:line="257" w:lineRule="atLeast"/>
              <w:jc w:val="both"/>
              <w:rPr>
                <w:szCs w:val="24"/>
                <w:lang w:eastAsia="en-GB"/>
              </w:rPr>
            </w:pPr>
            <w:r w:rsidRPr="00551A72">
              <w:rPr>
                <w:szCs w:val="24"/>
                <w:lang w:eastAsia="en-GB"/>
              </w:rPr>
              <w:t>12.2.9. Tiekėjas pažeidžia šios Sutarties nuostatas, reglamentuojančias konkurenciją, intelektinės nuosavybės ar konfidencialios informacijos valdymą;</w:t>
            </w:r>
          </w:p>
          <w:p w14:paraId="336D9D12" w14:textId="77777777" w:rsidR="007A735D" w:rsidRPr="00551A72" w:rsidRDefault="007A735D" w:rsidP="007A735D">
            <w:pPr>
              <w:spacing w:line="257" w:lineRule="atLeast"/>
              <w:rPr>
                <w:szCs w:val="24"/>
                <w:lang w:eastAsia="en-GB"/>
              </w:rPr>
            </w:pPr>
            <w:r w:rsidRPr="00551A72">
              <w:rPr>
                <w:szCs w:val="24"/>
                <w:lang w:eastAsia="en-GB"/>
              </w:rPr>
              <w:t>12.2.10.</w:t>
            </w:r>
            <w:r w:rsidRPr="00551A72">
              <w:rPr>
                <w:szCs w:val="24"/>
                <w:shd w:val="clear" w:color="auto" w:fill="FFFFFF"/>
                <w:lang w:eastAsia="en-GB"/>
              </w:rPr>
              <w:t> Tiekėjas ir (ar) jungtinės veiklos parneris (jei taikoma), ir (ar) subtiekėjas (jei taikoma) paslaugų</w:t>
            </w:r>
            <w:r w:rsidRPr="00551A72">
              <w:rPr>
                <w:szCs w:val="24"/>
                <w:lang w:eastAsia="en-GB"/>
              </w:rPr>
              <w:t>, kurioms Sutartyje nustatyti aplinkos apsaugos vadybos sistemos reikalavimai,</w:t>
            </w:r>
            <w:r w:rsidRPr="00551A72">
              <w:rPr>
                <w:szCs w:val="24"/>
                <w:shd w:val="clear" w:color="auto" w:fill="FFFFFF"/>
                <w:lang w:eastAsia="en-GB"/>
              </w:rPr>
              <w:t> teikimo metu</w:t>
            </w:r>
            <w:r w:rsidRPr="00551A72">
              <w:rPr>
                <w:szCs w:val="24"/>
                <w:lang w:eastAsia="en-GB"/>
              </w:rPr>
              <w:t>, </w:t>
            </w:r>
            <w:r w:rsidRPr="00551A72">
              <w:rPr>
                <w:szCs w:val="24"/>
                <w:shd w:val="clear" w:color="auto" w:fill="FFFFFF"/>
                <w:lang w:eastAsia="en-GB"/>
              </w:rPr>
              <w:t>neturi galiojančio aplinkos apsaugos vadybos sistemos sertifikato, ir (ar) nepateikia sertifikato pratęsimo (neįsigyja naujo);</w:t>
            </w:r>
          </w:p>
          <w:p w14:paraId="0F2F9169" w14:textId="77777777" w:rsidR="007A735D" w:rsidRPr="00551A72" w:rsidRDefault="007A735D" w:rsidP="007A735D">
            <w:pPr>
              <w:spacing w:line="257" w:lineRule="atLeast"/>
              <w:rPr>
                <w:szCs w:val="24"/>
                <w:lang w:eastAsia="en-GB"/>
              </w:rPr>
            </w:pPr>
            <w:r w:rsidRPr="00551A72">
              <w:rPr>
                <w:szCs w:val="24"/>
                <w:lang w:eastAsia="en-GB"/>
              </w:rPr>
              <w:t>12.2.11. Tiekėjas 2 (du) kartus pažeidžia esminę Sutarties sąlygą</w:t>
            </w:r>
          </w:p>
          <w:p w14:paraId="78B414FD" w14:textId="54FE37EA" w:rsidR="0017585F" w:rsidRPr="00551A72" w:rsidRDefault="0017585F" w:rsidP="0017585F">
            <w:pPr>
              <w:spacing w:line="276" w:lineRule="auto"/>
              <w:rPr>
                <w:rFonts w:eastAsia="Arial"/>
                <w:kern w:val="2"/>
                <w:szCs w:val="24"/>
              </w:rPr>
            </w:pPr>
          </w:p>
        </w:tc>
      </w:tr>
    </w:tbl>
    <w:p w14:paraId="21038EAD" w14:textId="77777777" w:rsidR="00025CB0" w:rsidRDefault="00025CB0" w:rsidP="0017585F">
      <w:pPr>
        <w:spacing w:line="276" w:lineRule="auto"/>
        <w:jc w:val="center"/>
        <w:rPr>
          <w:b/>
          <w:kern w:val="2"/>
          <w:szCs w:val="24"/>
        </w:rPr>
      </w:pPr>
    </w:p>
    <w:p w14:paraId="37C12046" w14:textId="7E7AFE48" w:rsidR="00025CB0" w:rsidRPr="0017585F" w:rsidRDefault="00025CB0" w:rsidP="0017585F">
      <w:pPr>
        <w:spacing w:line="276" w:lineRule="auto"/>
        <w:jc w:val="center"/>
        <w:rPr>
          <w:kern w:val="2"/>
          <w:szCs w:val="24"/>
        </w:rPr>
      </w:pPr>
      <w:r w:rsidRPr="0017585F">
        <w:rPr>
          <w:b/>
          <w:kern w:val="2"/>
          <w:szCs w:val="24"/>
        </w:rPr>
        <w:t xml:space="preserve">13. APLINKOS APSAUGOS IR SOCIALINIAI </w:t>
      </w:r>
      <w:r w:rsidR="009C6CD8">
        <w:rPr>
          <w:b/>
          <w:kern w:val="2"/>
          <w:szCs w:val="24"/>
        </w:rPr>
        <w:t>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1C231BE2" w14:textId="77777777" w:rsidR="009C6CD8" w:rsidRDefault="009C6CD8" w:rsidP="00551A72">
            <w:pPr>
              <w:spacing w:line="276" w:lineRule="auto"/>
              <w:rPr>
                <w:kern w:val="2"/>
                <w:szCs w:val="24"/>
                <w:shd w:val="clear" w:color="auto" w:fill="FFFFFF"/>
              </w:rPr>
            </w:pPr>
            <w:r w:rsidRPr="009C6CD8">
              <w:rPr>
                <w:kern w:val="2"/>
                <w:szCs w:val="24"/>
                <w:shd w:val="clear" w:color="auto" w:fill="FFFFFF"/>
              </w:rPr>
              <w:t>Pirkimas laikomas žaliuoju, nes vykdomas vadovaujantis Lietuvos Respublikos aplinkos ministro 2011 m. birželio 28 d. įsakymo Nr. D1-508 „Dėl Aplinkos apsaugos kriterijų taikymo, vykdant žaliuosius pirkimus, tvarkos aprašo patvirtinimo“ 4.4.3 papunkčiu, t.</w:t>
            </w:r>
            <w:r>
              <w:rPr>
                <w:kern w:val="2"/>
                <w:szCs w:val="24"/>
                <w:shd w:val="clear" w:color="auto" w:fill="FFFFFF"/>
              </w:rPr>
              <w:t xml:space="preserve"> </w:t>
            </w:r>
            <w:r w:rsidRPr="009C6CD8">
              <w:rPr>
                <w:kern w:val="2"/>
                <w:szCs w:val="24"/>
                <w:shd w:val="clear" w:color="auto" w:fill="FFFFFF"/>
              </w:rPr>
              <w:t>y. perkama tik nematerialaus pobūdžio (intelektinė) paslauga, nesusijusi su materialaus objekto sukūrimu, kurios teikimo metu nėra numatomas reikšmingas neigiamas poveikis aplinkai, nesukuriamas taršos šaltinis ir negeneruojamos atliekos</w:t>
            </w:r>
            <w:r>
              <w:rPr>
                <w:kern w:val="2"/>
                <w:szCs w:val="24"/>
                <w:shd w:val="clear" w:color="auto" w:fill="FFFFFF"/>
              </w:rPr>
              <w:t>.</w:t>
            </w:r>
          </w:p>
          <w:p w14:paraId="6E350D29" w14:textId="18224F78" w:rsidR="0017585F" w:rsidRPr="0017585F" w:rsidRDefault="009C6CD8" w:rsidP="00551A72">
            <w:pPr>
              <w:spacing w:line="276" w:lineRule="auto"/>
              <w:rPr>
                <w:kern w:val="2"/>
                <w:szCs w:val="24"/>
              </w:rPr>
            </w:pPr>
            <w:r w:rsidRPr="009C6CD8">
              <w:rPr>
                <w:kern w:val="2"/>
                <w:szCs w:val="24"/>
                <w:shd w:val="clear" w:color="auto" w:fill="FFFFFF"/>
              </w:rPr>
              <w:lastRenderedPageBreak/>
              <w:t>Nustačius, kad Tiekėjas šiame punkte nustatyto kriterijaus (-jų) nesilaiko, Tiekėjui taikoma Specialiųjų sąlygų 9.5 punkte nurodyto dydžio bauda.</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lastRenderedPageBreak/>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2E8E2CBA" w14:textId="77777777" w:rsidR="0017585F" w:rsidRPr="0017585F" w:rsidRDefault="0017585F" w:rsidP="0017585F">
            <w:pPr>
              <w:spacing w:line="276" w:lineRule="auto"/>
              <w:rPr>
                <w:color w:val="000000"/>
                <w:kern w:val="2"/>
                <w:szCs w:val="24"/>
                <w:shd w:val="clear" w:color="auto" w:fill="FFFFFF"/>
              </w:rPr>
            </w:pPr>
          </w:p>
          <w:p w14:paraId="6F95E474" w14:textId="550FDB3A"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Heading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087232C6" w:rsidR="0017585F" w:rsidRPr="0017585F" w:rsidRDefault="00551A72" w:rsidP="00551A72">
            <w:pPr>
              <w:spacing w:line="276" w:lineRule="auto"/>
              <w:jc w:val="both"/>
              <w:rPr>
                <w:b/>
                <w:kern w:val="2"/>
                <w:szCs w:val="24"/>
              </w:rPr>
            </w:pPr>
            <w:r w:rsidRPr="00551A72">
              <w:rPr>
                <w:b/>
                <w:kern w:val="2"/>
                <w:szCs w:val="24"/>
              </w:rPr>
              <w:t>Techninė specifikacija</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0F765D28" w:rsidR="0017585F" w:rsidRPr="0017585F" w:rsidRDefault="00551A72" w:rsidP="00551A72">
            <w:pPr>
              <w:spacing w:line="276" w:lineRule="auto"/>
              <w:rPr>
                <w:b/>
                <w:kern w:val="2"/>
                <w:szCs w:val="24"/>
              </w:rPr>
            </w:pPr>
            <w:r w:rsidRPr="00551A72">
              <w:rPr>
                <w:b/>
                <w:kern w:val="2"/>
                <w:szCs w:val="24"/>
              </w:rPr>
              <w:t>Paslaugų teikėjo pasiūlymas</w:t>
            </w:r>
          </w:p>
        </w:tc>
      </w:tr>
      <w:tr w:rsidR="0017585F" w:rsidRPr="0017585F" w14:paraId="0D217FFC" w14:textId="77777777" w:rsidTr="00E821F1">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2C905D6A" w:rsidR="0017585F" w:rsidRPr="0017585F" w:rsidRDefault="00551A72" w:rsidP="00551A72">
            <w:pPr>
              <w:spacing w:line="276" w:lineRule="auto"/>
              <w:rPr>
                <w:b/>
                <w:kern w:val="2"/>
                <w:szCs w:val="24"/>
              </w:rPr>
            </w:pPr>
            <w:r w:rsidRPr="00551A72">
              <w:rPr>
                <w:b/>
                <w:kern w:val="2"/>
                <w:szCs w:val="24"/>
              </w:rPr>
              <w:t>Pirkėjo įsakymas dėl atsakingų asmenų paskyrimo už Sutarties vykdymą</w:t>
            </w:r>
          </w:p>
        </w:tc>
      </w:tr>
    </w:tbl>
    <w:p w14:paraId="51929C95" w14:textId="77777777" w:rsidR="00551A72" w:rsidRDefault="00551A72" w:rsidP="0017585F">
      <w:pPr>
        <w:spacing w:line="276" w:lineRule="auto"/>
        <w:jc w:val="center"/>
        <w:rPr>
          <w:b/>
          <w:kern w:val="2"/>
          <w:szCs w:val="24"/>
        </w:rPr>
      </w:pPr>
    </w:p>
    <w:p w14:paraId="4AAD43BB" w14:textId="53B25E9C" w:rsidR="000001E2" w:rsidRPr="0017585F" w:rsidRDefault="000001E2" w:rsidP="0017585F">
      <w:pPr>
        <w:spacing w:line="276" w:lineRule="auto"/>
        <w:jc w:val="center"/>
        <w:rPr>
          <w:b/>
          <w:kern w:val="2"/>
          <w:szCs w:val="24"/>
        </w:rPr>
      </w:pPr>
      <w:r w:rsidRPr="0017585F">
        <w:rPr>
          <w:b/>
          <w:kern w:val="2"/>
          <w:szCs w:val="24"/>
        </w:rPr>
        <w:t>1</w:t>
      </w:r>
      <w:r w:rsidR="005D63B2">
        <w:rPr>
          <w:b/>
          <w:kern w:val="2"/>
          <w:szCs w:val="24"/>
        </w:rPr>
        <w:t>5</w:t>
      </w:r>
      <w:r w:rsidR="00357AD8">
        <w:rPr>
          <w:b/>
          <w:kern w:val="2"/>
          <w:szCs w:val="24"/>
        </w:rPr>
        <w:t>.</w:t>
      </w:r>
      <w:r w:rsidRPr="0017585F">
        <w:rPr>
          <w:b/>
          <w:kern w:val="2"/>
          <w:szCs w:val="24"/>
        </w:rPr>
        <w:t xml:space="preserve">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ListParagraph"/>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4506108D" w14:textId="77777777" w:rsidR="00551A72" w:rsidRPr="00551A72" w:rsidRDefault="00551A72" w:rsidP="00551A72">
            <w:pPr>
              <w:spacing w:line="276" w:lineRule="auto"/>
              <w:jc w:val="both"/>
              <w:rPr>
                <w:kern w:val="2"/>
                <w:szCs w:val="24"/>
              </w:rPr>
            </w:pPr>
          </w:p>
          <w:p w14:paraId="14B5BB11" w14:textId="77777777" w:rsidR="00551A72" w:rsidRPr="00551A72" w:rsidRDefault="00551A72" w:rsidP="00551A72">
            <w:pPr>
              <w:spacing w:line="276" w:lineRule="auto"/>
              <w:jc w:val="both"/>
              <w:rPr>
                <w:kern w:val="2"/>
                <w:szCs w:val="24"/>
              </w:rPr>
            </w:pPr>
          </w:p>
          <w:p w14:paraId="1AD6420F" w14:textId="77777777" w:rsidR="00551A72" w:rsidRPr="00551A72" w:rsidRDefault="00551A72" w:rsidP="00551A72">
            <w:pPr>
              <w:spacing w:line="276" w:lineRule="auto"/>
              <w:jc w:val="both"/>
              <w:rPr>
                <w:kern w:val="2"/>
                <w:szCs w:val="24"/>
              </w:rPr>
            </w:pPr>
            <w:r w:rsidRPr="00551A72">
              <w:rPr>
                <w:kern w:val="2"/>
                <w:szCs w:val="24"/>
              </w:rPr>
              <w:t xml:space="preserve">Administracijos direktorius </w:t>
            </w:r>
          </w:p>
          <w:p w14:paraId="28B10CD9" w14:textId="77777777" w:rsidR="00551A72" w:rsidRPr="00551A72" w:rsidRDefault="00551A72" w:rsidP="00551A72">
            <w:pPr>
              <w:spacing w:line="276" w:lineRule="auto"/>
              <w:jc w:val="both"/>
              <w:rPr>
                <w:kern w:val="2"/>
                <w:szCs w:val="24"/>
              </w:rPr>
            </w:pPr>
          </w:p>
          <w:p w14:paraId="2B469AAE" w14:textId="77777777" w:rsidR="00551A72" w:rsidRPr="00551A72" w:rsidRDefault="00551A72" w:rsidP="00551A72">
            <w:pPr>
              <w:spacing w:line="276" w:lineRule="auto"/>
              <w:jc w:val="both"/>
              <w:rPr>
                <w:kern w:val="2"/>
                <w:szCs w:val="24"/>
              </w:rPr>
            </w:pPr>
            <w:r w:rsidRPr="00551A72">
              <w:rPr>
                <w:kern w:val="2"/>
                <w:szCs w:val="24"/>
              </w:rPr>
              <w:t>Karolis Petkevičius</w:t>
            </w:r>
          </w:p>
          <w:p w14:paraId="02D08B90" w14:textId="51C71BE9" w:rsidR="0017585F" w:rsidRPr="00551A72" w:rsidRDefault="0017585F" w:rsidP="0017585F">
            <w:pPr>
              <w:spacing w:line="276" w:lineRule="auto"/>
              <w:jc w:val="center"/>
              <w:rPr>
                <w:kern w:val="2"/>
                <w:szCs w:val="24"/>
              </w:rPr>
            </w:pPr>
          </w:p>
        </w:tc>
        <w:tc>
          <w:tcPr>
            <w:tcW w:w="4311" w:type="dxa"/>
          </w:tcPr>
          <w:p w14:paraId="1586CC30" w14:textId="1AF3FABB" w:rsidR="0017585F" w:rsidRPr="0017585F" w:rsidRDefault="0017585F" w:rsidP="0017585F">
            <w:pPr>
              <w:spacing w:line="276" w:lineRule="auto"/>
              <w:jc w:val="center"/>
              <w:rPr>
                <w:b/>
                <w:kern w:val="2"/>
                <w:szCs w:val="24"/>
              </w:rPr>
            </w:pPr>
          </w:p>
        </w:tc>
      </w:tr>
      <w:tr w:rsidR="0017585F" w:rsidRPr="0017585F" w14:paraId="35C54A54" w14:textId="77777777" w:rsidTr="00E821F1">
        <w:tc>
          <w:tcPr>
            <w:tcW w:w="5224" w:type="dxa"/>
          </w:tcPr>
          <w:p w14:paraId="03EDA29C" w14:textId="77777777" w:rsidR="0017585F" w:rsidRPr="00551A72" w:rsidRDefault="0017585F" w:rsidP="0017585F">
            <w:pPr>
              <w:spacing w:line="276" w:lineRule="auto"/>
              <w:jc w:val="center"/>
              <w:rPr>
                <w:b/>
                <w:kern w:val="2"/>
                <w:szCs w:val="24"/>
              </w:rPr>
            </w:pPr>
          </w:p>
          <w:p w14:paraId="4E83F471" w14:textId="77777777" w:rsidR="0017585F" w:rsidRPr="00551A72" w:rsidRDefault="0017585F" w:rsidP="0017585F">
            <w:pPr>
              <w:spacing w:line="276" w:lineRule="auto"/>
              <w:jc w:val="center"/>
              <w:rPr>
                <w:b/>
                <w:kern w:val="2"/>
                <w:szCs w:val="24"/>
              </w:rPr>
            </w:pPr>
            <w:r w:rsidRPr="00551A72">
              <w:rPr>
                <w:b/>
                <w:kern w:val="2"/>
                <w:szCs w:val="24"/>
              </w:rPr>
              <w:t>(parašas)</w:t>
            </w:r>
          </w:p>
          <w:p w14:paraId="37456E9D" w14:textId="77777777" w:rsidR="0017585F" w:rsidRPr="00551A72" w:rsidRDefault="0017585F" w:rsidP="0017585F">
            <w:pPr>
              <w:spacing w:line="276" w:lineRule="auto"/>
              <w:jc w:val="center"/>
              <w:rPr>
                <w:b/>
                <w:kern w:val="2"/>
                <w:szCs w:val="24"/>
              </w:rPr>
            </w:pPr>
          </w:p>
          <w:p w14:paraId="7DB15586" w14:textId="77777777" w:rsidR="0017585F" w:rsidRPr="00551A72" w:rsidRDefault="0017585F" w:rsidP="0017585F">
            <w:pPr>
              <w:spacing w:line="276" w:lineRule="auto"/>
              <w:jc w:val="center"/>
              <w:rPr>
                <w:b/>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551A72">
              <w:rPr>
                <w:b/>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Heading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Heading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Heading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Heading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ListParagraph"/>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ListParagraph"/>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ListParagraph"/>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ListParagraph"/>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ListParagraph"/>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ListParagraph"/>
        <w:widowControl w:val="0"/>
        <w:spacing w:line="276" w:lineRule="auto"/>
        <w:ind w:left="851"/>
        <w:jc w:val="both"/>
        <w:rPr>
          <w:rFonts w:eastAsia="Arial"/>
          <w:szCs w:val="24"/>
        </w:rPr>
      </w:pPr>
    </w:p>
    <w:p w14:paraId="6B3971FD" w14:textId="703BC59C" w:rsidR="002F3509" w:rsidRPr="002F3509" w:rsidRDefault="002F3509" w:rsidP="00E65A24">
      <w:pPr>
        <w:pStyle w:val="Heading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ListParagraph"/>
        <w:widowControl w:val="0"/>
        <w:spacing w:line="276" w:lineRule="auto"/>
        <w:ind w:left="851"/>
        <w:jc w:val="both"/>
        <w:rPr>
          <w:rFonts w:eastAsia="Arial"/>
          <w:szCs w:val="24"/>
        </w:rPr>
      </w:pPr>
    </w:p>
    <w:p w14:paraId="34337EDA" w14:textId="0B9FD1F7" w:rsidR="0017585F" w:rsidRPr="0017585F" w:rsidRDefault="0017585F" w:rsidP="0017585F">
      <w:pPr>
        <w:pStyle w:val="ListParagraph"/>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ListParagraph"/>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ListParagraph"/>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ListParagraph"/>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ListParagraph"/>
        <w:widowControl w:val="0"/>
        <w:tabs>
          <w:tab w:val="left" w:pos="567"/>
        </w:tabs>
        <w:spacing w:line="276" w:lineRule="auto"/>
        <w:ind w:left="851"/>
        <w:jc w:val="both"/>
        <w:rPr>
          <w:rFonts w:eastAsia="Arial"/>
          <w:szCs w:val="24"/>
        </w:rPr>
      </w:pPr>
    </w:p>
    <w:p w14:paraId="60F8EBDF" w14:textId="2404922C" w:rsidR="002F3509" w:rsidRDefault="002F3509" w:rsidP="00E65A24">
      <w:pPr>
        <w:pStyle w:val="Heading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ListParagraph"/>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ListParagraph"/>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ListParagraph"/>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ListParagraph"/>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ListParagraph"/>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ListParagraph"/>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Heading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Heading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ListParagraph"/>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ListParagraph"/>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ListParagraph"/>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Heading2"/>
        <w:rPr>
          <w:rFonts w:eastAsia="Arial"/>
        </w:rPr>
      </w:pPr>
      <w:r w:rsidRPr="002F3509">
        <w:t>III. SKYRIUS</w:t>
      </w:r>
    </w:p>
    <w:p w14:paraId="497DE491" w14:textId="65AC0281" w:rsidR="006F5BB6" w:rsidRPr="0017585F" w:rsidRDefault="00683899" w:rsidP="00E65A24">
      <w:pPr>
        <w:pStyle w:val="Heading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Heading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ListParagraph"/>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ListParagraph"/>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ListParagraph"/>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ListParagraph"/>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ListParagraph"/>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ListParagraph"/>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Heading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ListParagraph"/>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ListParagraph"/>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ListParagraph"/>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ListParagraph"/>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ListParagraph"/>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ListParagraph"/>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ListParagraph"/>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ListParagraph"/>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ListParagraph"/>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ListParagraph"/>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ListParagraph"/>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ListParagraph"/>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ListParagraph"/>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ListParagraph"/>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ListParagraph"/>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1"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0017585F" w:rsidRPr="006F5BB6">
        <w:rPr>
          <w:rFonts w:eastAsia="Cambria"/>
          <w:color w:val="000000"/>
          <w:szCs w:val="24"/>
        </w:rPr>
        <w:t>.</w:t>
      </w:r>
    </w:p>
    <w:p w14:paraId="50431E23" w14:textId="2415589E" w:rsidR="0017585F" w:rsidRPr="006F5BB6" w:rsidRDefault="0017585F" w:rsidP="006F5BB6">
      <w:pPr>
        <w:pStyle w:val="ListParagraph"/>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ListParagraph"/>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ListParagraph"/>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ListParagraph"/>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Heading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ListParagraph"/>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ListParagraph"/>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ListParagraph"/>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ListParagraph"/>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ListParagraph"/>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ListParagraph"/>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ListParagraph"/>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Heading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ListParagraph"/>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ListParagraph"/>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ListParagraph"/>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ListParagraph"/>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Heading2"/>
        <w:rPr>
          <w:rFonts w:eastAsia="Arial"/>
        </w:rPr>
      </w:pPr>
      <w:r w:rsidRPr="00553F26">
        <w:t>IV SKYRIUS</w:t>
      </w:r>
    </w:p>
    <w:p w14:paraId="7A0FF51C" w14:textId="443D8790" w:rsidR="00A92A5D" w:rsidRPr="0017585F" w:rsidRDefault="00025CB0" w:rsidP="00E65A24">
      <w:pPr>
        <w:pStyle w:val="Heading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Heading4"/>
        <w:rPr>
          <w:rFonts w:eastAsia="Arial"/>
        </w:rPr>
      </w:pPr>
      <w:r w:rsidRPr="0017585F">
        <w:rPr>
          <w:rFonts w:eastAsia="Arial"/>
        </w:rPr>
        <w:t>Šalių bendradarbiavimo pareiga</w:t>
      </w:r>
    </w:p>
    <w:p w14:paraId="05252095" w14:textId="77777777" w:rsidR="00A92A5D" w:rsidRPr="00A92A5D" w:rsidRDefault="00A92A5D" w:rsidP="00C529D8">
      <w:pPr>
        <w:pStyle w:val="ListParagraph"/>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Heading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Heading2"/>
        <w:rPr>
          <w:rFonts w:eastAsia="Arial"/>
        </w:rPr>
      </w:pPr>
      <w:r>
        <w:t xml:space="preserve">V </w:t>
      </w:r>
      <w:r w:rsidR="002F3509">
        <w:rPr>
          <w:rFonts w:eastAsia="Arial"/>
        </w:rPr>
        <w:t>SKYRIUS</w:t>
      </w:r>
    </w:p>
    <w:p w14:paraId="524F669C" w14:textId="191F29B4" w:rsidR="00C529D8" w:rsidRPr="0017585F" w:rsidRDefault="00C529D8" w:rsidP="00E65A24">
      <w:pPr>
        <w:pStyle w:val="Heading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Heading2"/>
        <w:rPr>
          <w:rFonts w:eastAsia="Arial"/>
        </w:rPr>
      </w:pPr>
      <w:r>
        <w:t xml:space="preserve">VI </w:t>
      </w:r>
      <w:r w:rsidR="002F3509">
        <w:rPr>
          <w:rFonts w:eastAsia="Arial"/>
        </w:rPr>
        <w:t>SKYRIUS</w:t>
      </w:r>
    </w:p>
    <w:p w14:paraId="2AE4BDA6" w14:textId="1F918ED5" w:rsidR="00C529D8" w:rsidRPr="0017585F" w:rsidRDefault="00C529D8" w:rsidP="00E65A24">
      <w:pPr>
        <w:pStyle w:val="Heading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Heading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Heading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Heading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ListParagraph"/>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ListParagraph"/>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ListParagraph"/>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ListParagraph"/>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Heading2"/>
        <w:rPr>
          <w:rFonts w:eastAsia="Arial"/>
        </w:rPr>
      </w:pPr>
      <w:r>
        <w:t xml:space="preserve">VII </w:t>
      </w:r>
      <w:r w:rsidR="002F3509">
        <w:rPr>
          <w:rFonts w:eastAsia="Arial"/>
        </w:rPr>
        <w:t>SKYRIUS</w:t>
      </w:r>
    </w:p>
    <w:p w14:paraId="6FA7BD78" w14:textId="7EE35A96" w:rsidR="00C529D8" w:rsidRPr="0017585F" w:rsidRDefault="00553F26" w:rsidP="00E65A24">
      <w:pPr>
        <w:pStyle w:val="Heading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Heading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Heading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2"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0017585F" w:rsidRPr="00C529D8">
        <w:rPr>
          <w:rFonts w:eastAsia="Arial"/>
          <w:szCs w:val="24"/>
        </w:rPr>
        <w:t>.</w:t>
      </w:r>
    </w:p>
    <w:p w14:paraId="24111EE4" w14:textId="79500566"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ListParagraph"/>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ListParagraph"/>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ListParagraph"/>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ListParagraph"/>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ListParagraph"/>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Heading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ListParagraph"/>
        <w:widowControl w:val="0"/>
        <w:spacing w:line="276" w:lineRule="auto"/>
        <w:ind w:left="851"/>
        <w:jc w:val="both"/>
        <w:rPr>
          <w:rFonts w:eastAsia="Arial"/>
          <w:szCs w:val="24"/>
        </w:rPr>
      </w:pPr>
    </w:p>
    <w:p w14:paraId="66A8568A" w14:textId="0DACBFD9" w:rsidR="00C529D8" w:rsidRDefault="00C529D8" w:rsidP="00E65A24">
      <w:pPr>
        <w:pStyle w:val="Heading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ListParagraph"/>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ListParagraph"/>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ListParagraph"/>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ListParagraph"/>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ListParagraph"/>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Heading2"/>
        <w:rPr>
          <w:rFonts w:eastAsia="Arial"/>
        </w:rPr>
      </w:pPr>
      <w:r>
        <w:rPr>
          <w:rFonts w:eastAsia="Arial"/>
        </w:rPr>
        <w:t>VIII</w:t>
      </w:r>
      <w:r w:rsidR="008B100A">
        <w:rPr>
          <w:rFonts w:eastAsia="Arial"/>
        </w:rPr>
        <w:t>. SKYRIUS</w:t>
      </w:r>
    </w:p>
    <w:p w14:paraId="208019BD" w14:textId="6D6835BC" w:rsidR="00755604" w:rsidRDefault="00C529D8" w:rsidP="00E65A24">
      <w:pPr>
        <w:pStyle w:val="Heading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Heading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Heading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Heading2"/>
        <w:rPr>
          <w:rFonts w:eastAsia="Arial"/>
          <w:bCs/>
        </w:rPr>
      </w:pPr>
      <w:r>
        <w:t>IX SKYRIUS</w:t>
      </w:r>
    </w:p>
    <w:p w14:paraId="28401F23" w14:textId="43D0094E" w:rsidR="00C529D8" w:rsidRPr="0017585F" w:rsidRDefault="00553F26" w:rsidP="00E65A24">
      <w:pPr>
        <w:pStyle w:val="Heading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Heading2"/>
        <w:rPr>
          <w:rFonts w:eastAsia="Arial"/>
        </w:rPr>
      </w:pPr>
      <w:r>
        <w:t>X SKYRIUS</w:t>
      </w:r>
    </w:p>
    <w:p w14:paraId="08D814B0" w14:textId="6C2A29F4" w:rsidR="00C529D8" w:rsidRPr="0017585F" w:rsidRDefault="00553F26" w:rsidP="00E65A24">
      <w:pPr>
        <w:pStyle w:val="Heading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FootnoteReference"/>
          <w:rFonts w:eastAsia="Arial"/>
          <w:szCs w:val="24"/>
          <w:shd w:val="clear" w:color="auto" w:fill="FFFFFF"/>
        </w:rPr>
        <w:footnoteReference w:id="1"/>
      </w:r>
    </w:p>
    <w:p w14:paraId="1FD3F077" w14:textId="49A52AF5" w:rsidR="0017585F" w:rsidRPr="00C529D8" w:rsidRDefault="0017585F" w:rsidP="008B100A">
      <w:pPr>
        <w:pStyle w:val="ListParagraph"/>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ListParagraph"/>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ListParagraph"/>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ListParagraph"/>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Heading2"/>
        <w:rPr>
          <w:rFonts w:eastAsia="Cambria"/>
        </w:rPr>
      </w:pPr>
      <w:r>
        <w:t>XI SKYRIUS</w:t>
      </w:r>
    </w:p>
    <w:p w14:paraId="75DDD9E4" w14:textId="59C1C4B5" w:rsidR="00C529D8" w:rsidRPr="0017585F" w:rsidRDefault="00553F26" w:rsidP="00E65A24">
      <w:pPr>
        <w:pStyle w:val="Heading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Heading2"/>
        <w:rPr>
          <w:rFonts w:eastAsia="Cambria"/>
          <w:bCs/>
        </w:rPr>
      </w:pPr>
      <w:r>
        <w:t>XII SKYRIUS</w:t>
      </w:r>
    </w:p>
    <w:p w14:paraId="0976DE53" w14:textId="1C78739F" w:rsidR="00C529D8" w:rsidRPr="0017585F" w:rsidRDefault="00553F26" w:rsidP="00E65A24">
      <w:pPr>
        <w:pStyle w:val="Heading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Heading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ListParagraph"/>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FootnoteReference"/>
          <w:szCs w:val="24"/>
        </w:rPr>
        <w:footnoteReference w:id="2"/>
      </w:r>
    </w:p>
    <w:p w14:paraId="19DA7EE1" w14:textId="431E1DC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Heading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Heading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Heading2"/>
        <w:rPr>
          <w:rFonts w:eastAsia="Arial"/>
          <w:bCs/>
        </w:rPr>
      </w:pPr>
      <w:r>
        <w:t>XIII SKYRIUS</w:t>
      </w:r>
    </w:p>
    <w:p w14:paraId="71206A9F" w14:textId="21D81816" w:rsidR="00C529D8" w:rsidRPr="0017585F" w:rsidRDefault="00553F26" w:rsidP="00E65A24">
      <w:pPr>
        <w:pStyle w:val="Heading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Heading2"/>
        <w:rPr>
          <w:rFonts w:eastAsia="Arial"/>
          <w:bCs/>
        </w:rPr>
      </w:pPr>
      <w:r>
        <w:t>XIV SKYRIUS</w:t>
      </w:r>
    </w:p>
    <w:p w14:paraId="1291CACF" w14:textId="2FED1725" w:rsidR="00C529D8" w:rsidRPr="0017585F" w:rsidRDefault="00553F26" w:rsidP="00E65A24">
      <w:pPr>
        <w:pStyle w:val="Heading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ListParagraph"/>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Heading2"/>
        <w:rPr>
          <w:rFonts w:eastAsia="Arial"/>
          <w:bCs/>
        </w:rPr>
      </w:pPr>
      <w:r>
        <w:lastRenderedPageBreak/>
        <w:t>XV SKYRIUS</w:t>
      </w:r>
    </w:p>
    <w:p w14:paraId="5CDE937D" w14:textId="1DDEAEFD" w:rsidR="00C529D8" w:rsidRPr="0017585F" w:rsidRDefault="00553F26" w:rsidP="00E65A24">
      <w:pPr>
        <w:pStyle w:val="Heading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Heading2"/>
        <w:rPr>
          <w:rFonts w:eastAsia="Arial"/>
        </w:rPr>
      </w:pPr>
      <w:r>
        <w:t>XVI SKYRIUS</w:t>
      </w:r>
    </w:p>
    <w:p w14:paraId="07F4CB0B" w14:textId="62AEF12A" w:rsidR="00C529D8" w:rsidRPr="0017585F" w:rsidRDefault="00553F26" w:rsidP="00E65A24">
      <w:pPr>
        <w:pStyle w:val="Heading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ListParagraph"/>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ListParagraph"/>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ListParagraph"/>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Heading2"/>
        <w:rPr>
          <w:rFonts w:eastAsia="Arial"/>
          <w:bCs/>
        </w:rPr>
      </w:pPr>
      <w:r>
        <w:t>XVII SKYRIUS</w:t>
      </w:r>
    </w:p>
    <w:p w14:paraId="5B0ADB3A" w14:textId="4497F3CC" w:rsidR="00C529D8" w:rsidRPr="0017585F" w:rsidRDefault="00553F26" w:rsidP="00E65A24">
      <w:pPr>
        <w:pStyle w:val="Heading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ListParagraph"/>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ListParagraph"/>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Heading2"/>
        <w:rPr>
          <w:rFonts w:eastAsia="Arial"/>
          <w:bCs/>
        </w:rPr>
      </w:pPr>
      <w:r>
        <w:t>XVIII SKYRIUS</w:t>
      </w:r>
    </w:p>
    <w:p w14:paraId="5F81D6EB" w14:textId="4546FDB0" w:rsidR="00C529D8" w:rsidRPr="0017585F" w:rsidRDefault="00553F26" w:rsidP="00E65A24">
      <w:pPr>
        <w:pStyle w:val="Heading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ListParagraph"/>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ListParagraph"/>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Heading2"/>
        <w:rPr>
          <w:rFonts w:eastAsia="Arial"/>
          <w:bCs/>
        </w:rPr>
      </w:pPr>
      <w:r>
        <w:t>XIX SKYRIUS</w:t>
      </w:r>
    </w:p>
    <w:p w14:paraId="02EE5E1D" w14:textId="6BEC2D99" w:rsidR="00C529D8" w:rsidRPr="0017585F" w:rsidRDefault="00553F26" w:rsidP="00E65A24">
      <w:pPr>
        <w:pStyle w:val="Heading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Heading2"/>
        <w:rPr>
          <w:rFonts w:eastAsia="Arial"/>
          <w:bCs/>
        </w:rPr>
      </w:pPr>
      <w:r>
        <w:t>XX SKYRIUS</w:t>
      </w:r>
    </w:p>
    <w:p w14:paraId="2FEE51BA" w14:textId="1188702A" w:rsidR="00C529D8" w:rsidRPr="0017585F" w:rsidRDefault="00553F26" w:rsidP="00E65A24">
      <w:pPr>
        <w:pStyle w:val="Heading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ListParagraph"/>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ListParagraph"/>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ListParagraph"/>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Heading2"/>
        <w:rPr>
          <w:rFonts w:eastAsia="Arial"/>
          <w:bCs/>
        </w:rPr>
      </w:pPr>
      <w:r>
        <w:t>XXI SKYRIUS</w:t>
      </w:r>
    </w:p>
    <w:p w14:paraId="78F62718" w14:textId="56639316" w:rsidR="00C529D8" w:rsidRPr="0017585F" w:rsidRDefault="00553F26" w:rsidP="00E65A24">
      <w:pPr>
        <w:pStyle w:val="Heading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ListParagraph"/>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ListParagraph"/>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ListParagraph"/>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ListParagraph"/>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Heading2"/>
        <w:rPr>
          <w:rFonts w:eastAsia="Arial"/>
          <w:bCs/>
        </w:rPr>
      </w:pPr>
      <w:r>
        <w:t>XXII SKYRIUS</w:t>
      </w:r>
    </w:p>
    <w:p w14:paraId="0DEE08AD" w14:textId="35B948A6" w:rsidR="00C529D8" w:rsidRPr="00755604" w:rsidRDefault="00553F26" w:rsidP="00E65A24">
      <w:pPr>
        <w:pStyle w:val="Heading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ListParagraph"/>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Heading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Heading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ListParagraph"/>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ListParagraph"/>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ListParagraph"/>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ListParagraph"/>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ListParagraph"/>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ListParagraph"/>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Heading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ListParagraph"/>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ListParagraph"/>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ListParagraph"/>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ListParagraph"/>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ListParagraph"/>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Heading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ListParagraph"/>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ListParagraph"/>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ListParagraph"/>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ListParagraph"/>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ListParagraph"/>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Heading2"/>
        <w:rPr>
          <w:rFonts w:eastAsia="Arial"/>
          <w:bCs/>
        </w:rPr>
      </w:pPr>
      <w:r>
        <w:lastRenderedPageBreak/>
        <w:t>XXIII SKYRIUS</w:t>
      </w:r>
    </w:p>
    <w:p w14:paraId="286D8BE6" w14:textId="2CDB490F" w:rsidR="00131826" w:rsidRPr="0017585F" w:rsidRDefault="00553F26" w:rsidP="00E65A24">
      <w:pPr>
        <w:pStyle w:val="Heading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ListParagraph"/>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ListParagraph"/>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ListParagraph"/>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Heading2"/>
        <w:rPr>
          <w:rFonts w:eastAsia="Arial"/>
          <w:bCs/>
        </w:rPr>
      </w:pPr>
      <w:r>
        <w:t>XXIV SKYRIUS</w:t>
      </w:r>
    </w:p>
    <w:p w14:paraId="7FEEC22A" w14:textId="3A2F82F6" w:rsidR="00131826" w:rsidRPr="0017585F" w:rsidRDefault="00553F26" w:rsidP="00E65A24">
      <w:pPr>
        <w:pStyle w:val="Heading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ListParagraph"/>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Heading2"/>
        <w:rPr>
          <w:rFonts w:eastAsia="Arial"/>
          <w:bCs/>
        </w:rPr>
      </w:pPr>
      <w:r>
        <w:t>XXV SKYRIUS</w:t>
      </w:r>
    </w:p>
    <w:p w14:paraId="154AB904" w14:textId="5FCAA219" w:rsidR="00131826" w:rsidRPr="0017585F" w:rsidRDefault="00553F26" w:rsidP="00E65A24">
      <w:pPr>
        <w:pStyle w:val="Heading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ListParagraph"/>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ListParagraph"/>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ListParagraph"/>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9EBF" w14:textId="77777777" w:rsidR="00A24C00" w:rsidRDefault="00A24C00" w:rsidP="00DC093B">
      <w:r>
        <w:separator/>
      </w:r>
    </w:p>
  </w:endnote>
  <w:endnote w:type="continuationSeparator" w:id="0">
    <w:p w14:paraId="1D888F2B" w14:textId="77777777" w:rsidR="00A24C00" w:rsidRDefault="00A24C00"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8D0D" w14:textId="77777777" w:rsidR="00A24C00" w:rsidRDefault="00A24C00" w:rsidP="00DC093B">
      <w:r>
        <w:separator/>
      </w:r>
    </w:p>
  </w:footnote>
  <w:footnote w:type="continuationSeparator" w:id="0">
    <w:p w14:paraId="0952DDE6" w14:textId="77777777" w:rsidR="00A24C00" w:rsidRDefault="00A24C00" w:rsidP="00DC093B">
      <w:r>
        <w:continuationSeparator/>
      </w:r>
    </w:p>
  </w:footnote>
  <w:footnote w:id="1">
    <w:p w14:paraId="5A229F1B" w14:textId="50CC521E" w:rsidR="00DC093B" w:rsidRDefault="00DC093B" w:rsidP="00DC093B">
      <w:pPr>
        <w:pStyle w:val="FootnoteText"/>
        <w:jc w:val="both"/>
      </w:pPr>
      <w:r>
        <w:rPr>
          <w:rStyle w:val="FootnoteReference"/>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FootnoteText"/>
        <w:jc w:val="both"/>
      </w:pPr>
      <w:r>
        <w:rPr>
          <w:rStyle w:val="FootnoteReference"/>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0E1014D"/>
    <w:multiLevelType w:val="hybridMultilevel"/>
    <w:tmpl w:val="3CB666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8"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3"/>
  </w:num>
  <w:num w:numId="2" w16cid:durableId="497817010">
    <w:abstractNumId w:val="1"/>
  </w:num>
  <w:num w:numId="3" w16cid:durableId="2022118458">
    <w:abstractNumId w:val="5"/>
  </w:num>
  <w:num w:numId="4" w16cid:durableId="609048484">
    <w:abstractNumId w:val="18"/>
  </w:num>
  <w:num w:numId="5" w16cid:durableId="610090990">
    <w:abstractNumId w:val="11"/>
  </w:num>
  <w:num w:numId="6" w16cid:durableId="1221400758">
    <w:abstractNumId w:val="8"/>
  </w:num>
  <w:num w:numId="7" w16cid:durableId="1636371145">
    <w:abstractNumId w:val="10"/>
  </w:num>
  <w:num w:numId="8" w16cid:durableId="2002613584">
    <w:abstractNumId w:val="16"/>
  </w:num>
  <w:num w:numId="9" w16cid:durableId="1916428575">
    <w:abstractNumId w:val="15"/>
  </w:num>
  <w:num w:numId="10" w16cid:durableId="68039958">
    <w:abstractNumId w:val="4"/>
  </w:num>
  <w:num w:numId="11" w16cid:durableId="1075709296">
    <w:abstractNumId w:val="12"/>
  </w:num>
  <w:num w:numId="12" w16cid:durableId="1512446828">
    <w:abstractNumId w:val="2"/>
  </w:num>
  <w:num w:numId="13" w16cid:durableId="513155640">
    <w:abstractNumId w:val="14"/>
  </w:num>
  <w:num w:numId="14" w16cid:durableId="775752266">
    <w:abstractNumId w:val="9"/>
  </w:num>
  <w:num w:numId="15" w16cid:durableId="126240287">
    <w:abstractNumId w:val="17"/>
  </w:num>
  <w:num w:numId="16" w16cid:durableId="2041201871">
    <w:abstractNumId w:val="6"/>
  </w:num>
  <w:num w:numId="17" w16cid:durableId="1091044814">
    <w:abstractNumId w:val="7"/>
  </w:num>
  <w:num w:numId="18" w16cid:durableId="1257127998">
    <w:abstractNumId w:val="0"/>
  </w:num>
  <w:num w:numId="19" w16cid:durableId="1595018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F"/>
    <w:rsid w:val="000001E2"/>
    <w:rsid w:val="00025CB0"/>
    <w:rsid w:val="000A42C7"/>
    <w:rsid w:val="000F6E2C"/>
    <w:rsid w:val="001153C9"/>
    <w:rsid w:val="00126A71"/>
    <w:rsid w:val="00131826"/>
    <w:rsid w:val="00151A36"/>
    <w:rsid w:val="0017585F"/>
    <w:rsid w:val="001B3805"/>
    <w:rsid w:val="001C7EC9"/>
    <w:rsid w:val="002166BB"/>
    <w:rsid w:val="00240DFE"/>
    <w:rsid w:val="002570E6"/>
    <w:rsid w:val="00261718"/>
    <w:rsid w:val="00267C82"/>
    <w:rsid w:val="00282676"/>
    <w:rsid w:val="002F3509"/>
    <w:rsid w:val="00322DC6"/>
    <w:rsid w:val="00326720"/>
    <w:rsid w:val="00357AD8"/>
    <w:rsid w:val="003800FF"/>
    <w:rsid w:val="00380993"/>
    <w:rsid w:val="00387017"/>
    <w:rsid w:val="00395F1B"/>
    <w:rsid w:val="00397FE8"/>
    <w:rsid w:val="003B37EC"/>
    <w:rsid w:val="003C3155"/>
    <w:rsid w:val="003C6A64"/>
    <w:rsid w:val="003F1C2E"/>
    <w:rsid w:val="004256DD"/>
    <w:rsid w:val="00432AF1"/>
    <w:rsid w:val="00455127"/>
    <w:rsid w:val="004700F1"/>
    <w:rsid w:val="004961F3"/>
    <w:rsid w:val="004B42CC"/>
    <w:rsid w:val="004D56BD"/>
    <w:rsid w:val="004E4CC2"/>
    <w:rsid w:val="004E7058"/>
    <w:rsid w:val="00551A6E"/>
    <w:rsid w:val="00551A72"/>
    <w:rsid w:val="00553F26"/>
    <w:rsid w:val="00555F47"/>
    <w:rsid w:val="00577B05"/>
    <w:rsid w:val="00590DC4"/>
    <w:rsid w:val="005D63B2"/>
    <w:rsid w:val="005D7BF7"/>
    <w:rsid w:val="00613C93"/>
    <w:rsid w:val="006219E8"/>
    <w:rsid w:val="00627477"/>
    <w:rsid w:val="00681DFC"/>
    <w:rsid w:val="00683899"/>
    <w:rsid w:val="00687F3C"/>
    <w:rsid w:val="00696820"/>
    <w:rsid w:val="006A3C0D"/>
    <w:rsid w:val="006B59B9"/>
    <w:rsid w:val="006D1B09"/>
    <w:rsid w:val="006E4B9B"/>
    <w:rsid w:val="006F5BB6"/>
    <w:rsid w:val="00734DBA"/>
    <w:rsid w:val="007369D1"/>
    <w:rsid w:val="00755604"/>
    <w:rsid w:val="007805FF"/>
    <w:rsid w:val="007A735D"/>
    <w:rsid w:val="007C78B6"/>
    <w:rsid w:val="007E53F7"/>
    <w:rsid w:val="00810FA3"/>
    <w:rsid w:val="0081494F"/>
    <w:rsid w:val="008505E0"/>
    <w:rsid w:val="00852FDF"/>
    <w:rsid w:val="00886144"/>
    <w:rsid w:val="008B100A"/>
    <w:rsid w:val="008B1C12"/>
    <w:rsid w:val="008C2689"/>
    <w:rsid w:val="008F27C1"/>
    <w:rsid w:val="00920679"/>
    <w:rsid w:val="009262DB"/>
    <w:rsid w:val="00984274"/>
    <w:rsid w:val="009859C2"/>
    <w:rsid w:val="009C20F5"/>
    <w:rsid w:val="009C6CD8"/>
    <w:rsid w:val="009F1661"/>
    <w:rsid w:val="00A221D3"/>
    <w:rsid w:val="00A24C00"/>
    <w:rsid w:val="00A65298"/>
    <w:rsid w:val="00A9059E"/>
    <w:rsid w:val="00A92A5D"/>
    <w:rsid w:val="00AE000D"/>
    <w:rsid w:val="00AE2972"/>
    <w:rsid w:val="00AF63D6"/>
    <w:rsid w:val="00B0434F"/>
    <w:rsid w:val="00B04613"/>
    <w:rsid w:val="00B500DE"/>
    <w:rsid w:val="00B927A5"/>
    <w:rsid w:val="00C23C26"/>
    <w:rsid w:val="00C34F49"/>
    <w:rsid w:val="00C529D8"/>
    <w:rsid w:val="00C66708"/>
    <w:rsid w:val="00C74DB7"/>
    <w:rsid w:val="00C819A7"/>
    <w:rsid w:val="00C82FC1"/>
    <w:rsid w:val="00CD0292"/>
    <w:rsid w:val="00CE1A0F"/>
    <w:rsid w:val="00CE3EB7"/>
    <w:rsid w:val="00D52F5D"/>
    <w:rsid w:val="00D548AB"/>
    <w:rsid w:val="00D62B8A"/>
    <w:rsid w:val="00D96997"/>
    <w:rsid w:val="00DC093B"/>
    <w:rsid w:val="00DC3E47"/>
    <w:rsid w:val="00DF2678"/>
    <w:rsid w:val="00E11B95"/>
    <w:rsid w:val="00E22ABA"/>
    <w:rsid w:val="00E55BBF"/>
    <w:rsid w:val="00E65A24"/>
    <w:rsid w:val="00E77E1A"/>
    <w:rsid w:val="00EC2BAC"/>
    <w:rsid w:val="00ED4914"/>
    <w:rsid w:val="00EF4BA9"/>
    <w:rsid w:val="00F621F2"/>
    <w:rsid w:val="00F94924"/>
    <w:rsid w:val="00FA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ANTRAŠTĖ 1"/>
    <w:basedOn w:val="Normal"/>
    <w:next w:val="Normal"/>
    <w:link w:val="Heading1Char"/>
    <w:autoRedefine/>
    <w:uiPriority w:val="9"/>
    <w:qFormat/>
    <w:rsid w:val="008F27C1"/>
    <w:pPr>
      <w:keepNext/>
      <w:keepLines/>
      <w:jc w:val="center"/>
      <w:outlineLvl w:val="0"/>
    </w:pPr>
    <w:rPr>
      <w:rFonts w:eastAsia="Arial"/>
      <w:b/>
      <w:bCs/>
      <w:caps/>
      <w:szCs w:val="24"/>
    </w:rPr>
  </w:style>
  <w:style w:type="paragraph" w:styleId="Heading2">
    <w:name w:val="heading 2"/>
    <w:basedOn w:val="Normal"/>
    <w:next w:val="Normal"/>
    <w:link w:val="Heading2Char"/>
    <w:uiPriority w:val="9"/>
    <w:unhideWhenUsed/>
    <w:qFormat/>
    <w:rsid w:val="00E65A24"/>
    <w:pPr>
      <w:keepNext/>
      <w:keepLines/>
      <w:spacing w:before="80" w:after="80"/>
      <w:jc w:val="center"/>
      <w:outlineLvl w:val="1"/>
    </w:pPr>
    <w:rPr>
      <w:rFonts w:eastAsiaTheme="majorEastAsia" w:cstheme="majorBidi"/>
      <w:b/>
      <w:caps/>
      <w:szCs w:val="32"/>
    </w:rPr>
  </w:style>
  <w:style w:type="paragraph" w:styleId="Heading3">
    <w:name w:val="heading 3"/>
    <w:basedOn w:val="Normal"/>
    <w:next w:val="Normal"/>
    <w:link w:val="Heading3Char"/>
    <w:uiPriority w:val="9"/>
    <w:unhideWhenUsed/>
    <w:rsid w:val="00126A71"/>
    <w:pPr>
      <w:keepNext/>
      <w:keepLines/>
      <w:spacing w:before="160" w:after="80"/>
      <w:jc w:val="center"/>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E65A24"/>
    <w:pPr>
      <w:keepNext/>
      <w:keepLines/>
      <w:spacing w:before="80" w:after="40"/>
      <w:jc w:val="center"/>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ŠTĖ 1 Char"/>
    <w:basedOn w:val="DefaultParagraphFont"/>
    <w:link w:val="Heading1"/>
    <w:uiPriority w:val="9"/>
    <w:rsid w:val="008F27C1"/>
    <w:rPr>
      <w:rFonts w:ascii="Times New Roman" w:eastAsia="Arial" w:hAnsi="Times New Roman" w:cs="Times New Roman"/>
      <w:b/>
      <w:bCs/>
      <w:caps/>
      <w:kern w:val="0"/>
      <w:sz w:val="24"/>
      <w:szCs w:val="24"/>
      <w:lang w:val="lt-LT"/>
      <w14:ligatures w14:val="none"/>
    </w:rPr>
  </w:style>
  <w:style w:type="character" w:customStyle="1" w:styleId="Heading2Char">
    <w:name w:val="Heading 2 Char"/>
    <w:basedOn w:val="DefaultParagraphFont"/>
    <w:link w:val="Heading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Heading3Char">
    <w:name w:val="Heading 3 Char"/>
    <w:basedOn w:val="DefaultParagraphFont"/>
    <w:link w:val="Heading3"/>
    <w:uiPriority w:val="9"/>
    <w:rsid w:val="00126A71"/>
    <w:rPr>
      <w:rFonts w:ascii="Times New Roman" w:eastAsiaTheme="majorEastAsia" w:hAnsi="Times New Roman" w:cstheme="majorBidi"/>
      <w:b/>
      <w:kern w:val="0"/>
      <w:sz w:val="28"/>
      <w:szCs w:val="28"/>
      <w:lang w:val="lt-LT"/>
      <w14:ligatures w14:val="none"/>
    </w:rPr>
  </w:style>
  <w:style w:type="character" w:customStyle="1" w:styleId="Heading4Char">
    <w:name w:val="Heading 4 Char"/>
    <w:basedOn w:val="DefaultParagraphFont"/>
    <w:link w:val="Heading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Heading5Char">
    <w:name w:val="Heading 5 Char"/>
    <w:basedOn w:val="DefaultParagraphFont"/>
    <w:link w:val="Heading5"/>
    <w:uiPriority w:val="9"/>
    <w:semiHidden/>
    <w:rsid w:val="0017585F"/>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17585F"/>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17585F"/>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17585F"/>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17585F"/>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6A71"/>
    <w:rPr>
      <w:rFonts w:ascii="Times New Roman" w:eastAsiaTheme="majorEastAsia" w:hAnsi="Times New Roman" w:cstheme="majorBidi"/>
      <w:b/>
      <w:spacing w:val="-10"/>
      <w:kern w:val="28"/>
      <w:sz w:val="28"/>
      <w:szCs w:val="56"/>
      <w:lang w:val="lt-LT"/>
      <w14:ligatures w14:val="none"/>
    </w:rPr>
  </w:style>
  <w:style w:type="paragraph" w:styleId="Subtitle">
    <w:name w:val="Subtitle"/>
    <w:basedOn w:val="Normal"/>
    <w:next w:val="Normal"/>
    <w:link w:val="SubtitleChar"/>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85F"/>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17585F"/>
    <w:pPr>
      <w:spacing w:before="160"/>
      <w:jc w:val="center"/>
    </w:pPr>
    <w:rPr>
      <w:i/>
      <w:iCs/>
      <w:color w:val="404040" w:themeColor="text1" w:themeTint="BF"/>
    </w:rPr>
  </w:style>
  <w:style w:type="character" w:customStyle="1" w:styleId="QuoteChar">
    <w:name w:val="Quote Char"/>
    <w:basedOn w:val="DefaultParagraphFont"/>
    <w:link w:val="Quote"/>
    <w:uiPriority w:val="29"/>
    <w:rsid w:val="0017585F"/>
    <w:rPr>
      <w:i/>
      <w:iCs/>
      <w:color w:val="404040" w:themeColor="text1" w:themeTint="BF"/>
      <w:lang w:val="lt-LT"/>
    </w:rPr>
  </w:style>
  <w:style w:type="paragraph" w:styleId="ListParagraph">
    <w:name w:val="List Paragraph"/>
    <w:aliases w:val="Numbering,ERP-List Paragraph,List Paragraph11,Bullet EY,List Paragraph2,List Paragraph Red,List Paragraph1,List Paragraph12,Buletai,List Paragraph21,lp1,Bullet 1,Use Case List Paragraph,List Paragraph111,Lentele,Sąrašo pastraipa.Bullet"/>
    <w:basedOn w:val="Normal"/>
    <w:link w:val="ListParagraphChar"/>
    <w:uiPriority w:val="34"/>
    <w:qFormat/>
    <w:rsid w:val="0017585F"/>
    <w:pPr>
      <w:ind w:left="720"/>
      <w:contextualSpacing/>
    </w:pPr>
  </w:style>
  <w:style w:type="character" w:styleId="IntenseEmphasis">
    <w:name w:val="Intense Emphasis"/>
    <w:basedOn w:val="DefaultParagraphFont"/>
    <w:uiPriority w:val="21"/>
    <w:qFormat/>
    <w:rsid w:val="0017585F"/>
    <w:rPr>
      <w:i/>
      <w:iCs/>
      <w:color w:val="2F5496" w:themeColor="accent1" w:themeShade="BF"/>
    </w:rPr>
  </w:style>
  <w:style w:type="paragraph" w:styleId="IntenseQuote">
    <w:name w:val="Intense Quote"/>
    <w:basedOn w:val="Normal"/>
    <w:next w:val="Normal"/>
    <w:link w:val="IntenseQuoteChar"/>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85F"/>
    <w:rPr>
      <w:i/>
      <w:iCs/>
      <w:color w:val="2F5496" w:themeColor="accent1" w:themeShade="BF"/>
      <w:lang w:val="lt-LT"/>
    </w:rPr>
  </w:style>
  <w:style w:type="character" w:styleId="IntenseReference">
    <w:name w:val="Intense Reference"/>
    <w:basedOn w:val="DefaultParagraphFont"/>
    <w:uiPriority w:val="32"/>
    <w:qFormat/>
    <w:rsid w:val="0017585F"/>
    <w:rPr>
      <w:b/>
      <w:bCs/>
      <w:smallCaps/>
      <w:color w:val="2F5496" w:themeColor="accent1" w:themeShade="BF"/>
      <w:spacing w:val="5"/>
    </w:rPr>
  </w:style>
  <w:style w:type="character" w:styleId="PlaceholderText">
    <w:name w:val="Placeholder Text"/>
    <w:basedOn w:val="DefaultParagraphFont"/>
    <w:rsid w:val="0017585F"/>
    <w:rPr>
      <w:color w:val="808080"/>
    </w:rPr>
  </w:style>
  <w:style w:type="character" w:styleId="Hyperlink">
    <w:name w:val="Hyperlink"/>
    <w:basedOn w:val="DefaultParagraphFont"/>
    <w:uiPriority w:val="99"/>
    <w:unhideWhenUsed/>
    <w:rsid w:val="00577B05"/>
    <w:rPr>
      <w:color w:val="0563C1" w:themeColor="hyperlink"/>
      <w:u w:val="single"/>
    </w:rPr>
  </w:style>
  <w:style w:type="character" w:styleId="UnresolvedMention">
    <w:name w:val="Unresolved Mention"/>
    <w:basedOn w:val="DefaultParagraphFont"/>
    <w:uiPriority w:val="99"/>
    <w:semiHidden/>
    <w:unhideWhenUsed/>
    <w:rsid w:val="00577B05"/>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List Paragraph12 Char,Buletai Char,List Paragraph21 Char,lp1 Char,Bullet 1 Char"/>
    <w:link w:val="ListParagraph"/>
    <w:uiPriority w:val="34"/>
    <w:qFormat/>
    <w:locked/>
    <w:rsid w:val="006219E8"/>
    <w:rPr>
      <w:rFonts w:ascii="Times New Roman" w:eastAsia="Times New Roman" w:hAnsi="Times New Roman" w:cs="Times New Roman"/>
      <w:kern w:val="0"/>
      <w:sz w:val="24"/>
      <w:szCs w:val="20"/>
      <w:lang w:val="lt-LT"/>
      <w14:ligatures w14:val="none"/>
    </w:rPr>
  </w:style>
  <w:style w:type="paragraph" w:styleId="FootnoteText">
    <w:name w:val="footnote text"/>
    <w:basedOn w:val="Normal"/>
    <w:link w:val="FootnoteTextChar"/>
    <w:uiPriority w:val="99"/>
    <w:semiHidden/>
    <w:unhideWhenUsed/>
    <w:rsid w:val="00DC093B"/>
    <w:rPr>
      <w:sz w:val="20"/>
    </w:rPr>
  </w:style>
  <w:style w:type="character" w:customStyle="1" w:styleId="FootnoteTextChar">
    <w:name w:val="Footnote Text Char"/>
    <w:basedOn w:val="DefaultParagraphFont"/>
    <w:link w:val="FootnoteText"/>
    <w:uiPriority w:val="99"/>
    <w:semiHidden/>
    <w:rsid w:val="00DC093B"/>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DC093B"/>
    <w:rPr>
      <w:vertAlign w:val="superscript"/>
    </w:rPr>
  </w:style>
  <w:style w:type="character" w:styleId="CommentReference">
    <w:name w:val="annotation reference"/>
    <w:basedOn w:val="DefaultParagraphFont"/>
    <w:uiPriority w:val="99"/>
    <w:semiHidden/>
    <w:unhideWhenUsed/>
    <w:rsid w:val="00E22ABA"/>
    <w:rPr>
      <w:sz w:val="16"/>
      <w:szCs w:val="16"/>
    </w:rPr>
  </w:style>
  <w:style w:type="paragraph" w:styleId="CommentText">
    <w:name w:val="annotation text"/>
    <w:basedOn w:val="Normal"/>
    <w:link w:val="CommentTextChar"/>
    <w:uiPriority w:val="99"/>
    <w:unhideWhenUsed/>
    <w:rsid w:val="00E22ABA"/>
    <w:rPr>
      <w:sz w:val="20"/>
    </w:rPr>
  </w:style>
  <w:style w:type="character" w:customStyle="1" w:styleId="CommentTextChar">
    <w:name w:val="Comment Text Char"/>
    <w:basedOn w:val="DefaultParagraphFont"/>
    <w:link w:val="CommentText"/>
    <w:uiPriority w:val="99"/>
    <w:rsid w:val="00E22ABA"/>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22ABA"/>
    <w:rPr>
      <w:b/>
      <w:bCs/>
    </w:rPr>
  </w:style>
  <w:style w:type="character" w:customStyle="1" w:styleId="CommentSubjectChar">
    <w:name w:val="Comment Subject Char"/>
    <w:basedOn w:val="CommentTextChar"/>
    <w:link w:val="CommentSubject"/>
    <w:uiPriority w:val="99"/>
    <w:semiHidden/>
    <w:rsid w:val="00E22ABA"/>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9C6CD8"/>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7365173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03999464">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846793049">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005240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0181730">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431467922">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isiadoriu.seniuna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2.xml><?xml version="1.0" encoding="utf-8"?>
<ds:datastoreItem xmlns:ds="http://schemas.openxmlformats.org/officeDocument/2006/customXml" ds:itemID="{7C76A696-9435-4DAA-A156-CB139687FA60}">
  <ds:schemaRefs>
    <ds:schemaRef ds:uri="http://schemas.openxmlformats.org/officeDocument/2006/bibliography"/>
  </ds:schemaRefs>
</ds:datastoreItem>
</file>

<file path=customXml/itemProps3.xml><?xml version="1.0" encoding="utf-8"?>
<ds:datastoreItem xmlns:ds="http://schemas.openxmlformats.org/officeDocument/2006/customXml" ds:itemID="{DEAE1DF9-A339-4B79-B5B4-032E37F6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64817</Words>
  <Characters>36947</Characters>
  <Application>Microsoft Office Word</Application>
  <DocSecurity>0</DocSecurity>
  <Lines>307</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Kaišiadorių miesto seniūnija</cp:lastModifiedBy>
  <cp:revision>2</cp:revision>
  <dcterms:created xsi:type="dcterms:W3CDTF">2026-02-25T06:56:00Z</dcterms:created>
  <dcterms:modified xsi:type="dcterms:W3CDTF">2026-02-25T06:56:00Z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