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B40422" w:rsidRPr="00B422F6" w14:paraId="5708474C" w14:textId="77777777" w:rsidTr="002A0471">
        <w:tc>
          <w:tcPr>
            <w:tcW w:w="2830"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6728" w:type="dxa"/>
            <w:vAlign w:val="center"/>
          </w:tcPr>
          <w:p w14:paraId="5B1BDD5E" w14:textId="0547760B" w:rsidR="00B40422" w:rsidRPr="00B422F6" w:rsidRDefault="002A0471" w:rsidP="0024182A">
            <w:pPr>
              <w:jc w:val="center"/>
              <w:rPr>
                <w:b/>
                <w:kern w:val="2"/>
                <w:szCs w:val="24"/>
              </w:rPr>
            </w:pPr>
            <w:r w:rsidRPr="002A0471">
              <w:rPr>
                <w:b/>
                <w:kern w:val="2"/>
                <w:szCs w:val="24"/>
              </w:rPr>
              <w:t>VIENKARTINĖS INTERVENCINĖS RADIOLOGIJOS PRIEMONĖS (NR. 1</w:t>
            </w:r>
            <w:r w:rsidR="00767CE1">
              <w:rPr>
                <w:b/>
                <w:kern w:val="2"/>
                <w:szCs w:val="24"/>
              </w:rPr>
              <w:t>11</w:t>
            </w:r>
            <w:r w:rsidRPr="002A0471">
              <w:rPr>
                <w:b/>
                <w:kern w:val="2"/>
                <w:szCs w:val="24"/>
              </w:rPr>
              <w:t>6</w:t>
            </w:r>
            <w:r w:rsidR="00767CE1">
              <w:rPr>
                <w:b/>
                <w:kern w:val="2"/>
                <w:szCs w:val="24"/>
              </w:rPr>
              <w:t>3</w:t>
            </w:r>
            <w:r w:rsidRPr="002A0471">
              <w:rPr>
                <w:b/>
                <w:kern w:val="2"/>
                <w:szCs w:val="24"/>
              </w:rPr>
              <w:t>-</w:t>
            </w:r>
            <w:r w:rsidR="00A72368">
              <w:rPr>
                <w:b/>
                <w:kern w:val="2"/>
                <w:szCs w:val="24"/>
              </w:rPr>
              <w:t>2</w:t>
            </w:r>
            <w:r w:rsidRPr="002A0471">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6368DF" w:rsidRPr="00B422F6" w14:paraId="571761FE" w14:textId="77777777" w:rsidTr="00AA2914">
        <w:trPr>
          <w:trHeight w:val="300"/>
        </w:trPr>
        <w:tc>
          <w:tcPr>
            <w:tcW w:w="2802" w:type="dxa"/>
            <w:gridSpan w:val="3"/>
          </w:tcPr>
          <w:p w14:paraId="00AD8CAB" w14:textId="77777777" w:rsidR="006368DF" w:rsidRPr="00B422F6" w:rsidRDefault="006368DF" w:rsidP="006368DF">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52E1038" w14:textId="5B132EB7" w:rsidR="006368DF" w:rsidRDefault="006368DF" w:rsidP="006368DF">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w:t>
            </w:r>
            <w:r>
              <w:rPr>
                <w:rFonts w:cs="Times New Roman"/>
                <w:color w:val="auto"/>
                <w:sz w:val="24"/>
                <w:szCs w:val="24"/>
                <w:lang w:val="lt-LT"/>
              </w:rPr>
              <w:t>as</w:t>
            </w:r>
            <w:r w:rsidRPr="008804B9">
              <w:rPr>
                <w:rFonts w:cs="Times New Roman"/>
                <w:color w:val="auto"/>
                <w:sz w:val="24"/>
                <w:szCs w:val="24"/>
                <w:lang w:val="lt-LT"/>
              </w:rPr>
              <w:t xml:space="preserve"> </w:t>
            </w:r>
            <w:r w:rsidR="002A0471">
              <w:rPr>
                <w:rFonts w:cs="Times New Roman"/>
                <w:color w:val="auto"/>
                <w:sz w:val="24"/>
                <w:szCs w:val="24"/>
                <w:lang w:val="lt-LT"/>
              </w:rPr>
              <w:t>vienkartines</w:t>
            </w:r>
            <w:r>
              <w:rPr>
                <w:rFonts w:cs="Times New Roman"/>
                <w:color w:val="auto"/>
                <w:sz w:val="24"/>
                <w:szCs w:val="24"/>
                <w:lang w:val="lt-LT"/>
              </w:rPr>
              <w:t xml:space="preserve"> </w:t>
            </w:r>
            <w:r w:rsidR="002A0471">
              <w:rPr>
                <w:rFonts w:cs="Times New Roman"/>
                <w:color w:val="auto"/>
                <w:sz w:val="24"/>
                <w:szCs w:val="24"/>
                <w:lang w:val="lt-LT"/>
              </w:rPr>
              <w:t>intervencinės radiologijos</w:t>
            </w:r>
            <w:r>
              <w:rPr>
                <w:rFonts w:cs="Times New Roman"/>
                <w:color w:val="auto"/>
                <w:sz w:val="24"/>
                <w:szCs w:val="24"/>
                <w:lang w:val="lt-LT"/>
              </w:rPr>
              <w:t xml:space="preserve"> priemones</w:t>
            </w:r>
            <w:r w:rsidRPr="008804B9">
              <w:rPr>
                <w:rFonts w:cs="Times New Roman"/>
                <w:color w:val="auto"/>
                <w:sz w:val="24"/>
                <w:szCs w:val="24"/>
                <w:lang w:val="lt-LT"/>
              </w:rPr>
              <w:t xml:space="preserve"> (toliau – Prekės).</w:t>
            </w:r>
            <w:r>
              <w:rPr>
                <w:rFonts w:cs="Times New Roman"/>
                <w:color w:val="auto"/>
                <w:sz w:val="24"/>
                <w:szCs w:val="24"/>
                <w:lang w:val="lt-LT"/>
              </w:rPr>
              <w:t xml:space="preserve"> </w:t>
            </w:r>
            <w:r w:rsidRPr="00FB1E6A">
              <w:rPr>
                <w:rFonts w:cs="Times New Roman"/>
                <w:color w:val="auto"/>
                <w:sz w:val="24"/>
                <w:szCs w:val="24"/>
                <w:lang w:val="lt-LT"/>
              </w:rPr>
              <w:t xml:space="preserve">Išsamus Prekių aprašymas ir kiti </w:t>
            </w:r>
            <w:r w:rsidRPr="00FB1E6A">
              <w:rPr>
                <w:rFonts w:cs="Times New Roman"/>
                <w:color w:val="auto"/>
                <w:sz w:val="24"/>
                <w:szCs w:val="24"/>
                <w:lang w:val="lt-LT"/>
              </w:rPr>
              <w:lastRenderedPageBreak/>
              <w:t xml:space="preserve">reikalavimai tiekiamoms Prekėms nustatyti </w:t>
            </w:r>
            <w:r>
              <w:rPr>
                <w:rFonts w:cs="Times New Roman"/>
                <w:color w:val="auto"/>
                <w:sz w:val="24"/>
                <w:szCs w:val="24"/>
                <w:lang w:val="lt-LT"/>
              </w:rPr>
              <w:t>Sutarties priede Nr. 1 „</w:t>
            </w:r>
            <w:r w:rsidRPr="00FB1E6A">
              <w:rPr>
                <w:rFonts w:cs="Times New Roman"/>
                <w:color w:val="auto"/>
                <w:sz w:val="24"/>
                <w:szCs w:val="24"/>
                <w:lang w:val="lt-LT"/>
              </w:rPr>
              <w:t>Techninė specifikacij</w:t>
            </w:r>
            <w:r>
              <w:rPr>
                <w:rFonts w:cs="Times New Roman"/>
                <w:color w:val="auto"/>
                <w:sz w:val="24"/>
                <w:szCs w:val="24"/>
                <w:lang w:val="lt-LT"/>
              </w:rPr>
              <w:t>a ir pasiūlymo kaina“.</w:t>
            </w:r>
          </w:p>
          <w:p w14:paraId="5330DAA2" w14:textId="797A70B3" w:rsidR="006368DF" w:rsidRPr="00442DCB" w:rsidRDefault="006368DF" w:rsidP="00846E96">
            <w:pPr>
              <w:pStyle w:val="Body2"/>
              <w:rPr>
                <w:rFonts w:cs="Times New Roman"/>
                <w:color w:val="auto"/>
                <w:sz w:val="24"/>
                <w:szCs w:val="24"/>
                <w:lang w:val="lt-LT"/>
              </w:rPr>
            </w:pPr>
            <w:r>
              <w:rPr>
                <w:rFonts w:cs="Times New Roman"/>
                <w:color w:val="auto"/>
                <w:sz w:val="24"/>
                <w:szCs w:val="24"/>
                <w:lang w:val="lt-LT"/>
              </w:rPr>
              <w:t>3.1.2</w:t>
            </w:r>
            <w:r w:rsidRPr="00442DCB">
              <w:rPr>
                <w:rFonts w:cs="Times New Roman"/>
                <w:color w:val="auto"/>
                <w:sz w:val="24"/>
                <w:szCs w:val="24"/>
                <w:lang w:val="lt-LT"/>
              </w:rPr>
              <w:t xml:space="preserve">. Sutarties galiojimo metu numatomas įsigyti maksimalus Prekių kiekis yra nurodytas Sutarties priede Nr. 1. </w:t>
            </w:r>
            <w:r w:rsidR="00EA7B08" w:rsidRPr="00442DCB">
              <w:rPr>
                <w:rFonts w:cs="Times New Roman"/>
                <w:color w:val="auto"/>
                <w:sz w:val="24"/>
                <w:szCs w:val="24"/>
                <w:lang w:val="lt-LT"/>
              </w:rPr>
              <w:t>Pirkėjas neįsipareigoja nupirkti konkretaus Prekių kiekio.</w:t>
            </w:r>
          </w:p>
          <w:p w14:paraId="04DB17E5" w14:textId="3452FD04" w:rsidR="00AE2674" w:rsidRPr="00442DCB" w:rsidRDefault="00AE2674" w:rsidP="00AE2674">
            <w:pPr>
              <w:jc w:val="both"/>
              <w:rPr>
                <w:kern w:val="2"/>
                <w:szCs w:val="24"/>
              </w:rPr>
            </w:pPr>
            <w:r w:rsidRPr="00442DCB">
              <w:rPr>
                <w:kern w:val="2"/>
                <w:szCs w:val="24"/>
              </w:rPr>
              <w:t xml:space="preserve">3.1.3. Įrangą panaudai (galioja 24 ir 25 pirkimo dalims) (toliau – Įranga) Tiekėjas įsipareigoja perduoti Pirkėjui panaudos pagrindu vadovaujantis šia Sutartimi ir viešojo pirkimo sąlygų reikalavimais. </w:t>
            </w:r>
          </w:p>
          <w:p w14:paraId="64307099" w14:textId="77777777" w:rsidR="00AE2674" w:rsidRPr="00442DCB" w:rsidRDefault="00AE2674" w:rsidP="00AE2674">
            <w:pPr>
              <w:jc w:val="both"/>
              <w:rPr>
                <w:kern w:val="2"/>
                <w:szCs w:val="24"/>
              </w:rPr>
            </w:pPr>
            <w:r w:rsidRPr="00442DCB">
              <w:rPr>
                <w:kern w:val="2"/>
                <w:szCs w:val="24"/>
              </w:rPr>
              <w:t>3.1.3.1. Pirkėjas įsipareigoja pasibaigus pagal šią Sutartį įsigytoms Prekėms grąžinti Įrangą 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p w14:paraId="315C9791" w14:textId="77777777" w:rsidR="00AE2674" w:rsidRPr="00442DCB" w:rsidRDefault="00AE2674" w:rsidP="00AE2674">
            <w:pPr>
              <w:jc w:val="both"/>
              <w:rPr>
                <w:kern w:val="2"/>
                <w:szCs w:val="24"/>
              </w:rPr>
            </w:pPr>
            <w:r w:rsidRPr="00442DCB">
              <w:rPr>
                <w:kern w:val="2"/>
                <w:szCs w:val="24"/>
              </w:rPr>
              <w:t>3.1.3.2. Tiekėjas įsipareigoja konsultuoti Pirkėją Prekių ir Įrangos naudojimo klausimais visą Sutarties galiojimo laikotarpį.</w:t>
            </w:r>
          </w:p>
          <w:p w14:paraId="0F2E57B3" w14:textId="77777777" w:rsidR="00AE2674" w:rsidRPr="00442DCB" w:rsidRDefault="00AE2674" w:rsidP="00AE2674">
            <w:pPr>
              <w:pStyle w:val="Body2"/>
              <w:rPr>
                <w:kern w:val="2"/>
                <w:sz w:val="24"/>
                <w:szCs w:val="24"/>
              </w:rPr>
            </w:pPr>
            <w:r w:rsidRPr="00442DCB">
              <w:rPr>
                <w:kern w:val="2"/>
                <w:sz w:val="24"/>
                <w:szCs w:val="24"/>
              </w:rPr>
              <w:t xml:space="preserve">3.1.4. </w:t>
            </w:r>
            <w:proofErr w:type="spellStart"/>
            <w:r w:rsidRPr="00442DCB">
              <w:rPr>
                <w:kern w:val="2"/>
                <w:sz w:val="24"/>
                <w:szCs w:val="24"/>
              </w:rPr>
              <w:t>Išsamus</w:t>
            </w:r>
            <w:proofErr w:type="spellEnd"/>
            <w:r w:rsidRPr="00442DCB">
              <w:rPr>
                <w:kern w:val="2"/>
                <w:sz w:val="24"/>
                <w:szCs w:val="24"/>
              </w:rPr>
              <w:t xml:space="preserve"> </w:t>
            </w:r>
            <w:proofErr w:type="spellStart"/>
            <w:r w:rsidRPr="00442DCB">
              <w:rPr>
                <w:kern w:val="2"/>
                <w:sz w:val="24"/>
                <w:szCs w:val="24"/>
              </w:rPr>
              <w:t>Prekių</w:t>
            </w:r>
            <w:proofErr w:type="spellEnd"/>
            <w:r w:rsidRPr="00442DCB">
              <w:rPr>
                <w:kern w:val="2"/>
                <w:sz w:val="24"/>
                <w:szCs w:val="24"/>
              </w:rPr>
              <w:t xml:space="preserve"> </w:t>
            </w:r>
            <w:proofErr w:type="spellStart"/>
            <w:r w:rsidRPr="00442DCB">
              <w:rPr>
                <w:kern w:val="2"/>
                <w:sz w:val="24"/>
                <w:szCs w:val="24"/>
              </w:rPr>
              <w:t>ir</w:t>
            </w:r>
            <w:proofErr w:type="spellEnd"/>
            <w:r w:rsidRPr="00442DCB">
              <w:rPr>
                <w:kern w:val="2"/>
                <w:sz w:val="24"/>
                <w:szCs w:val="24"/>
              </w:rPr>
              <w:t xml:space="preserve"> </w:t>
            </w:r>
            <w:proofErr w:type="spellStart"/>
            <w:r w:rsidRPr="00442DCB">
              <w:rPr>
                <w:kern w:val="2"/>
                <w:sz w:val="24"/>
                <w:szCs w:val="24"/>
              </w:rPr>
              <w:t>Įrangos</w:t>
            </w:r>
            <w:proofErr w:type="spellEnd"/>
            <w:r w:rsidRPr="00442DCB">
              <w:rPr>
                <w:kern w:val="2"/>
                <w:sz w:val="24"/>
                <w:szCs w:val="24"/>
              </w:rPr>
              <w:t xml:space="preserve"> </w:t>
            </w:r>
            <w:proofErr w:type="spellStart"/>
            <w:r w:rsidRPr="00442DCB">
              <w:rPr>
                <w:kern w:val="2"/>
                <w:sz w:val="24"/>
                <w:szCs w:val="24"/>
              </w:rPr>
              <w:t>aprašymas</w:t>
            </w:r>
            <w:proofErr w:type="spellEnd"/>
            <w:r w:rsidRPr="00442DCB">
              <w:rPr>
                <w:kern w:val="2"/>
                <w:sz w:val="24"/>
                <w:szCs w:val="24"/>
              </w:rPr>
              <w:t xml:space="preserve"> </w:t>
            </w:r>
            <w:proofErr w:type="spellStart"/>
            <w:r w:rsidRPr="00442DCB">
              <w:rPr>
                <w:kern w:val="2"/>
                <w:sz w:val="24"/>
                <w:szCs w:val="24"/>
              </w:rPr>
              <w:t>ir</w:t>
            </w:r>
            <w:proofErr w:type="spellEnd"/>
            <w:r w:rsidRPr="00442DCB">
              <w:rPr>
                <w:kern w:val="2"/>
                <w:sz w:val="24"/>
                <w:szCs w:val="24"/>
              </w:rPr>
              <w:t xml:space="preserve"> </w:t>
            </w:r>
            <w:proofErr w:type="spellStart"/>
            <w:r w:rsidRPr="00442DCB">
              <w:rPr>
                <w:kern w:val="2"/>
                <w:sz w:val="24"/>
                <w:szCs w:val="24"/>
              </w:rPr>
              <w:t>kiti</w:t>
            </w:r>
            <w:proofErr w:type="spellEnd"/>
            <w:r w:rsidRPr="00442DCB">
              <w:rPr>
                <w:kern w:val="2"/>
                <w:sz w:val="24"/>
                <w:szCs w:val="24"/>
              </w:rPr>
              <w:t xml:space="preserve"> </w:t>
            </w:r>
            <w:proofErr w:type="spellStart"/>
            <w:r w:rsidRPr="00442DCB">
              <w:rPr>
                <w:kern w:val="2"/>
                <w:sz w:val="24"/>
                <w:szCs w:val="24"/>
              </w:rPr>
              <w:t>reikalavimai</w:t>
            </w:r>
            <w:proofErr w:type="spellEnd"/>
            <w:r w:rsidRPr="00442DCB">
              <w:rPr>
                <w:kern w:val="2"/>
                <w:sz w:val="24"/>
                <w:szCs w:val="24"/>
              </w:rPr>
              <w:t xml:space="preserve"> </w:t>
            </w:r>
            <w:proofErr w:type="spellStart"/>
            <w:r w:rsidRPr="00442DCB">
              <w:rPr>
                <w:kern w:val="2"/>
                <w:sz w:val="24"/>
                <w:szCs w:val="24"/>
              </w:rPr>
              <w:t>tiekiamoms</w:t>
            </w:r>
            <w:proofErr w:type="spellEnd"/>
            <w:r w:rsidRPr="00442DCB">
              <w:rPr>
                <w:kern w:val="2"/>
                <w:sz w:val="24"/>
                <w:szCs w:val="24"/>
              </w:rPr>
              <w:t xml:space="preserve"> </w:t>
            </w:r>
            <w:proofErr w:type="spellStart"/>
            <w:r w:rsidRPr="00442DCB">
              <w:rPr>
                <w:kern w:val="2"/>
                <w:sz w:val="24"/>
                <w:szCs w:val="24"/>
              </w:rPr>
              <w:t>Prekėms</w:t>
            </w:r>
            <w:proofErr w:type="spellEnd"/>
            <w:r w:rsidRPr="00442DCB">
              <w:rPr>
                <w:kern w:val="2"/>
                <w:sz w:val="24"/>
                <w:szCs w:val="24"/>
              </w:rPr>
              <w:t xml:space="preserve"> </w:t>
            </w:r>
            <w:proofErr w:type="spellStart"/>
            <w:r w:rsidRPr="00442DCB">
              <w:rPr>
                <w:kern w:val="2"/>
                <w:sz w:val="24"/>
                <w:szCs w:val="24"/>
              </w:rPr>
              <w:t>bei</w:t>
            </w:r>
            <w:proofErr w:type="spellEnd"/>
            <w:r w:rsidRPr="00442DCB">
              <w:rPr>
                <w:kern w:val="2"/>
                <w:sz w:val="24"/>
                <w:szCs w:val="24"/>
              </w:rPr>
              <w:t xml:space="preserve"> </w:t>
            </w:r>
            <w:proofErr w:type="spellStart"/>
            <w:r w:rsidRPr="00442DCB">
              <w:rPr>
                <w:kern w:val="2"/>
                <w:sz w:val="24"/>
                <w:szCs w:val="24"/>
              </w:rPr>
              <w:t>panaudai</w:t>
            </w:r>
            <w:proofErr w:type="spellEnd"/>
            <w:r w:rsidRPr="00442DCB">
              <w:rPr>
                <w:kern w:val="2"/>
                <w:sz w:val="24"/>
                <w:szCs w:val="24"/>
              </w:rPr>
              <w:t xml:space="preserve"> </w:t>
            </w:r>
            <w:proofErr w:type="spellStart"/>
            <w:r w:rsidRPr="00442DCB">
              <w:rPr>
                <w:kern w:val="2"/>
                <w:sz w:val="24"/>
                <w:szCs w:val="24"/>
              </w:rPr>
              <w:t>perduodamai</w:t>
            </w:r>
            <w:proofErr w:type="spellEnd"/>
            <w:r w:rsidRPr="00442DCB">
              <w:rPr>
                <w:kern w:val="2"/>
                <w:sz w:val="24"/>
                <w:szCs w:val="24"/>
              </w:rPr>
              <w:t xml:space="preserve"> </w:t>
            </w:r>
            <w:proofErr w:type="spellStart"/>
            <w:r w:rsidRPr="00442DCB">
              <w:rPr>
                <w:kern w:val="2"/>
                <w:sz w:val="24"/>
                <w:szCs w:val="24"/>
              </w:rPr>
              <w:t>Įrangai</w:t>
            </w:r>
            <w:proofErr w:type="spellEnd"/>
            <w:r w:rsidRPr="00442DCB">
              <w:rPr>
                <w:kern w:val="2"/>
                <w:sz w:val="24"/>
                <w:szCs w:val="24"/>
              </w:rPr>
              <w:t xml:space="preserve"> </w:t>
            </w:r>
            <w:proofErr w:type="spellStart"/>
            <w:r w:rsidRPr="00442DCB">
              <w:rPr>
                <w:kern w:val="2"/>
                <w:sz w:val="24"/>
                <w:szCs w:val="24"/>
              </w:rPr>
              <w:t>nustatyti</w:t>
            </w:r>
            <w:proofErr w:type="spellEnd"/>
            <w:r w:rsidRPr="00442DCB">
              <w:rPr>
                <w:kern w:val="2"/>
                <w:sz w:val="24"/>
                <w:szCs w:val="24"/>
              </w:rPr>
              <w:t xml:space="preserve"> </w:t>
            </w:r>
            <w:proofErr w:type="spellStart"/>
            <w:r w:rsidRPr="00442DCB">
              <w:rPr>
                <w:kern w:val="2"/>
                <w:sz w:val="24"/>
                <w:szCs w:val="24"/>
              </w:rPr>
              <w:t>Techninėje</w:t>
            </w:r>
            <w:proofErr w:type="spellEnd"/>
            <w:r w:rsidRPr="00442DCB">
              <w:rPr>
                <w:kern w:val="2"/>
                <w:sz w:val="24"/>
                <w:szCs w:val="24"/>
              </w:rPr>
              <w:t xml:space="preserve"> </w:t>
            </w:r>
            <w:proofErr w:type="spellStart"/>
            <w:r w:rsidRPr="00442DCB">
              <w:rPr>
                <w:kern w:val="2"/>
                <w:sz w:val="24"/>
                <w:szCs w:val="24"/>
              </w:rPr>
              <w:t>specifikacijoje</w:t>
            </w:r>
            <w:proofErr w:type="spellEnd"/>
            <w:r w:rsidRPr="00442DCB">
              <w:rPr>
                <w:kern w:val="2"/>
                <w:sz w:val="24"/>
                <w:szCs w:val="24"/>
              </w:rPr>
              <w:t xml:space="preserve">. </w:t>
            </w:r>
          </w:p>
          <w:p w14:paraId="46B2DEBA" w14:textId="626FF2DA" w:rsidR="006368DF" w:rsidRPr="003215BE" w:rsidRDefault="006368DF" w:rsidP="00AE2674">
            <w:pPr>
              <w:pStyle w:val="Body2"/>
              <w:rPr>
                <w:rFonts w:cs="Times New Roman"/>
                <w:kern w:val="2"/>
                <w:sz w:val="24"/>
                <w:szCs w:val="24"/>
                <w:lang w:val="lt-LT"/>
              </w:rPr>
            </w:pPr>
            <w:r w:rsidRPr="00442DCB">
              <w:rPr>
                <w:rFonts w:cs="Times New Roman"/>
                <w:kern w:val="2"/>
                <w:sz w:val="24"/>
                <w:szCs w:val="24"/>
                <w:lang w:val="lt-LT"/>
              </w:rPr>
              <w:t>3.1.</w:t>
            </w:r>
            <w:r w:rsidR="00AE2674" w:rsidRPr="00442DCB">
              <w:rPr>
                <w:rFonts w:cs="Times New Roman"/>
                <w:kern w:val="2"/>
                <w:sz w:val="24"/>
                <w:szCs w:val="24"/>
                <w:lang w:val="lt-LT"/>
              </w:rPr>
              <w:t>5</w:t>
            </w:r>
            <w:r w:rsidRPr="00442DCB">
              <w:rPr>
                <w:rFonts w:cs="Times New Roman"/>
                <w:kern w:val="2"/>
                <w:sz w:val="24"/>
                <w:szCs w:val="24"/>
                <w:lang w:val="lt-LT"/>
              </w:rPr>
              <w:t xml:space="preserve">. </w:t>
            </w:r>
            <w:proofErr w:type="spellStart"/>
            <w:r w:rsidRPr="00442DCB">
              <w:rPr>
                <w:sz w:val="24"/>
                <w:szCs w:val="24"/>
              </w:rPr>
              <w:t>Prekių</w:t>
            </w:r>
            <w:proofErr w:type="spellEnd"/>
            <w:r w:rsidRPr="00442DCB">
              <w:rPr>
                <w:sz w:val="24"/>
                <w:szCs w:val="24"/>
              </w:rPr>
              <w:t xml:space="preserve"> </w:t>
            </w:r>
            <w:proofErr w:type="spellStart"/>
            <w:r w:rsidRPr="00442DCB">
              <w:rPr>
                <w:sz w:val="24"/>
                <w:szCs w:val="24"/>
              </w:rPr>
              <w:t>pagal</w:t>
            </w:r>
            <w:proofErr w:type="spellEnd"/>
            <w:r w:rsidRPr="00442DCB">
              <w:rPr>
                <w:sz w:val="24"/>
                <w:szCs w:val="24"/>
              </w:rPr>
              <w:t xml:space="preserve"> </w:t>
            </w:r>
            <w:proofErr w:type="spellStart"/>
            <w:r w:rsidRPr="00442DCB">
              <w:rPr>
                <w:sz w:val="24"/>
                <w:szCs w:val="24"/>
              </w:rPr>
              <w:t>Sutartį</w:t>
            </w:r>
            <w:proofErr w:type="spellEnd"/>
            <w:r w:rsidRPr="00442DCB">
              <w:rPr>
                <w:sz w:val="24"/>
                <w:szCs w:val="24"/>
              </w:rPr>
              <w:t xml:space="preserve"> </w:t>
            </w:r>
            <w:proofErr w:type="spellStart"/>
            <w:r w:rsidRPr="00442DCB">
              <w:rPr>
                <w:sz w:val="24"/>
                <w:szCs w:val="24"/>
              </w:rPr>
              <w:t>tiekimo</w:t>
            </w:r>
            <w:proofErr w:type="spellEnd"/>
            <w:r w:rsidRPr="00442DCB">
              <w:rPr>
                <w:sz w:val="24"/>
                <w:szCs w:val="24"/>
              </w:rPr>
              <w:t xml:space="preserve"> </w:t>
            </w:r>
            <w:proofErr w:type="spellStart"/>
            <w:r w:rsidRPr="00442DCB">
              <w:rPr>
                <w:sz w:val="24"/>
                <w:szCs w:val="24"/>
              </w:rPr>
              <w:t>terminas</w:t>
            </w:r>
            <w:proofErr w:type="spellEnd"/>
            <w:r w:rsidRPr="00442DCB">
              <w:rPr>
                <w:sz w:val="24"/>
                <w:szCs w:val="24"/>
              </w:rPr>
              <w:t xml:space="preserve">: </w:t>
            </w:r>
            <w:r w:rsidR="00EA7B08" w:rsidRPr="00442DCB">
              <w:rPr>
                <w:sz w:val="24"/>
                <w:szCs w:val="24"/>
              </w:rPr>
              <w:t>36</w:t>
            </w:r>
            <w:r w:rsidRPr="00442DCB">
              <w:rPr>
                <w:sz w:val="24"/>
                <w:szCs w:val="24"/>
              </w:rPr>
              <w:t xml:space="preserve"> </w:t>
            </w:r>
            <w:proofErr w:type="spellStart"/>
            <w:r w:rsidRPr="00442DCB">
              <w:rPr>
                <w:sz w:val="24"/>
                <w:szCs w:val="24"/>
              </w:rPr>
              <w:t>mėnesiai</w:t>
            </w:r>
            <w:proofErr w:type="spellEnd"/>
            <w:r w:rsidRPr="00442DCB">
              <w:rPr>
                <w:sz w:val="24"/>
                <w:szCs w:val="24"/>
              </w:rPr>
              <w:t xml:space="preserve"> </w:t>
            </w:r>
            <w:proofErr w:type="spellStart"/>
            <w:r w:rsidRPr="00442DCB">
              <w:rPr>
                <w:sz w:val="24"/>
                <w:szCs w:val="24"/>
              </w:rPr>
              <w:t>nuo</w:t>
            </w:r>
            <w:proofErr w:type="spellEnd"/>
            <w:r w:rsidRPr="00442DCB">
              <w:rPr>
                <w:sz w:val="24"/>
                <w:szCs w:val="24"/>
              </w:rPr>
              <w:t xml:space="preserve"> </w:t>
            </w:r>
            <w:proofErr w:type="spellStart"/>
            <w:r w:rsidRPr="00442DCB">
              <w:rPr>
                <w:sz w:val="24"/>
                <w:szCs w:val="24"/>
              </w:rPr>
              <w:t>Sutarties</w:t>
            </w:r>
            <w:proofErr w:type="spellEnd"/>
            <w:r w:rsidRPr="00442DCB">
              <w:rPr>
                <w:sz w:val="24"/>
                <w:szCs w:val="24"/>
              </w:rPr>
              <w:t xml:space="preserve"> </w:t>
            </w:r>
            <w:proofErr w:type="spellStart"/>
            <w:r w:rsidRPr="00442DCB">
              <w:rPr>
                <w:sz w:val="24"/>
                <w:szCs w:val="24"/>
              </w:rPr>
              <w:t>įsigaliojimo</w:t>
            </w:r>
            <w:proofErr w:type="spellEnd"/>
            <w:r w:rsidRPr="00442DCB">
              <w:rPr>
                <w:sz w:val="24"/>
                <w:szCs w:val="24"/>
              </w:rPr>
              <w:t xml:space="preserve"> </w:t>
            </w:r>
            <w:proofErr w:type="spellStart"/>
            <w:r w:rsidRPr="00442DCB">
              <w:rPr>
                <w:sz w:val="24"/>
                <w:szCs w:val="24"/>
              </w:rPr>
              <w:t>dienos</w:t>
            </w:r>
            <w:proofErr w:type="spellEnd"/>
            <w:r w:rsidRPr="00442DCB">
              <w:rPr>
                <w:sz w:val="24"/>
                <w:szCs w:val="24"/>
              </w:rPr>
              <w:t xml:space="preserve">, bet ne </w:t>
            </w:r>
            <w:proofErr w:type="spellStart"/>
            <w:r w:rsidRPr="00442DCB">
              <w:rPr>
                <w:sz w:val="24"/>
                <w:szCs w:val="24"/>
              </w:rPr>
              <w:t>ilgiau</w:t>
            </w:r>
            <w:proofErr w:type="spellEnd"/>
            <w:r w:rsidRPr="00442DCB">
              <w:rPr>
                <w:sz w:val="24"/>
                <w:szCs w:val="24"/>
              </w:rPr>
              <w:t xml:space="preserve"> </w:t>
            </w:r>
            <w:proofErr w:type="spellStart"/>
            <w:r w:rsidRPr="00442DCB">
              <w:rPr>
                <w:sz w:val="24"/>
                <w:szCs w:val="24"/>
              </w:rPr>
              <w:t>nei</w:t>
            </w:r>
            <w:proofErr w:type="spellEnd"/>
            <w:r w:rsidRPr="00442DCB">
              <w:rPr>
                <w:sz w:val="24"/>
                <w:szCs w:val="24"/>
              </w:rPr>
              <w:t xml:space="preserve"> </w:t>
            </w:r>
            <w:proofErr w:type="spellStart"/>
            <w:r w:rsidRPr="00442DCB">
              <w:rPr>
                <w:sz w:val="24"/>
                <w:szCs w:val="24"/>
              </w:rPr>
              <w:t>Tiekėjas</w:t>
            </w:r>
            <w:proofErr w:type="spellEnd"/>
            <w:r w:rsidRPr="00442DCB">
              <w:rPr>
                <w:sz w:val="24"/>
                <w:szCs w:val="24"/>
              </w:rPr>
              <w:t xml:space="preserve"> </w:t>
            </w:r>
            <w:proofErr w:type="spellStart"/>
            <w:r w:rsidRPr="00442DCB">
              <w:rPr>
                <w:sz w:val="24"/>
                <w:szCs w:val="24"/>
              </w:rPr>
              <w:t>parduoda</w:t>
            </w:r>
            <w:proofErr w:type="spellEnd"/>
            <w:r w:rsidRPr="00442DCB">
              <w:rPr>
                <w:sz w:val="24"/>
                <w:szCs w:val="24"/>
              </w:rPr>
              <w:t xml:space="preserve"> </w:t>
            </w:r>
            <w:proofErr w:type="spellStart"/>
            <w:r w:rsidRPr="00442DCB">
              <w:rPr>
                <w:sz w:val="24"/>
                <w:szCs w:val="24"/>
              </w:rPr>
              <w:t>Pirkėjui</w:t>
            </w:r>
            <w:proofErr w:type="spellEnd"/>
            <w:r w:rsidRPr="00442DCB">
              <w:rPr>
                <w:sz w:val="24"/>
                <w:szCs w:val="24"/>
              </w:rPr>
              <w:t xml:space="preserve"> </w:t>
            </w:r>
            <w:proofErr w:type="spellStart"/>
            <w:r w:rsidRPr="00442DCB">
              <w:rPr>
                <w:sz w:val="24"/>
                <w:szCs w:val="24"/>
              </w:rPr>
              <w:t>prekių</w:t>
            </w:r>
            <w:proofErr w:type="spellEnd"/>
            <w:r w:rsidRPr="00442DCB">
              <w:rPr>
                <w:sz w:val="24"/>
                <w:szCs w:val="24"/>
              </w:rPr>
              <w:t xml:space="preserve"> </w:t>
            </w:r>
            <w:proofErr w:type="spellStart"/>
            <w:r w:rsidRPr="00442DCB">
              <w:rPr>
                <w:sz w:val="24"/>
                <w:szCs w:val="24"/>
              </w:rPr>
              <w:t>už</w:t>
            </w:r>
            <w:proofErr w:type="spellEnd"/>
            <w:r w:rsidRPr="00442DCB">
              <w:rPr>
                <w:sz w:val="24"/>
                <w:szCs w:val="24"/>
              </w:rPr>
              <w:t xml:space="preserve"> </w:t>
            </w:r>
            <w:proofErr w:type="spellStart"/>
            <w:r w:rsidRPr="00442DCB">
              <w:rPr>
                <w:sz w:val="24"/>
                <w:szCs w:val="24"/>
              </w:rPr>
              <w:t>Pradinę</w:t>
            </w:r>
            <w:proofErr w:type="spellEnd"/>
            <w:r w:rsidRPr="00442DCB">
              <w:rPr>
                <w:sz w:val="24"/>
                <w:szCs w:val="24"/>
              </w:rPr>
              <w:t xml:space="preserve"> </w:t>
            </w:r>
            <w:proofErr w:type="spellStart"/>
            <w:r w:rsidRPr="00442DCB">
              <w:rPr>
                <w:sz w:val="24"/>
                <w:szCs w:val="24"/>
              </w:rPr>
              <w:t>Sutarties</w:t>
            </w:r>
            <w:proofErr w:type="spellEnd"/>
            <w:r w:rsidRPr="00442DCB">
              <w:rPr>
                <w:sz w:val="24"/>
                <w:szCs w:val="24"/>
              </w:rPr>
              <w:t xml:space="preserve"> </w:t>
            </w:r>
            <w:proofErr w:type="spellStart"/>
            <w:r w:rsidRPr="00442DCB">
              <w:rPr>
                <w:sz w:val="24"/>
                <w:szCs w:val="24"/>
              </w:rPr>
              <w:t>vertę</w:t>
            </w:r>
            <w:proofErr w:type="spellEnd"/>
            <w:r w:rsidRPr="00442DCB">
              <w:rPr>
                <w:sz w:val="24"/>
                <w:szCs w:val="24"/>
              </w:rPr>
              <w:t>.</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587480A7" w14:textId="77777777" w:rsidR="006A4149" w:rsidRDefault="007E28E1" w:rsidP="00F702DD">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sidR="006A4149">
              <w:rPr>
                <w:b/>
                <w:kern w:val="2"/>
                <w:szCs w:val="24"/>
                <w:shd w:val="clear" w:color="auto" w:fill="FFFFFF" w:themeFill="background1"/>
              </w:rPr>
              <w:t>10</w:t>
            </w:r>
            <w:r w:rsidRPr="00B422F6">
              <w:rPr>
                <w:b/>
                <w:kern w:val="2"/>
                <w:szCs w:val="24"/>
                <w:shd w:val="clear" w:color="auto" w:fill="FFFFFF" w:themeFill="background1"/>
              </w:rPr>
              <w:t xml:space="preserve"> darbo dien</w:t>
            </w:r>
            <w:r w:rsidR="006A4149">
              <w:rPr>
                <w:b/>
                <w:kern w:val="2"/>
                <w:szCs w:val="24"/>
                <w:shd w:val="clear" w:color="auto" w:fill="FFFFFF" w:themeFill="background1"/>
              </w:rPr>
              <w:t>ų</w:t>
            </w:r>
            <w:r w:rsidRPr="00B422F6">
              <w:rPr>
                <w:b/>
                <w:kern w:val="2"/>
                <w:szCs w:val="24"/>
                <w:shd w:val="clear" w:color="auto" w:fill="FFFFFF" w:themeFill="background1"/>
              </w:rPr>
              <w:t xml:space="preserve"> nuo užsakymo pateikimo dienos šiuo adresu: Šiltnamių g.</w:t>
            </w:r>
            <w:r w:rsidR="006368DF">
              <w:rPr>
                <w:b/>
                <w:kern w:val="2"/>
                <w:szCs w:val="24"/>
                <w:shd w:val="clear" w:color="auto" w:fill="FFFFFF" w:themeFill="background1"/>
              </w:rPr>
              <w:t xml:space="preserve"> </w:t>
            </w:r>
            <w:r w:rsidRPr="00B422F6">
              <w:rPr>
                <w:b/>
                <w:kern w:val="2"/>
                <w:szCs w:val="24"/>
                <w:shd w:val="clear" w:color="auto" w:fill="FFFFFF" w:themeFill="background1"/>
              </w:rPr>
              <w:t>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01ECD09B" w14:textId="1838E23B" w:rsidR="00AE2674" w:rsidRPr="00C0747D" w:rsidRDefault="00AE2674" w:rsidP="00F702DD">
            <w:pPr>
              <w:jc w:val="both"/>
              <w:rPr>
                <w:szCs w:val="24"/>
              </w:rPr>
            </w:pPr>
            <w:r w:rsidRPr="00AE2674">
              <w:rPr>
                <w:szCs w:val="24"/>
              </w:rPr>
              <w:t xml:space="preserve">4.1.2. Įrangą panaudai </w:t>
            </w:r>
            <w:r w:rsidR="004E7DBB">
              <w:rPr>
                <w:szCs w:val="24"/>
              </w:rPr>
              <w:t xml:space="preserve">(taikoma pirkimo dalims 24 ir 25) </w:t>
            </w:r>
            <w:r w:rsidR="004E7DBB" w:rsidRPr="004E7DBB">
              <w:rPr>
                <w:szCs w:val="24"/>
              </w:rPr>
              <w:t xml:space="preserve">savo sąskaita </w:t>
            </w:r>
            <w:r w:rsidRPr="00AE2674">
              <w:rPr>
                <w:szCs w:val="24"/>
              </w:rPr>
              <w:t xml:space="preserve">Tiekėjas pristato į perkančiosios organizacijos nurodytą patalpą, ją paruošia darbui, suderina/ išbando, pateikia Pirkėjui Įrangos instrukciją lietuvių ir </w:t>
            </w:r>
            <w:r>
              <w:rPr>
                <w:szCs w:val="24"/>
              </w:rPr>
              <w:t>anglų</w:t>
            </w:r>
            <w:r w:rsidRPr="00AE2674">
              <w:rPr>
                <w:szCs w:val="24"/>
              </w:rPr>
              <w:t xml:space="preserve"> kalba, apmoko Pirkėją (skyriaus, kuriam perduodama Įranga, personalą) </w:t>
            </w:r>
            <w:r w:rsidR="00442DCB">
              <w:rPr>
                <w:szCs w:val="24"/>
              </w:rPr>
              <w:t>katu su pirmu prekių pristatymu</w:t>
            </w:r>
            <w:r w:rsidRPr="00AE2674">
              <w:rPr>
                <w:szCs w:val="24"/>
              </w:rPr>
              <w:t xml:space="preserve">. </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6FA482C1" w:rsidR="007E28E1" w:rsidRPr="009F17A8" w:rsidRDefault="007E28E1" w:rsidP="007E28E1">
            <w:pPr>
              <w:rPr>
                <w:kern w:val="2"/>
                <w:szCs w:val="24"/>
              </w:rPr>
            </w:pPr>
            <w:r w:rsidRPr="009F17A8">
              <w:rPr>
                <w:kern w:val="2"/>
                <w:szCs w:val="24"/>
              </w:rPr>
              <w:t xml:space="preserve">4.4.1.Kiekvieno Prekių  užsakymo vertė turi būti ne mažesnė kaip </w:t>
            </w:r>
            <w:r w:rsidRPr="00E151B5">
              <w:rPr>
                <w:kern w:val="2"/>
                <w:szCs w:val="24"/>
              </w:rPr>
              <w:t>200 (du šimtai)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69F861A2" w14:textId="6CF31161" w:rsidR="007E28E1" w:rsidRPr="00B422F6" w:rsidRDefault="007E28E1" w:rsidP="00F702DD">
            <w:pPr>
              <w:rPr>
                <w:kern w:val="2"/>
                <w:szCs w:val="24"/>
              </w:rPr>
            </w:pPr>
            <w:r w:rsidRPr="009F17A8">
              <w:rPr>
                <w:kern w:val="2"/>
                <w:szCs w:val="24"/>
              </w:rPr>
              <w:t xml:space="preserve">4.4.1.2. kai dėl mažesnės nei </w:t>
            </w:r>
            <w:r>
              <w:rPr>
                <w:kern w:val="2"/>
                <w:szCs w:val="24"/>
              </w:rPr>
              <w:t>2</w:t>
            </w:r>
            <w:r w:rsidRPr="009F17A8">
              <w:rPr>
                <w:kern w:val="2"/>
                <w:szCs w:val="24"/>
              </w:rPr>
              <w:t xml:space="preserve">00 </w:t>
            </w:r>
            <w:r>
              <w:rPr>
                <w:kern w:val="2"/>
                <w:szCs w:val="24"/>
              </w:rPr>
              <w:t>(dviejų</w:t>
            </w:r>
            <w:r w:rsidRPr="009F17A8">
              <w:rPr>
                <w:kern w:val="2"/>
                <w:szCs w:val="24"/>
              </w:rPr>
              <w:t xml:space="preserve"> šimtų) EUR be PVM užsakymo vertės Šalys susitaria abipusiu sutarimu</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2F0F1C83" w14:textId="77777777" w:rsidR="001942C7" w:rsidRDefault="007E28E1" w:rsidP="007E28E1">
            <w:pPr>
              <w:jc w:val="both"/>
              <w:rPr>
                <w:kern w:val="2"/>
                <w:szCs w:val="24"/>
              </w:rPr>
            </w:pPr>
            <w:r w:rsidRPr="00B31184">
              <w:rPr>
                <w:kern w:val="2"/>
                <w:szCs w:val="24"/>
              </w:rPr>
              <w:t xml:space="preserve">4.5.1. Kartu su Prekėmis pateikiami dokumentai: </w:t>
            </w:r>
          </w:p>
          <w:p w14:paraId="7F4B9EA5" w14:textId="44B60680" w:rsidR="001942C7" w:rsidRDefault="001942C7" w:rsidP="007E28E1">
            <w:pPr>
              <w:jc w:val="both"/>
              <w:rPr>
                <w:kern w:val="2"/>
                <w:szCs w:val="24"/>
              </w:rPr>
            </w:pPr>
            <w:r>
              <w:rPr>
                <w:kern w:val="2"/>
                <w:szCs w:val="24"/>
              </w:rPr>
              <w:t xml:space="preserve">- Kartu su pirmu prekių pristatymu - </w:t>
            </w:r>
            <w:r w:rsidRPr="001942C7">
              <w:rPr>
                <w:kern w:val="2"/>
                <w:szCs w:val="24"/>
              </w:rPr>
              <w:t>prek</w:t>
            </w:r>
            <w:r>
              <w:rPr>
                <w:kern w:val="2"/>
                <w:szCs w:val="24"/>
              </w:rPr>
              <w:t>ių</w:t>
            </w:r>
            <w:r w:rsidRPr="001942C7">
              <w:rPr>
                <w:kern w:val="2"/>
                <w:szCs w:val="24"/>
              </w:rPr>
              <w:t xml:space="preserve"> </w:t>
            </w:r>
            <w:r>
              <w:rPr>
                <w:kern w:val="2"/>
                <w:szCs w:val="24"/>
              </w:rPr>
              <w:t>ženklinimą</w:t>
            </w:r>
            <w:r w:rsidRPr="001942C7">
              <w:rPr>
                <w:kern w:val="2"/>
                <w:szCs w:val="24"/>
              </w:rPr>
              <w:t xml:space="preserve"> CE ženklu</w:t>
            </w:r>
            <w:r>
              <w:rPr>
                <w:kern w:val="2"/>
                <w:szCs w:val="24"/>
              </w:rPr>
              <w:t xml:space="preserve"> pagrindžiantys</w:t>
            </w:r>
            <w:r w:rsidRPr="001942C7">
              <w:rPr>
                <w:kern w:val="2"/>
                <w:szCs w:val="24"/>
              </w:rPr>
              <w:t xml:space="preserve"> dokument</w:t>
            </w:r>
            <w:r>
              <w:rPr>
                <w:kern w:val="2"/>
                <w:szCs w:val="24"/>
              </w:rPr>
              <w:t>ai;</w:t>
            </w:r>
          </w:p>
          <w:p w14:paraId="7CBB450E" w14:textId="36825E8E" w:rsidR="007E28E1" w:rsidRDefault="001942C7" w:rsidP="007E28E1">
            <w:pPr>
              <w:jc w:val="both"/>
              <w:rPr>
                <w:kern w:val="2"/>
                <w:szCs w:val="24"/>
              </w:rPr>
            </w:pPr>
            <w:r>
              <w:rPr>
                <w:kern w:val="2"/>
                <w:szCs w:val="24"/>
              </w:rPr>
              <w:t xml:space="preserve">- </w:t>
            </w:r>
            <w:r w:rsidR="007E28E1" w:rsidRPr="00B31184">
              <w:rPr>
                <w:kern w:val="2"/>
                <w:szCs w:val="24"/>
              </w:rPr>
              <w:t>Sąskaita arba kitas Prekių pristatymą patvirtinantis dokumentas. Tiekėjui nepateikus nurodytų dokumentų, laikoma, kad Prekės neatitinka Sutartyje nustatytų reikalavimų.</w:t>
            </w:r>
          </w:p>
          <w:p w14:paraId="3765B7E6" w14:textId="65DD0016" w:rsidR="00442DCB" w:rsidRPr="00B31184" w:rsidRDefault="00442DCB" w:rsidP="007E28E1">
            <w:pPr>
              <w:jc w:val="both"/>
              <w:rPr>
                <w:kern w:val="2"/>
                <w:szCs w:val="24"/>
              </w:rPr>
            </w:pPr>
            <w:r w:rsidRPr="00442DCB">
              <w:rPr>
                <w:kern w:val="2"/>
                <w:szCs w:val="24"/>
              </w:rPr>
              <w:t xml:space="preserve">4.5.2. Kartu su Įranga pateikiami šie dokumentai: naudojimo ir valymo/dezinfekavimo instrukcija </w:t>
            </w:r>
            <w:r>
              <w:rPr>
                <w:kern w:val="2"/>
                <w:szCs w:val="24"/>
              </w:rPr>
              <w:t>anglų</w:t>
            </w:r>
            <w:r w:rsidRPr="00442DCB">
              <w:rPr>
                <w:kern w:val="2"/>
                <w:szCs w:val="24"/>
              </w:rPr>
              <w:t xml:space="preserve"> ir lietuvių kalbomis, Įrangos perdavimo – priėmimo aktas. Tiekėjui nepateikus nurodytų dokumentų, laikoma, kad Įranga neatitinka Sutartyje nustatytų reikalavimų.</w:t>
            </w:r>
          </w:p>
          <w:p w14:paraId="37551BD4" w14:textId="1201C9AC" w:rsidR="007E28E1" w:rsidRDefault="007E28E1" w:rsidP="007E28E1">
            <w:pPr>
              <w:pStyle w:val="NoSpacing"/>
              <w:jc w:val="both"/>
              <w:rPr>
                <w:lang w:val="lt-LT"/>
              </w:rPr>
            </w:pPr>
            <w:r w:rsidRPr="00B31184">
              <w:rPr>
                <w:kern w:val="2"/>
                <w:lang w:val="lt-LT"/>
              </w:rPr>
              <w:t>4.5.</w:t>
            </w:r>
            <w:r w:rsidR="00442DCB">
              <w:rPr>
                <w:kern w:val="2"/>
                <w:lang w:val="lt-LT"/>
              </w:rPr>
              <w:t>3</w:t>
            </w:r>
            <w:r w:rsidRPr="00B31184">
              <w:rPr>
                <w:kern w:val="2"/>
                <w:lang w:val="lt-LT"/>
              </w:rPr>
              <w:t xml:space="preserve">.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3717EAC4" w14:textId="03D7D7AD" w:rsidR="007E28E1" w:rsidRPr="00FB1E6A" w:rsidRDefault="00B74ED7" w:rsidP="00B74ED7">
            <w:pPr>
              <w:jc w:val="both"/>
              <w:rPr>
                <w:kern w:val="2"/>
                <w:szCs w:val="24"/>
                <w:highlight w:val="yellow"/>
              </w:rPr>
            </w:pPr>
            <w:r w:rsidRPr="00B422F6">
              <w:rPr>
                <w:kern w:val="2"/>
                <w:szCs w:val="24"/>
              </w:rPr>
              <w:t xml:space="preserve">Tiekėjui nepateikus nurodytų dokumentų, laikoma, kad </w:t>
            </w:r>
            <w:r w:rsidR="00140992">
              <w:rPr>
                <w:kern w:val="2"/>
                <w:szCs w:val="24"/>
              </w:rPr>
              <w:t>Prekės</w:t>
            </w:r>
            <w:r w:rsidRPr="00B422F6">
              <w:rPr>
                <w:kern w:val="2"/>
                <w:szCs w:val="24"/>
              </w:rPr>
              <w:t xml:space="preserve"> neatitinka Sutartyje nustatytų reikalavimų.</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890D82" w:rsidRDefault="007E28E1" w:rsidP="007E28E1">
            <w:pPr>
              <w:jc w:val="both"/>
              <w:rPr>
                <w:kern w:val="2"/>
                <w:szCs w:val="24"/>
              </w:rPr>
            </w:pPr>
            <w:r w:rsidRPr="00890D82">
              <w:rPr>
                <w:kern w:val="2"/>
                <w:szCs w:val="24"/>
              </w:rPr>
              <w:t xml:space="preserve">Pradinės Sutarties vertė yra (nurodyti sumą skaičiais) Eur, (nurodyti sumą žodžiais) be PVM. </w:t>
            </w:r>
          </w:p>
          <w:p w14:paraId="693E26C1" w14:textId="77777777" w:rsidR="007E28E1" w:rsidRPr="00890D82" w:rsidRDefault="007E28E1" w:rsidP="007E28E1">
            <w:pPr>
              <w:jc w:val="both"/>
              <w:rPr>
                <w:kern w:val="2"/>
                <w:szCs w:val="24"/>
              </w:rPr>
            </w:pPr>
            <w:r w:rsidRPr="00890D82">
              <w:rPr>
                <w:kern w:val="2"/>
                <w:szCs w:val="24"/>
              </w:rPr>
              <w:t>PVM sudaro (nurodyti sumą skaičiais) Eur, (nurodyti sumą žodžiais).</w:t>
            </w:r>
          </w:p>
          <w:p w14:paraId="1061B081" w14:textId="77777777" w:rsidR="007E28E1" w:rsidRPr="00890D82" w:rsidRDefault="007E28E1" w:rsidP="007E28E1">
            <w:pPr>
              <w:jc w:val="both"/>
              <w:rPr>
                <w:kern w:val="2"/>
                <w:szCs w:val="24"/>
              </w:rPr>
            </w:pPr>
            <w:r w:rsidRPr="00890D82">
              <w:rPr>
                <w:kern w:val="2"/>
                <w:szCs w:val="24"/>
              </w:rPr>
              <w:t>Sutarties kaina yra (nurodyti sumą skaičiais) Eur, (nurodyti sumą žodžiais) Eur su PVM.</w:t>
            </w:r>
          </w:p>
          <w:p w14:paraId="0EBCF80B" w14:textId="77777777" w:rsidR="007E28E1" w:rsidRPr="00890D82" w:rsidRDefault="007E28E1" w:rsidP="007E28E1">
            <w:pPr>
              <w:jc w:val="both"/>
              <w:rPr>
                <w:kern w:val="2"/>
                <w:szCs w:val="24"/>
              </w:rPr>
            </w:pPr>
          </w:p>
          <w:p w14:paraId="1386E8B5" w14:textId="77777777" w:rsidR="007E28E1" w:rsidRPr="00890D82" w:rsidRDefault="007E28E1" w:rsidP="007E28E1">
            <w:pPr>
              <w:jc w:val="both"/>
              <w:rPr>
                <w:kern w:val="2"/>
                <w:szCs w:val="24"/>
              </w:rPr>
            </w:pPr>
            <w:r w:rsidRPr="00890D82">
              <w:rPr>
                <w:kern w:val="2"/>
                <w:szCs w:val="24"/>
              </w:rPr>
              <w:t xml:space="preserve">Šioje Sutartyje Pradinės Sutarties vertė yra lygi 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 </w:t>
            </w:r>
          </w:p>
          <w:p w14:paraId="0300183F" w14:textId="77777777" w:rsidR="005D075F" w:rsidRPr="00890D82" w:rsidRDefault="005D075F" w:rsidP="007E28E1">
            <w:pPr>
              <w:jc w:val="both"/>
              <w:rPr>
                <w:kern w:val="2"/>
                <w:szCs w:val="24"/>
              </w:rPr>
            </w:pPr>
          </w:p>
          <w:p w14:paraId="7144DB2C" w14:textId="35378E89" w:rsidR="005D075F" w:rsidRPr="00890D82" w:rsidRDefault="005D075F" w:rsidP="007E28E1">
            <w:pPr>
              <w:jc w:val="both"/>
              <w:rPr>
                <w:kern w:val="2"/>
                <w:szCs w:val="24"/>
              </w:rPr>
            </w:pPr>
            <w:r w:rsidRPr="00890D82">
              <w:rPr>
                <w:bCs/>
                <w:iCs/>
                <w:bdr w:val="none" w:sz="0" w:space="0" w:color="auto" w:frame="1"/>
              </w:rPr>
              <w:t>Jeigu Sutartis sudaroma dėl dviejų ar daugiau pirkimo dalių, kiekvienos atskiros pirkimo dalies Pradinė Sutarties vertė yra lygi atitinkamos pirkimo dalies kainai, nurodytai Sutarties priede Nr. 1.</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2299AEDB" w:rsidR="007E28E1" w:rsidRPr="00B85AA9" w:rsidRDefault="007E28E1" w:rsidP="007E28E1">
            <w:pPr>
              <w:tabs>
                <w:tab w:val="left" w:pos="709"/>
                <w:tab w:val="left" w:pos="1560"/>
                <w:tab w:val="left" w:pos="1701"/>
              </w:tabs>
              <w:autoSpaceDN w:val="0"/>
              <w:spacing w:after="40"/>
              <w:jc w:val="both"/>
              <w:rPr>
                <w:kern w:val="2"/>
                <w:szCs w:val="24"/>
              </w:rPr>
            </w:pPr>
            <w:r w:rsidRPr="008B0C20">
              <w:rPr>
                <w:kern w:val="2"/>
                <w:szCs w:val="24"/>
              </w:rPr>
              <w:t xml:space="preserve">5.3.3.6. </w:t>
            </w:r>
            <w:r w:rsidR="007F4702">
              <w:rPr>
                <w:kern w:val="2"/>
                <w:szCs w:val="24"/>
              </w:rPr>
              <w:t xml:space="preserve">Pirmoji </w:t>
            </w:r>
            <w:r w:rsidRPr="008B0C20">
              <w:rPr>
                <w:kern w:val="2"/>
                <w:szCs w:val="24"/>
              </w:rPr>
              <w:t xml:space="preserve">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r w:rsidR="007F4702">
              <w:rPr>
                <w:kern w:val="2"/>
                <w:szCs w:val="24"/>
              </w:rPr>
              <w:t xml:space="preserve"> </w:t>
            </w:r>
            <w:r w:rsidR="007F4702" w:rsidRPr="004C112A">
              <w:rPr>
                <w:szCs w:val="24"/>
              </w:rPr>
              <w:t>Antroji, nepriklausomai nuo to, ar įkainiai pirmosios peržiūros metu buvo perskaičiuoti ar ne, ne anksčiau kaip po 12 mėnesių skaičiuojant nuo rašytinio prašymo dėl pirmosios Sutarties įkainių peržiūros pateikimo dienos.</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649D26AB" w:rsidR="00140992" w:rsidRPr="00B422F6" w:rsidRDefault="00140992" w:rsidP="001942C7">
            <w:pPr>
              <w:jc w:val="both"/>
              <w:rPr>
                <w:color w:val="000000"/>
                <w:kern w:val="2"/>
                <w:szCs w:val="24"/>
                <w:shd w:val="clear" w:color="auto" w:fill="FFFFFF"/>
              </w:rPr>
            </w:pPr>
            <w:r>
              <w:rPr>
                <w:kern w:val="2"/>
                <w:szCs w:val="24"/>
                <w:shd w:val="clear" w:color="auto" w:fill="FFFFFF"/>
              </w:rPr>
              <w:t xml:space="preserve">5.5.1. </w:t>
            </w:r>
            <w:r w:rsidR="007E28E1"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391AD5C9" w:rsidR="009C6594" w:rsidRDefault="009C6594" w:rsidP="009C6594">
            <w:pPr>
              <w:jc w:val="both"/>
              <w:rPr>
                <w:kern w:val="2"/>
                <w:szCs w:val="24"/>
              </w:rPr>
            </w:pPr>
            <w:r w:rsidRPr="00B422F6">
              <w:rPr>
                <w:kern w:val="2"/>
                <w:szCs w:val="24"/>
              </w:rPr>
              <w:t xml:space="preserve">6.2.1. Tiekėjas privalo pašalinti prekės trūkumus ne vėliau kaip per 5 darbo dienas nuo Pirkėjo </w:t>
            </w:r>
            <w:r w:rsidR="00140992" w:rsidRPr="00140992">
              <w:rPr>
                <w:kern w:val="2"/>
                <w:szCs w:val="24"/>
              </w:rPr>
              <w:t>pranešimo pateikimo Tiekėjui dienos</w:t>
            </w:r>
            <w:r w:rsidRPr="00B422F6">
              <w:rPr>
                <w:kern w:val="2"/>
                <w:szCs w:val="24"/>
              </w:rPr>
              <w:t>.</w:t>
            </w:r>
          </w:p>
          <w:p w14:paraId="18169580" w14:textId="643A161F" w:rsidR="00442DCB" w:rsidRDefault="00442DCB" w:rsidP="009C6594">
            <w:pPr>
              <w:jc w:val="both"/>
              <w:rPr>
                <w:kern w:val="2"/>
                <w:szCs w:val="24"/>
              </w:rPr>
            </w:pPr>
            <w:r>
              <w:rPr>
                <w:kern w:val="2"/>
                <w:szCs w:val="24"/>
              </w:rPr>
              <w:t>6.2.2.</w:t>
            </w:r>
            <w:r w:rsidRPr="00442DCB">
              <w:rPr>
                <w:kern w:val="2"/>
                <w:szCs w:val="24"/>
              </w:rPr>
              <w:t xml:space="preserve"> Įrangos panaudai gedimo šalinimas turi būti atliktas per 12 val. nuo raštiško pranešimo pateikimo momento. Tuo atveju, jeigu neįmanoma pašalinti gedimo šiame Sutarties punkte nustatytu terminu, gedimas turi būti pašalintas abiejų Šalių suderintu technologiškai protingu terminu.</w:t>
            </w:r>
          </w:p>
          <w:p w14:paraId="499CA47F" w14:textId="081C45E1" w:rsidR="005D075F" w:rsidRDefault="005D075F" w:rsidP="005D075F">
            <w:pPr>
              <w:jc w:val="both"/>
              <w:rPr>
                <w:kern w:val="2"/>
                <w:szCs w:val="24"/>
              </w:rPr>
            </w:pPr>
            <w:r>
              <w:rPr>
                <w:kern w:val="2"/>
                <w:szCs w:val="24"/>
              </w:rPr>
              <w:t xml:space="preserve">6.2.3. Įrangos naudojimosi pagal panaudą laikotarpiu </w:t>
            </w:r>
            <w:r w:rsidRPr="0052411E">
              <w:rPr>
                <w:kern w:val="2"/>
                <w:szCs w:val="24"/>
              </w:rPr>
              <w:t xml:space="preserve">Tiekėjas privalo nemokamai atlikti patikimą ir sertifikuotą Įrangos </w:t>
            </w:r>
            <w:r>
              <w:rPr>
                <w:kern w:val="2"/>
                <w:szCs w:val="24"/>
              </w:rPr>
              <w:t xml:space="preserve">techninę priežiūrą </w:t>
            </w:r>
            <w:r w:rsidRPr="0052411E">
              <w:rPr>
                <w:kern w:val="2"/>
                <w:szCs w:val="24"/>
              </w:rPr>
              <w:t>bei remontą (darbai ir reikalingos detalės, medžiagos ir kt.</w:t>
            </w:r>
            <w:r>
              <w:rPr>
                <w:kern w:val="2"/>
                <w:szCs w:val="24"/>
              </w:rPr>
              <w:t>)</w:t>
            </w:r>
            <w:r w:rsidRPr="0052411E">
              <w:rPr>
                <w:kern w:val="2"/>
                <w:szCs w:val="24"/>
              </w:rPr>
              <w:t xml:space="preserve">. Tiekėjas apmoka visas su </w:t>
            </w:r>
            <w:r>
              <w:rPr>
                <w:kern w:val="2"/>
                <w:szCs w:val="24"/>
              </w:rPr>
              <w:t>tuo</w:t>
            </w:r>
            <w:r w:rsidRPr="0052411E">
              <w:rPr>
                <w:kern w:val="2"/>
                <w:szCs w:val="24"/>
              </w:rPr>
              <w:t xml:space="preserve"> susijusias išlaidas. Tiekėjas užtikrina, kad Įrangos techninė priežiūra</w:t>
            </w:r>
            <w:r>
              <w:rPr>
                <w:kern w:val="2"/>
                <w:szCs w:val="24"/>
              </w:rPr>
              <w:t xml:space="preserve"> </w:t>
            </w:r>
            <w:r w:rsidRPr="0052411E">
              <w:rPr>
                <w:kern w:val="2"/>
                <w:szCs w:val="24"/>
              </w:rPr>
              <w:t>ir remontas vykdomi pagal Įrangos gamintojo parengtas technines instrukcijas/rekomendacijas.</w:t>
            </w:r>
          </w:p>
          <w:p w14:paraId="3D767DDD" w14:textId="7EB10EF3" w:rsidR="00C36C5F" w:rsidRPr="0052411E" w:rsidRDefault="00C36C5F" w:rsidP="005D075F">
            <w:pPr>
              <w:jc w:val="both"/>
              <w:rPr>
                <w:kern w:val="2"/>
                <w:szCs w:val="24"/>
              </w:rPr>
            </w:pPr>
            <w:r>
              <w:rPr>
                <w:kern w:val="2"/>
                <w:szCs w:val="24"/>
              </w:rPr>
              <w:t xml:space="preserve">6.2.4. </w:t>
            </w:r>
            <w:r w:rsidRPr="0052411E">
              <w:rPr>
                <w:kern w:val="2"/>
                <w:szCs w:val="24"/>
              </w:rPr>
              <w:t xml:space="preserve">Jei remontas negali būti atliekamas Pirkėjo patalpose, Tiekėjas savo sąskaita </w:t>
            </w:r>
            <w:r>
              <w:rPr>
                <w:kern w:val="2"/>
                <w:szCs w:val="24"/>
              </w:rPr>
              <w:t>Į</w:t>
            </w:r>
            <w:r w:rsidRPr="0052411E">
              <w:rPr>
                <w:kern w:val="2"/>
                <w:szCs w:val="24"/>
              </w:rPr>
              <w:t>rangą</w:t>
            </w:r>
            <w:r>
              <w:rPr>
                <w:kern w:val="2"/>
                <w:szCs w:val="24"/>
              </w:rPr>
              <w:t xml:space="preserve"> </w:t>
            </w:r>
            <w:r w:rsidRPr="0052411E">
              <w:rPr>
                <w:kern w:val="2"/>
                <w:szCs w:val="24"/>
              </w:rPr>
              <w:t xml:space="preserve">pristato į remonto vietą (taip pat grąžina po remonto). Jei remonto trukmė ilgesnė nei </w:t>
            </w:r>
            <w:r>
              <w:rPr>
                <w:kern w:val="2"/>
                <w:szCs w:val="24"/>
              </w:rPr>
              <w:t>2</w:t>
            </w:r>
            <w:r w:rsidRPr="0052411E">
              <w:rPr>
                <w:kern w:val="2"/>
                <w:szCs w:val="24"/>
              </w:rPr>
              <w:t xml:space="preserve"> (</w:t>
            </w:r>
            <w:r>
              <w:rPr>
                <w:kern w:val="2"/>
                <w:szCs w:val="24"/>
              </w:rPr>
              <w:t>dvi</w:t>
            </w:r>
            <w:r w:rsidRPr="0052411E">
              <w:rPr>
                <w:kern w:val="2"/>
                <w:szCs w:val="24"/>
              </w:rPr>
              <w:t>) darbo dienos</w:t>
            </w:r>
            <w:r>
              <w:rPr>
                <w:kern w:val="2"/>
                <w:szCs w:val="24"/>
              </w:rPr>
              <w:t xml:space="preserve"> arba Įranga nepataisomai sugenda, </w:t>
            </w:r>
            <w:r w:rsidRPr="0052411E">
              <w:rPr>
                <w:kern w:val="2"/>
                <w:szCs w:val="24"/>
              </w:rPr>
              <w:t xml:space="preserve">Tiekėjas savo sąskaita pristato pakaitinę lygiavertę </w:t>
            </w:r>
            <w:r>
              <w:rPr>
                <w:kern w:val="2"/>
                <w:szCs w:val="24"/>
              </w:rPr>
              <w:t>Į</w:t>
            </w:r>
            <w:r w:rsidRPr="0052411E">
              <w:rPr>
                <w:kern w:val="2"/>
                <w:szCs w:val="24"/>
              </w:rPr>
              <w:t>rangą Pirkėjui.</w:t>
            </w:r>
          </w:p>
          <w:p w14:paraId="7756A61E" w14:textId="7A1A249F"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C36C5F">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5CF70BE0" w:rsidR="007E28E1"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79D59901" w14:textId="51F9401E" w:rsidR="00442DCB" w:rsidRPr="00F17024" w:rsidRDefault="00442DCB" w:rsidP="007E28E1">
            <w:pPr>
              <w:pStyle w:val="Default"/>
              <w:jc w:val="both"/>
            </w:pPr>
            <w:r>
              <w:t xml:space="preserve">9.2.3. </w:t>
            </w:r>
            <w:r w:rsidRPr="00442DCB">
              <w:t>Jeigu Tiekėjas neperduoda Įrangos Pirkėjui Specialiųjų sąlygų 4.1 punkte numatytu terminu arba jeigu Tiekėjas Specialiųjų sąlygų 6.2 punkte nustatytu terminu neatlieka Įrangos techninės priežiūros/remonto, Pirkėjas nuo kitos nei nustatytas terminas dienos Tiekėjui skaičiuoja 0,04 (keturios šimtosios) procento dydžio delspinigius už kiekvieną uždelstą dieną nuo Įrangos vertės, nurodytos Sutarties priede Nr.</w:t>
            </w:r>
            <w:r>
              <w:t xml:space="preserve"> 1</w:t>
            </w:r>
            <w:r w:rsidRPr="00442DCB">
              <w:t xml:space="preserve"> „</w:t>
            </w:r>
            <w:r>
              <w:t>Techninė specifikacija ir pasiūlymo kaina</w:t>
            </w:r>
            <w:r w:rsidRPr="00442DCB">
              <w:t>“ kainos be PVM, bet ne mažiau kaip 30 Eur, jei apskaičiuota delspinigių suma yra mažesnė negu 30 Eur</w:t>
            </w:r>
          </w:p>
          <w:p w14:paraId="3EF06F29" w14:textId="24E9774A" w:rsidR="007E28E1" w:rsidRPr="00B422F6" w:rsidRDefault="007E28E1" w:rsidP="007E28E1">
            <w:pPr>
              <w:jc w:val="both"/>
              <w:rPr>
                <w:b/>
                <w:bCs/>
                <w:kern w:val="2"/>
                <w:szCs w:val="24"/>
              </w:rPr>
            </w:pPr>
            <w:r w:rsidRPr="00B422F6">
              <w:rPr>
                <w:kern w:val="2"/>
                <w:szCs w:val="24"/>
              </w:rPr>
              <w:t>9.2.</w:t>
            </w:r>
            <w:r w:rsidR="00442DCB">
              <w:rPr>
                <w:kern w:val="2"/>
                <w:szCs w:val="24"/>
              </w:rPr>
              <w:t>4</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45C2877F"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 xml:space="preserve">Sutartis galioja </w:t>
            </w:r>
            <w:r w:rsidR="00B30F06">
              <w:rPr>
                <w:kern w:val="2"/>
                <w:szCs w:val="24"/>
              </w:rPr>
              <w:t>37</w:t>
            </w:r>
            <w:r w:rsidRPr="00365C27">
              <w:rPr>
                <w:kern w:val="2"/>
                <w:szCs w:val="24"/>
              </w:rPr>
              <w:t xml:space="preserve"> mėnesi</w:t>
            </w:r>
            <w:r>
              <w:rPr>
                <w:kern w:val="2"/>
                <w:szCs w:val="24"/>
              </w:rPr>
              <w:t xml:space="preserve">us, </w:t>
            </w:r>
            <w:r w:rsidRPr="00C81BBB">
              <w:rPr>
                <w:kern w:val="2"/>
                <w:szCs w:val="24"/>
              </w:rPr>
              <w:t>bet ne ilgiau nei bus išnaudota Pradinė Sutarties vertė</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339ED21"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xml:space="preserve">. jeigu Tiekėjas pažeidžia Prekių </w:t>
            </w:r>
            <w:r w:rsidR="00442DCB">
              <w:rPr>
                <w:rFonts w:eastAsia="Arial"/>
                <w:kern w:val="2"/>
                <w:szCs w:val="24"/>
                <w:lang w:val="lt"/>
              </w:rPr>
              <w:t xml:space="preserve">ir/ arba Įrangos panaudai </w:t>
            </w:r>
            <w:r w:rsidRPr="008804B9">
              <w:rPr>
                <w:rFonts w:eastAsia="Arial"/>
                <w:kern w:val="2"/>
                <w:szCs w:val="24"/>
                <w:lang w:val="lt"/>
              </w:rPr>
              <w:t>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2D3FD2B4" w:rsidR="007E28E1" w:rsidRDefault="007E28E1" w:rsidP="007E28E1">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2DC6A81E" w14:textId="7D2FF555" w:rsidR="007E28E1" w:rsidRPr="00C045BA" w:rsidRDefault="007E28E1" w:rsidP="007E28E1">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7B44AF00"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w:t>
            </w:r>
            <w:r w:rsidR="009E28B3">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w:t>
            </w:r>
            <w:r w:rsidR="009E28B3">
              <w:rPr>
                <w:rFonts w:eastAsia="Arial"/>
                <w:szCs w:val="24"/>
              </w:rPr>
              <w:t xml:space="preserve">, </w:t>
            </w:r>
            <w:r w:rsidRPr="00B422F6">
              <w:rPr>
                <w:rFonts w:eastAsia="Arial"/>
                <w:szCs w:val="24"/>
              </w:rPr>
              <w:t xml:space="preserve">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09CF9C0A"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0F71381E" w:rsidR="00CC135E" w:rsidRDefault="00F958E9" w:rsidP="00DD73DD">
      <w:pPr>
        <w:pStyle w:val="Body2"/>
        <w:pBdr>
          <w:top w:val="none" w:sz="0" w:space="0" w:color="auto"/>
          <w:left w:val="none" w:sz="0" w:space="0" w:color="auto"/>
          <w:bottom w:val="none" w:sz="0" w:space="0" w:color="auto"/>
          <w:right w:val="none" w:sz="0" w:space="0" w:color="auto"/>
        </w:pBdr>
        <w:jc w:val="right"/>
        <w:rPr>
          <w:szCs w:val="24"/>
        </w:rPr>
      </w:pPr>
      <w:r w:rsidRPr="00051B2C">
        <w:rPr>
          <w:szCs w:val="24"/>
          <w:lang w:val="lt-LT"/>
        </w:rPr>
        <w:t>Techninė specifikacija ir pasiūlymo kaina</w:t>
      </w:r>
      <w:r w:rsidR="00CC010D" w:rsidRPr="00051B2C">
        <w:rPr>
          <w:szCs w:val="24"/>
          <w:lang w:val="lt-LT"/>
        </w:rPr>
        <w:br w:type="page"/>
      </w: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067D" w14:textId="77777777" w:rsidR="001D7380" w:rsidRDefault="001D7380">
      <w:r>
        <w:separator/>
      </w:r>
    </w:p>
  </w:endnote>
  <w:endnote w:type="continuationSeparator" w:id="0">
    <w:p w14:paraId="375DA4B6" w14:textId="77777777" w:rsidR="001D7380" w:rsidRDefault="001D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22E7" w14:textId="77777777" w:rsidR="001D7380" w:rsidRDefault="001D7380">
      <w:r>
        <w:separator/>
      </w:r>
    </w:p>
  </w:footnote>
  <w:footnote w:type="continuationSeparator" w:id="0">
    <w:p w14:paraId="6B6C8FDA" w14:textId="77777777" w:rsidR="001D7380" w:rsidRDefault="001D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86B30"/>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0992"/>
    <w:rsid w:val="00141B13"/>
    <w:rsid w:val="00143BFB"/>
    <w:rsid w:val="00144479"/>
    <w:rsid w:val="001534AA"/>
    <w:rsid w:val="001566C1"/>
    <w:rsid w:val="001574ED"/>
    <w:rsid w:val="00157EB3"/>
    <w:rsid w:val="001626B3"/>
    <w:rsid w:val="00164297"/>
    <w:rsid w:val="00170DC4"/>
    <w:rsid w:val="00171FB0"/>
    <w:rsid w:val="00176F9D"/>
    <w:rsid w:val="00180764"/>
    <w:rsid w:val="0018191F"/>
    <w:rsid w:val="00184452"/>
    <w:rsid w:val="00191FE9"/>
    <w:rsid w:val="001942C7"/>
    <w:rsid w:val="00195C50"/>
    <w:rsid w:val="001A0B2C"/>
    <w:rsid w:val="001A5D87"/>
    <w:rsid w:val="001B4A7D"/>
    <w:rsid w:val="001C0A13"/>
    <w:rsid w:val="001C0C5E"/>
    <w:rsid w:val="001C3300"/>
    <w:rsid w:val="001C592F"/>
    <w:rsid w:val="001C72A3"/>
    <w:rsid w:val="001D011D"/>
    <w:rsid w:val="001D7380"/>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095A"/>
    <w:rsid w:val="0027301F"/>
    <w:rsid w:val="002731A1"/>
    <w:rsid w:val="00275236"/>
    <w:rsid w:val="002776FC"/>
    <w:rsid w:val="0028380B"/>
    <w:rsid w:val="00287377"/>
    <w:rsid w:val="002875FA"/>
    <w:rsid w:val="002A0471"/>
    <w:rsid w:val="002A6016"/>
    <w:rsid w:val="002B362D"/>
    <w:rsid w:val="002C0D50"/>
    <w:rsid w:val="002D4395"/>
    <w:rsid w:val="002E107F"/>
    <w:rsid w:val="002E1F49"/>
    <w:rsid w:val="002E4FCF"/>
    <w:rsid w:val="002E5007"/>
    <w:rsid w:val="002F63F7"/>
    <w:rsid w:val="002F766A"/>
    <w:rsid w:val="00303337"/>
    <w:rsid w:val="003049B9"/>
    <w:rsid w:val="00314CFF"/>
    <w:rsid w:val="0032012C"/>
    <w:rsid w:val="003215BE"/>
    <w:rsid w:val="00344047"/>
    <w:rsid w:val="00365438"/>
    <w:rsid w:val="00365C27"/>
    <w:rsid w:val="00372E53"/>
    <w:rsid w:val="003742CE"/>
    <w:rsid w:val="00377484"/>
    <w:rsid w:val="003875EA"/>
    <w:rsid w:val="003928AE"/>
    <w:rsid w:val="003969E1"/>
    <w:rsid w:val="00396C50"/>
    <w:rsid w:val="003A1FA7"/>
    <w:rsid w:val="003B1674"/>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DCB"/>
    <w:rsid w:val="00451B27"/>
    <w:rsid w:val="00454442"/>
    <w:rsid w:val="00461A5D"/>
    <w:rsid w:val="00470077"/>
    <w:rsid w:val="004726C2"/>
    <w:rsid w:val="0048029E"/>
    <w:rsid w:val="00480687"/>
    <w:rsid w:val="00485875"/>
    <w:rsid w:val="00491EDD"/>
    <w:rsid w:val="00495AC1"/>
    <w:rsid w:val="004A1789"/>
    <w:rsid w:val="004A2832"/>
    <w:rsid w:val="004B0CC9"/>
    <w:rsid w:val="004C112A"/>
    <w:rsid w:val="004C1948"/>
    <w:rsid w:val="004C7783"/>
    <w:rsid w:val="004E065E"/>
    <w:rsid w:val="004E2050"/>
    <w:rsid w:val="004E7DBB"/>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D075F"/>
    <w:rsid w:val="005D13F4"/>
    <w:rsid w:val="005E224D"/>
    <w:rsid w:val="006003F7"/>
    <w:rsid w:val="006013FD"/>
    <w:rsid w:val="0060301A"/>
    <w:rsid w:val="00604396"/>
    <w:rsid w:val="00604C78"/>
    <w:rsid w:val="006064F8"/>
    <w:rsid w:val="00610049"/>
    <w:rsid w:val="00611E76"/>
    <w:rsid w:val="00630631"/>
    <w:rsid w:val="0063101E"/>
    <w:rsid w:val="006368DF"/>
    <w:rsid w:val="00641985"/>
    <w:rsid w:val="0064523D"/>
    <w:rsid w:val="00654A2A"/>
    <w:rsid w:val="00654E27"/>
    <w:rsid w:val="00655FD6"/>
    <w:rsid w:val="00663ED1"/>
    <w:rsid w:val="00671FD2"/>
    <w:rsid w:val="006755F1"/>
    <w:rsid w:val="00676257"/>
    <w:rsid w:val="00687886"/>
    <w:rsid w:val="006A4149"/>
    <w:rsid w:val="006B0675"/>
    <w:rsid w:val="006B0974"/>
    <w:rsid w:val="006B68B6"/>
    <w:rsid w:val="006C0648"/>
    <w:rsid w:val="006C58D4"/>
    <w:rsid w:val="006D0666"/>
    <w:rsid w:val="006D466F"/>
    <w:rsid w:val="006E2AF4"/>
    <w:rsid w:val="006E3AE2"/>
    <w:rsid w:val="006F1428"/>
    <w:rsid w:val="006F1B1F"/>
    <w:rsid w:val="006F4ED1"/>
    <w:rsid w:val="006F4FD6"/>
    <w:rsid w:val="006F727F"/>
    <w:rsid w:val="00704EB5"/>
    <w:rsid w:val="00706BD7"/>
    <w:rsid w:val="007079F2"/>
    <w:rsid w:val="007100E9"/>
    <w:rsid w:val="007278C4"/>
    <w:rsid w:val="00740221"/>
    <w:rsid w:val="00740C43"/>
    <w:rsid w:val="00744A77"/>
    <w:rsid w:val="00755767"/>
    <w:rsid w:val="00757AB8"/>
    <w:rsid w:val="00762B4A"/>
    <w:rsid w:val="00763D91"/>
    <w:rsid w:val="00767CE1"/>
    <w:rsid w:val="00780193"/>
    <w:rsid w:val="00795CE5"/>
    <w:rsid w:val="00797EE7"/>
    <w:rsid w:val="007A01BF"/>
    <w:rsid w:val="007B1D0B"/>
    <w:rsid w:val="007B4DF9"/>
    <w:rsid w:val="007C1E53"/>
    <w:rsid w:val="007C5B8C"/>
    <w:rsid w:val="007D0E70"/>
    <w:rsid w:val="007D63A4"/>
    <w:rsid w:val="007D6FD5"/>
    <w:rsid w:val="007E28E1"/>
    <w:rsid w:val="007E30D8"/>
    <w:rsid w:val="007E49D0"/>
    <w:rsid w:val="007E4A42"/>
    <w:rsid w:val="007E765F"/>
    <w:rsid w:val="007F4702"/>
    <w:rsid w:val="00804427"/>
    <w:rsid w:val="00807957"/>
    <w:rsid w:val="00807B84"/>
    <w:rsid w:val="00810CE6"/>
    <w:rsid w:val="008129F7"/>
    <w:rsid w:val="008204AA"/>
    <w:rsid w:val="00820A40"/>
    <w:rsid w:val="00821C01"/>
    <w:rsid w:val="00827CBD"/>
    <w:rsid w:val="008316C1"/>
    <w:rsid w:val="00831E66"/>
    <w:rsid w:val="00836DB8"/>
    <w:rsid w:val="008423E4"/>
    <w:rsid w:val="00846E96"/>
    <w:rsid w:val="0085058C"/>
    <w:rsid w:val="00852933"/>
    <w:rsid w:val="00854DD5"/>
    <w:rsid w:val="00856548"/>
    <w:rsid w:val="008622A1"/>
    <w:rsid w:val="00864E9F"/>
    <w:rsid w:val="0086677C"/>
    <w:rsid w:val="0086722B"/>
    <w:rsid w:val="00872620"/>
    <w:rsid w:val="008804B9"/>
    <w:rsid w:val="00884EEB"/>
    <w:rsid w:val="00887A39"/>
    <w:rsid w:val="00890D82"/>
    <w:rsid w:val="00894DD6"/>
    <w:rsid w:val="008B0C20"/>
    <w:rsid w:val="008B2328"/>
    <w:rsid w:val="008D09DE"/>
    <w:rsid w:val="008D0F7F"/>
    <w:rsid w:val="008D1866"/>
    <w:rsid w:val="008E0299"/>
    <w:rsid w:val="008F04BC"/>
    <w:rsid w:val="008F2D91"/>
    <w:rsid w:val="008F7CD0"/>
    <w:rsid w:val="00925C69"/>
    <w:rsid w:val="00926190"/>
    <w:rsid w:val="0092653B"/>
    <w:rsid w:val="009431D4"/>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6CED"/>
    <w:rsid w:val="009E28B3"/>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36BB5"/>
    <w:rsid w:val="00A42AAF"/>
    <w:rsid w:val="00A45D97"/>
    <w:rsid w:val="00A53D20"/>
    <w:rsid w:val="00A5609A"/>
    <w:rsid w:val="00A565BF"/>
    <w:rsid w:val="00A6668D"/>
    <w:rsid w:val="00A72368"/>
    <w:rsid w:val="00A724E5"/>
    <w:rsid w:val="00A7588F"/>
    <w:rsid w:val="00A809DC"/>
    <w:rsid w:val="00A8271C"/>
    <w:rsid w:val="00A86499"/>
    <w:rsid w:val="00A943D9"/>
    <w:rsid w:val="00AA2914"/>
    <w:rsid w:val="00AB7803"/>
    <w:rsid w:val="00AC4FCC"/>
    <w:rsid w:val="00AC69D4"/>
    <w:rsid w:val="00AC7C48"/>
    <w:rsid w:val="00AE1102"/>
    <w:rsid w:val="00AE2674"/>
    <w:rsid w:val="00AF5792"/>
    <w:rsid w:val="00AF79AF"/>
    <w:rsid w:val="00B04F5B"/>
    <w:rsid w:val="00B0745D"/>
    <w:rsid w:val="00B150F9"/>
    <w:rsid w:val="00B158E3"/>
    <w:rsid w:val="00B24A9C"/>
    <w:rsid w:val="00B30F06"/>
    <w:rsid w:val="00B34383"/>
    <w:rsid w:val="00B378A3"/>
    <w:rsid w:val="00B40422"/>
    <w:rsid w:val="00B422C1"/>
    <w:rsid w:val="00B422F6"/>
    <w:rsid w:val="00B4321A"/>
    <w:rsid w:val="00B552ED"/>
    <w:rsid w:val="00B65A70"/>
    <w:rsid w:val="00B66815"/>
    <w:rsid w:val="00B717E2"/>
    <w:rsid w:val="00B74ED7"/>
    <w:rsid w:val="00B82A7C"/>
    <w:rsid w:val="00B85AA9"/>
    <w:rsid w:val="00B86C48"/>
    <w:rsid w:val="00B94F4A"/>
    <w:rsid w:val="00BA0677"/>
    <w:rsid w:val="00BA5A77"/>
    <w:rsid w:val="00BB4540"/>
    <w:rsid w:val="00BB59DF"/>
    <w:rsid w:val="00BC333E"/>
    <w:rsid w:val="00BC38B0"/>
    <w:rsid w:val="00BD2D8D"/>
    <w:rsid w:val="00BD4115"/>
    <w:rsid w:val="00BD492E"/>
    <w:rsid w:val="00BF4F93"/>
    <w:rsid w:val="00BF71C0"/>
    <w:rsid w:val="00C045BA"/>
    <w:rsid w:val="00C0747D"/>
    <w:rsid w:val="00C07FC1"/>
    <w:rsid w:val="00C114BA"/>
    <w:rsid w:val="00C302CD"/>
    <w:rsid w:val="00C33531"/>
    <w:rsid w:val="00C36C5F"/>
    <w:rsid w:val="00C411BF"/>
    <w:rsid w:val="00C456FA"/>
    <w:rsid w:val="00C47B2E"/>
    <w:rsid w:val="00C51589"/>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CF7AEF"/>
    <w:rsid w:val="00D074CD"/>
    <w:rsid w:val="00D11AE5"/>
    <w:rsid w:val="00D17B6A"/>
    <w:rsid w:val="00D2622A"/>
    <w:rsid w:val="00D376F7"/>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91321"/>
    <w:rsid w:val="00D94658"/>
    <w:rsid w:val="00DA226E"/>
    <w:rsid w:val="00DB5CF6"/>
    <w:rsid w:val="00DC3F49"/>
    <w:rsid w:val="00DC62A1"/>
    <w:rsid w:val="00DD6A99"/>
    <w:rsid w:val="00DD73DD"/>
    <w:rsid w:val="00DE5707"/>
    <w:rsid w:val="00DF74D7"/>
    <w:rsid w:val="00E032DF"/>
    <w:rsid w:val="00E151B5"/>
    <w:rsid w:val="00E400A7"/>
    <w:rsid w:val="00E412E4"/>
    <w:rsid w:val="00E42042"/>
    <w:rsid w:val="00E46D0A"/>
    <w:rsid w:val="00E52197"/>
    <w:rsid w:val="00E60125"/>
    <w:rsid w:val="00E72192"/>
    <w:rsid w:val="00E73818"/>
    <w:rsid w:val="00E74F70"/>
    <w:rsid w:val="00E976C9"/>
    <w:rsid w:val="00EA2CC7"/>
    <w:rsid w:val="00EA7750"/>
    <w:rsid w:val="00EA7B08"/>
    <w:rsid w:val="00EB2CB9"/>
    <w:rsid w:val="00EB62B0"/>
    <w:rsid w:val="00EC3D0A"/>
    <w:rsid w:val="00EC769B"/>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2F19"/>
    <w:rsid w:val="00F64DFB"/>
    <w:rsid w:val="00F702DD"/>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39F0"/>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69107</Words>
  <Characters>39391</Characters>
  <Application>Microsoft Office Word</Application>
  <DocSecurity>0</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2026-03-06T08:45:00Z</dcterms:created>
  <dcterms:modified xsi:type="dcterms:W3CDTF">2026-03-06T08:45:00Z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