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17D5F" w14:textId="656DEB1F" w:rsidR="00231F9C" w:rsidRDefault="00231F9C" w:rsidP="00231F9C">
      <w:pPr>
        <w:tabs>
          <w:tab w:val="center" w:pos="4680"/>
          <w:tab w:val="right" w:pos="9360"/>
        </w:tabs>
      </w:pPr>
      <w:bookmarkStart w:id="0" w:name="OLE_LINK19"/>
      <w:bookmarkStart w:id="1" w:name="OLE_LINK20"/>
      <w:r>
        <w:t xml:space="preserve">                                                                                          </w:t>
      </w:r>
      <w:r>
        <w:t xml:space="preserve">MVP Specialiųjų sąlygų priedas Nr. </w:t>
      </w:r>
      <w:r>
        <w:t>2</w:t>
      </w:r>
      <w:bookmarkStart w:id="2" w:name="_GoBack"/>
      <w:bookmarkEnd w:id="2"/>
    </w:p>
    <w:p w14:paraId="1685FFF2" w14:textId="77777777" w:rsidR="00231F9C" w:rsidRDefault="00231F9C" w:rsidP="00D77E01">
      <w:pPr>
        <w:jc w:val="center"/>
        <w:rPr>
          <w:b/>
        </w:rPr>
      </w:pPr>
    </w:p>
    <w:p w14:paraId="2074A411" w14:textId="77777777" w:rsidR="00231F9C" w:rsidRDefault="00231F9C" w:rsidP="00D77E01">
      <w:pPr>
        <w:jc w:val="center"/>
        <w:rPr>
          <w:b/>
        </w:rPr>
      </w:pPr>
    </w:p>
    <w:p w14:paraId="2C360B5A" w14:textId="77777777" w:rsidR="00231F9C" w:rsidRDefault="00231F9C" w:rsidP="00D77E01">
      <w:pPr>
        <w:jc w:val="center"/>
        <w:rPr>
          <w:b/>
        </w:rPr>
      </w:pPr>
    </w:p>
    <w:p w14:paraId="2CE4C760" w14:textId="77777777" w:rsidR="00231F9C" w:rsidRDefault="00231F9C" w:rsidP="00D77E01">
      <w:pPr>
        <w:jc w:val="center"/>
        <w:rPr>
          <w:b/>
        </w:rPr>
      </w:pPr>
    </w:p>
    <w:p w14:paraId="3977F11D" w14:textId="305E4E0B" w:rsidR="00D77E01" w:rsidRPr="00DA5B8C" w:rsidRDefault="00D77E01" w:rsidP="00D77E01">
      <w:pPr>
        <w:jc w:val="center"/>
        <w:rPr>
          <w:b/>
        </w:rPr>
      </w:pPr>
      <w:r w:rsidRPr="00DA5B8C">
        <w:rPr>
          <w:b/>
        </w:rPr>
        <w:t>TECHNINĖ SPECIFIKACIJA</w:t>
      </w:r>
    </w:p>
    <w:p w14:paraId="4969BA81" w14:textId="77777777" w:rsidR="00D77E01" w:rsidRPr="00DA5B8C" w:rsidRDefault="00D77E01" w:rsidP="00D77E01">
      <w:pPr>
        <w:jc w:val="center"/>
        <w:rPr>
          <w:b/>
        </w:rPr>
      </w:pPr>
    </w:p>
    <w:p w14:paraId="7824BFF3" w14:textId="77777777" w:rsidR="00D77E01" w:rsidRPr="00DA5B8C" w:rsidRDefault="00D77E01" w:rsidP="00D77E01">
      <w:pPr>
        <w:pStyle w:val="ListParagraph"/>
        <w:numPr>
          <w:ilvl w:val="0"/>
          <w:numId w:val="8"/>
        </w:numPr>
        <w:jc w:val="center"/>
        <w:rPr>
          <w:b/>
        </w:rPr>
      </w:pPr>
      <w:r w:rsidRPr="00DA5B8C">
        <w:rPr>
          <w:b/>
        </w:rPr>
        <w:t>BENDRIEJI REIKALAVIMAI</w:t>
      </w:r>
    </w:p>
    <w:p w14:paraId="34E4CC5B" w14:textId="77777777" w:rsidR="00D77E01" w:rsidRPr="00DA5B8C" w:rsidRDefault="00D77E01" w:rsidP="00D77E01">
      <w:pPr>
        <w:pStyle w:val="ListParagraph"/>
        <w:ind w:left="1417"/>
        <w:rPr>
          <w:b/>
        </w:rPr>
      </w:pPr>
    </w:p>
    <w:tbl>
      <w:tblPr>
        <w:tblStyle w:val="TableGrid"/>
        <w:tblW w:w="10490" w:type="dxa"/>
        <w:tblInd w:w="-147" w:type="dxa"/>
        <w:tblLook w:val="04A0" w:firstRow="1" w:lastRow="0" w:firstColumn="1" w:lastColumn="0" w:noHBand="0" w:noVBand="1"/>
      </w:tblPr>
      <w:tblGrid>
        <w:gridCol w:w="709"/>
        <w:gridCol w:w="3537"/>
        <w:gridCol w:w="6244"/>
      </w:tblGrid>
      <w:tr w:rsidR="00D77E01" w:rsidRPr="00DA5B8C" w14:paraId="4BCEC704" w14:textId="77777777" w:rsidTr="00461981">
        <w:trPr>
          <w:trHeight w:val="5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8809B4C" w14:textId="77777777" w:rsidR="00D77E01" w:rsidRPr="00DA5B8C" w:rsidRDefault="00D77E01" w:rsidP="00461981">
            <w:pPr>
              <w:ind w:firstLine="15"/>
              <w:jc w:val="center"/>
              <w:rPr>
                <w:sz w:val="22"/>
                <w:szCs w:val="22"/>
              </w:rPr>
            </w:pPr>
            <w:r w:rsidRPr="00DA5B8C">
              <w:rPr>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8D27D17" w14:textId="77777777" w:rsidR="00D77E01" w:rsidRPr="00DA5B8C" w:rsidRDefault="00D77E01" w:rsidP="00461981">
            <w:pPr>
              <w:rPr>
                <w:i/>
                <w:sz w:val="22"/>
                <w:szCs w:val="22"/>
              </w:rPr>
            </w:pPr>
            <w:r w:rsidRPr="00DA5B8C">
              <w:rPr>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047F9833" w14:textId="77777777" w:rsidR="00D77E01" w:rsidRPr="00B85FF1" w:rsidRDefault="00D77E01" w:rsidP="00D77E01">
            <w:pPr>
              <w:rPr>
                <w:bCs/>
                <w:lang w:val="lt-LT"/>
              </w:rPr>
            </w:pPr>
            <w:r w:rsidRPr="00B85FF1">
              <w:rPr>
                <w:bCs/>
                <w:lang w:val="lt-LT"/>
              </w:rPr>
              <w:t>Kompiuterinio tinklo įranga SUA:</w:t>
            </w:r>
          </w:p>
          <w:p w14:paraId="2DFE8045" w14:textId="68FC7AC9" w:rsidR="00D77E01" w:rsidRPr="00B85FF1" w:rsidRDefault="00D77E01" w:rsidP="00D77E01">
            <w:pPr>
              <w:pStyle w:val="ListParagraph"/>
              <w:numPr>
                <w:ilvl w:val="1"/>
                <w:numId w:val="9"/>
              </w:numPr>
              <w:rPr>
                <w:bCs/>
                <w:lang w:val="lt-LT"/>
              </w:rPr>
            </w:pPr>
            <w:r w:rsidRPr="00B85FF1">
              <w:rPr>
                <w:bCs/>
                <w:lang w:val="lt-LT"/>
              </w:rPr>
              <w:t>Kompiuterinio tinklo komutatorius</w:t>
            </w:r>
            <w:r w:rsidR="0018368E">
              <w:rPr>
                <w:bCs/>
                <w:lang w:val="lt-LT"/>
              </w:rPr>
              <w:t xml:space="preserve"> – 5 vnt.</w:t>
            </w:r>
          </w:p>
          <w:p w14:paraId="178BA332" w14:textId="37224644" w:rsidR="00D77E01" w:rsidRPr="00B85FF1" w:rsidRDefault="00D77E01" w:rsidP="00D77E01">
            <w:pPr>
              <w:pStyle w:val="ListParagraph"/>
              <w:numPr>
                <w:ilvl w:val="1"/>
                <w:numId w:val="9"/>
              </w:numPr>
              <w:rPr>
                <w:bCs/>
                <w:lang w:val="lt-LT"/>
              </w:rPr>
            </w:pPr>
            <w:r w:rsidRPr="00B85FF1">
              <w:rPr>
                <w:bCs/>
                <w:lang w:val="lt-LT"/>
              </w:rPr>
              <w:t xml:space="preserve">Kompiuterinio tinklo komutatorius su </w:t>
            </w:r>
            <w:proofErr w:type="spellStart"/>
            <w:r w:rsidRPr="00B85FF1">
              <w:rPr>
                <w:bCs/>
                <w:lang w:val="lt-LT"/>
              </w:rPr>
              <w:t>PoE</w:t>
            </w:r>
            <w:proofErr w:type="spellEnd"/>
            <w:r w:rsidRPr="00B85FF1">
              <w:rPr>
                <w:bCs/>
                <w:lang w:val="lt-LT"/>
              </w:rPr>
              <w:t xml:space="preserve"> funkcija</w:t>
            </w:r>
            <w:r w:rsidR="0018368E">
              <w:rPr>
                <w:bCs/>
                <w:lang w:val="lt-LT"/>
              </w:rPr>
              <w:t xml:space="preserve"> – 3 vnt.</w:t>
            </w:r>
          </w:p>
          <w:p w14:paraId="02B09848" w14:textId="37B9FA14" w:rsidR="00D77E01" w:rsidRPr="004859BA" w:rsidRDefault="00D77E01" w:rsidP="004859BA">
            <w:pPr>
              <w:pStyle w:val="ListParagraph"/>
              <w:numPr>
                <w:ilvl w:val="1"/>
                <w:numId w:val="9"/>
              </w:numPr>
              <w:jc w:val="both"/>
              <w:rPr>
                <w:bCs/>
                <w:sz w:val="22"/>
                <w:szCs w:val="22"/>
              </w:rPr>
            </w:pPr>
            <w:r w:rsidRPr="00B85FF1">
              <w:rPr>
                <w:bCs/>
                <w:lang w:val="lt-LT"/>
              </w:rPr>
              <w:t>Bevielio tinklo prieigos stotelė</w:t>
            </w:r>
            <w:r w:rsidR="0018368E">
              <w:rPr>
                <w:bCs/>
                <w:lang w:val="lt-LT"/>
              </w:rPr>
              <w:t xml:space="preserve"> – 12 vnt.</w:t>
            </w:r>
          </w:p>
        </w:tc>
      </w:tr>
      <w:tr w:rsidR="00D77E01" w:rsidRPr="00DA5B8C" w14:paraId="249EF000" w14:textId="77777777" w:rsidTr="00461981">
        <w:tc>
          <w:tcPr>
            <w:tcW w:w="709" w:type="dxa"/>
            <w:tcBorders>
              <w:top w:val="single" w:sz="4" w:space="0" w:color="000000"/>
              <w:left w:val="single" w:sz="4" w:space="0" w:color="000000"/>
              <w:bottom w:val="single" w:sz="4" w:space="0" w:color="000000"/>
              <w:right w:val="single" w:sz="4" w:space="0" w:color="000000"/>
            </w:tcBorders>
            <w:vAlign w:val="center"/>
            <w:hideMark/>
          </w:tcPr>
          <w:p w14:paraId="56B5BB85" w14:textId="77777777" w:rsidR="00D77E01" w:rsidRPr="00DA5B8C" w:rsidRDefault="00D77E01" w:rsidP="00D77E01">
            <w:pPr>
              <w:ind w:firstLine="15"/>
              <w:jc w:val="center"/>
              <w:rPr>
                <w:sz w:val="22"/>
                <w:szCs w:val="22"/>
              </w:rPr>
            </w:pPr>
            <w:r w:rsidRPr="00DA5B8C">
              <w:rPr>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14E7D0B5" w14:textId="77777777" w:rsidR="00D77E01" w:rsidRPr="00DA5B8C" w:rsidRDefault="00D77E01" w:rsidP="00D77E01">
            <w:pPr>
              <w:rPr>
                <w:i/>
                <w:sz w:val="22"/>
                <w:szCs w:val="22"/>
              </w:rPr>
            </w:pPr>
            <w:r w:rsidRPr="00DA5B8C">
              <w:rPr>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1C3E7F1B" w14:textId="4AD8177E" w:rsidR="00D77E01" w:rsidRPr="00DA5B8C" w:rsidRDefault="00D77E01" w:rsidP="00D77E01">
            <w:pPr>
              <w:rPr>
                <w:sz w:val="22"/>
                <w:szCs w:val="22"/>
              </w:rPr>
            </w:pPr>
            <w:r w:rsidRPr="00B85FF1">
              <w:rPr>
                <w:bCs/>
                <w:lang w:val="lt-LT"/>
              </w:rPr>
              <w:t>Prekės pristatytos turi būti ne vėliau kaip per 30 (trisdešimt) kalendorinių dienų nuo sutarties įsigaliojimo datos.</w:t>
            </w:r>
          </w:p>
        </w:tc>
      </w:tr>
      <w:tr w:rsidR="00D77E01" w:rsidRPr="00DA5B8C" w14:paraId="320D827C" w14:textId="77777777" w:rsidTr="00461981">
        <w:tc>
          <w:tcPr>
            <w:tcW w:w="709" w:type="dxa"/>
            <w:tcBorders>
              <w:top w:val="single" w:sz="4" w:space="0" w:color="000000"/>
              <w:left w:val="single" w:sz="4" w:space="0" w:color="000000"/>
              <w:bottom w:val="single" w:sz="4" w:space="0" w:color="000000"/>
              <w:right w:val="single" w:sz="4" w:space="0" w:color="000000"/>
            </w:tcBorders>
            <w:vAlign w:val="center"/>
            <w:hideMark/>
          </w:tcPr>
          <w:p w14:paraId="0069E487" w14:textId="77777777" w:rsidR="00D77E01" w:rsidRPr="00DA5B8C" w:rsidRDefault="00D77E01" w:rsidP="00461981">
            <w:pPr>
              <w:ind w:firstLine="15"/>
              <w:jc w:val="center"/>
              <w:rPr>
                <w:sz w:val="22"/>
                <w:szCs w:val="22"/>
              </w:rPr>
            </w:pPr>
            <w:r w:rsidRPr="00DA5B8C">
              <w:rPr>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7970CF2E" w14:textId="77777777" w:rsidR="00D77E01" w:rsidRPr="00DA5B8C" w:rsidRDefault="00D77E01" w:rsidP="00461981">
            <w:pPr>
              <w:rPr>
                <w:i/>
                <w:sz w:val="22"/>
                <w:szCs w:val="22"/>
              </w:rPr>
            </w:pPr>
            <w:r w:rsidRPr="00DA5B8C">
              <w:rPr>
                <w:color w:val="000000" w:themeColor="text1"/>
                <w:sz w:val="22"/>
                <w:szCs w:val="22"/>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77C90421" w14:textId="77777777" w:rsidR="00D77E01" w:rsidRPr="00DA5B8C" w:rsidRDefault="00D77E01" w:rsidP="00461981">
            <w:pPr>
              <w:contextualSpacing/>
              <w:rPr>
                <w:sz w:val="22"/>
                <w:szCs w:val="22"/>
              </w:rPr>
            </w:pPr>
            <w:r w:rsidRPr="00DA5B8C">
              <w:rPr>
                <w:sz w:val="22"/>
                <w:szCs w:val="22"/>
              </w:rPr>
              <w:t xml:space="preserve">Prekių pristatymo adresas: </w:t>
            </w:r>
          </w:p>
          <w:p w14:paraId="75B06E48" w14:textId="77777777" w:rsidR="00D77E01" w:rsidRPr="00DA5B8C" w:rsidRDefault="00D77E01" w:rsidP="00461981">
            <w:pPr>
              <w:rPr>
                <w:sz w:val="22"/>
                <w:szCs w:val="22"/>
              </w:rPr>
            </w:pPr>
            <w:r w:rsidRPr="00DA5B8C">
              <w:rPr>
                <w:sz w:val="22"/>
                <w:szCs w:val="22"/>
              </w:rPr>
              <w:t>Sūduvos akademija</w:t>
            </w:r>
          </w:p>
          <w:p w14:paraId="0C83A995" w14:textId="77777777" w:rsidR="00D77E01" w:rsidRPr="00DA5B8C" w:rsidRDefault="00D77E01" w:rsidP="00461981">
            <w:pPr>
              <w:rPr>
                <w:bCs/>
                <w:sz w:val="22"/>
                <w:szCs w:val="22"/>
              </w:rPr>
            </w:pPr>
            <w:r w:rsidRPr="00DA5B8C">
              <w:rPr>
                <w:sz w:val="22"/>
                <w:szCs w:val="22"/>
              </w:rPr>
              <w:t>P. Armino g. 92-4, 68125 Marijampolė</w:t>
            </w:r>
          </w:p>
        </w:tc>
      </w:tr>
      <w:tr w:rsidR="00D77E01" w:rsidRPr="00DA5B8C" w14:paraId="5C51FDFC" w14:textId="77777777" w:rsidTr="00461981">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B53A238" w14:textId="77777777" w:rsidR="00D77E01" w:rsidRPr="00DA5B8C" w:rsidRDefault="00D77E01" w:rsidP="00461981">
            <w:pPr>
              <w:ind w:firstLine="15"/>
              <w:jc w:val="center"/>
              <w:rPr>
                <w:sz w:val="22"/>
                <w:szCs w:val="22"/>
              </w:rPr>
            </w:pPr>
            <w:r w:rsidRPr="00DA5B8C">
              <w:rPr>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28309A5" w14:textId="77777777" w:rsidR="00D77E01" w:rsidRPr="00DA5B8C" w:rsidRDefault="00D77E01" w:rsidP="00461981">
            <w:pPr>
              <w:rPr>
                <w:sz w:val="22"/>
                <w:szCs w:val="22"/>
              </w:rPr>
            </w:pPr>
            <w:r w:rsidRPr="00DA5B8C">
              <w:rPr>
                <w:color w:val="000000" w:themeColor="text1"/>
                <w:sz w:val="22"/>
                <w:szCs w:val="22"/>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5815EDD6" w14:textId="0412EAA1" w:rsidR="00D77E01" w:rsidRPr="00DA5B8C" w:rsidRDefault="00D77E01" w:rsidP="00461981">
            <w:pPr>
              <w:rPr>
                <w:bCs/>
                <w:sz w:val="22"/>
                <w:szCs w:val="22"/>
              </w:rPr>
            </w:pPr>
            <w:r w:rsidRPr="00DA5B8C">
              <w:rPr>
                <w:color w:val="000000" w:themeColor="text1"/>
                <w:sz w:val="22"/>
                <w:szCs w:val="22"/>
              </w:rPr>
              <w:t xml:space="preserve">Per </w:t>
            </w:r>
            <w:r>
              <w:rPr>
                <w:color w:val="000000" w:themeColor="text1"/>
                <w:sz w:val="22"/>
                <w:szCs w:val="22"/>
              </w:rPr>
              <w:t>30</w:t>
            </w:r>
            <w:r w:rsidRPr="00DA5B8C">
              <w:rPr>
                <w:color w:val="000000" w:themeColor="text1"/>
                <w:sz w:val="22"/>
                <w:szCs w:val="22"/>
              </w:rPr>
              <w:t xml:space="preserve"> kalendorinių dienų nuo PVM sąskaitos faktūros gavimo dienos.</w:t>
            </w:r>
          </w:p>
        </w:tc>
      </w:tr>
    </w:tbl>
    <w:p w14:paraId="5089A52E" w14:textId="77777777" w:rsidR="00D77E01" w:rsidRDefault="00D77E01" w:rsidP="00D77E01">
      <w:pPr>
        <w:jc w:val="center"/>
        <w:rPr>
          <w:bCs/>
          <w:sz w:val="22"/>
          <w:szCs w:val="22"/>
        </w:rPr>
      </w:pPr>
    </w:p>
    <w:p w14:paraId="60212B26" w14:textId="77777777" w:rsidR="0018368E" w:rsidRPr="00DA5B8C" w:rsidRDefault="0018368E" w:rsidP="00D77E01">
      <w:pPr>
        <w:jc w:val="center"/>
        <w:rPr>
          <w:bCs/>
          <w:sz w:val="22"/>
          <w:szCs w:val="22"/>
        </w:rPr>
      </w:pPr>
    </w:p>
    <w:p w14:paraId="4B92C07C" w14:textId="42255803" w:rsidR="00D77E01" w:rsidRPr="004859BA" w:rsidRDefault="00D77E01" w:rsidP="004859BA">
      <w:pPr>
        <w:pStyle w:val="ListParagraph"/>
        <w:numPr>
          <w:ilvl w:val="0"/>
          <w:numId w:val="8"/>
        </w:numPr>
        <w:jc w:val="center"/>
        <w:rPr>
          <w:b/>
        </w:rPr>
      </w:pPr>
      <w:r w:rsidRPr="004859BA">
        <w:rPr>
          <w:b/>
        </w:rPr>
        <w:t>TECHNINIAI REIKALAVIMAI</w:t>
      </w:r>
    </w:p>
    <w:p w14:paraId="0DE91708" w14:textId="77777777" w:rsidR="004859BA" w:rsidRDefault="004859BA" w:rsidP="004859BA">
      <w:pPr>
        <w:rPr>
          <w:b/>
        </w:rPr>
      </w:pPr>
    </w:p>
    <w:p w14:paraId="40B7A64C" w14:textId="77777777" w:rsidR="0018368E" w:rsidRPr="004859BA" w:rsidRDefault="0018368E" w:rsidP="004859BA">
      <w:pPr>
        <w:rPr>
          <w:b/>
        </w:rPr>
      </w:pPr>
    </w:p>
    <w:p w14:paraId="756D0016" w14:textId="1B213C92" w:rsidR="007E41B3" w:rsidRDefault="004859BA" w:rsidP="00751617">
      <w:pPr>
        <w:spacing w:after="160" w:line="259" w:lineRule="auto"/>
        <w:rPr>
          <w:rFonts w:eastAsiaTheme="minorHAnsi"/>
          <w:b/>
          <w:lang w:val="lt-LT"/>
        </w:rPr>
      </w:pPr>
      <w:r>
        <w:rPr>
          <w:rFonts w:eastAsiaTheme="minorHAnsi"/>
          <w:b/>
          <w:lang w:val="lt-LT"/>
        </w:rPr>
        <w:t xml:space="preserve">I OBJEKTO DALIS. </w:t>
      </w:r>
      <w:r w:rsidRPr="004859BA">
        <w:rPr>
          <w:rFonts w:eastAsiaTheme="minorHAnsi"/>
          <w:b/>
          <w:lang w:val="lt-LT"/>
        </w:rPr>
        <w:t>KOMPIUTERINIO TINKLO KOMUTATORIUS</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827"/>
        <w:gridCol w:w="3969"/>
      </w:tblGrid>
      <w:tr w:rsidR="004859BA" w:rsidRPr="00A33BC7" w14:paraId="06A5BBC0" w14:textId="67FBE2DC" w:rsidTr="004859BA">
        <w:trPr>
          <w:tblHeader/>
        </w:trPr>
        <w:tc>
          <w:tcPr>
            <w:tcW w:w="709" w:type="dxa"/>
            <w:tcBorders>
              <w:top w:val="single" w:sz="4" w:space="0" w:color="auto"/>
              <w:left w:val="single" w:sz="4" w:space="0" w:color="auto"/>
              <w:bottom w:val="single" w:sz="4" w:space="0" w:color="auto"/>
              <w:right w:val="single" w:sz="4" w:space="0" w:color="auto"/>
            </w:tcBorders>
            <w:vAlign w:val="center"/>
            <w:hideMark/>
          </w:tcPr>
          <w:bookmarkEnd w:id="0"/>
          <w:bookmarkEnd w:id="1"/>
          <w:p w14:paraId="179AFD4A" w14:textId="77777777" w:rsidR="004859BA" w:rsidRPr="00A33BC7" w:rsidRDefault="004859BA" w:rsidP="007D7D87">
            <w:pPr>
              <w:keepNext/>
              <w:jc w:val="center"/>
              <w:rPr>
                <w:color w:val="000000" w:themeColor="text1"/>
                <w:sz w:val="22"/>
                <w:szCs w:val="22"/>
                <w:lang w:val="lt-LT"/>
              </w:rPr>
            </w:pPr>
            <w:r w:rsidRPr="00A33BC7">
              <w:rPr>
                <w:color w:val="000000" w:themeColor="text1"/>
                <w:sz w:val="22"/>
                <w:szCs w:val="22"/>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F3C98A" w14:textId="77777777" w:rsidR="004859BA" w:rsidRPr="00A33BC7" w:rsidRDefault="004859BA" w:rsidP="007D7D87">
            <w:pPr>
              <w:keepNext/>
              <w:jc w:val="center"/>
              <w:rPr>
                <w:color w:val="000000" w:themeColor="text1"/>
                <w:sz w:val="22"/>
                <w:szCs w:val="22"/>
                <w:lang w:val="lt-LT"/>
              </w:rPr>
            </w:pPr>
            <w:r w:rsidRPr="00A33BC7">
              <w:rPr>
                <w:color w:val="000000" w:themeColor="text1"/>
                <w:sz w:val="22"/>
                <w:szCs w:val="22"/>
                <w:lang w:val="lt-LT"/>
              </w:rPr>
              <w:t>Parametro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6877BD0" w14:textId="77777777" w:rsidR="004859BA" w:rsidRPr="00A33BC7" w:rsidRDefault="004859BA" w:rsidP="007D7D87">
            <w:pPr>
              <w:keepNext/>
              <w:jc w:val="center"/>
              <w:rPr>
                <w:color w:val="000000" w:themeColor="text1"/>
                <w:sz w:val="22"/>
                <w:szCs w:val="22"/>
                <w:lang w:val="lt-LT"/>
              </w:rPr>
            </w:pPr>
            <w:r w:rsidRPr="00A33BC7">
              <w:rPr>
                <w:color w:val="000000" w:themeColor="text1"/>
                <w:sz w:val="22"/>
                <w:szCs w:val="22"/>
                <w:lang w:val="lt-LT"/>
              </w:rPr>
              <w:t>Reikalaujamos parametrų reikšmės</w:t>
            </w:r>
          </w:p>
        </w:tc>
        <w:tc>
          <w:tcPr>
            <w:tcW w:w="3969" w:type="dxa"/>
            <w:tcBorders>
              <w:top w:val="single" w:sz="4" w:space="0" w:color="auto"/>
              <w:left w:val="single" w:sz="4" w:space="0" w:color="auto"/>
              <w:bottom w:val="single" w:sz="4" w:space="0" w:color="auto"/>
              <w:right w:val="single" w:sz="4" w:space="0" w:color="auto"/>
            </w:tcBorders>
          </w:tcPr>
          <w:p w14:paraId="453B0C81" w14:textId="582101C2" w:rsidR="004859BA" w:rsidRPr="008246AB" w:rsidRDefault="008246AB" w:rsidP="008246AB">
            <w:pPr>
              <w:ind w:left="57"/>
              <w:jc w:val="center"/>
              <w:rPr>
                <w:color w:val="000000" w:themeColor="text1"/>
                <w:sz w:val="22"/>
                <w:szCs w:val="22"/>
                <w:lang w:val="lt-LT"/>
              </w:rPr>
            </w:pPr>
            <w:r w:rsidRPr="008246AB">
              <w:rPr>
                <w:rFonts w:eastAsia="Calibri"/>
                <w:sz w:val="22"/>
                <w:szCs w:val="22"/>
              </w:rPr>
              <w:t>Tiekėjų siūlomų prekių techninių rodiklių reikšmės. Neleidžiama nurodyti taip/ne, atitinka/neatitinka. Turi būti pateiktas išsamus siūlomos įrangos aprašymas</w:t>
            </w:r>
          </w:p>
        </w:tc>
      </w:tr>
      <w:tr w:rsidR="004859BA" w:rsidRPr="00A33BC7" w14:paraId="2B2479F3" w14:textId="055B9100" w:rsidTr="004859BA">
        <w:tc>
          <w:tcPr>
            <w:tcW w:w="709" w:type="dxa"/>
            <w:vAlign w:val="center"/>
          </w:tcPr>
          <w:p w14:paraId="1F20586B"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36ECC608"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Gamintojas, modelis</w:t>
            </w:r>
          </w:p>
        </w:tc>
        <w:tc>
          <w:tcPr>
            <w:tcW w:w="3827" w:type="dxa"/>
            <w:vAlign w:val="center"/>
          </w:tcPr>
          <w:p w14:paraId="3475ED7C"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Nurodyti gamintoją, modelį, gamintojo suteiktą kodą ir nuorodą į gamintojo portalą, kuriame aprašytos siūlomo įrenginio techninės charakteristikos.</w:t>
            </w:r>
          </w:p>
        </w:tc>
        <w:tc>
          <w:tcPr>
            <w:tcW w:w="3969" w:type="dxa"/>
          </w:tcPr>
          <w:p w14:paraId="24D66233" w14:textId="77777777" w:rsidR="004859BA" w:rsidRPr="00A33BC7" w:rsidRDefault="004859BA" w:rsidP="007D7D87">
            <w:pPr>
              <w:jc w:val="both"/>
              <w:rPr>
                <w:color w:val="000000" w:themeColor="text1"/>
                <w:sz w:val="22"/>
                <w:szCs w:val="22"/>
                <w:lang w:val="lt-LT"/>
              </w:rPr>
            </w:pPr>
          </w:p>
        </w:tc>
      </w:tr>
      <w:tr w:rsidR="004859BA" w:rsidRPr="00A33BC7" w14:paraId="70D71963" w14:textId="4F821704" w:rsidTr="004859BA">
        <w:tc>
          <w:tcPr>
            <w:tcW w:w="709" w:type="dxa"/>
            <w:vAlign w:val="center"/>
          </w:tcPr>
          <w:p w14:paraId="31673931"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6009E570" w14:textId="77777777" w:rsidR="004859BA" w:rsidRPr="00A33BC7" w:rsidRDefault="004859BA" w:rsidP="007D7D87">
            <w:pPr>
              <w:jc w:val="both"/>
              <w:rPr>
                <w:color w:val="000000" w:themeColor="text1"/>
                <w:sz w:val="22"/>
                <w:szCs w:val="22"/>
                <w:lang w:val="lt-LT"/>
              </w:rPr>
            </w:pPr>
            <w:r w:rsidRPr="00B55062">
              <w:rPr>
                <w:sz w:val="22"/>
                <w:szCs w:val="22"/>
                <w:lang w:eastAsia="lt-LT"/>
              </w:rPr>
              <w:t>Integracija</w:t>
            </w:r>
          </w:p>
        </w:tc>
        <w:tc>
          <w:tcPr>
            <w:tcW w:w="3827" w:type="dxa"/>
            <w:vAlign w:val="center"/>
          </w:tcPr>
          <w:p w14:paraId="76B3F551" w14:textId="77777777" w:rsidR="004859BA" w:rsidRPr="00A33BC7" w:rsidRDefault="004859BA" w:rsidP="007D7D87">
            <w:pPr>
              <w:jc w:val="both"/>
              <w:rPr>
                <w:color w:val="000000" w:themeColor="text1"/>
                <w:sz w:val="22"/>
                <w:szCs w:val="22"/>
                <w:lang w:val="lt-LT"/>
              </w:rPr>
            </w:pPr>
            <w:r w:rsidRPr="00B55062">
              <w:rPr>
                <w:sz w:val="22"/>
                <w:szCs w:val="22"/>
                <w:lang w:eastAsia="lt-LT"/>
              </w:rPr>
              <w:t xml:space="preserve">Turi būti pilnai suderinamas su </w:t>
            </w:r>
            <w:r>
              <w:rPr>
                <w:sz w:val="22"/>
                <w:szCs w:val="22"/>
                <w:lang w:eastAsia="lt-LT"/>
              </w:rPr>
              <w:t xml:space="preserve">Mykolo Romerio universiteto </w:t>
            </w:r>
            <w:r w:rsidRPr="00B55062">
              <w:rPr>
                <w:sz w:val="22"/>
                <w:szCs w:val="22"/>
                <w:lang w:eastAsia="lt-LT"/>
              </w:rPr>
              <w:t xml:space="preserve">turima centralizuoto valdymo sistema HPE IMC. HPE IMC turi galėti stebėti, konfigūruoti / atnaujinti  siūlomo komutatoriaus programinę įrangą. </w:t>
            </w:r>
            <w:r w:rsidRPr="00B4265A">
              <w:rPr>
                <w:b/>
                <w:sz w:val="22"/>
                <w:szCs w:val="22"/>
                <w:lang w:eastAsia="lt-LT"/>
              </w:rPr>
              <w:t>Kartu su pasiūlymu</w:t>
            </w:r>
            <w:r w:rsidRPr="00B55062">
              <w:rPr>
                <w:b/>
                <w:sz w:val="22"/>
                <w:szCs w:val="22"/>
                <w:lang w:eastAsia="lt-LT"/>
              </w:rPr>
              <w:t xml:space="preserve"> </w:t>
            </w:r>
            <w:r w:rsidRPr="00B4265A">
              <w:rPr>
                <w:b/>
                <w:sz w:val="22"/>
                <w:szCs w:val="22"/>
                <w:lang w:eastAsia="lt-LT"/>
              </w:rPr>
              <w:t>pateikti</w:t>
            </w:r>
            <w:r w:rsidRPr="00B55062">
              <w:rPr>
                <w:sz w:val="22"/>
                <w:szCs w:val="22"/>
                <w:lang w:eastAsia="lt-LT"/>
              </w:rPr>
              <w:t xml:space="preserve"> tai patvirtinantį raštą iš HPE gamintojo ar jo </w:t>
            </w:r>
            <w:r>
              <w:rPr>
                <w:sz w:val="22"/>
                <w:szCs w:val="22"/>
                <w:lang w:eastAsia="lt-LT"/>
              </w:rPr>
              <w:t xml:space="preserve">oficialaus įgalioto </w:t>
            </w:r>
            <w:r w:rsidRPr="00B55062">
              <w:rPr>
                <w:sz w:val="22"/>
                <w:szCs w:val="22"/>
                <w:lang w:eastAsia="lt-LT"/>
              </w:rPr>
              <w:t>atstovo arba tikslias nuorodas į konkretų tai aprašantį/patvirtinantį puslapį oficialioje HPE gamintojo svetainėje.</w:t>
            </w:r>
          </w:p>
        </w:tc>
        <w:tc>
          <w:tcPr>
            <w:tcW w:w="3969" w:type="dxa"/>
          </w:tcPr>
          <w:p w14:paraId="4CB9E226" w14:textId="77777777" w:rsidR="004859BA" w:rsidRPr="00B55062" w:rsidRDefault="004859BA" w:rsidP="007D7D87">
            <w:pPr>
              <w:jc w:val="both"/>
              <w:rPr>
                <w:sz w:val="22"/>
                <w:szCs w:val="22"/>
                <w:lang w:eastAsia="lt-LT"/>
              </w:rPr>
            </w:pPr>
          </w:p>
        </w:tc>
      </w:tr>
      <w:tr w:rsidR="004859BA" w:rsidRPr="00A33BC7" w14:paraId="5BAA85E2" w14:textId="1225A2A6" w:rsidTr="004859BA">
        <w:tc>
          <w:tcPr>
            <w:tcW w:w="709" w:type="dxa"/>
            <w:vAlign w:val="center"/>
          </w:tcPr>
          <w:p w14:paraId="06F5D9A3"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20AB00A2"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Konstrukcija</w:t>
            </w:r>
          </w:p>
        </w:tc>
        <w:tc>
          <w:tcPr>
            <w:tcW w:w="3827" w:type="dxa"/>
            <w:vAlign w:val="center"/>
          </w:tcPr>
          <w:p w14:paraId="5B440617"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Turi būti ne daugiau 1U aukščio, montuojamas į 19“ komutacinę spintą, pateikiamas su montavimo detalėmis, montuojamas horizontaliai.</w:t>
            </w:r>
          </w:p>
        </w:tc>
        <w:tc>
          <w:tcPr>
            <w:tcW w:w="3969" w:type="dxa"/>
          </w:tcPr>
          <w:p w14:paraId="48DD81C9" w14:textId="77777777" w:rsidR="004859BA" w:rsidRPr="00A33BC7" w:rsidRDefault="004859BA" w:rsidP="007D7D87">
            <w:pPr>
              <w:jc w:val="both"/>
              <w:rPr>
                <w:color w:val="000000" w:themeColor="text1"/>
                <w:sz w:val="22"/>
                <w:szCs w:val="22"/>
                <w:lang w:val="lt-LT"/>
              </w:rPr>
            </w:pPr>
          </w:p>
        </w:tc>
      </w:tr>
      <w:tr w:rsidR="004859BA" w:rsidRPr="00A33BC7" w14:paraId="26EF6D16" w14:textId="74C8E0CC" w:rsidTr="004859BA">
        <w:tc>
          <w:tcPr>
            <w:tcW w:w="709" w:type="dxa"/>
            <w:vAlign w:val="center"/>
          </w:tcPr>
          <w:p w14:paraId="37DF0DA9"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031BEF14"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El. maitinimas</w:t>
            </w:r>
          </w:p>
        </w:tc>
        <w:tc>
          <w:tcPr>
            <w:tcW w:w="3827" w:type="dxa"/>
            <w:vAlign w:val="center"/>
          </w:tcPr>
          <w:p w14:paraId="61AF8E35"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Elektros maitinimo įtampa turi atitikti Lietuvos Respublikoje naudojamai kintamai įtampai.</w:t>
            </w:r>
          </w:p>
        </w:tc>
        <w:tc>
          <w:tcPr>
            <w:tcW w:w="3969" w:type="dxa"/>
          </w:tcPr>
          <w:p w14:paraId="5964D7B6" w14:textId="77777777" w:rsidR="004859BA" w:rsidRPr="00A33BC7" w:rsidRDefault="004859BA" w:rsidP="007D7D87">
            <w:pPr>
              <w:jc w:val="both"/>
              <w:rPr>
                <w:color w:val="000000" w:themeColor="text1"/>
                <w:sz w:val="22"/>
                <w:szCs w:val="22"/>
                <w:lang w:val="lt-LT"/>
              </w:rPr>
            </w:pPr>
          </w:p>
        </w:tc>
      </w:tr>
      <w:tr w:rsidR="004859BA" w:rsidRPr="00A33BC7" w14:paraId="55845FC4" w14:textId="0CB446A6" w:rsidTr="004859BA">
        <w:tc>
          <w:tcPr>
            <w:tcW w:w="709" w:type="dxa"/>
            <w:vAlign w:val="center"/>
          </w:tcPr>
          <w:p w14:paraId="4A38A9B3"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7AD32784"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Prievadai</w:t>
            </w:r>
          </w:p>
        </w:tc>
        <w:tc>
          <w:tcPr>
            <w:tcW w:w="3827" w:type="dxa"/>
            <w:vAlign w:val="center"/>
          </w:tcPr>
          <w:p w14:paraId="119FFDF3" w14:textId="2460817F" w:rsidR="004859BA" w:rsidRPr="00A33BC7" w:rsidRDefault="004859BA" w:rsidP="004859BA">
            <w:pPr>
              <w:pStyle w:val="ListParagraph"/>
              <w:numPr>
                <w:ilvl w:val="0"/>
                <w:numId w:val="4"/>
              </w:numPr>
              <w:ind w:left="414" w:hanging="357"/>
              <w:jc w:val="both"/>
              <w:rPr>
                <w:color w:val="000000" w:themeColor="text1"/>
                <w:sz w:val="22"/>
                <w:szCs w:val="22"/>
                <w:lang w:val="lt-LT"/>
              </w:rPr>
            </w:pPr>
            <w:r w:rsidRPr="00A33BC7">
              <w:rPr>
                <w:color w:val="000000" w:themeColor="text1"/>
                <w:sz w:val="22"/>
                <w:szCs w:val="22"/>
                <w:lang w:val="lt-LT"/>
              </w:rPr>
              <w:t>Ne mažiau kaip 48 vnt. (802.3af/at) keičiamos</w:t>
            </w:r>
            <w:r w:rsidR="0018368E">
              <w:rPr>
                <w:color w:val="000000" w:themeColor="text1"/>
                <w:sz w:val="22"/>
                <w:szCs w:val="22"/>
                <w:lang w:val="lt-LT"/>
              </w:rPr>
              <w:t xml:space="preserve"> </w:t>
            </w:r>
            <w:r w:rsidRPr="00A33BC7">
              <w:rPr>
                <w:color w:val="000000" w:themeColor="text1"/>
                <w:sz w:val="22"/>
                <w:szCs w:val="22"/>
                <w:lang w:val="lt-LT"/>
              </w:rPr>
              <w:t>greitaveikos 10/100/1000</w:t>
            </w:r>
            <w:r w:rsidR="0018368E">
              <w:rPr>
                <w:color w:val="000000" w:themeColor="text1"/>
                <w:sz w:val="22"/>
                <w:szCs w:val="22"/>
                <w:lang w:val="lt-LT"/>
              </w:rPr>
              <w:t xml:space="preserve"> </w:t>
            </w:r>
            <w:r w:rsidRPr="00A33BC7">
              <w:rPr>
                <w:color w:val="000000" w:themeColor="text1"/>
                <w:sz w:val="22"/>
                <w:szCs w:val="22"/>
                <w:lang w:val="lt-LT"/>
              </w:rPr>
              <w:t>BASE-T tipo prievadų.</w:t>
            </w:r>
          </w:p>
          <w:p w14:paraId="41DE04A8" w14:textId="77777777" w:rsidR="004859BA" w:rsidRPr="00A33BC7" w:rsidRDefault="004859BA" w:rsidP="004859BA">
            <w:pPr>
              <w:pStyle w:val="ListParagraph"/>
              <w:numPr>
                <w:ilvl w:val="0"/>
                <w:numId w:val="4"/>
              </w:numPr>
              <w:ind w:left="414" w:hanging="357"/>
              <w:jc w:val="both"/>
              <w:rPr>
                <w:rFonts w:eastAsiaTheme="minorHAnsi"/>
                <w:color w:val="000000" w:themeColor="text1"/>
                <w:sz w:val="22"/>
                <w:szCs w:val="22"/>
                <w:lang w:val="lt-LT"/>
              </w:rPr>
            </w:pPr>
            <w:r w:rsidRPr="00A33BC7">
              <w:rPr>
                <w:color w:val="000000" w:themeColor="text1"/>
                <w:sz w:val="22"/>
                <w:szCs w:val="22"/>
                <w:lang w:val="lt-LT"/>
              </w:rPr>
              <w:t>Ne mažiau kaip 4 vnt. 1G/10G (SFP+) tipo prievadų.</w:t>
            </w:r>
          </w:p>
          <w:p w14:paraId="7D656F67" w14:textId="77777777" w:rsidR="004859BA" w:rsidRPr="00A33BC7" w:rsidRDefault="004859BA" w:rsidP="004859BA">
            <w:pPr>
              <w:pStyle w:val="ListParagraph"/>
              <w:numPr>
                <w:ilvl w:val="0"/>
                <w:numId w:val="4"/>
              </w:numPr>
              <w:ind w:left="414" w:hanging="357"/>
              <w:jc w:val="both"/>
              <w:rPr>
                <w:rFonts w:eastAsiaTheme="minorHAnsi"/>
                <w:color w:val="000000" w:themeColor="text1"/>
                <w:sz w:val="22"/>
                <w:szCs w:val="22"/>
                <w:lang w:val="lt-LT"/>
              </w:rPr>
            </w:pPr>
            <w:r w:rsidRPr="00A33BC7">
              <w:rPr>
                <w:color w:val="000000" w:themeColor="text1"/>
                <w:sz w:val="22"/>
                <w:szCs w:val="22"/>
                <w:lang w:val="lt-LT"/>
              </w:rPr>
              <w:t>USB (</w:t>
            </w:r>
            <w:proofErr w:type="spellStart"/>
            <w:r w:rsidRPr="00A33BC7">
              <w:rPr>
                <w:color w:val="000000" w:themeColor="text1"/>
                <w:sz w:val="22"/>
                <w:szCs w:val="22"/>
                <w:lang w:val="lt-LT"/>
              </w:rPr>
              <w:t>microUSB</w:t>
            </w:r>
            <w:proofErr w:type="spellEnd"/>
            <w:r w:rsidRPr="00A33BC7">
              <w:rPr>
                <w:color w:val="000000" w:themeColor="text1"/>
                <w:sz w:val="22"/>
                <w:szCs w:val="22"/>
                <w:lang w:val="lt-LT"/>
              </w:rPr>
              <w:t xml:space="preserve"> arba USB-C) tipo konsolės prievadas</w:t>
            </w:r>
          </w:p>
          <w:p w14:paraId="376FC279" w14:textId="77777777" w:rsidR="004859BA" w:rsidRPr="00A33BC7" w:rsidRDefault="004859BA" w:rsidP="004859BA">
            <w:pPr>
              <w:pStyle w:val="ListParagraph"/>
              <w:numPr>
                <w:ilvl w:val="0"/>
                <w:numId w:val="4"/>
              </w:numPr>
              <w:ind w:left="414" w:hanging="357"/>
              <w:jc w:val="both"/>
              <w:rPr>
                <w:rFonts w:eastAsiaTheme="minorHAnsi"/>
                <w:color w:val="000000" w:themeColor="text1"/>
                <w:sz w:val="22"/>
                <w:szCs w:val="22"/>
                <w:lang w:val="lt-LT"/>
              </w:rPr>
            </w:pPr>
            <w:r w:rsidRPr="00A33BC7">
              <w:rPr>
                <w:color w:val="000000" w:themeColor="text1"/>
                <w:sz w:val="22"/>
                <w:szCs w:val="22"/>
                <w:lang w:val="lt-LT"/>
              </w:rPr>
              <w:t>USB tipo prievadas (</w:t>
            </w:r>
            <w:proofErr w:type="spellStart"/>
            <w:r w:rsidRPr="00A33BC7">
              <w:rPr>
                <w:color w:val="000000" w:themeColor="text1"/>
                <w:sz w:val="22"/>
                <w:szCs w:val="22"/>
                <w:lang w:val="lt-LT"/>
              </w:rPr>
              <w:t>host</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port</w:t>
            </w:r>
            <w:proofErr w:type="spellEnd"/>
            <w:r w:rsidRPr="00A33BC7">
              <w:rPr>
                <w:color w:val="000000" w:themeColor="text1"/>
                <w:sz w:val="22"/>
                <w:szCs w:val="22"/>
                <w:lang w:val="lt-LT"/>
              </w:rPr>
              <w:t>)_</w:t>
            </w:r>
          </w:p>
        </w:tc>
        <w:tc>
          <w:tcPr>
            <w:tcW w:w="3969" w:type="dxa"/>
          </w:tcPr>
          <w:p w14:paraId="7B07067F" w14:textId="77777777" w:rsidR="004859BA" w:rsidRPr="00A33BC7" w:rsidRDefault="004859BA" w:rsidP="007E41B3">
            <w:pPr>
              <w:pStyle w:val="ListParagraph"/>
              <w:numPr>
                <w:ilvl w:val="0"/>
                <w:numId w:val="4"/>
              </w:numPr>
              <w:jc w:val="both"/>
              <w:rPr>
                <w:color w:val="000000" w:themeColor="text1"/>
                <w:sz w:val="22"/>
                <w:szCs w:val="22"/>
                <w:lang w:val="lt-LT"/>
              </w:rPr>
            </w:pPr>
          </w:p>
        </w:tc>
      </w:tr>
      <w:tr w:rsidR="004859BA" w:rsidRPr="00A33BC7" w14:paraId="38A235BD" w14:textId="5E572126" w:rsidTr="004859BA">
        <w:tc>
          <w:tcPr>
            <w:tcW w:w="709" w:type="dxa"/>
            <w:vAlign w:val="center"/>
          </w:tcPr>
          <w:p w14:paraId="06B60AC3"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10C782EE"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Našumas</w:t>
            </w:r>
          </w:p>
        </w:tc>
        <w:tc>
          <w:tcPr>
            <w:tcW w:w="3827" w:type="dxa"/>
            <w:vAlign w:val="center"/>
          </w:tcPr>
          <w:p w14:paraId="50F69EC1" w14:textId="77777777" w:rsidR="004859BA" w:rsidRPr="00A33BC7" w:rsidRDefault="004859BA" w:rsidP="004859BA">
            <w:pPr>
              <w:pStyle w:val="ListParagraph"/>
              <w:numPr>
                <w:ilvl w:val="0"/>
                <w:numId w:val="6"/>
              </w:numPr>
              <w:ind w:left="414" w:hanging="357"/>
              <w:jc w:val="both"/>
              <w:rPr>
                <w:color w:val="000000" w:themeColor="text1"/>
                <w:sz w:val="22"/>
                <w:szCs w:val="22"/>
                <w:lang w:val="lt-LT"/>
              </w:rPr>
            </w:pPr>
            <w:r w:rsidRPr="00A33BC7">
              <w:rPr>
                <w:color w:val="000000" w:themeColor="text1"/>
                <w:sz w:val="22"/>
                <w:szCs w:val="22"/>
                <w:lang w:val="lt-LT"/>
              </w:rPr>
              <w:t xml:space="preserve">Komutavimo našumas turi būti ne mažiau 176 </w:t>
            </w:r>
            <w:proofErr w:type="spellStart"/>
            <w:r w:rsidRPr="00A33BC7">
              <w:rPr>
                <w:color w:val="000000" w:themeColor="text1"/>
                <w:sz w:val="22"/>
                <w:szCs w:val="22"/>
                <w:lang w:val="lt-LT"/>
              </w:rPr>
              <w:t>Gbps</w:t>
            </w:r>
            <w:proofErr w:type="spellEnd"/>
            <w:r w:rsidRPr="00A33BC7">
              <w:rPr>
                <w:color w:val="000000" w:themeColor="text1"/>
                <w:sz w:val="22"/>
                <w:szCs w:val="22"/>
                <w:lang w:val="lt-LT"/>
              </w:rPr>
              <w:t>.</w:t>
            </w:r>
          </w:p>
          <w:p w14:paraId="20353818" w14:textId="77777777" w:rsidR="004859BA" w:rsidRPr="00A33BC7" w:rsidRDefault="004859BA" w:rsidP="004859BA">
            <w:pPr>
              <w:pStyle w:val="ListParagraph"/>
              <w:numPr>
                <w:ilvl w:val="0"/>
                <w:numId w:val="6"/>
              </w:numPr>
              <w:ind w:left="414" w:hanging="357"/>
              <w:jc w:val="both"/>
              <w:rPr>
                <w:color w:val="000000" w:themeColor="text1"/>
                <w:sz w:val="22"/>
                <w:szCs w:val="22"/>
                <w:lang w:val="lt-LT"/>
              </w:rPr>
            </w:pPr>
            <w:r w:rsidRPr="00A33BC7">
              <w:rPr>
                <w:color w:val="000000" w:themeColor="text1"/>
                <w:sz w:val="22"/>
                <w:szCs w:val="22"/>
                <w:lang w:val="lt-LT"/>
              </w:rPr>
              <w:t xml:space="preserve">Bendras našumas turi būti ne mažiau 98 </w:t>
            </w:r>
            <w:proofErr w:type="spellStart"/>
            <w:r w:rsidRPr="00A33BC7">
              <w:rPr>
                <w:color w:val="000000" w:themeColor="text1"/>
                <w:sz w:val="22"/>
                <w:szCs w:val="22"/>
                <w:lang w:val="lt-LT"/>
              </w:rPr>
              <w:t>Mpps</w:t>
            </w:r>
            <w:proofErr w:type="spellEnd"/>
            <w:r w:rsidRPr="00A33BC7">
              <w:rPr>
                <w:color w:val="000000" w:themeColor="text1"/>
                <w:sz w:val="22"/>
                <w:szCs w:val="22"/>
                <w:lang w:val="lt-LT"/>
              </w:rPr>
              <w:t>.</w:t>
            </w:r>
          </w:p>
          <w:p w14:paraId="34B5AC5D" w14:textId="77777777" w:rsidR="004859BA" w:rsidRPr="00A33BC7" w:rsidRDefault="004859BA" w:rsidP="004859BA">
            <w:pPr>
              <w:pStyle w:val="ListParagraph"/>
              <w:numPr>
                <w:ilvl w:val="0"/>
                <w:numId w:val="6"/>
              </w:numPr>
              <w:ind w:left="414" w:hanging="357"/>
              <w:jc w:val="both"/>
              <w:rPr>
                <w:color w:val="000000" w:themeColor="text1"/>
                <w:sz w:val="22"/>
                <w:szCs w:val="22"/>
                <w:lang w:val="lt-LT"/>
              </w:rPr>
            </w:pPr>
            <w:r w:rsidRPr="00A33BC7">
              <w:rPr>
                <w:color w:val="000000" w:themeColor="text1"/>
                <w:sz w:val="22"/>
                <w:szCs w:val="22"/>
                <w:lang w:val="lt-LT"/>
              </w:rPr>
              <w:t xml:space="preserve">Komutavimo vėlinimas, ne ilgesnis nei 1,8 </w:t>
            </w:r>
            <w:proofErr w:type="spellStart"/>
            <w:r w:rsidRPr="00A33BC7">
              <w:rPr>
                <w:color w:val="000000" w:themeColor="text1"/>
                <w:sz w:val="22"/>
                <w:szCs w:val="22"/>
                <w:lang w:val="lt-LT"/>
              </w:rPr>
              <w:t>μSec</w:t>
            </w:r>
            <w:proofErr w:type="spellEnd"/>
            <w:r w:rsidRPr="00A33BC7">
              <w:rPr>
                <w:color w:val="000000" w:themeColor="text1"/>
                <w:sz w:val="22"/>
                <w:szCs w:val="22"/>
                <w:lang w:val="lt-LT"/>
              </w:rPr>
              <w:t xml:space="preserve"> </w:t>
            </w:r>
          </w:p>
        </w:tc>
        <w:tc>
          <w:tcPr>
            <w:tcW w:w="3969" w:type="dxa"/>
          </w:tcPr>
          <w:p w14:paraId="4F9FA51E" w14:textId="77777777" w:rsidR="004859BA" w:rsidRPr="00A33BC7" w:rsidRDefault="004859BA" w:rsidP="007E41B3">
            <w:pPr>
              <w:pStyle w:val="ListParagraph"/>
              <w:numPr>
                <w:ilvl w:val="0"/>
                <w:numId w:val="6"/>
              </w:numPr>
              <w:jc w:val="both"/>
              <w:rPr>
                <w:color w:val="000000" w:themeColor="text1"/>
                <w:sz w:val="22"/>
                <w:szCs w:val="22"/>
                <w:lang w:val="lt-LT"/>
              </w:rPr>
            </w:pPr>
          </w:p>
        </w:tc>
      </w:tr>
      <w:tr w:rsidR="004859BA" w:rsidRPr="00A33BC7" w14:paraId="2DA02C19" w14:textId="3A8E4278" w:rsidTr="004859BA">
        <w:tc>
          <w:tcPr>
            <w:tcW w:w="709" w:type="dxa"/>
            <w:vAlign w:val="center"/>
          </w:tcPr>
          <w:p w14:paraId="41F47837"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5AB4A6AD"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Virtualių tinklų palaikymas</w:t>
            </w:r>
          </w:p>
        </w:tc>
        <w:tc>
          <w:tcPr>
            <w:tcW w:w="3827" w:type="dxa"/>
            <w:vAlign w:val="center"/>
          </w:tcPr>
          <w:p w14:paraId="5F6B2CBD"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4094 ir ne mažiau kaip 512 vienu metu</w:t>
            </w:r>
          </w:p>
        </w:tc>
        <w:tc>
          <w:tcPr>
            <w:tcW w:w="3969" w:type="dxa"/>
          </w:tcPr>
          <w:p w14:paraId="7E98D5E0" w14:textId="77777777" w:rsidR="004859BA" w:rsidRPr="00A33BC7" w:rsidRDefault="004859BA" w:rsidP="007D7D87">
            <w:pPr>
              <w:jc w:val="both"/>
              <w:rPr>
                <w:color w:val="000000" w:themeColor="text1"/>
                <w:sz w:val="22"/>
                <w:szCs w:val="22"/>
                <w:lang w:val="lt-LT"/>
              </w:rPr>
            </w:pPr>
          </w:p>
        </w:tc>
      </w:tr>
      <w:tr w:rsidR="004859BA" w:rsidRPr="00A33BC7" w14:paraId="5E8C20C7" w14:textId="4851DBE0" w:rsidTr="004859BA">
        <w:tc>
          <w:tcPr>
            <w:tcW w:w="709" w:type="dxa"/>
            <w:vAlign w:val="center"/>
          </w:tcPr>
          <w:p w14:paraId="74C881F6"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4B2EB420"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MAC adresų lentelės dydis</w:t>
            </w:r>
          </w:p>
        </w:tc>
        <w:tc>
          <w:tcPr>
            <w:tcW w:w="3827" w:type="dxa"/>
            <w:vAlign w:val="center"/>
          </w:tcPr>
          <w:p w14:paraId="59C10FE8"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8k</w:t>
            </w:r>
          </w:p>
        </w:tc>
        <w:tc>
          <w:tcPr>
            <w:tcW w:w="3969" w:type="dxa"/>
          </w:tcPr>
          <w:p w14:paraId="076CF0A1" w14:textId="77777777" w:rsidR="004859BA" w:rsidRPr="00A33BC7" w:rsidRDefault="004859BA" w:rsidP="007D7D87">
            <w:pPr>
              <w:jc w:val="both"/>
              <w:rPr>
                <w:color w:val="000000" w:themeColor="text1"/>
                <w:sz w:val="22"/>
                <w:szCs w:val="22"/>
                <w:lang w:val="lt-LT"/>
              </w:rPr>
            </w:pPr>
          </w:p>
        </w:tc>
      </w:tr>
      <w:tr w:rsidR="004859BA" w:rsidRPr="00A33BC7" w14:paraId="30419621" w14:textId="7957F234" w:rsidTr="004859BA">
        <w:tc>
          <w:tcPr>
            <w:tcW w:w="709" w:type="dxa"/>
            <w:vAlign w:val="center"/>
          </w:tcPr>
          <w:p w14:paraId="40D268E8"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630F545C"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IPv4/IPv6 maršrutų kiekis</w:t>
            </w:r>
          </w:p>
        </w:tc>
        <w:tc>
          <w:tcPr>
            <w:tcW w:w="3827" w:type="dxa"/>
            <w:vAlign w:val="center"/>
          </w:tcPr>
          <w:p w14:paraId="5E244395"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500</w:t>
            </w:r>
          </w:p>
        </w:tc>
        <w:tc>
          <w:tcPr>
            <w:tcW w:w="3969" w:type="dxa"/>
          </w:tcPr>
          <w:p w14:paraId="3DF3AB0E" w14:textId="77777777" w:rsidR="004859BA" w:rsidRPr="00A33BC7" w:rsidRDefault="004859BA" w:rsidP="007D7D87">
            <w:pPr>
              <w:jc w:val="both"/>
              <w:rPr>
                <w:color w:val="000000" w:themeColor="text1"/>
                <w:sz w:val="22"/>
                <w:szCs w:val="22"/>
                <w:lang w:val="lt-LT"/>
              </w:rPr>
            </w:pPr>
          </w:p>
        </w:tc>
      </w:tr>
      <w:tr w:rsidR="004859BA" w:rsidRPr="00A33BC7" w14:paraId="2B324CAB" w14:textId="47F5FCCC" w:rsidTr="004859BA">
        <w:tc>
          <w:tcPr>
            <w:tcW w:w="709" w:type="dxa"/>
            <w:vAlign w:val="center"/>
          </w:tcPr>
          <w:p w14:paraId="5F293226"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4A75C48E"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IGMP grupių</w:t>
            </w:r>
          </w:p>
        </w:tc>
        <w:tc>
          <w:tcPr>
            <w:tcW w:w="3827" w:type="dxa"/>
            <w:vAlign w:val="center"/>
          </w:tcPr>
          <w:p w14:paraId="230252E1"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500</w:t>
            </w:r>
          </w:p>
        </w:tc>
        <w:tc>
          <w:tcPr>
            <w:tcW w:w="3969" w:type="dxa"/>
          </w:tcPr>
          <w:p w14:paraId="42EFE73D" w14:textId="77777777" w:rsidR="004859BA" w:rsidRPr="00A33BC7" w:rsidRDefault="004859BA" w:rsidP="007D7D87">
            <w:pPr>
              <w:jc w:val="both"/>
              <w:rPr>
                <w:color w:val="000000" w:themeColor="text1"/>
                <w:sz w:val="22"/>
                <w:szCs w:val="22"/>
                <w:lang w:val="lt-LT"/>
              </w:rPr>
            </w:pPr>
          </w:p>
        </w:tc>
      </w:tr>
      <w:tr w:rsidR="004859BA" w:rsidRPr="00A33BC7" w14:paraId="1CC2342C" w14:textId="0886F3CB" w:rsidTr="004859BA">
        <w:tc>
          <w:tcPr>
            <w:tcW w:w="709" w:type="dxa"/>
            <w:vAlign w:val="center"/>
          </w:tcPr>
          <w:p w14:paraId="43B4082C"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6CAA67D5"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IPv4 ACL (</w:t>
            </w:r>
            <w:proofErr w:type="spellStart"/>
            <w:r w:rsidRPr="00A33BC7">
              <w:rPr>
                <w:color w:val="000000" w:themeColor="text1"/>
                <w:sz w:val="22"/>
                <w:szCs w:val="22"/>
                <w:lang w:val="lt-LT"/>
              </w:rPr>
              <w:t>ingress</w:t>
            </w:r>
            <w:proofErr w:type="spellEnd"/>
            <w:r w:rsidRPr="00A33BC7">
              <w:rPr>
                <w:color w:val="000000" w:themeColor="text1"/>
                <w:sz w:val="22"/>
                <w:szCs w:val="22"/>
                <w:lang w:val="lt-LT"/>
              </w:rPr>
              <w:t>)</w:t>
            </w:r>
          </w:p>
        </w:tc>
        <w:tc>
          <w:tcPr>
            <w:tcW w:w="3827" w:type="dxa"/>
            <w:vAlign w:val="center"/>
          </w:tcPr>
          <w:p w14:paraId="605E4D23"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256 eilutės</w:t>
            </w:r>
          </w:p>
        </w:tc>
        <w:tc>
          <w:tcPr>
            <w:tcW w:w="3969" w:type="dxa"/>
          </w:tcPr>
          <w:p w14:paraId="3C43640D" w14:textId="77777777" w:rsidR="004859BA" w:rsidRPr="00A33BC7" w:rsidRDefault="004859BA" w:rsidP="007D7D87">
            <w:pPr>
              <w:jc w:val="both"/>
              <w:rPr>
                <w:color w:val="000000" w:themeColor="text1"/>
                <w:sz w:val="22"/>
                <w:szCs w:val="22"/>
                <w:lang w:val="lt-LT"/>
              </w:rPr>
            </w:pPr>
          </w:p>
        </w:tc>
      </w:tr>
      <w:tr w:rsidR="004859BA" w:rsidRPr="00A33BC7" w14:paraId="6ED9721A" w14:textId="00620E22" w:rsidTr="004859BA">
        <w:tc>
          <w:tcPr>
            <w:tcW w:w="709" w:type="dxa"/>
            <w:vAlign w:val="center"/>
          </w:tcPr>
          <w:p w14:paraId="61584A82"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132F44DB"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Paketų buferio dydis</w:t>
            </w:r>
          </w:p>
        </w:tc>
        <w:tc>
          <w:tcPr>
            <w:tcW w:w="3827" w:type="dxa"/>
            <w:vAlign w:val="center"/>
          </w:tcPr>
          <w:p w14:paraId="1771410E"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12 MB.</w:t>
            </w:r>
          </w:p>
        </w:tc>
        <w:tc>
          <w:tcPr>
            <w:tcW w:w="3969" w:type="dxa"/>
          </w:tcPr>
          <w:p w14:paraId="4CC4E5CC" w14:textId="77777777" w:rsidR="004859BA" w:rsidRPr="00A33BC7" w:rsidRDefault="004859BA" w:rsidP="007D7D87">
            <w:pPr>
              <w:jc w:val="both"/>
              <w:rPr>
                <w:color w:val="000000" w:themeColor="text1"/>
                <w:sz w:val="22"/>
                <w:szCs w:val="22"/>
                <w:lang w:val="lt-LT"/>
              </w:rPr>
            </w:pPr>
          </w:p>
        </w:tc>
      </w:tr>
      <w:tr w:rsidR="004859BA" w:rsidRPr="00A33BC7" w14:paraId="06EC5554" w14:textId="38B0ACD6" w:rsidTr="004859BA">
        <w:tc>
          <w:tcPr>
            <w:tcW w:w="709" w:type="dxa"/>
            <w:vAlign w:val="center"/>
          </w:tcPr>
          <w:p w14:paraId="26FB3C3E"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0F42E67A" w14:textId="77777777" w:rsidR="004859BA" w:rsidRPr="00A33BC7" w:rsidRDefault="004859BA" w:rsidP="007D7D87">
            <w:pPr>
              <w:jc w:val="both"/>
              <w:rPr>
                <w:color w:val="000000" w:themeColor="text1"/>
                <w:sz w:val="22"/>
                <w:szCs w:val="22"/>
                <w:lang w:val="lt-LT"/>
              </w:rPr>
            </w:pPr>
            <w:proofErr w:type="spellStart"/>
            <w:r w:rsidRPr="00A33BC7">
              <w:rPr>
                <w:color w:val="000000" w:themeColor="text1"/>
                <w:sz w:val="22"/>
                <w:szCs w:val="22"/>
                <w:lang w:val="lt-LT"/>
              </w:rPr>
              <w:t>Operatyvisios</w:t>
            </w:r>
            <w:proofErr w:type="spellEnd"/>
            <w:r w:rsidRPr="00A33BC7">
              <w:rPr>
                <w:color w:val="000000" w:themeColor="text1"/>
                <w:sz w:val="22"/>
                <w:szCs w:val="22"/>
                <w:lang w:val="lt-LT"/>
              </w:rPr>
              <w:t xml:space="preserve"> atminties dydis</w:t>
            </w:r>
          </w:p>
        </w:tc>
        <w:tc>
          <w:tcPr>
            <w:tcW w:w="3827" w:type="dxa"/>
            <w:vAlign w:val="center"/>
          </w:tcPr>
          <w:p w14:paraId="14908288"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Ne mažiau kaip 4 GB.</w:t>
            </w:r>
          </w:p>
        </w:tc>
        <w:tc>
          <w:tcPr>
            <w:tcW w:w="3969" w:type="dxa"/>
          </w:tcPr>
          <w:p w14:paraId="6CE35AEA" w14:textId="77777777" w:rsidR="004859BA" w:rsidRPr="00A33BC7" w:rsidRDefault="004859BA" w:rsidP="007D7D87">
            <w:pPr>
              <w:jc w:val="both"/>
              <w:rPr>
                <w:color w:val="000000" w:themeColor="text1"/>
                <w:sz w:val="22"/>
                <w:szCs w:val="22"/>
                <w:lang w:val="lt-LT"/>
              </w:rPr>
            </w:pPr>
          </w:p>
        </w:tc>
      </w:tr>
      <w:tr w:rsidR="004859BA" w:rsidRPr="00A33BC7" w14:paraId="1245FCF1" w14:textId="6923C6A8" w:rsidTr="004859BA">
        <w:tc>
          <w:tcPr>
            <w:tcW w:w="709" w:type="dxa"/>
            <w:vAlign w:val="center"/>
          </w:tcPr>
          <w:p w14:paraId="33923AA7"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0BE0E8EB"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Saugojimo atminties dydis</w:t>
            </w:r>
          </w:p>
        </w:tc>
        <w:tc>
          <w:tcPr>
            <w:tcW w:w="3827" w:type="dxa"/>
            <w:vAlign w:val="center"/>
          </w:tcPr>
          <w:p w14:paraId="4E544774"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 xml:space="preserve">Ne mažiau kaip 16 GB. Saugojimo atmintis turi būti </w:t>
            </w:r>
            <w:proofErr w:type="spellStart"/>
            <w:r w:rsidRPr="00A33BC7">
              <w:rPr>
                <w:color w:val="000000" w:themeColor="text1"/>
                <w:sz w:val="22"/>
                <w:szCs w:val="22"/>
                <w:lang w:val="lt-LT"/>
              </w:rPr>
              <w:t>eMMC</w:t>
            </w:r>
            <w:proofErr w:type="spellEnd"/>
            <w:r w:rsidRPr="00A33BC7">
              <w:rPr>
                <w:color w:val="000000" w:themeColor="text1"/>
                <w:sz w:val="22"/>
                <w:szCs w:val="22"/>
                <w:lang w:val="lt-LT"/>
              </w:rPr>
              <w:t xml:space="preserve"> tipo.</w:t>
            </w:r>
          </w:p>
        </w:tc>
        <w:tc>
          <w:tcPr>
            <w:tcW w:w="3969" w:type="dxa"/>
          </w:tcPr>
          <w:p w14:paraId="1C88FA6B" w14:textId="77777777" w:rsidR="004859BA" w:rsidRPr="00A33BC7" w:rsidRDefault="004859BA" w:rsidP="007D7D87">
            <w:pPr>
              <w:jc w:val="both"/>
              <w:rPr>
                <w:color w:val="000000" w:themeColor="text1"/>
                <w:sz w:val="22"/>
                <w:szCs w:val="22"/>
                <w:lang w:val="lt-LT"/>
              </w:rPr>
            </w:pPr>
          </w:p>
        </w:tc>
      </w:tr>
      <w:tr w:rsidR="004859BA" w:rsidRPr="00A33BC7" w14:paraId="363AB61D" w14:textId="4DFB971D" w:rsidTr="004859BA">
        <w:tc>
          <w:tcPr>
            <w:tcW w:w="709" w:type="dxa"/>
            <w:vAlign w:val="center"/>
          </w:tcPr>
          <w:p w14:paraId="22056E30"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4560E999"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Standartų palaikymas</w:t>
            </w:r>
          </w:p>
        </w:tc>
        <w:tc>
          <w:tcPr>
            <w:tcW w:w="3827" w:type="dxa"/>
            <w:vAlign w:val="center"/>
          </w:tcPr>
          <w:p w14:paraId="31EE7B55" w14:textId="77777777" w:rsidR="004859BA" w:rsidRPr="00A33BC7" w:rsidRDefault="004859BA" w:rsidP="004859BA">
            <w:pPr>
              <w:jc w:val="both"/>
              <w:rPr>
                <w:color w:val="000000" w:themeColor="text1"/>
                <w:sz w:val="22"/>
                <w:szCs w:val="22"/>
                <w:lang w:val="lt-LT"/>
              </w:rPr>
            </w:pPr>
            <w:r w:rsidRPr="00A33BC7">
              <w:rPr>
                <w:color w:val="000000" w:themeColor="text1"/>
                <w:sz w:val="22"/>
                <w:szCs w:val="22"/>
                <w:lang w:val="lt-LT"/>
              </w:rPr>
              <w:t>Turi būti palaikomi šie ar jiems lygiaverčiai standartai:</w:t>
            </w:r>
          </w:p>
          <w:p w14:paraId="24FE432C"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802.1Q (VLAN);</w:t>
            </w:r>
          </w:p>
          <w:p w14:paraId="4963B9EA"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MSTP, RSTP, STP, RPVST+;</w:t>
            </w:r>
          </w:p>
          <w:p w14:paraId="11E01210"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IEEE 802.1AB LLDP ir LLDP-MED</w:t>
            </w:r>
          </w:p>
          <w:p w14:paraId="5C21B14C"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 xml:space="preserve">Port </w:t>
            </w:r>
            <w:proofErr w:type="spellStart"/>
            <w:r w:rsidRPr="00A33BC7">
              <w:rPr>
                <w:rFonts w:eastAsiaTheme="minorHAnsi"/>
                <w:color w:val="000000" w:themeColor="text1"/>
                <w:sz w:val="22"/>
                <w:szCs w:val="22"/>
                <w:lang w:val="lt-LT"/>
              </w:rPr>
              <w:t>Mirroring</w:t>
            </w:r>
            <w:proofErr w:type="spellEnd"/>
            <w:r w:rsidRPr="00A33BC7">
              <w:rPr>
                <w:rFonts w:eastAsiaTheme="minorHAnsi"/>
                <w:color w:val="000000" w:themeColor="text1"/>
                <w:sz w:val="22"/>
                <w:szCs w:val="22"/>
                <w:lang w:val="lt-LT"/>
              </w:rPr>
              <w:t xml:space="preserve"> arba lygiavertis;</w:t>
            </w:r>
          </w:p>
          <w:p w14:paraId="139BA760"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NTP;</w:t>
            </w:r>
          </w:p>
          <w:p w14:paraId="5570BD87"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UDLD;</w:t>
            </w:r>
          </w:p>
          <w:p w14:paraId="6123D1F6" w14:textId="77777777" w:rsidR="004859BA" w:rsidRPr="00A33BC7" w:rsidRDefault="004859BA" w:rsidP="004859BA">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MVRP arba lygiavertis;</w:t>
            </w:r>
          </w:p>
        </w:tc>
        <w:tc>
          <w:tcPr>
            <w:tcW w:w="3969" w:type="dxa"/>
          </w:tcPr>
          <w:p w14:paraId="47E10EDF" w14:textId="77777777" w:rsidR="004859BA" w:rsidRPr="00A33BC7" w:rsidRDefault="004859BA" w:rsidP="007D7D87">
            <w:pPr>
              <w:jc w:val="both"/>
              <w:rPr>
                <w:color w:val="000000" w:themeColor="text1"/>
                <w:sz w:val="22"/>
                <w:szCs w:val="22"/>
                <w:lang w:val="lt-LT"/>
              </w:rPr>
            </w:pPr>
          </w:p>
        </w:tc>
      </w:tr>
      <w:tr w:rsidR="004859BA" w:rsidRPr="00A33BC7" w14:paraId="108E7161" w14:textId="20046AF6" w:rsidTr="004859BA">
        <w:trPr>
          <w:trHeight w:val="590"/>
        </w:trPr>
        <w:tc>
          <w:tcPr>
            <w:tcW w:w="709" w:type="dxa"/>
            <w:vAlign w:val="center"/>
          </w:tcPr>
          <w:p w14:paraId="05695805"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3562775B" w14:textId="77777777" w:rsidR="004859BA" w:rsidRPr="00A33BC7" w:rsidRDefault="004859BA" w:rsidP="007D7D87">
            <w:pPr>
              <w:jc w:val="both"/>
              <w:rPr>
                <w:sz w:val="22"/>
                <w:szCs w:val="22"/>
                <w:lang w:val="lt-LT"/>
              </w:rPr>
            </w:pPr>
            <w:proofErr w:type="spellStart"/>
            <w:r w:rsidRPr="00A33BC7">
              <w:rPr>
                <w:sz w:val="22"/>
                <w:szCs w:val="22"/>
                <w:lang w:val="lt-LT"/>
              </w:rPr>
              <w:t>Multicast</w:t>
            </w:r>
            <w:proofErr w:type="spellEnd"/>
            <w:r w:rsidRPr="00A33BC7">
              <w:rPr>
                <w:sz w:val="22"/>
                <w:szCs w:val="22"/>
                <w:lang w:val="lt-LT"/>
              </w:rPr>
              <w:t xml:space="preserve"> protokolai</w:t>
            </w:r>
          </w:p>
        </w:tc>
        <w:tc>
          <w:tcPr>
            <w:tcW w:w="3827" w:type="dxa"/>
            <w:vAlign w:val="center"/>
          </w:tcPr>
          <w:p w14:paraId="1D89B919" w14:textId="77777777" w:rsidR="004859BA" w:rsidRPr="00A33BC7" w:rsidRDefault="004859BA" w:rsidP="007D7D87">
            <w:pPr>
              <w:jc w:val="both"/>
              <w:rPr>
                <w:sz w:val="22"/>
                <w:szCs w:val="22"/>
                <w:lang w:val="lt-LT"/>
              </w:rPr>
            </w:pPr>
            <w:r w:rsidRPr="00A33BC7">
              <w:rPr>
                <w:sz w:val="22"/>
                <w:szCs w:val="22"/>
                <w:lang w:val="lt-LT"/>
              </w:rPr>
              <w:t>Ne prasčiau kaip:</w:t>
            </w:r>
          </w:p>
          <w:p w14:paraId="478EC228" w14:textId="77777777" w:rsidR="004859BA" w:rsidRPr="00A33BC7" w:rsidRDefault="004859BA" w:rsidP="004859BA">
            <w:pPr>
              <w:numPr>
                <w:ilvl w:val="0"/>
                <w:numId w:val="2"/>
              </w:numPr>
              <w:ind w:left="414" w:hanging="357"/>
              <w:jc w:val="both"/>
              <w:rPr>
                <w:sz w:val="22"/>
                <w:szCs w:val="22"/>
                <w:lang w:val="lt-LT"/>
              </w:rPr>
            </w:pPr>
            <w:proofErr w:type="spellStart"/>
            <w:r w:rsidRPr="00A33BC7">
              <w:rPr>
                <w:sz w:val="22"/>
                <w:szCs w:val="22"/>
                <w:lang w:val="lt-LT"/>
              </w:rPr>
              <w:t>Multicast</w:t>
            </w:r>
            <w:proofErr w:type="spellEnd"/>
            <w:r w:rsidRPr="00A33BC7">
              <w:rPr>
                <w:sz w:val="22"/>
                <w:szCs w:val="22"/>
                <w:lang w:val="lt-LT"/>
              </w:rPr>
              <w:t xml:space="preserve"> srauto valdymas IGMP v2,v3 </w:t>
            </w:r>
          </w:p>
          <w:p w14:paraId="4ABB5CB6" w14:textId="77777777" w:rsidR="004859BA" w:rsidRPr="00A33BC7" w:rsidRDefault="004859BA" w:rsidP="004859BA">
            <w:pPr>
              <w:numPr>
                <w:ilvl w:val="0"/>
                <w:numId w:val="2"/>
              </w:numPr>
              <w:ind w:left="414" w:hanging="357"/>
              <w:jc w:val="both"/>
              <w:rPr>
                <w:sz w:val="22"/>
                <w:szCs w:val="22"/>
                <w:lang w:val="lt-LT"/>
              </w:rPr>
            </w:pPr>
            <w:r w:rsidRPr="00A33BC7">
              <w:rPr>
                <w:sz w:val="22"/>
                <w:szCs w:val="22"/>
                <w:lang w:val="lt-LT"/>
              </w:rPr>
              <w:t xml:space="preserve">(RFC 3810) </w:t>
            </w:r>
            <w:proofErr w:type="spellStart"/>
            <w:r w:rsidRPr="00A33BC7">
              <w:rPr>
                <w:sz w:val="22"/>
                <w:szCs w:val="22"/>
                <w:lang w:val="lt-LT"/>
              </w:rPr>
              <w:t>Multicast</w:t>
            </w:r>
            <w:proofErr w:type="spellEnd"/>
            <w:r w:rsidRPr="00A33BC7">
              <w:rPr>
                <w:sz w:val="22"/>
                <w:szCs w:val="22"/>
                <w:lang w:val="lt-LT"/>
              </w:rPr>
              <w:t xml:space="preserve"> </w:t>
            </w:r>
            <w:proofErr w:type="spellStart"/>
            <w:r w:rsidRPr="00A33BC7">
              <w:rPr>
                <w:sz w:val="22"/>
                <w:szCs w:val="22"/>
                <w:lang w:val="lt-LT"/>
              </w:rPr>
              <w:t>Listener</w:t>
            </w:r>
            <w:proofErr w:type="spellEnd"/>
            <w:r w:rsidRPr="00A33BC7">
              <w:rPr>
                <w:sz w:val="22"/>
                <w:szCs w:val="22"/>
                <w:lang w:val="lt-LT"/>
              </w:rPr>
              <w:t xml:space="preserve"> </w:t>
            </w:r>
            <w:proofErr w:type="spellStart"/>
            <w:r w:rsidRPr="00A33BC7">
              <w:rPr>
                <w:sz w:val="22"/>
                <w:szCs w:val="22"/>
                <w:lang w:val="lt-LT"/>
              </w:rPr>
              <w:t>Discovery</w:t>
            </w:r>
            <w:proofErr w:type="spellEnd"/>
            <w:r w:rsidRPr="00A33BC7">
              <w:rPr>
                <w:sz w:val="22"/>
                <w:szCs w:val="22"/>
                <w:lang w:val="lt-LT"/>
              </w:rPr>
              <w:t xml:space="preserve"> </w:t>
            </w:r>
            <w:proofErr w:type="spellStart"/>
            <w:r w:rsidRPr="00A33BC7">
              <w:rPr>
                <w:sz w:val="22"/>
                <w:szCs w:val="22"/>
                <w:lang w:val="lt-LT"/>
              </w:rPr>
              <w:t>Version</w:t>
            </w:r>
            <w:proofErr w:type="spellEnd"/>
            <w:r w:rsidRPr="00A33BC7">
              <w:rPr>
                <w:sz w:val="22"/>
                <w:szCs w:val="22"/>
                <w:lang w:val="lt-LT"/>
              </w:rPr>
              <w:t xml:space="preserve"> 2 (MLDv2);</w:t>
            </w:r>
          </w:p>
          <w:p w14:paraId="10E08657" w14:textId="77777777" w:rsidR="004859BA" w:rsidRPr="00A33BC7" w:rsidRDefault="004859BA" w:rsidP="004859BA">
            <w:pPr>
              <w:numPr>
                <w:ilvl w:val="0"/>
                <w:numId w:val="2"/>
              </w:numPr>
              <w:ind w:left="414" w:hanging="357"/>
              <w:jc w:val="both"/>
              <w:rPr>
                <w:sz w:val="22"/>
                <w:szCs w:val="22"/>
                <w:lang w:val="lt-LT"/>
              </w:rPr>
            </w:pPr>
            <w:r w:rsidRPr="00A33BC7">
              <w:rPr>
                <w:sz w:val="22"/>
                <w:szCs w:val="22"/>
                <w:lang w:val="lt-LT"/>
              </w:rPr>
              <w:t xml:space="preserve">MLD </w:t>
            </w:r>
            <w:proofErr w:type="spellStart"/>
            <w:r w:rsidRPr="00A33BC7">
              <w:rPr>
                <w:sz w:val="22"/>
                <w:szCs w:val="22"/>
                <w:lang w:val="lt-LT"/>
              </w:rPr>
              <w:t>snooping</w:t>
            </w:r>
            <w:proofErr w:type="spellEnd"/>
            <w:r w:rsidRPr="00A33BC7">
              <w:rPr>
                <w:sz w:val="22"/>
                <w:szCs w:val="22"/>
                <w:lang w:val="lt-LT"/>
              </w:rPr>
              <w:t>.</w:t>
            </w:r>
          </w:p>
        </w:tc>
        <w:tc>
          <w:tcPr>
            <w:tcW w:w="3969" w:type="dxa"/>
          </w:tcPr>
          <w:p w14:paraId="6488330F" w14:textId="77777777" w:rsidR="004859BA" w:rsidRPr="00A33BC7" w:rsidRDefault="004859BA" w:rsidP="007D7D87">
            <w:pPr>
              <w:jc w:val="both"/>
              <w:rPr>
                <w:sz w:val="22"/>
                <w:szCs w:val="22"/>
                <w:lang w:val="lt-LT"/>
              </w:rPr>
            </w:pPr>
          </w:p>
        </w:tc>
      </w:tr>
      <w:tr w:rsidR="004859BA" w:rsidRPr="00A33BC7" w14:paraId="26AC7797" w14:textId="581BC288" w:rsidTr="004859BA">
        <w:trPr>
          <w:trHeight w:val="590"/>
        </w:trPr>
        <w:tc>
          <w:tcPr>
            <w:tcW w:w="709" w:type="dxa"/>
            <w:vAlign w:val="center"/>
          </w:tcPr>
          <w:p w14:paraId="43A04B70"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777AE02D"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Aukšto patikimumo palaikymas</w:t>
            </w:r>
          </w:p>
        </w:tc>
        <w:tc>
          <w:tcPr>
            <w:tcW w:w="3827" w:type="dxa"/>
            <w:vAlign w:val="center"/>
          </w:tcPr>
          <w:p w14:paraId="3FF70C0B"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Turi palaikyti šiuo aukštą patikimumą užtikrinančius protokolus:</w:t>
            </w:r>
          </w:p>
          <w:p w14:paraId="0395D8D8" w14:textId="77777777" w:rsidR="004859BA" w:rsidRPr="00A33BC7" w:rsidRDefault="004859BA" w:rsidP="007E41B3">
            <w:pPr>
              <w:numPr>
                <w:ilvl w:val="0"/>
                <w:numId w:val="2"/>
              </w:numPr>
              <w:jc w:val="both"/>
              <w:rPr>
                <w:color w:val="000000" w:themeColor="text1"/>
                <w:sz w:val="22"/>
                <w:szCs w:val="22"/>
                <w:lang w:val="lt-LT"/>
              </w:rPr>
            </w:pPr>
            <w:r w:rsidRPr="00A33BC7">
              <w:rPr>
                <w:color w:val="000000" w:themeColor="text1"/>
                <w:sz w:val="22"/>
                <w:szCs w:val="22"/>
                <w:lang w:val="lt-LT"/>
              </w:rPr>
              <w:t>802.3ad su LACP;</w:t>
            </w:r>
          </w:p>
        </w:tc>
        <w:tc>
          <w:tcPr>
            <w:tcW w:w="3969" w:type="dxa"/>
          </w:tcPr>
          <w:p w14:paraId="3C02AD74" w14:textId="77777777" w:rsidR="004859BA" w:rsidRPr="00A33BC7" w:rsidRDefault="004859BA" w:rsidP="007D7D87">
            <w:pPr>
              <w:jc w:val="both"/>
              <w:rPr>
                <w:color w:val="000000" w:themeColor="text1"/>
                <w:sz w:val="22"/>
                <w:szCs w:val="22"/>
                <w:lang w:val="lt-LT"/>
              </w:rPr>
            </w:pPr>
          </w:p>
        </w:tc>
      </w:tr>
      <w:tr w:rsidR="004859BA" w:rsidRPr="00A33BC7" w14:paraId="61E46697" w14:textId="4DC51102" w:rsidTr="004859BA">
        <w:trPr>
          <w:trHeight w:val="590"/>
        </w:trPr>
        <w:tc>
          <w:tcPr>
            <w:tcW w:w="709" w:type="dxa"/>
            <w:vAlign w:val="center"/>
          </w:tcPr>
          <w:p w14:paraId="41749A45"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314F2EAC"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Saugumo funkcijos</w:t>
            </w:r>
          </w:p>
        </w:tc>
        <w:tc>
          <w:tcPr>
            <w:tcW w:w="3827" w:type="dxa"/>
            <w:vAlign w:val="center"/>
          </w:tcPr>
          <w:p w14:paraId="45BE3BA6"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Turi būti palaikomi šie saugumo protokolai ir standartai:</w:t>
            </w:r>
          </w:p>
          <w:p w14:paraId="2E032DDE" w14:textId="77777777" w:rsidR="004859BA" w:rsidRPr="00A33BC7" w:rsidRDefault="004859BA" w:rsidP="004859BA">
            <w:pPr>
              <w:numPr>
                <w:ilvl w:val="0"/>
                <w:numId w:val="2"/>
              </w:numPr>
              <w:ind w:left="414" w:hanging="357"/>
              <w:jc w:val="both"/>
              <w:rPr>
                <w:color w:val="000000" w:themeColor="text1"/>
                <w:sz w:val="22"/>
                <w:szCs w:val="22"/>
                <w:lang w:val="lt-LT"/>
              </w:rPr>
            </w:pPr>
            <w:r w:rsidRPr="00A33BC7">
              <w:rPr>
                <w:color w:val="000000" w:themeColor="text1"/>
                <w:sz w:val="22"/>
                <w:szCs w:val="22"/>
                <w:lang w:val="lt-LT"/>
              </w:rPr>
              <w:t>TFTP;</w:t>
            </w:r>
          </w:p>
          <w:p w14:paraId="4B0359F7" w14:textId="77777777" w:rsidR="004859BA" w:rsidRPr="00A33BC7" w:rsidRDefault="004859BA" w:rsidP="004859BA">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Access </w:t>
            </w:r>
            <w:proofErr w:type="spellStart"/>
            <w:r w:rsidRPr="00A33BC7">
              <w:rPr>
                <w:color w:val="000000" w:themeColor="text1"/>
                <w:sz w:val="22"/>
                <w:szCs w:val="22"/>
                <w:lang w:val="lt-LT"/>
              </w:rPr>
              <w:t>Control</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Lists</w:t>
            </w:r>
            <w:proofErr w:type="spellEnd"/>
            <w:r w:rsidRPr="00A33BC7">
              <w:rPr>
                <w:color w:val="000000" w:themeColor="text1"/>
                <w:sz w:val="22"/>
                <w:szCs w:val="22"/>
                <w:lang w:val="lt-LT"/>
              </w:rPr>
              <w:t xml:space="preserve"> (ACL), priskiriami prievadui su galimybe nurodyti  L3/L4 parametrus.</w:t>
            </w:r>
          </w:p>
          <w:p w14:paraId="5A9F3B09" w14:textId="77777777" w:rsidR="004859BA" w:rsidRPr="00A33BC7" w:rsidRDefault="004859BA" w:rsidP="004859BA">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Prievadų apsauga  nuo BPDU atakų: STP </w:t>
            </w:r>
            <w:proofErr w:type="spellStart"/>
            <w:r w:rsidRPr="00A33BC7">
              <w:rPr>
                <w:color w:val="000000" w:themeColor="text1"/>
                <w:sz w:val="22"/>
                <w:szCs w:val="22"/>
                <w:lang w:val="lt-LT"/>
              </w:rPr>
              <w:t>root</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guard</w:t>
            </w:r>
            <w:proofErr w:type="spellEnd"/>
            <w:r w:rsidRPr="00A33BC7">
              <w:rPr>
                <w:color w:val="000000" w:themeColor="text1"/>
                <w:sz w:val="22"/>
                <w:szCs w:val="22"/>
                <w:lang w:val="lt-LT"/>
              </w:rPr>
              <w:t xml:space="preserve">, STP BPDU </w:t>
            </w:r>
            <w:proofErr w:type="spellStart"/>
            <w:r w:rsidRPr="00A33BC7">
              <w:rPr>
                <w:color w:val="000000" w:themeColor="text1"/>
                <w:sz w:val="22"/>
                <w:szCs w:val="22"/>
                <w:lang w:val="lt-LT"/>
              </w:rPr>
              <w:t>guard</w:t>
            </w:r>
            <w:proofErr w:type="spellEnd"/>
            <w:r w:rsidRPr="00A33BC7">
              <w:rPr>
                <w:color w:val="000000" w:themeColor="text1"/>
                <w:sz w:val="22"/>
                <w:szCs w:val="22"/>
                <w:lang w:val="lt-LT"/>
              </w:rPr>
              <w:t xml:space="preserve">, STP </w:t>
            </w:r>
            <w:proofErr w:type="spellStart"/>
            <w:r w:rsidRPr="00A33BC7">
              <w:rPr>
                <w:color w:val="000000" w:themeColor="text1"/>
                <w:sz w:val="22"/>
                <w:szCs w:val="22"/>
                <w:lang w:val="lt-LT"/>
              </w:rPr>
              <w:t>loop</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guard</w:t>
            </w:r>
            <w:proofErr w:type="spellEnd"/>
            <w:r w:rsidRPr="00A33BC7">
              <w:rPr>
                <w:color w:val="000000" w:themeColor="text1"/>
                <w:sz w:val="22"/>
                <w:szCs w:val="22"/>
                <w:lang w:val="lt-LT"/>
              </w:rPr>
              <w:t xml:space="preserve"> funkcijų palaikymas. </w:t>
            </w:r>
          </w:p>
          <w:p w14:paraId="29A8AE19" w14:textId="77777777" w:rsidR="004859BA" w:rsidRPr="00A33BC7" w:rsidRDefault="004859BA" w:rsidP="004859BA">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Dinaminė ARP apsauga, apsauga nuo </w:t>
            </w:r>
            <w:proofErr w:type="spellStart"/>
            <w:r w:rsidRPr="00A33BC7">
              <w:rPr>
                <w:color w:val="000000" w:themeColor="text1"/>
                <w:sz w:val="22"/>
                <w:szCs w:val="22"/>
                <w:lang w:val="lt-LT"/>
              </w:rPr>
              <w:t>apsimetėliškų</w:t>
            </w:r>
            <w:proofErr w:type="spellEnd"/>
            <w:r w:rsidRPr="00A33BC7">
              <w:rPr>
                <w:color w:val="000000" w:themeColor="text1"/>
                <w:sz w:val="22"/>
                <w:szCs w:val="22"/>
                <w:lang w:val="lt-LT"/>
              </w:rPr>
              <w:t xml:space="preserve"> DHCP serverių. </w:t>
            </w:r>
            <w:bookmarkStart w:id="3" w:name="OLE_LINK15"/>
            <w:bookmarkStart w:id="4" w:name="OLE_LINK16"/>
            <w:r w:rsidRPr="00A33BC7">
              <w:rPr>
                <w:color w:val="000000" w:themeColor="text1"/>
                <w:sz w:val="22"/>
                <w:szCs w:val="22"/>
                <w:lang w:val="lt-LT"/>
              </w:rPr>
              <w:t>TACACS+</w:t>
            </w:r>
            <w:bookmarkEnd w:id="3"/>
            <w:bookmarkEnd w:id="4"/>
            <w:r w:rsidRPr="00A33BC7">
              <w:rPr>
                <w:color w:val="000000" w:themeColor="text1"/>
                <w:sz w:val="22"/>
                <w:szCs w:val="22"/>
                <w:lang w:val="lt-LT"/>
              </w:rPr>
              <w:t xml:space="preserve">, </w:t>
            </w:r>
            <w:proofErr w:type="spellStart"/>
            <w:r w:rsidRPr="00A33BC7">
              <w:rPr>
                <w:color w:val="000000" w:themeColor="text1"/>
                <w:sz w:val="22"/>
                <w:szCs w:val="22"/>
                <w:lang w:val="lt-LT"/>
              </w:rPr>
              <w:t>Radius</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Secure</w:t>
            </w:r>
            <w:proofErr w:type="spellEnd"/>
            <w:r w:rsidRPr="00A33BC7">
              <w:rPr>
                <w:color w:val="000000" w:themeColor="text1"/>
                <w:sz w:val="22"/>
                <w:szCs w:val="22"/>
                <w:lang w:val="lt-LT"/>
              </w:rPr>
              <w:t xml:space="preserve"> Shell (SSHv2). </w:t>
            </w:r>
            <w:proofErr w:type="spellStart"/>
            <w:r w:rsidRPr="00A33BC7">
              <w:rPr>
                <w:color w:val="000000" w:themeColor="text1"/>
                <w:sz w:val="22"/>
                <w:szCs w:val="22"/>
                <w:lang w:val="lt-LT"/>
              </w:rPr>
              <w:t>Secure</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Sockets</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Layer</w:t>
            </w:r>
            <w:proofErr w:type="spellEnd"/>
            <w:r w:rsidRPr="00A33BC7">
              <w:rPr>
                <w:color w:val="000000" w:themeColor="text1"/>
                <w:sz w:val="22"/>
                <w:szCs w:val="22"/>
                <w:lang w:val="lt-LT"/>
              </w:rPr>
              <w:t xml:space="preserve"> (SSL). </w:t>
            </w:r>
            <w:proofErr w:type="spellStart"/>
            <w:r w:rsidRPr="00A33BC7">
              <w:rPr>
                <w:color w:val="000000" w:themeColor="text1"/>
                <w:sz w:val="22"/>
                <w:szCs w:val="22"/>
                <w:lang w:val="lt-LT"/>
              </w:rPr>
              <w:t>Secure</w:t>
            </w:r>
            <w:proofErr w:type="spellEnd"/>
            <w:r w:rsidRPr="00A33BC7">
              <w:rPr>
                <w:color w:val="000000" w:themeColor="text1"/>
                <w:sz w:val="22"/>
                <w:szCs w:val="22"/>
                <w:lang w:val="lt-LT"/>
              </w:rPr>
              <w:t xml:space="preserve"> FTP. </w:t>
            </w:r>
          </w:p>
          <w:p w14:paraId="472BC927" w14:textId="77777777" w:rsidR="004859BA" w:rsidRPr="00A33BC7" w:rsidRDefault="004859BA" w:rsidP="004859BA">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Vartotojų autentikavimo metodai: IEEE 802.1X, </w:t>
            </w:r>
            <w:proofErr w:type="spellStart"/>
            <w:r w:rsidRPr="00A33BC7">
              <w:rPr>
                <w:color w:val="000000" w:themeColor="text1"/>
                <w:sz w:val="22"/>
                <w:szCs w:val="22"/>
                <w:lang w:val="lt-LT"/>
              </w:rPr>
              <w:t>Web-based</w:t>
            </w:r>
            <w:proofErr w:type="spellEnd"/>
            <w:r w:rsidRPr="00A33BC7">
              <w:rPr>
                <w:color w:val="000000" w:themeColor="text1"/>
                <w:sz w:val="22"/>
                <w:szCs w:val="22"/>
                <w:lang w:val="lt-LT"/>
              </w:rPr>
              <w:t xml:space="preserve"> ir MAC-</w:t>
            </w:r>
            <w:proofErr w:type="spellStart"/>
            <w:r w:rsidRPr="00A33BC7">
              <w:rPr>
                <w:color w:val="000000" w:themeColor="text1"/>
                <w:sz w:val="22"/>
                <w:szCs w:val="22"/>
                <w:lang w:val="lt-LT"/>
              </w:rPr>
              <w:t>based</w:t>
            </w:r>
            <w:proofErr w:type="spellEnd"/>
            <w:r w:rsidRPr="00A33BC7">
              <w:rPr>
                <w:color w:val="000000" w:themeColor="text1"/>
                <w:sz w:val="22"/>
                <w:szCs w:val="22"/>
                <w:lang w:val="lt-LT"/>
              </w:rPr>
              <w:t xml:space="preserve">. RFC 3576 </w:t>
            </w:r>
            <w:proofErr w:type="spellStart"/>
            <w:r w:rsidRPr="00A33BC7">
              <w:rPr>
                <w:color w:val="000000" w:themeColor="text1"/>
                <w:sz w:val="22"/>
                <w:szCs w:val="22"/>
                <w:lang w:val="lt-LT"/>
              </w:rPr>
              <w:t>CoA</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Change</w:t>
            </w:r>
            <w:proofErr w:type="spellEnd"/>
            <w:r w:rsidRPr="00A33BC7">
              <w:rPr>
                <w:color w:val="000000" w:themeColor="text1"/>
                <w:sz w:val="22"/>
                <w:szCs w:val="22"/>
                <w:lang w:val="lt-LT"/>
              </w:rPr>
              <w:t xml:space="preserve"> of </w:t>
            </w:r>
            <w:proofErr w:type="spellStart"/>
            <w:r w:rsidRPr="00A33BC7">
              <w:rPr>
                <w:color w:val="000000" w:themeColor="text1"/>
                <w:sz w:val="22"/>
                <w:szCs w:val="22"/>
                <w:lang w:val="lt-LT"/>
              </w:rPr>
              <w:t>Authorization</w:t>
            </w:r>
            <w:proofErr w:type="spellEnd"/>
            <w:r w:rsidRPr="00A33BC7">
              <w:rPr>
                <w:color w:val="000000" w:themeColor="text1"/>
                <w:sz w:val="22"/>
                <w:szCs w:val="22"/>
                <w:lang w:val="lt-LT"/>
              </w:rPr>
              <w:t>).</w:t>
            </w:r>
          </w:p>
          <w:p w14:paraId="75D0AF5D" w14:textId="77777777" w:rsidR="004859BA" w:rsidRPr="00A33BC7" w:rsidRDefault="004859BA" w:rsidP="004859BA">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Galimybė </w:t>
            </w:r>
            <w:proofErr w:type="spellStart"/>
            <w:r w:rsidRPr="00A33BC7">
              <w:rPr>
                <w:color w:val="000000" w:themeColor="text1"/>
                <w:sz w:val="22"/>
                <w:szCs w:val="22"/>
                <w:lang w:val="lt-LT"/>
              </w:rPr>
              <w:t>autentikuoti</w:t>
            </w:r>
            <w:proofErr w:type="spellEnd"/>
            <w:r w:rsidRPr="00A33BC7">
              <w:rPr>
                <w:color w:val="000000" w:themeColor="text1"/>
                <w:sz w:val="22"/>
                <w:szCs w:val="22"/>
                <w:lang w:val="lt-LT"/>
              </w:rPr>
              <w:t xml:space="preserve"> vartotojus skirtingais būdais: WEB </w:t>
            </w:r>
            <w:proofErr w:type="spellStart"/>
            <w:r w:rsidRPr="00A33BC7">
              <w:rPr>
                <w:color w:val="000000" w:themeColor="text1"/>
                <w:sz w:val="22"/>
                <w:szCs w:val="22"/>
                <w:lang w:val="lt-LT"/>
              </w:rPr>
              <w:t>autentikacija</w:t>
            </w:r>
            <w:proofErr w:type="spellEnd"/>
            <w:r w:rsidRPr="00A33BC7">
              <w:rPr>
                <w:color w:val="000000" w:themeColor="text1"/>
                <w:sz w:val="22"/>
                <w:szCs w:val="22"/>
                <w:lang w:val="lt-LT"/>
              </w:rPr>
              <w:t xml:space="preserve">, MAC </w:t>
            </w:r>
            <w:proofErr w:type="spellStart"/>
            <w:r w:rsidRPr="00A33BC7">
              <w:rPr>
                <w:color w:val="000000" w:themeColor="text1"/>
                <w:sz w:val="22"/>
                <w:szCs w:val="22"/>
                <w:lang w:val="lt-LT"/>
              </w:rPr>
              <w:t>autentikacija</w:t>
            </w:r>
            <w:proofErr w:type="spellEnd"/>
            <w:r w:rsidRPr="00A33BC7">
              <w:rPr>
                <w:color w:val="000000" w:themeColor="text1"/>
                <w:sz w:val="22"/>
                <w:szCs w:val="22"/>
                <w:lang w:val="lt-LT"/>
              </w:rPr>
              <w:t xml:space="preserve"> ir 802.1X </w:t>
            </w:r>
            <w:proofErr w:type="spellStart"/>
            <w:r w:rsidRPr="00A33BC7">
              <w:rPr>
                <w:color w:val="000000" w:themeColor="text1"/>
                <w:sz w:val="22"/>
                <w:szCs w:val="22"/>
                <w:lang w:val="lt-LT"/>
              </w:rPr>
              <w:t>autentikacija</w:t>
            </w:r>
            <w:proofErr w:type="spellEnd"/>
            <w:r w:rsidRPr="00A33BC7">
              <w:rPr>
                <w:color w:val="000000" w:themeColor="text1"/>
                <w:sz w:val="22"/>
                <w:szCs w:val="22"/>
                <w:lang w:val="lt-LT"/>
              </w:rPr>
              <w:t xml:space="preserve"> tame pačiame prievade (MAC ir 802.1X </w:t>
            </w:r>
            <w:proofErr w:type="spellStart"/>
            <w:r w:rsidRPr="00A33BC7">
              <w:rPr>
                <w:color w:val="000000" w:themeColor="text1"/>
                <w:sz w:val="22"/>
                <w:szCs w:val="22"/>
                <w:lang w:val="lt-LT"/>
              </w:rPr>
              <w:t>authentifikacija</w:t>
            </w:r>
            <w:proofErr w:type="spellEnd"/>
            <w:r w:rsidRPr="00A33BC7">
              <w:rPr>
                <w:color w:val="000000" w:themeColor="text1"/>
                <w:sz w:val="22"/>
                <w:szCs w:val="22"/>
                <w:lang w:val="lt-LT"/>
              </w:rPr>
              <w:t xml:space="preserve"> gali būti atliekama kartu tam pačiam klientui). Automatinis perėjimas prie kito autentikavimo būdo vienam nepavykus.</w:t>
            </w:r>
            <w:r w:rsidRPr="00A33BC7">
              <w:rPr>
                <w:rStyle w:val="bold1"/>
                <w:rFonts w:eastAsiaTheme="majorEastAsia"/>
                <w:sz w:val="22"/>
                <w:szCs w:val="22"/>
                <w:lang w:val="lt-LT"/>
              </w:rPr>
              <w:t xml:space="preserve"> </w:t>
            </w:r>
          </w:p>
        </w:tc>
        <w:tc>
          <w:tcPr>
            <w:tcW w:w="3969" w:type="dxa"/>
          </w:tcPr>
          <w:p w14:paraId="1C2A59B6" w14:textId="77777777" w:rsidR="004859BA" w:rsidRPr="00A33BC7" w:rsidRDefault="004859BA" w:rsidP="007D7D87">
            <w:pPr>
              <w:jc w:val="both"/>
              <w:rPr>
                <w:color w:val="000000" w:themeColor="text1"/>
                <w:sz w:val="22"/>
                <w:szCs w:val="22"/>
                <w:lang w:val="lt-LT"/>
              </w:rPr>
            </w:pPr>
          </w:p>
        </w:tc>
      </w:tr>
      <w:tr w:rsidR="004859BA" w:rsidRPr="00A33BC7" w14:paraId="03E66648" w14:textId="1FC068BF" w:rsidTr="004859BA">
        <w:trPr>
          <w:trHeight w:val="590"/>
        </w:trPr>
        <w:tc>
          <w:tcPr>
            <w:tcW w:w="709" w:type="dxa"/>
            <w:vAlign w:val="center"/>
          </w:tcPr>
          <w:p w14:paraId="1240869A"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507869F5"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Paslaugos kokybės valdymo funkcijos</w:t>
            </w:r>
          </w:p>
        </w:tc>
        <w:tc>
          <w:tcPr>
            <w:tcW w:w="3827" w:type="dxa"/>
            <w:vAlign w:val="center"/>
          </w:tcPr>
          <w:p w14:paraId="3685B5B2"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Turi būti palaikomi šie eilių valdymo metodai:</w:t>
            </w:r>
          </w:p>
          <w:p w14:paraId="42983166" w14:textId="77777777" w:rsidR="004859BA" w:rsidRPr="00A33BC7" w:rsidRDefault="004859BA" w:rsidP="004859BA">
            <w:pPr>
              <w:numPr>
                <w:ilvl w:val="0"/>
                <w:numId w:val="2"/>
              </w:numPr>
              <w:ind w:left="414" w:hanging="357"/>
              <w:jc w:val="both"/>
              <w:rPr>
                <w:color w:val="000000" w:themeColor="text1"/>
                <w:sz w:val="22"/>
                <w:szCs w:val="22"/>
                <w:lang w:val="lt-LT"/>
              </w:rPr>
            </w:pPr>
            <w:proofErr w:type="spellStart"/>
            <w:r w:rsidRPr="00A33BC7">
              <w:rPr>
                <w:color w:val="000000" w:themeColor="text1"/>
                <w:sz w:val="22"/>
                <w:szCs w:val="22"/>
                <w:lang w:val="lt-LT"/>
              </w:rPr>
              <w:t>Strict</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Priority</w:t>
            </w:r>
            <w:proofErr w:type="spellEnd"/>
            <w:r w:rsidRPr="00A33BC7">
              <w:rPr>
                <w:color w:val="000000" w:themeColor="text1"/>
                <w:sz w:val="22"/>
                <w:szCs w:val="22"/>
                <w:lang w:val="lt-LT"/>
              </w:rPr>
              <w:t xml:space="preserve"> (SP);</w:t>
            </w:r>
          </w:p>
          <w:p w14:paraId="63ABF7AF" w14:textId="77777777" w:rsidR="004859BA" w:rsidRPr="00A33BC7" w:rsidRDefault="004859BA" w:rsidP="004859BA">
            <w:pPr>
              <w:numPr>
                <w:ilvl w:val="0"/>
                <w:numId w:val="2"/>
              </w:numPr>
              <w:ind w:left="414" w:hanging="357"/>
              <w:jc w:val="both"/>
              <w:rPr>
                <w:color w:val="000000" w:themeColor="text1"/>
                <w:sz w:val="22"/>
                <w:szCs w:val="22"/>
                <w:lang w:val="lt-LT"/>
              </w:rPr>
            </w:pPr>
            <w:proofErr w:type="spellStart"/>
            <w:r w:rsidRPr="00A33BC7">
              <w:rPr>
                <w:color w:val="000000" w:themeColor="text1"/>
                <w:sz w:val="22"/>
                <w:szCs w:val="22"/>
                <w:lang w:val="lt-LT"/>
              </w:rPr>
              <w:t>Guaranteed</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minimum</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bandwith</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queuing</w:t>
            </w:r>
            <w:proofErr w:type="spellEnd"/>
            <w:r w:rsidRPr="00A33BC7">
              <w:rPr>
                <w:color w:val="000000" w:themeColor="text1"/>
                <w:sz w:val="22"/>
                <w:szCs w:val="22"/>
                <w:lang w:val="lt-LT"/>
              </w:rPr>
              <w:t xml:space="preserve"> (GMB);</w:t>
            </w:r>
          </w:p>
          <w:p w14:paraId="5749E86A"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Turi būti palaikomi šie paketų valdymo algoritmai:</w:t>
            </w:r>
          </w:p>
          <w:p w14:paraId="4965FD4E" w14:textId="77777777" w:rsidR="004859BA" w:rsidRPr="00A33BC7" w:rsidRDefault="004859BA" w:rsidP="004859BA">
            <w:pPr>
              <w:numPr>
                <w:ilvl w:val="0"/>
                <w:numId w:val="2"/>
              </w:numPr>
              <w:ind w:left="414" w:hanging="357"/>
              <w:jc w:val="both"/>
              <w:rPr>
                <w:color w:val="000000" w:themeColor="text1"/>
                <w:sz w:val="22"/>
                <w:szCs w:val="22"/>
                <w:lang w:val="lt-LT"/>
              </w:rPr>
            </w:pPr>
            <w:r w:rsidRPr="00A33BC7">
              <w:rPr>
                <w:color w:val="000000" w:themeColor="text1"/>
                <w:sz w:val="22"/>
                <w:szCs w:val="22"/>
                <w:lang w:val="lt-LT"/>
              </w:rPr>
              <w:t xml:space="preserve">IEEE 802.1p </w:t>
            </w:r>
            <w:proofErr w:type="spellStart"/>
            <w:r w:rsidRPr="00A33BC7">
              <w:rPr>
                <w:color w:val="000000" w:themeColor="text1"/>
                <w:sz w:val="22"/>
                <w:szCs w:val="22"/>
                <w:lang w:val="lt-LT"/>
              </w:rPr>
              <w:t>Priority</w:t>
            </w:r>
            <w:proofErr w:type="spellEnd"/>
            <w:r w:rsidRPr="00A33BC7">
              <w:rPr>
                <w:color w:val="000000" w:themeColor="text1"/>
                <w:sz w:val="22"/>
                <w:szCs w:val="22"/>
                <w:lang w:val="lt-LT"/>
              </w:rPr>
              <w:t>;</w:t>
            </w:r>
          </w:p>
          <w:p w14:paraId="68B36829" w14:textId="77777777" w:rsidR="004859BA" w:rsidRPr="00A33BC7" w:rsidRDefault="004859BA" w:rsidP="004859BA">
            <w:pPr>
              <w:numPr>
                <w:ilvl w:val="0"/>
                <w:numId w:val="2"/>
              </w:numPr>
              <w:ind w:left="414" w:hanging="357"/>
              <w:jc w:val="both"/>
              <w:rPr>
                <w:color w:val="000000" w:themeColor="text1"/>
                <w:sz w:val="22"/>
                <w:szCs w:val="22"/>
                <w:lang w:val="lt-LT"/>
              </w:rPr>
            </w:pPr>
            <w:r w:rsidRPr="00A33BC7">
              <w:rPr>
                <w:color w:val="000000" w:themeColor="text1"/>
                <w:sz w:val="22"/>
                <w:szCs w:val="22"/>
                <w:lang w:val="lt-LT"/>
              </w:rPr>
              <w:t xml:space="preserve">IEEE 802.3x </w:t>
            </w:r>
            <w:proofErr w:type="spellStart"/>
            <w:r w:rsidRPr="00A33BC7">
              <w:rPr>
                <w:color w:val="000000" w:themeColor="text1"/>
                <w:sz w:val="22"/>
                <w:szCs w:val="22"/>
                <w:lang w:val="lt-LT"/>
              </w:rPr>
              <w:t>Flow</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Control</w:t>
            </w:r>
            <w:proofErr w:type="spellEnd"/>
            <w:r w:rsidRPr="00A33BC7">
              <w:rPr>
                <w:color w:val="000000" w:themeColor="text1"/>
                <w:sz w:val="22"/>
                <w:szCs w:val="22"/>
                <w:lang w:val="lt-LT"/>
              </w:rPr>
              <w:t>;</w:t>
            </w:r>
          </w:p>
          <w:p w14:paraId="45AFCA08" w14:textId="77777777" w:rsidR="004859BA" w:rsidRPr="00A33BC7" w:rsidRDefault="004859BA" w:rsidP="004859BA">
            <w:pPr>
              <w:numPr>
                <w:ilvl w:val="0"/>
                <w:numId w:val="2"/>
              </w:numPr>
              <w:ind w:left="414" w:hanging="357"/>
              <w:jc w:val="both"/>
              <w:rPr>
                <w:color w:val="000000" w:themeColor="text1"/>
                <w:sz w:val="22"/>
                <w:szCs w:val="22"/>
                <w:lang w:val="lt-LT"/>
              </w:rPr>
            </w:pPr>
            <w:r w:rsidRPr="00A33BC7">
              <w:rPr>
                <w:color w:val="000000" w:themeColor="text1"/>
                <w:sz w:val="22"/>
                <w:szCs w:val="22"/>
                <w:lang w:val="lt-LT"/>
              </w:rPr>
              <w:t xml:space="preserve">Paketų klasifikavimo 802.1p standartas leidžiantis naudoti aštuonias prioriteto eiles. Paketo žymėjimas (802.1p žyme) pagal IP adresą, IP Type of </w:t>
            </w:r>
            <w:proofErr w:type="spellStart"/>
            <w:r w:rsidRPr="00A33BC7">
              <w:rPr>
                <w:color w:val="000000" w:themeColor="text1"/>
                <w:sz w:val="22"/>
                <w:szCs w:val="22"/>
                <w:lang w:val="lt-LT"/>
              </w:rPr>
              <w:t>Service</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ToS</w:t>
            </w:r>
            <w:proofErr w:type="spellEnd"/>
            <w:r w:rsidRPr="00A33BC7">
              <w:rPr>
                <w:color w:val="000000" w:themeColor="text1"/>
                <w:sz w:val="22"/>
                <w:szCs w:val="22"/>
                <w:lang w:val="lt-LT"/>
              </w:rPr>
              <w:t>).</w:t>
            </w:r>
          </w:p>
        </w:tc>
        <w:tc>
          <w:tcPr>
            <w:tcW w:w="3969" w:type="dxa"/>
          </w:tcPr>
          <w:p w14:paraId="337F21C2" w14:textId="77777777" w:rsidR="004859BA" w:rsidRPr="00A33BC7" w:rsidRDefault="004859BA" w:rsidP="007D7D87">
            <w:pPr>
              <w:jc w:val="both"/>
              <w:rPr>
                <w:color w:val="000000" w:themeColor="text1"/>
                <w:sz w:val="22"/>
                <w:szCs w:val="22"/>
                <w:lang w:val="lt-LT"/>
              </w:rPr>
            </w:pPr>
          </w:p>
        </w:tc>
      </w:tr>
      <w:tr w:rsidR="004859BA" w:rsidRPr="00A33BC7" w14:paraId="386480F0" w14:textId="2F3ED60F" w:rsidTr="004859BA">
        <w:trPr>
          <w:trHeight w:val="590"/>
        </w:trPr>
        <w:tc>
          <w:tcPr>
            <w:tcW w:w="709" w:type="dxa"/>
            <w:vAlign w:val="center"/>
          </w:tcPr>
          <w:p w14:paraId="38EE95AC"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33F0C632"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Valdymo funkcijos</w:t>
            </w:r>
          </w:p>
        </w:tc>
        <w:tc>
          <w:tcPr>
            <w:tcW w:w="3827" w:type="dxa"/>
            <w:vAlign w:val="center"/>
          </w:tcPr>
          <w:p w14:paraId="36F0366B" w14:textId="77777777" w:rsidR="004859BA" w:rsidRPr="00A33BC7" w:rsidRDefault="004859BA" w:rsidP="007D7D87">
            <w:pPr>
              <w:jc w:val="both"/>
              <w:rPr>
                <w:color w:val="000000" w:themeColor="text1"/>
                <w:sz w:val="22"/>
                <w:szCs w:val="22"/>
                <w:lang w:val="lt-LT"/>
              </w:rPr>
            </w:pPr>
            <w:proofErr w:type="spellStart"/>
            <w:r w:rsidRPr="00A33BC7">
              <w:rPr>
                <w:color w:val="000000" w:themeColor="text1"/>
                <w:sz w:val="22"/>
                <w:szCs w:val="22"/>
                <w:lang w:val="lt-LT"/>
              </w:rPr>
              <w:t>Command</w:t>
            </w:r>
            <w:proofErr w:type="spellEnd"/>
            <w:r w:rsidRPr="00A33BC7">
              <w:rPr>
                <w:color w:val="000000" w:themeColor="text1"/>
                <w:sz w:val="22"/>
                <w:szCs w:val="22"/>
                <w:lang w:val="lt-LT"/>
              </w:rPr>
              <w:t xml:space="preserve"> Line </w:t>
            </w:r>
            <w:proofErr w:type="spellStart"/>
            <w:r w:rsidRPr="00A33BC7">
              <w:rPr>
                <w:color w:val="000000" w:themeColor="text1"/>
                <w:sz w:val="22"/>
                <w:szCs w:val="22"/>
                <w:lang w:val="lt-LT"/>
              </w:rPr>
              <w:t>Interface</w:t>
            </w:r>
            <w:proofErr w:type="spellEnd"/>
            <w:r w:rsidRPr="00A33BC7">
              <w:rPr>
                <w:color w:val="000000" w:themeColor="text1"/>
                <w:sz w:val="22"/>
                <w:szCs w:val="22"/>
                <w:lang w:val="lt-LT"/>
              </w:rPr>
              <w:t xml:space="preserve"> (CLI), WEB sąsaja, REST API</w:t>
            </w:r>
          </w:p>
        </w:tc>
        <w:tc>
          <w:tcPr>
            <w:tcW w:w="3969" w:type="dxa"/>
          </w:tcPr>
          <w:p w14:paraId="18A6DB56" w14:textId="77777777" w:rsidR="004859BA" w:rsidRPr="00A33BC7" w:rsidRDefault="004859BA" w:rsidP="007D7D87">
            <w:pPr>
              <w:jc w:val="both"/>
              <w:rPr>
                <w:color w:val="000000" w:themeColor="text1"/>
                <w:sz w:val="22"/>
                <w:szCs w:val="22"/>
                <w:lang w:val="lt-LT"/>
              </w:rPr>
            </w:pPr>
          </w:p>
        </w:tc>
      </w:tr>
      <w:tr w:rsidR="004859BA" w:rsidRPr="00A33BC7" w14:paraId="2FCD3A65" w14:textId="54393C92" w:rsidTr="004859BA">
        <w:trPr>
          <w:trHeight w:val="590"/>
        </w:trPr>
        <w:tc>
          <w:tcPr>
            <w:tcW w:w="709" w:type="dxa"/>
            <w:vAlign w:val="center"/>
          </w:tcPr>
          <w:p w14:paraId="02B33768"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30613772" w14:textId="77777777" w:rsidR="004859BA" w:rsidRPr="00A33BC7" w:rsidRDefault="004859BA" w:rsidP="007D7D87">
            <w:pPr>
              <w:jc w:val="both"/>
              <w:rPr>
                <w:color w:val="000000" w:themeColor="text1"/>
                <w:sz w:val="22"/>
                <w:szCs w:val="22"/>
                <w:lang w:val="lt-LT"/>
              </w:rPr>
            </w:pPr>
            <w:r w:rsidRPr="00A33BC7">
              <w:rPr>
                <w:color w:val="000000" w:themeColor="text1"/>
                <w:sz w:val="22"/>
                <w:szCs w:val="22"/>
                <w:lang w:val="lt-LT"/>
              </w:rPr>
              <w:t>Srautų stebėjimo funkcijos</w:t>
            </w:r>
          </w:p>
        </w:tc>
        <w:tc>
          <w:tcPr>
            <w:tcW w:w="3827" w:type="dxa"/>
            <w:vAlign w:val="center"/>
          </w:tcPr>
          <w:p w14:paraId="1C98DFC5" w14:textId="77777777" w:rsidR="004859BA" w:rsidRPr="00A33BC7" w:rsidRDefault="004859BA" w:rsidP="007D7D87">
            <w:pPr>
              <w:jc w:val="both"/>
              <w:rPr>
                <w:color w:val="000000" w:themeColor="text1"/>
                <w:sz w:val="22"/>
                <w:szCs w:val="22"/>
                <w:lang w:val="lt-LT"/>
              </w:rPr>
            </w:pPr>
            <w:proofErr w:type="spellStart"/>
            <w:r w:rsidRPr="00A33BC7">
              <w:rPr>
                <w:color w:val="000000" w:themeColor="text1"/>
                <w:sz w:val="22"/>
                <w:szCs w:val="22"/>
                <w:lang w:val="lt-LT"/>
              </w:rPr>
              <w:t>sFlow</w:t>
            </w:r>
            <w:proofErr w:type="spellEnd"/>
            <w:r w:rsidRPr="00A33BC7">
              <w:rPr>
                <w:color w:val="000000" w:themeColor="text1"/>
                <w:sz w:val="22"/>
                <w:szCs w:val="22"/>
                <w:lang w:val="lt-LT"/>
              </w:rPr>
              <w:t xml:space="preserve"> arba lygiavertis.</w:t>
            </w:r>
          </w:p>
        </w:tc>
        <w:tc>
          <w:tcPr>
            <w:tcW w:w="3969" w:type="dxa"/>
          </w:tcPr>
          <w:p w14:paraId="32D58E13" w14:textId="77777777" w:rsidR="004859BA" w:rsidRPr="00A33BC7" w:rsidRDefault="004859BA" w:rsidP="007D7D87">
            <w:pPr>
              <w:jc w:val="both"/>
              <w:rPr>
                <w:color w:val="000000" w:themeColor="text1"/>
                <w:sz w:val="22"/>
                <w:szCs w:val="22"/>
                <w:lang w:val="lt-LT"/>
              </w:rPr>
            </w:pPr>
          </w:p>
        </w:tc>
      </w:tr>
      <w:tr w:rsidR="004859BA" w:rsidRPr="00A33BC7" w14:paraId="14A52A12" w14:textId="45B82AFF" w:rsidTr="004859BA">
        <w:trPr>
          <w:trHeight w:val="590"/>
        </w:trPr>
        <w:tc>
          <w:tcPr>
            <w:tcW w:w="709" w:type="dxa"/>
            <w:vAlign w:val="center"/>
          </w:tcPr>
          <w:p w14:paraId="6F460683"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6C74B6EA" w14:textId="77777777" w:rsidR="004859BA" w:rsidRPr="00A33BC7" w:rsidRDefault="004859BA" w:rsidP="007D7D87">
            <w:pPr>
              <w:jc w:val="both"/>
              <w:rPr>
                <w:color w:val="000000" w:themeColor="text1"/>
                <w:sz w:val="22"/>
                <w:szCs w:val="22"/>
                <w:lang w:val="lt-LT"/>
              </w:rPr>
            </w:pPr>
            <w:r w:rsidRPr="00B55062">
              <w:rPr>
                <w:sz w:val="22"/>
                <w:szCs w:val="22"/>
                <w:lang w:eastAsia="lt-LT"/>
              </w:rPr>
              <w:t>Garantija.</w:t>
            </w:r>
          </w:p>
        </w:tc>
        <w:tc>
          <w:tcPr>
            <w:tcW w:w="3827" w:type="dxa"/>
            <w:vAlign w:val="center"/>
          </w:tcPr>
          <w:p w14:paraId="549A1B6E" w14:textId="77777777" w:rsidR="004859BA" w:rsidRPr="00B55062" w:rsidRDefault="004859BA" w:rsidP="007D7D87">
            <w:pPr>
              <w:jc w:val="both"/>
              <w:rPr>
                <w:spacing w:val="-3"/>
                <w:sz w:val="22"/>
                <w:szCs w:val="22"/>
                <w:lang w:eastAsia="lt-LT"/>
              </w:rPr>
            </w:pPr>
            <w:r w:rsidRPr="00B55062">
              <w:rPr>
                <w:spacing w:val="-3"/>
                <w:sz w:val="22"/>
                <w:szCs w:val="22"/>
                <w:lang w:eastAsia="lt-LT"/>
              </w:rPr>
              <w:t xml:space="preserve">Įrangai taikoma gamintojo </w:t>
            </w:r>
            <w:r w:rsidRPr="00464071">
              <w:rPr>
                <w:spacing w:val="-3"/>
                <w:sz w:val="22"/>
                <w:szCs w:val="22"/>
                <w:lang w:eastAsia="lt-LT"/>
              </w:rPr>
              <w:t>užtikrinta</w:t>
            </w:r>
            <w:r w:rsidRPr="00B55062">
              <w:rPr>
                <w:spacing w:val="-3"/>
                <w:sz w:val="22"/>
                <w:szCs w:val="22"/>
                <w:lang w:eastAsia="lt-LT"/>
              </w:rPr>
              <w:t xml:space="preserve"> 5 metų garantija.</w:t>
            </w:r>
          </w:p>
          <w:p w14:paraId="371B1E82" w14:textId="77777777" w:rsidR="004859BA" w:rsidRDefault="004859BA" w:rsidP="007D7D87">
            <w:pPr>
              <w:jc w:val="both"/>
              <w:rPr>
                <w:spacing w:val="-3"/>
                <w:sz w:val="22"/>
                <w:szCs w:val="22"/>
                <w:lang w:eastAsia="lt-LT"/>
              </w:rPr>
            </w:pPr>
            <w:r w:rsidRPr="00B55062">
              <w:rPr>
                <w:spacing w:val="-3"/>
                <w:sz w:val="22"/>
                <w:szCs w:val="22"/>
                <w:lang w:eastAsia="lt-LT"/>
              </w:rPr>
              <w:t>Reikalavimas privalo būti garantuojamas gamintojo (</w:t>
            </w:r>
            <w:r w:rsidRPr="00E50740">
              <w:rPr>
                <w:b/>
                <w:spacing w:val="-3"/>
                <w:sz w:val="22"/>
                <w:szCs w:val="22"/>
                <w:lang w:eastAsia="lt-LT"/>
              </w:rPr>
              <w:t>kartu su pasiūlymu</w:t>
            </w:r>
            <w:r w:rsidRPr="00B55062">
              <w:rPr>
                <w:spacing w:val="-3"/>
                <w:sz w:val="22"/>
                <w:szCs w:val="22"/>
                <w:lang w:eastAsia="lt-LT"/>
              </w:rPr>
              <w:t xml:space="preserve"> </w:t>
            </w:r>
            <w:r w:rsidRPr="00B4265A">
              <w:rPr>
                <w:b/>
                <w:spacing w:val="-3"/>
                <w:sz w:val="22"/>
                <w:szCs w:val="22"/>
                <w:lang w:eastAsia="lt-LT"/>
              </w:rPr>
              <w:t>pateikti</w:t>
            </w:r>
            <w:r w:rsidRPr="00B55062">
              <w:rPr>
                <w:spacing w:val="-3"/>
                <w:sz w:val="22"/>
                <w:szCs w:val="22"/>
                <w:lang w:eastAsia="lt-LT"/>
              </w:rPr>
              <w:t xml:space="preserve"> tai liudijančią gamintojo dokumentaciją jei tai yra standartinis oficialus gamintojo įsipareigojimas arba komplektuoti papildomą gamintojo serviso paketą nurodant pasiūlyme jo kodą ir pavadinimą). </w:t>
            </w:r>
          </w:p>
          <w:p w14:paraId="266E2902" w14:textId="77777777" w:rsidR="004859BA" w:rsidRPr="00B55062" w:rsidRDefault="004859BA" w:rsidP="007D7D87">
            <w:pPr>
              <w:ind w:firstLine="181"/>
              <w:jc w:val="both"/>
              <w:rPr>
                <w:sz w:val="22"/>
                <w:szCs w:val="22"/>
                <w:lang w:eastAsia="lt-LT"/>
              </w:rPr>
            </w:pPr>
            <w:r w:rsidRPr="00B55062">
              <w:rPr>
                <w:sz w:val="22"/>
                <w:szCs w:val="22"/>
                <w:lang w:eastAsia="lt-LT"/>
              </w:rPr>
              <w:t xml:space="preserve">Garantiniu laikotarpiu turi būti nemokamas sugedusio įrenginio keitimas nauju (kitos dienos išsiuntimas – angl. </w:t>
            </w:r>
            <w:r w:rsidRPr="00B55062">
              <w:rPr>
                <w:i/>
                <w:iCs/>
                <w:sz w:val="22"/>
                <w:szCs w:val="22"/>
                <w:lang w:eastAsia="lt-LT"/>
              </w:rPr>
              <w:t>NDB ship</w:t>
            </w:r>
            <w:r w:rsidRPr="00B55062">
              <w:rPr>
                <w:sz w:val="22"/>
                <w:szCs w:val="22"/>
                <w:lang w:eastAsia="lt-LT"/>
              </w:rPr>
              <w:t>). Turi būti suteikiama nemokama konsultacija dėl gedimų telefonu ir registruojant incidentus gamintojo palaikymo svetainėje.</w:t>
            </w:r>
          </w:p>
          <w:p w14:paraId="6B280C03" w14:textId="77777777" w:rsidR="004859BA" w:rsidRPr="00E50740" w:rsidRDefault="004859BA" w:rsidP="007D7D87">
            <w:pPr>
              <w:jc w:val="both"/>
              <w:rPr>
                <w:b/>
                <w:sz w:val="22"/>
                <w:szCs w:val="22"/>
                <w:lang w:eastAsia="lt-LT"/>
              </w:rPr>
            </w:pPr>
            <w:r w:rsidRPr="00E50740">
              <w:rPr>
                <w:b/>
                <w:sz w:val="22"/>
                <w:szCs w:val="22"/>
                <w:lang w:eastAsia="lt-LT"/>
              </w:rPr>
              <w:t>Įrangos gamintojas turi turėti bent vieną sertifikuotą gamintojo įrangos aptarnavimo centrą Lietuvoje.</w:t>
            </w:r>
          </w:p>
          <w:p w14:paraId="7A61CA92" w14:textId="77777777" w:rsidR="004859BA" w:rsidRPr="00A33BC7" w:rsidRDefault="004859BA" w:rsidP="007D7D87">
            <w:pPr>
              <w:jc w:val="both"/>
              <w:rPr>
                <w:color w:val="000000" w:themeColor="text1"/>
                <w:sz w:val="22"/>
                <w:szCs w:val="22"/>
                <w:lang w:val="lt-LT"/>
              </w:rPr>
            </w:pPr>
            <w:r w:rsidRPr="00E50740">
              <w:rPr>
                <w:b/>
                <w:spacing w:val="-3"/>
                <w:sz w:val="22"/>
                <w:szCs w:val="22"/>
                <w:lang w:eastAsia="lt-LT"/>
              </w:rPr>
              <w:t>Kartu su pasiūlymu</w:t>
            </w:r>
            <w:r w:rsidRPr="00B55062">
              <w:rPr>
                <w:spacing w:val="-3"/>
                <w:sz w:val="22"/>
                <w:szCs w:val="22"/>
                <w:lang w:eastAsia="lt-LT"/>
              </w:rPr>
              <w:t xml:space="preserve"> </w:t>
            </w:r>
            <w:r w:rsidRPr="00B4265A">
              <w:rPr>
                <w:b/>
                <w:spacing w:val="-3"/>
                <w:sz w:val="22"/>
                <w:szCs w:val="22"/>
                <w:lang w:eastAsia="lt-LT"/>
              </w:rPr>
              <w:t>p</w:t>
            </w:r>
            <w:r w:rsidRPr="00B4265A">
              <w:rPr>
                <w:b/>
                <w:sz w:val="22"/>
                <w:szCs w:val="22"/>
                <w:lang w:eastAsia="lt-LT"/>
              </w:rPr>
              <w:t xml:space="preserve">ateikti </w:t>
            </w:r>
            <w:r w:rsidRPr="00B55062">
              <w:rPr>
                <w:sz w:val="22"/>
                <w:szCs w:val="22"/>
                <w:lang w:eastAsia="lt-LT"/>
              </w:rPr>
              <w:t>oficialų gamintojo raštą, patvirtinantį, jog tiekiamai įrangai bus užtikrinta gamintojo garantija oficialiuose garantinio aptarnavimo centruose Lietuvoje.</w:t>
            </w:r>
          </w:p>
        </w:tc>
        <w:tc>
          <w:tcPr>
            <w:tcW w:w="3969" w:type="dxa"/>
          </w:tcPr>
          <w:p w14:paraId="4556460A" w14:textId="77777777" w:rsidR="004859BA" w:rsidRPr="00B55062" w:rsidRDefault="004859BA" w:rsidP="007D7D87">
            <w:pPr>
              <w:jc w:val="both"/>
              <w:rPr>
                <w:spacing w:val="-3"/>
                <w:sz w:val="22"/>
                <w:szCs w:val="22"/>
                <w:lang w:eastAsia="lt-LT"/>
              </w:rPr>
            </w:pPr>
          </w:p>
        </w:tc>
      </w:tr>
      <w:tr w:rsidR="004859BA" w:rsidRPr="00A33BC7" w14:paraId="4A49C435" w14:textId="19C9B977" w:rsidTr="004859BA">
        <w:trPr>
          <w:trHeight w:val="590"/>
        </w:trPr>
        <w:tc>
          <w:tcPr>
            <w:tcW w:w="709" w:type="dxa"/>
            <w:vAlign w:val="center"/>
          </w:tcPr>
          <w:p w14:paraId="1F4B9EBA"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3315032A" w14:textId="77777777" w:rsidR="004859BA" w:rsidRPr="00A33BC7" w:rsidRDefault="004859BA" w:rsidP="007D7D87">
            <w:pPr>
              <w:jc w:val="both"/>
              <w:rPr>
                <w:color w:val="000000" w:themeColor="text1"/>
                <w:sz w:val="22"/>
                <w:szCs w:val="22"/>
                <w:lang w:val="lt-LT"/>
              </w:rPr>
            </w:pPr>
            <w:r w:rsidRPr="00B55062">
              <w:rPr>
                <w:sz w:val="22"/>
                <w:szCs w:val="22"/>
                <w:lang w:eastAsia="lt-LT"/>
              </w:rPr>
              <w:t>Programinė įranga.</w:t>
            </w:r>
          </w:p>
        </w:tc>
        <w:tc>
          <w:tcPr>
            <w:tcW w:w="3827" w:type="dxa"/>
            <w:vAlign w:val="center"/>
          </w:tcPr>
          <w:p w14:paraId="48272192" w14:textId="77777777" w:rsidR="004859BA" w:rsidRPr="00B55062" w:rsidRDefault="004859BA" w:rsidP="007D7D87">
            <w:pPr>
              <w:jc w:val="both"/>
              <w:rPr>
                <w:sz w:val="22"/>
                <w:szCs w:val="22"/>
                <w:lang w:eastAsia="lt-LT"/>
              </w:rPr>
            </w:pPr>
            <w:r w:rsidRPr="00B55062">
              <w:rPr>
                <w:sz w:val="22"/>
                <w:szCs w:val="22"/>
                <w:lang w:eastAsia="lt-LT"/>
              </w:rPr>
              <w:t xml:space="preserve">Komutatorių programinė įranga turi būti įskaičiuota į pasiūlymo kainą ir pateikiama kartu su komutatoriais ir komutatoriaus programinės įrangos neterminuotomis licencijomis neribotam prievadų kiekiui ar duomenų srautui. </w:t>
            </w:r>
          </w:p>
          <w:p w14:paraId="203FCA8A" w14:textId="77777777" w:rsidR="004859BA" w:rsidRPr="00A33BC7" w:rsidRDefault="004859BA" w:rsidP="007D7D87">
            <w:pPr>
              <w:jc w:val="both"/>
              <w:rPr>
                <w:color w:val="000000" w:themeColor="text1"/>
                <w:sz w:val="22"/>
                <w:szCs w:val="22"/>
                <w:lang w:val="lt-LT"/>
              </w:rPr>
            </w:pPr>
            <w:r w:rsidRPr="00B55062">
              <w:rPr>
                <w:sz w:val="22"/>
                <w:szCs w:val="22"/>
                <w:lang w:eastAsia="lt-LT"/>
              </w:rPr>
              <w:t xml:space="preserve">Turi būti užtikrintas nemokamas vidinės programinės įrangos (angl. </w:t>
            </w:r>
            <w:r w:rsidRPr="00B55062">
              <w:rPr>
                <w:i/>
                <w:sz w:val="22"/>
                <w:szCs w:val="22"/>
                <w:lang w:eastAsia="lt-LT"/>
              </w:rPr>
              <w:t>firmware</w:t>
            </w:r>
            <w:r w:rsidRPr="00B55062">
              <w:rPr>
                <w:sz w:val="22"/>
                <w:szCs w:val="22"/>
                <w:lang w:eastAsia="lt-LT"/>
              </w:rPr>
              <w:t xml:space="preserve">) atnaujinimas </w:t>
            </w:r>
            <w:r w:rsidRPr="00464071">
              <w:rPr>
                <w:sz w:val="22"/>
                <w:szCs w:val="22"/>
                <w:lang w:eastAsia="lt-LT"/>
              </w:rPr>
              <w:t>viso garantinio laikotarpio metu.</w:t>
            </w:r>
            <w:r>
              <w:rPr>
                <w:sz w:val="22"/>
                <w:szCs w:val="22"/>
                <w:lang w:eastAsia="lt-LT"/>
              </w:rPr>
              <w:t xml:space="preserve"> </w:t>
            </w:r>
            <w:r w:rsidRPr="00E50740">
              <w:rPr>
                <w:b/>
                <w:spacing w:val="-3"/>
                <w:sz w:val="22"/>
                <w:szCs w:val="22"/>
                <w:lang w:eastAsia="lt-LT"/>
              </w:rPr>
              <w:t>Kartu su pasiūlymu</w:t>
            </w:r>
            <w:r w:rsidRPr="00B55062">
              <w:rPr>
                <w:spacing w:val="-3"/>
                <w:sz w:val="22"/>
                <w:szCs w:val="22"/>
                <w:lang w:eastAsia="lt-LT"/>
              </w:rPr>
              <w:t xml:space="preserve"> </w:t>
            </w:r>
            <w:r w:rsidRPr="00B4265A">
              <w:rPr>
                <w:b/>
                <w:spacing w:val="-3"/>
                <w:sz w:val="22"/>
                <w:szCs w:val="22"/>
                <w:lang w:eastAsia="lt-LT"/>
              </w:rPr>
              <w:t>p</w:t>
            </w:r>
            <w:r w:rsidRPr="00B4265A">
              <w:rPr>
                <w:b/>
                <w:sz w:val="22"/>
                <w:szCs w:val="22"/>
                <w:lang w:eastAsia="lt-LT"/>
              </w:rPr>
              <w:t xml:space="preserve">ateikti </w:t>
            </w:r>
            <w:r w:rsidRPr="00B55062">
              <w:rPr>
                <w:sz w:val="22"/>
                <w:szCs w:val="22"/>
                <w:lang w:eastAsia="lt-LT"/>
              </w:rPr>
              <w:t>oficialų gamintojo raštą, patvirtinantį</w:t>
            </w:r>
            <w:r>
              <w:rPr>
                <w:sz w:val="22"/>
                <w:szCs w:val="22"/>
                <w:lang w:eastAsia="lt-LT"/>
              </w:rPr>
              <w:t xml:space="preserve"> pilna atitikimą keliamų techninių ir garantinių reikalavimų.</w:t>
            </w:r>
          </w:p>
        </w:tc>
        <w:tc>
          <w:tcPr>
            <w:tcW w:w="3969" w:type="dxa"/>
          </w:tcPr>
          <w:p w14:paraId="6ADCB6CF" w14:textId="77777777" w:rsidR="004859BA" w:rsidRPr="00B55062" w:rsidRDefault="004859BA" w:rsidP="007D7D87">
            <w:pPr>
              <w:jc w:val="both"/>
              <w:rPr>
                <w:sz w:val="22"/>
                <w:szCs w:val="22"/>
                <w:lang w:eastAsia="lt-LT"/>
              </w:rPr>
            </w:pPr>
          </w:p>
        </w:tc>
      </w:tr>
      <w:tr w:rsidR="004859BA" w:rsidRPr="00A33BC7" w14:paraId="0D99CBD9" w14:textId="305E2653" w:rsidTr="004859BA">
        <w:trPr>
          <w:trHeight w:val="590"/>
        </w:trPr>
        <w:tc>
          <w:tcPr>
            <w:tcW w:w="709" w:type="dxa"/>
            <w:vAlign w:val="center"/>
          </w:tcPr>
          <w:p w14:paraId="0AF90850" w14:textId="77777777" w:rsidR="004859BA" w:rsidRPr="00A33BC7" w:rsidRDefault="004859BA" w:rsidP="007E41B3">
            <w:pPr>
              <w:numPr>
                <w:ilvl w:val="0"/>
                <w:numId w:val="5"/>
              </w:numPr>
              <w:rPr>
                <w:color w:val="000000" w:themeColor="text1"/>
                <w:sz w:val="22"/>
                <w:szCs w:val="22"/>
                <w:lang w:val="lt-LT"/>
              </w:rPr>
            </w:pPr>
          </w:p>
        </w:tc>
        <w:tc>
          <w:tcPr>
            <w:tcW w:w="1985" w:type="dxa"/>
            <w:vAlign w:val="center"/>
          </w:tcPr>
          <w:p w14:paraId="0EC09D7D" w14:textId="77777777" w:rsidR="004859BA" w:rsidRPr="00A33BC7" w:rsidRDefault="004859BA" w:rsidP="007D7D87">
            <w:pPr>
              <w:jc w:val="both"/>
              <w:rPr>
                <w:color w:val="000000" w:themeColor="text1"/>
                <w:sz w:val="22"/>
                <w:szCs w:val="22"/>
                <w:lang w:val="lt-LT"/>
              </w:rPr>
            </w:pPr>
            <w:r>
              <w:rPr>
                <w:sz w:val="22"/>
                <w:szCs w:val="22"/>
                <w:lang w:eastAsia="lt-LT"/>
              </w:rPr>
              <w:t>Aplinkosauginiai reikalavimai</w:t>
            </w:r>
          </w:p>
        </w:tc>
        <w:tc>
          <w:tcPr>
            <w:tcW w:w="3827" w:type="dxa"/>
            <w:vAlign w:val="center"/>
          </w:tcPr>
          <w:p w14:paraId="0E666F46" w14:textId="77777777" w:rsidR="004859BA" w:rsidRPr="005B554F" w:rsidRDefault="004859BA" w:rsidP="007D7D87">
            <w:pPr>
              <w:jc w:val="both"/>
              <w:rPr>
                <w:sz w:val="22"/>
                <w:szCs w:val="22"/>
                <w:lang w:eastAsia="lt-LT"/>
              </w:rPr>
            </w:pPr>
            <w:r w:rsidRPr="005B554F">
              <w:rPr>
                <w:sz w:val="22"/>
                <w:szCs w:val="22"/>
                <w:lang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w:t>
            </w:r>
          </w:p>
          <w:p w14:paraId="2286B3AE" w14:textId="0A6B5F05" w:rsidR="004859BA" w:rsidRPr="005B554F" w:rsidRDefault="004859BA" w:rsidP="007D7D87">
            <w:pPr>
              <w:jc w:val="both"/>
              <w:rPr>
                <w:sz w:val="22"/>
                <w:szCs w:val="22"/>
                <w:lang w:eastAsia="lt-LT"/>
              </w:rPr>
            </w:pPr>
            <w:r w:rsidRPr="005B554F">
              <w:rPr>
                <w:sz w:val="22"/>
                <w:szCs w:val="22"/>
                <w:lang w:eastAsia="lt-LT"/>
              </w:rPr>
              <w:t xml:space="preserve">PO siekia įsigyti prekių, paslaugų ar darbų, darančių kuo mažesnį poveikį aplinkai viename, keliuose ar visuose prekės ar jos komponentų, paslaugos ar darbo gyvavimo ciklo etapuose. Tiekėjas kartu su pasiūlymu turi pateikti dokumentus (deklaracijas, sertifikatus ar kitus lygiaverčius dokumentus) įrodančius prekių atitikimą ne mažiau kaip vienam žemiau išvardintam reikalavimui: </w:t>
            </w:r>
          </w:p>
          <w:p w14:paraId="24A7E3B8" w14:textId="77777777" w:rsidR="004859BA" w:rsidRPr="005B554F" w:rsidRDefault="004859BA" w:rsidP="007D7D87">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Ne senesnio kaip TCO 05 standarto reikalavimus. </w:t>
            </w:r>
          </w:p>
          <w:p w14:paraId="57D7C496" w14:textId="77777777" w:rsidR="004859BA" w:rsidRPr="005B554F" w:rsidRDefault="004859BA" w:rsidP="007D7D87">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Europos parlamento ir tarybos direktyvos 2011/65/EU, dėl pavojingų medžiagų naudojimo elektros ir elektroninėje įrangoje apribojimo (RoHS)reikalavimus. </w:t>
            </w:r>
          </w:p>
          <w:p w14:paraId="0B9D97EB" w14:textId="77777777" w:rsidR="004859BA" w:rsidRPr="005B554F" w:rsidRDefault="004859BA" w:rsidP="007D7D87">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EPEAT GOLD (https://www.epeat.net/) arba kito lygiaverčio sertifikato reikalavimus. </w:t>
            </w:r>
          </w:p>
          <w:p w14:paraId="37D9DBA7" w14:textId="77777777" w:rsidR="004859BA" w:rsidRPr="005B554F" w:rsidRDefault="004859BA" w:rsidP="007D7D87">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Europos Parlamento ir Tarybos reglamento Nr. 1907/2006, dėl cheminių medžiagų registracijos, įvertinimo, autorizacijos ir apribojimų (REACH) reikalavimus. </w:t>
            </w:r>
          </w:p>
          <w:p w14:paraId="3BCC61DF" w14:textId="77777777" w:rsidR="004859BA" w:rsidRPr="005B554F" w:rsidRDefault="004859BA" w:rsidP="007D7D87">
            <w:pPr>
              <w:tabs>
                <w:tab w:val="left" w:pos="263"/>
              </w:tabs>
              <w:jc w:val="both"/>
              <w:rPr>
                <w:sz w:val="22"/>
                <w:szCs w:val="22"/>
                <w:lang w:eastAsia="lt-LT"/>
              </w:rPr>
            </w:pPr>
            <w:r w:rsidRPr="005B554F">
              <w:rPr>
                <w:sz w:val="22"/>
                <w:szCs w:val="22"/>
                <w:lang w:eastAsia="lt-LT"/>
              </w:rPr>
              <w:t>-</w:t>
            </w:r>
            <w:r w:rsidRPr="005B554F">
              <w:rPr>
                <w:sz w:val="22"/>
                <w:szCs w:val="22"/>
                <w:lang w:eastAsia="lt-LT"/>
              </w:rPr>
              <w:tab/>
              <w:t xml:space="preserve">Europos Parlamento ir Tarybos direktyvos 2012/19/ES, dėl elektros ir elektroninės įrangos atliekų (WEEE) reikalavimus. </w:t>
            </w:r>
          </w:p>
          <w:p w14:paraId="2AD37770" w14:textId="77777777" w:rsidR="004859BA" w:rsidRPr="00A33BC7" w:rsidRDefault="004859BA" w:rsidP="007D7D87">
            <w:pPr>
              <w:jc w:val="both"/>
              <w:rPr>
                <w:color w:val="000000" w:themeColor="text1"/>
                <w:sz w:val="22"/>
                <w:szCs w:val="22"/>
                <w:lang w:val="lt-LT"/>
              </w:rPr>
            </w:pPr>
            <w:r w:rsidRPr="005B554F">
              <w:rPr>
                <w:sz w:val="22"/>
                <w:szCs w:val="22"/>
                <w:lang w:eastAsia="lt-LT"/>
              </w:rPr>
              <w:t>- Europos Parlamento ir Tarybos direktyvos 94/62/EB dėl pakuočių ir pakuočių atliekų reikalavimus.</w:t>
            </w:r>
          </w:p>
        </w:tc>
        <w:tc>
          <w:tcPr>
            <w:tcW w:w="3969" w:type="dxa"/>
          </w:tcPr>
          <w:p w14:paraId="26F11333" w14:textId="77777777" w:rsidR="004859BA" w:rsidRPr="005B554F" w:rsidRDefault="004859BA" w:rsidP="007D7D87">
            <w:pPr>
              <w:jc w:val="both"/>
              <w:rPr>
                <w:sz w:val="22"/>
                <w:szCs w:val="22"/>
                <w:lang w:eastAsia="lt-LT"/>
              </w:rPr>
            </w:pPr>
          </w:p>
        </w:tc>
      </w:tr>
    </w:tbl>
    <w:p w14:paraId="602DF43C" w14:textId="0DDC2C72" w:rsidR="007E41B3" w:rsidRDefault="007E41B3" w:rsidP="007E41B3">
      <w:pPr>
        <w:rPr>
          <w:b/>
          <w:color w:val="000000" w:themeColor="text1"/>
          <w:sz w:val="22"/>
          <w:szCs w:val="22"/>
          <w:lang w:val="lt-LT"/>
        </w:rPr>
      </w:pPr>
    </w:p>
    <w:p w14:paraId="4DA7F634" w14:textId="77777777" w:rsidR="0018368E" w:rsidRDefault="0018368E" w:rsidP="007E41B3">
      <w:pPr>
        <w:rPr>
          <w:b/>
          <w:color w:val="000000" w:themeColor="text1"/>
          <w:sz w:val="22"/>
          <w:szCs w:val="22"/>
          <w:lang w:val="lt-LT"/>
        </w:rPr>
      </w:pPr>
    </w:p>
    <w:p w14:paraId="7091DC41" w14:textId="74A88173" w:rsidR="004859BA" w:rsidRDefault="004859BA" w:rsidP="004859BA">
      <w:pPr>
        <w:spacing w:after="160" w:line="259" w:lineRule="auto"/>
        <w:rPr>
          <w:rFonts w:eastAsiaTheme="minorHAnsi"/>
          <w:b/>
          <w:lang w:val="lt-LT"/>
        </w:rPr>
      </w:pPr>
      <w:r>
        <w:rPr>
          <w:rFonts w:eastAsiaTheme="minorHAnsi"/>
          <w:b/>
          <w:lang w:val="lt-LT"/>
        </w:rPr>
        <w:t xml:space="preserve">II OBJEKTO DALIS. </w:t>
      </w:r>
      <w:r w:rsidRPr="004859BA">
        <w:rPr>
          <w:rFonts w:eastAsiaTheme="minorHAnsi"/>
          <w:b/>
          <w:lang w:val="lt-LT"/>
        </w:rPr>
        <w:t>KOMPIUTERINIO TINKLO KOMUTATORIUS</w:t>
      </w:r>
      <w:r>
        <w:rPr>
          <w:rFonts w:eastAsiaTheme="minorHAnsi"/>
          <w:b/>
          <w:lang w:val="lt-LT"/>
        </w:rPr>
        <w:t xml:space="preserve"> </w:t>
      </w:r>
      <w:r w:rsidRPr="004859BA">
        <w:rPr>
          <w:rStyle w:val="dlx-ws-normal"/>
          <w:rFonts w:eastAsiaTheme="majorEastAsia"/>
          <w:b/>
          <w:bCs/>
          <w:lang w:val="lt-LT"/>
        </w:rPr>
        <w:t xml:space="preserve">SU </w:t>
      </w:r>
      <w:proofErr w:type="spellStart"/>
      <w:r w:rsidRPr="004859BA">
        <w:rPr>
          <w:rStyle w:val="dlx-ws-normal"/>
          <w:rFonts w:eastAsiaTheme="majorEastAsia"/>
          <w:b/>
          <w:bCs/>
          <w:lang w:val="lt-LT"/>
        </w:rPr>
        <w:t>P</w:t>
      </w:r>
      <w:r>
        <w:rPr>
          <w:rStyle w:val="dlx-ws-normal"/>
          <w:rFonts w:eastAsiaTheme="majorEastAsia"/>
          <w:b/>
          <w:bCs/>
          <w:lang w:val="lt-LT"/>
        </w:rPr>
        <w:t>o</w:t>
      </w:r>
      <w:r w:rsidRPr="004859BA">
        <w:rPr>
          <w:rStyle w:val="dlx-ws-normal"/>
          <w:rFonts w:eastAsiaTheme="majorEastAsia"/>
          <w:b/>
          <w:bCs/>
          <w:lang w:val="lt-LT"/>
        </w:rPr>
        <w:t>E</w:t>
      </w:r>
      <w:proofErr w:type="spellEnd"/>
      <w:r w:rsidRPr="004859BA">
        <w:rPr>
          <w:rStyle w:val="dlx-ws-normal"/>
          <w:rFonts w:eastAsiaTheme="majorEastAsia"/>
          <w:b/>
          <w:bCs/>
          <w:lang w:val="lt-LT"/>
        </w:rPr>
        <w:t xml:space="preserve"> FUNKCIJA</w:t>
      </w:r>
    </w:p>
    <w:p w14:paraId="20FD282B" w14:textId="77777777" w:rsidR="004859BA" w:rsidRDefault="004859BA" w:rsidP="007E41B3">
      <w:pPr>
        <w:rPr>
          <w:b/>
          <w:color w:val="000000" w:themeColor="text1"/>
          <w:sz w:val="22"/>
          <w:szCs w:val="22"/>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827"/>
        <w:gridCol w:w="3969"/>
      </w:tblGrid>
      <w:tr w:rsidR="005C30AA" w:rsidRPr="00A33BC7" w14:paraId="639EA15A" w14:textId="77777777" w:rsidTr="00461981">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E81D1FC" w14:textId="77777777" w:rsidR="005C30AA" w:rsidRPr="00A33BC7" w:rsidRDefault="005C30AA" w:rsidP="00461981">
            <w:pPr>
              <w:keepNext/>
              <w:jc w:val="center"/>
              <w:rPr>
                <w:color w:val="000000" w:themeColor="text1"/>
                <w:sz w:val="22"/>
                <w:szCs w:val="22"/>
                <w:lang w:val="lt-LT"/>
              </w:rPr>
            </w:pPr>
            <w:r w:rsidRPr="00A33BC7">
              <w:rPr>
                <w:color w:val="000000" w:themeColor="text1"/>
                <w:sz w:val="22"/>
                <w:szCs w:val="22"/>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61B3C0" w14:textId="77777777" w:rsidR="005C30AA" w:rsidRPr="00A33BC7" w:rsidRDefault="005C30AA" w:rsidP="00461981">
            <w:pPr>
              <w:keepNext/>
              <w:jc w:val="center"/>
              <w:rPr>
                <w:color w:val="000000" w:themeColor="text1"/>
                <w:sz w:val="22"/>
                <w:szCs w:val="22"/>
                <w:lang w:val="lt-LT"/>
              </w:rPr>
            </w:pPr>
            <w:r w:rsidRPr="00A33BC7">
              <w:rPr>
                <w:color w:val="000000" w:themeColor="text1"/>
                <w:sz w:val="22"/>
                <w:szCs w:val="22"/>
                <w:lang w:val="lt-LT"/>
              </w:rPr>
              <w:t>Parametro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398254" w14:textId="77777777" w:rsidR="005C30AA" w:rsidRPr="00A33BC7" w:rsidRDefault="005C30AA" w:rsidP="00461981">
            <w:pPr>
              <w:keepNext/>
              <w:jc w:val="center"/>
              <w:rPr>
                <w:color w:val="000000" w:themeColor="text1"/>
                <w:sz w:val="22"/>
                <w:szCs w:val="22"/>
                <w:lang w:val="lt-LT"/>
              </w:rPr>
            </w:pPr>
            <w:r w:rsidRPr="00A33BC7">
              <w:rPr>
                <w:color w:val="000000" w:themeColor="text1"/>
                <w:sz w:val="22"/>
                <w:szCs w:val="22"/>
                <w:lang w:val="lt-LT"/>
              </w:rPr>
              <w:t>Reikalaujamos parametrų reikšmės</w:t>
            </w:r>
          </w:p>
        </w:tc>
        <w:tc>
          <w:tcPr>
            <w:tcW w:w="3969" w:type="dxa"/>
            <w:tcBorders>
              <w:top w:val="single" w:sz="4" w:space="0" w:color="auto"/>
              <w:left w:val="single" w:sz="4" w:space="0" w:color="auto"/>
              <w:bottom w:val="single" w:sz="4" w:space="0" w:color="auto"/>
              <w:right w:val="single" w:sz="4" w:space="0" w:color="auto"/>
            </w:tcBorders>
          </w:tcPr>
          <w:p w14:paraId="09497F20" w14:textId="5B6AB619" w:rsidR="005C30AA" w:rsidRPr="00A33BC7" w:rsidRDefault="008246AB" w:rsidP="00461981">
            <w:pPr>
              <w:keepNext/>
              <w:jc w:val="center"/>
              <w:rPr>
                <w:color w:val="000000" w:themeColor="text1"/>
                <w:sz w:val="22"/>
                <w:szCs w:val="22"/>
                <w:lang w:val="lt-LT"/>
              </w:rPr>
            </w:pPr>
            <w:r w:rsidRPr="008246AB">
              <w:rPr>
                <w:rFonts w:eastAsia="Calibri"/>
                <w:sz w:val="22"/>
                <w:szCs w:val="22"/>
              </w:rPr>
              <w:t>Tiekėjų siūlomų prekių techninių rodiklių reikšmės. Neleidžiama nurodyti taip/ne, atitinka/neatitinka. Turi būti pateiktas išsamus siūlomos įrangos aprašymas</w:t>
            </w:r>
          </w:p>
        </w:tc>
      </w:tr>
      <w:tr w:rsidR="005C30AA" w:rsidRPr="00A33BC7" w14:paraId="09F08204" w14:textId="77777777" w:rsidTr="00461981">
        <w:tc>
          <w:tcPr>
            <w:tcW w:w="709" w:type="dxa"/>
            <w:vAlign w:val="center"/>
          </w:tcPr>
          <w:p w14:paraId="57A0D269"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FB4E261"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Gamintojas, modelis</w:t>
            </w:r>
          </w:p>
        </w:tc>
        <w:tc>
          <w:tcPr>
            <w:tcW w:w="3827" w:type="dxa"/>
            <w:vAlign w:val="center"/>
          </w:tcPr>
          <w:p w14:paraId="695D9414"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Nurodyti gamintoją, modelį, gamintojo suteiktą kodą ir nuorodą į gamintojo portalą, kuriame aprašytos siūlomo įrenginio techninės charakteristikos.</w:t>
            </w:r>
          </w:p>
        </w:tc>
        <w:tc>
          <w:tcPr>
            <w:tcW w:w="3969" w:type="dxa"/>
          </w:tcPr>
          <w:p w14:paraId="4606B23C" w14:textId="77777777" w:rsidR="005C30AA" w:rsidRPr="00A33BC7" w:rsidRDefault="005C30AA" w:rsidP="00461981">
            <w:pPr>
              <w:jc w:val="both"/>
              <w:rPr>
                <w:color w:val="000000" w:themeColor="text1"/>
                <w:sz w:val="22"/>
                <w:szCs w:val="22"/>
                <w:lang w:val="lt-LT"/>
              </w:rPr>
            </w:pPr>
          </w:p>
        </w:tc>
      </w:tr>
      <w:tr w:rsidR="005C30AA" w:rsidRPr="00A33BC7" w14:paraId="1A00FB71" w14:textId="77777777" w:rsidTr="00461981">
        <w:tc>
          <w:tcPr>
            <w:tcW w:w="709" w:type="dxa"/>
            <w:vAlign w:val="center"/>
          </w:tcPr>
          <w:p w14:paraId="6AB87B3D"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25CBE4F" w14:textId="77777777" w:rsidR="005C30AA" w:rsidRPr="00A33BC7" w:rsidRDefault="005C30AA" w:rsidP="00461981">
            <w:pPr>
              <w:jc w:val="both"/>
              <w:rPr>
                <w:color w:val="000000" w:themeColor="text1"/>
                <w:sz w:val="22"/>
                <w:szCs w:val="22"/>
                <w:lang w:val="lt-LT"/>
              </w:rPr>
            </w:pPr>
            <w:r w:rsidRPr="00B55062">
              <w:rPr>
                <w:sz w:val="22"/>
                <w:szCs w:val="22"/>
                <w:lang w:eastAsia="lt-LT"/>
              </w:rPr>
              <w:t>Integracija</w:t>
            </w:r>
          </w:p>
        </w:tc>
        <w:tc>
          <w:tcPr>
            <w:tcW w:w="3827" w:type="dxa"/>
            <w:vAlign w:val="center"/>
          </w:tcPr>
          <w:p w14:paraId="7AFDACCB" w14:textId="77777777" w:rsidR="005C30AA" w:rsidRPr="00A33BC7" w:rsidRDefault="005C30AA" w:rsidP="00461981">
            <w:pPr>
              <w:jc w:val="both"/>
              <w:rPr>
                <w:color w:val="000000" w:themeColor="text1"/>
                <w:sz w:val="22"/>
                <w:szCs w:val="22"/>
                <w:lang w:val="lt-LT"/>
              </w:rPr>
            </w:pPr>
            <w:r w:rsidRPr="00B55062">
              <w:rPr>
                <w:sz w:val="22"/>
                <w:szCs w:val="22"/>
                <w:lang w:eastAsia="lt-LT"/>
              </w:rPr>
              <w:t xml:space="preserve">Turi būti pilnai suderinamas su </w:t>
            </w:r>
            <w:r>
              <w:rPr>
                <w:sz w:val="22"/>
                <w:szCs w:val="22"/>
                <w:lang w:eastAsia="lt-LT"/>
              </w:rPr>
              <w:t xml:space="preserve">Mykolo Romerio universiteto </w:t>
            </w:r>
            <w:r w:rsidRPr="00B55062">
              <w:rPr>
                <w:sz w:val="22"/>
                <w:szCs w:val="22"/>
                <w:lang w:eastAsia="lt-LT"/>
              </w:rPr>
              <w:t xml:space="preserve">turima centralizuoto valdymo sistema HPE IMC. HPE IMC turi galėti stebėti, konfigūruoti / atnaujinti  siūlomo komutatoriaus programinę įrangą. </w:t>
            </w:r>
            <w:r w:rsidRPr="00B4265A">
              <w:rPr>
                <w:b/>
                <w:sz w:val="22"/>
                <w:szCs w:val="22"/>
                <w:lang w:eastAsia="lt-LT"/>
              </w:rPr>
              <w:t>Kartu su pasiūlymu</w:t>
            </w:r>
            <w:r w:rsidRPr="00B55062">
              <w:rPr>
                <w:b/>
                <w:sz w:val="22"/>
                <w:szCs w:val="22"/>
                <w:lang w:eastAsia="lt-LT"/>
              </w:rPr>
              <w:t xml:space="preserve"> </w:t>
            </w:r>
            <w:r w:rsidRPr="00B4265A">
              <w:rPr>
                <w:b/>
                <w:sz w:val="22"/>
                <w:szCs w:val="22"/>
                <w:lang w:eastAsia="lt-LT"/>
              </w:rPr>
              <w:t>pateikti</w:t>
            </w:r>
            <w:r w:rsidRPr="00B55062">
              <w:rPr>
                <w:sz w:val="22"/>
                <w:szCs w:val="22"/>
                <w:lang w:eastAsia="lt-LT"/>
              </w:rPr>
              <w:t xml:space="preserve"> tai patvirtinantį raštą iš HPE gamintojo ar jo </w:t>
            </w:r>
            <w:r>
              <w:rPr>
                <w:sz w:val="22"/>
                <w:szCs w:val="22"/>
                <w:lang w:eastAsia="lt-LT"/>
              </w:rPr>
              <w:t xml:space="preserve">oficialaus įgalioto </w:t>
            </w:r>
            <w:r w:rsidRPr="00B55062">
              <w:rPr>
                <w:sz w:val="22"/>
                <w:szCs w:val="22"/>
                <w:lang w:eastAsia="lt-LT"/>
              </w:rPr>
              <w:t>atstovo arba tikslias nuorodas į konkretų tai aprašantį/patvirtinantį puslapį oficialioje HPE gamintojo svetainėje.</w:t>
            </w:r>
          </w:p>
        </w:tc>
        <w:tc>
          <w:tcPr>
            <w:tcW w:w="3969" w:type="dxa"/>
          </w:tcPr>
          <w:p w14:paraId="70DAEE9D" w14:textId="77777777" w:rsidR="005C30AA" w:rsidRPr="00B55062" w:rsidRDefault="005C30AA" w:rsidP="00461981">
            <w:pPr>
              <w:jc w:val="both"/>
              <w:rPr>
                <w:sz w:val="22"/>
                <w:szCs w:val="22"/>
                <w:lang w:eastAsia="lt-LT"/>
              </w:rPr>
            </w:pPr>
          </w:p>
        </w:tc>
      </w:tr>
      <w:tr w:rsidR="005C30AA" w:rsidRPr="00A33BC7" w14:paraId="03BFC419" w14:textId="77777777" w:rsidTr="00461981">
        <w:tc>
          <w:tcPr>
            <w:tcW w:w="709" w:type="dxa"/>
            <w:vAlign w:val="center"/>
          </w:tcPr>
          <w:p w14:paraId="32BAE203"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67D5D43"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Konstrukcija</w:t>
            </w:r>
          </w:p>
        </w:tc>
        <w:tc>
          <w:tcPr>
            <w:tcW w:w="3827" w:type="dxa"/>
            <w:vAlign w:val="center"/>
          </w:tcPr>
          <w:p w14:paraId="526FBAD1"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Turi būti ne daugiau 1U aukščio, montuojamas į 19“ komutacinę spintą, pateikiamas su montavimo detalėmis, montuojamas horizontaliai.</w:t>
            </w:r>
          </w:p>
        </w:tc>
        <w:tc>
          <w:tcPr>
            <w:tcW w:w="3969" w:type="dxa"/>
          </w:tcPr>
          <w:p w14:paraId="235EB7D9" w14:textId="77777777" w:rsidR="005C30AA" w:rsidRPr="00A33BC7" w:rsidRDefault="005C30AA" w:rsidP="00461981">
            <w:pPr>
              <w:jc w:val="both"/>
              <w:rPr>
                <w:color w:val="000000" w:themeColor="text1"/>
                <w:sz w:val="22"/>
                <w:szCs w:val="22"/>
                <w:lang w:val="lt-LT"/>
              </w:rPr>
            </w:pPr>
          </w:p>
        </w:tc>
      </w:tr>
      <w:tr w:rsidR="005C30AA" w:rsidRPr="00A33BC7" w14:paraId="53F5EE13" w14:textId="77777777" w:rsidTr="00461981">
        <w:tc>
          <w:tcPr>
            <w:tcW w:w="709" w:type="dxa"/>
            <w:vAlign w:val="center"/>
          </w:tcPr>
          <w:p w14:paraId="6ED29266"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1F475069"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El. maitinimas</w:t>
            </w:r>
          </w:p>
        </w:tc>
        <w:tc>
          <w:tcPr>
            <w:tcW w:w="3827" w:type="dxa"/>
            <w:vAlign w:val="center"/>
          </w:tcPr>
          <w:p w14:paraId="0DE4A1A4"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Elektros maitinimo įtampa turi atitikti Lietuvos Respublikoje naudojamai kintamai įtampai.</w:t>
            </w:r>
          </w:p>
        </w:tc>
        <w:tc>
          <w:tcPr>
            <w:tcW w:w="3969" w:type="dxa"/>
          </w:tcPr>
          <w:p w14:paraId="1719CDB9" w14:textId="77777777" w:rsidR="005C30AA" w:rsidRPr="00A33BC7" w:rsidRDefault="005C30AA" w:rsidP="00461981">
            <w:pPr>
              <w:jc w:val="both"/>
              <w:rPr>
                <w:color w:val="000000" w:themeColor="text1"/>
                <w:sz w:val="22"/>
                <w:szCs w:val="22"/>
                <w:lang w:val="lt-LT"/>
              </w:rPr>
            </w:pPr>
          </w:p>
        </w:tc>
      </w:tr>
      <w:tr w:rsidR="005C30AA" w:rsidRPr="00A33BC7" w14:paraId="45843C9F" w14:textId="77777777" w:rsidTr="00461981">
        <w:tc>
          <w:tcPr>
            <w:tcW w:w="709" w:type="dxa"/>
            <w:vAlign w:val="center"/>
          </w:tcPr>
          <w:p w14:paraId="1CBB2DC4"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53D76A08"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Prievadai</w:t>
            </w:r>
          </w:p>
        </w:tc>
        <w:tc>
          <w:tcPr>
            <w:tcW w:w="3827" w:type="dxa"/>
            <w:vAlign w:val="center"/>
          </w:tcPr>
          <w:p w14:paraId="0A0B86BB" w14:textId="77777777" w:rsidR="005C30AA" w:rsidRPr="00A33BC7" w:rsidRDefault="005C30AA" w:rsidP="00461981">
            <w:pPr>
              <w:pStyle w:val="ListParagraph"/>
              <w:numPr>
                <w:ilvl w:val="0"/>
                <w:numId w:val="4"/>
              </w:numPr>
              <w:ind w:left="414" w:hanging="357"/>
              <w:jc w:val="both"/>
              <w:rPr>
                <w:color w:val="000000" w:themeColor="text1"/>
                <w:sz w:val="22"/>
                <w:szCs w:val="22"/>
                <w:lang w:val="lt-LT"/>
              </w:rPr>
            </w:pPr>
            <w:r w:rsidRPr="00A33BC7">
              <w:rPr>
                <w:color w:val="000000" w:themeColor="text1"/>
                <w:sz w:val="22"/>
                <w:szCs w:val="22"/>
                <w:lang w:val="lt-LT"/>
              </w:rPr>
              <w:t xml:space="preserve">Ne mažiau kaip 48 vnt. </w:t>
            </w:r>
            <w:proofErr w:type="spellStart"/>
            <w:r w:rsidRPr="005C30AA">
              <w:rPr>
                <w:color w:val="000000" w:themeColor="text1"/>
                <w:sz w:val="22"/>
                <w:szCs w:val="22"/>
                <w:lang w:val="lt-LT"/>
              </w:rPr>
              <w:t>PoE</w:t>
            </w:r>
            <w:proofErr w:type="spellEnd"/>
            <w:r w:rsidRPr="005C30AA">
              <w:rPr>
                <w:color w:val="000000" w:themeColor="text1"/>
                <w:sz w:val="22"/>
                <w:szCs w:val="22"/>
                <w:lang w:val="lt-LT"/>
              </w:rPr>
              <w:t>+</w:t>
            </w:r>
            <w:r w:rsidRPr="00A33BC7">
              <w:rPr>
                <w:color w:val="000000" w:themeColor="text1"/>
                <w:sz w:val="22"/>
                <w:szCs w:val="22"/>
                <w:lang w:val="lt-LT"/>
              </w:rPr>
              <w:t xml:space="preserve"> (802.3af/at) keičiamos greitaveikos 10/100/1000BASE-T tipo prievadų.</w:t>
            </w:r>
          </w:p>
          <w:p w14:paraId="773C74E5" w14:textId="77777777" w:rsidR="005C30AA" w:rsidRPr="00A33BC7" w:rsidRDefault="005C30AA" w:rsidP="00461981">
            <w:pPr>
              <w:pStyle w:val="ListParagraph"/>
              <w:numPr>
                <w:ilvl w:val="0"/>
                <w:numId w:val="4"/>
              </w:numPr>
              <w:ind w:left="414" w:hanging="357"/>
              <w:jc w:val="both"/>
              <w:rPr>
                <w:rFonts w:eastAsiaTheme="minorHAnsi"/>
                <w:color w:val="000000" w:themeColor="text1"/>
                <w:sz w:val="22"/>
                <w:szCs w:val="22"/>
                <w:lang w:val="lt-LT"/>
              </w:rPr>
            </w:pPr>
            <w:r w:rsidRPr="00A33BC7">
              <w:rPr>
                <w:color w:val="000000" w:themeColor="text1"/>
                <w:sz w:val="22"/>
                <w:szCs w:val="22"/>
                <w:lang w:val="lt-LT"/>
              </w:rPr>
              <w:t>Ne mažiau kaip 4 vnt. 1G/10G (SFP+) tipo prievadų.</w:t>
            </w:r>
          </w:p>
          <w:p w14:paraId="655D6189" w14:textId="77777777" w:rsidR="005C30AA" w:rsidRPr="00A33BC7" w:rsidRDefault="005C30AA" w:rsidP="00461981">
            <w:pPr>
              <w:pStyle w:val="ListParagraph"/>
              <w:numPr>
                <w:ilvl w:val="0"/>
                <w:numId w:val="4"/>
              </w:numPr>
              <w:ind w:left="414" w:hanging="357"/>
              <w:jc w:val="both"/>
              <w:rPr>
                <w:rFonts w:eastAsiaTheme="minorHAnsi"/>
                <w:color w:val="000000" w:themeColor="text1"/>
                <w:sz w:val="22"/>
                <w:szCs w:val="22"/>
                <w:lang w:val="lt-LT"/>
              </w:rPr>
            </w:pPr>
            <w:r w:rsidRPr="00A33BC7">
              <w:rPr>
                <w:color w:val="000000" w:themeColor="text1"/>
                <w:sz w:val="22"/>
                <w:szCs w:val="22"/>
                <w:lang w:val="lt-LT"/>
              </w:rPr>
              <w:t>USB (</w:t>
            </w:r>
            <w:proofErr w:type="spellStart"/>
            <w:r w:rsidRPr="00A33BC7">
              <w:rPr>
                <w:color w:val="000000" w:themeColor="text1"/>
                <w:sz w:val="22"/>
                <w:szCs w:val="22"/>
                <w:lang w:val="lt-LT"/>
              </w:rPr>
              <w:t>microUSB</w:t>
            </w:r>
            <w:proofErr w:type="spellEnd"/>
            <w:r w:rsidRPr="00A33BC7">
              <w:rPr>
                <w:color w:val="000000" w:themeColor="text1"/>
                <w:sz w:val="22"/>
                <w:szCs w:val="22"/>
                <w:lang w:val="lt-LT"/>
              </w:rPr>
              <w:t xml:space="preserve"> arba USB-C) tipo konsolės prievadas</w:t>
            </w:r>
          </w:p>
          <w:p w14:paraId="4A73B7C9" w14:textId="77777777" w:rsidR="005C30AA" w:rsidRPr="00A33BC7" w:rsidRDefault="005C30AA" w:rsidP="00461981">
            <w:pPr>
              <w:pStyle w:val="ListParagraph"/>
              <w:numPr>
                <w:ilvl w:val="0"/>
                <w:numId w:val="4"/>
              </w:numPr>
              <w:ind w:left="414" w:hanging="357"/>
              <w:jc w:val="both"/>
              <w:rPr>
                <w:rFonts w:eastAsiaTheme="minorHAnsi"/>
                <w:color w:val="000000" w:themeColor="text1"/>
                <w:sz w:val="22"/>
                <w:szCs w:val="22"/>
                <w:lang w:val="lt-LT"/>
              </w:rPr>
            </w:pPr>
            <w:r w:rsidRPr="00A33BC7">
              <w:rPr>
                <w:color w:val="000000" w:themeColor="text1"/>
                <w:sz w:val="22"/>
                <w:szCs w:val="22"/>
                <w:lang w:val="lt-LT"/>
              </w:rPr>
              <w:t>USB tipo prievadas (</w:t>
            </w:r>
            <w:proofErr w:type="spellStart"/>
            <w:r w:rsidRPr="00A33BC7">
              <w:rPr>
                <w:color w:val="000000" w:themeColor="text1"/>
                <w:sz w:val="22"/>
                <w:szCs w:val="22"/>
                <w:lang w:val="lt-LT"/>
              </w:rPr>
              <w:t>host</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port</w:t>
            </w:r>
            <w:proofErr w:type="spellEnd"/>
            <w:r w:rsidRPr="00A33BC7">
              <w:rPr>
                <w:color w:val="000000" w:themeColor="text1"/>
                <w:sz w:val="22"/>
                <w:szCs w:val="22"/>
                <w:lang w:val="lt-LT"/>
              </w:rPr>
              <w:t>)_</w:t>
            </w:r>
          </w:p>
        </w:tc>
        <w:tc>
          <w:tcPr>
            <w:tcW w:w="3969" w:type="dxa"/>
          </w:tcPr>
          <w:p w14:paraId="545E6CE4" w14:textId="77777777" w:rsidR="005C30AA" w:rsidRPr="00A33BC7" w:rsidRDefault="005C30AA" w:rsidP="00461981">
            <w:pPr>
              <w:pStyle w:val="ListParagraph"/>
              <w:numPr>
                <w:ilvl w:val="0"/>
                <w:numId w:val="4"/>
              </w:numPr>
              <w:jc w:val="both"/>
              <w:rPr>
                <w:color w:val="000000" w:themeColor="text1"/>
                <w:sz w:val="22"/>
                <w:szCs w:val="22"/>
                <w:lang w:val="lt-LT"/>
              </w:rPr>
            </w:pPr>
          </w:p>
        </w:tc>
      </w:tr>
      <w:tr w:rsidR="005C30AA" w:rsidRPr="00A33BC7" w14:paraId="6037B441" w14:textId="77777777" w:rsidTr="00461981">
        <w:tc>
          <w:tcPr>
            <w:tcW w:w="709" w:type="dxa"/>
            <w:vAlign w:val="center"/>
          </w:tcPr>
          <w:p w14:paraId="7D1678C6"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62243C0A" w14:textId="77777777" w:rsidR="005C30AA" w:rsidRPr="005C30AA" w:rsidRDefault="005C30AA" w:rsidP="00461981">
            <w:pPr>
              <w:jc w:val="both"/>
              <w:rPr>
                <w:color w:val="000000" w:themeColor="text1"/>
                <w:sz w:val="22"/>
                <w:szCs w:val="22"/>
                <w:lang w:val="lt-LT"/>
              </w:rPr>
            </w:pPr>
            <w:r w:rsidRPr="005C30AA">
              <w:rPr>
                <w:bCs/>
                <w:sz w:val="22"/>
                <w:szCs w:val="22"/>
                <w:lang w:val="lt-LT"/>
              </w:rPr>
              <w:t xml:space="preserve">Bendra komutatoriaus </w:t>
            </w:r>
            <w:proofErr w:type="spellStart"/>
            <w:r w:rsidRPr="005C30AA">
              <w:rPr>
                <w:bCs/>
                <w:sz w:val="22"/>
                <w:szCs w:val="22"/>
                <w:lang w:val="lt-LT"/>
              </w:rPr>
              <w:t>PoE</w:t>
            </w:r>
            <w:proofErr w:type="spellEnd"/>
            <w:r w:rsidRPr="005C30AA">
              <w:rPr>
                <w:bCs/>
                <w:sz w:val="22"/>
                <w:szCs w:val="22"/>
                <w:lang w:val="lt-LT"/>
              </w:rPr>
              <w:t>+ galia</w:t>
            </w:r>
          </w:p>
        </w:tc>
        <w:tc>
          <w:tcPr>
            <w:tcW w:w="3827" w:type="dxa"/>
            <w:vAlign w:val="center"/>
          </w:tcPr>
          <w:p w14:paraId="23202C11" w14:textId="77777777" w:rsidR="005C30AA" w:rsidRPr="005C30AA" w:rsidRDefault="005C30AA" w:rsidP="00461981">
            <w:pPr>
              <w:jc w:val="both"/>
              <w:rPr>
                <w:color w:val="000000" w:themeColor="text1"/>
                <w:sz w:val="22"/>
                <w:szCs w:val="22"/>
                <w:lang w:val="lt-LT"/>
              </w:rPr>
            </w:pPr>
            <w:r w:rsidRPr="005C30AA">
              <w:rPr>
                <w:bCs/>
                <w:sz w:val="22"/>
                <w:szCs w:val="22"/>
                <w:lang w:val="lt-LT"/>
              </w:rPr>
              <w:t>Ne mažiau 370W</w:t>
            </w:r>
          </w:p>
        </w:tc>
        <w:tc>
          <w:tcPr>
            <w:tcW w:w="3969" w:type="dxa"/>
          </w:tcPr>
          <w:p w14:paraId="24475940" w14:textId="77777777" w:rsidR="005C30AA" w:rsidRDefault="005C30AA" w:rsidP="00461981">
            <w:pPr>
              <w:jc w:val="both"/>
              <w:rPr>
                <w:bCs/>
                <w:sz w:val="22"/>
                <w:szCs w:val="22"/>
                <w:lang w:val="lt-LT"/>
              </w:rPr>
            </w:pPr>
          </w:p>
        </w:tc>
      </w:tr>
      <w:tr w:rsidR="005C30AA" w:rsidRPr="00A33BC7" w14:paraId="6691C298" w14:textId="77777777" w:rsidTr="00461981">
        <w:tc>
          <w:tcPr>
            <w:tcW w:w="709" w:type="dxa"/>
            <w:vAlign w:val="center"/>
          </w:tcPr>
          <w:p w14:paraId="540B10CE"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7909DF4"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Našumas</w:t>
            </w:r>
          </w:p>
        </w:tc>
        <w:tc>
          <w:tcPr>
            <w:tcW w:w="3827" w:type="dxa"/>
            <w:vAlign w:val="center"/>
          </w:tcPr>
          <w:p w14:paraId="120881CB" w14:textId="77777777" w:rsidR="005C30AA" w:rsidRPr="00A33BC7" w:rsidRDefault="005C30AA" w:rsidP="00461981">
            <w:pPr>
              <w:pStyle w:val="ListParagraph"/>
              <w:numPr>
                <w:ilvl w:val="0"/>
                <w:numId w:val="6"/>
              </w:numPr>
              <w:ind w:left="414" w:hanging="357"/>
              <w:jc w:val="both"/>
              <w:rPr>
                <w:color w:val="000000" w:themeColor="text1"/>
                <w:sz w:val="22"/>
                <w:szCs w:val="22"/>
                <w:lang w:val="lt-LT"/>
              </w:rPr>
            </w:pPr>
            <w:r w:rsidRPr="00A33BC7">
              <w:rPr>
                <w:color w:val="000000" w:themeColor="text1"/>
                <w:sz w:val="22"/>
                <w:szCs w:val="22"/>
                <w:lang w:val="lt-LT"/>
              </w:rPr>
              <w:t xml:space="preserve">Komutavimo našumas turi būti ne mažiau 176 </w:t>
            </w:r>
            <w:proofErr w:type="spellStart"/>
            <w:r w:rsidRPr="00A33BC7">
              <w:rPr>
                <w:color w:val="000000" w:themeColor="text1"/>
                <w:sz w:val="22"/>
                <w:szCs w:val="22"/>
                <w:lang w:val="lt-LT"/>
              </w:rPr>
              <w:t>Gbps</w:t>
            </w:r>
            <w:proofErr w:type="spellEnd"/>
            <w:r w:rsidRPr="00A33BC7">
              <w:rPr>
                <w:color w:val="000000" w:themeColor="text1"/>
                <w:sz w:val="22"/>
                <w:szCs w:val="22"/>
                <w:lang w:val="lt-LT"/>
              </w:rPr>
              <w:t>.</w:t>
            </w:r>
          </w:p>
          <w:p w14:paraId="6B680EA7" w14:textId="77777777" w:rsidR="005C30AA" w:rsidRPr="00A33BC7" w:rsidRDefault="005C30AA" w:rsidP="00461981">
            <w:pPr>
              <w:pStyle w:val="ListParagraph"/>
              <w:numPr>
                <w:ilvl w:val="0"/>
                <w:numId w:val="6"/>
              </w:numPr>
              <w:ind w:left="414" w:hanging="357"/>
              <w:jc w:val="both"/>
              <w:rPr>
                <w:color w:val="000000" w:themeColor="text1"/>
                <w:sz w:val="22"/>
                <w:szCs w:val="22"/>
                <w:lang w:val="lt-LT"/>
              </w:rPr>
            </w:pPr>
            <w:r w:rsidRPr="00A33BC7">
              <w:rPr>
                <w:color w:val="000000" w:themeColor="text1"/>
                <w:sz w:val="22"/>
                <w:szCs w:val="22"/>
                <w:lang w:val="lt-LT"/>
              </w:rPr>
              <w:t xml:space="preserve">Bendras našumas turi būti ne mažiau 98 </w:t>
            </w:r>
            <w:proofErr w:type="spellStart"/>
            <w:r w:rsidRPr="00A33BC7">
              <w:rPr>
                <w:color w:val="000000" w:themeColor="text1"/>
                <w:sz w:val="22"/>
                <w:szCs w:val="22"/>
                <w:lang w:val="lt-LT"/>
              </w:rPr>
              <w:t>Mpps</w:t>
            </w:r>
            <w:proofErr w:type="spellEnd"/>
            <w:r w:rsidRPr="00A33BC7">
              <w:rPr>
                <w:color w:val="000000" w:themeColor="text1"/>
                <w:sz w:val="22"/>
                <w:szCs w:val="22"/>
                <w:lang w:val="lt-LT"/>
              </w:rPr>
              <w:t>.</w:t>
            </w:r>
          </w:p>
          <w:p w14:paraId="12070891" w14:textId="77777777" w:rsidR="005C30AA" w:rsidRPr="00A33BC7" w:rsidRDefault="005C30AA" w:rsidP="00461981">
            <w:pPr>
              <w:pStyle w:val="ListParagraph"/>
              <w:numPr>
                <w:ilvl w:val="0"/>
                <w:numId w:val="6"/>
              </w:numPr>
              <w:ind w:left="414" w:hanging="357"/>
              <w:jc w:val="both"/>
              <w:rPr>
                <w:color w:val="000000" w:themeColor="text1"/>
                <w:sz w:val="22"/>
                <w:szCs w:val="22"/>
                <w:lang w:val="lt-LT"/>
              </w:rPr>
            </w:pPr>
            <w:r w:rsidRPr="00A33BC7">
              <w:rPr>
                <w:color w:val="000000" w:themeColor="text1"/>
                <w:sz w:val="22"/>
                <w:szCs w:val="22"/>
                <w:lang w:val="lt-LT"/>
              </w:rPr>
              <w:t xml:space="preserve">Komutavimo vėlinimas, ne ilgesnis nei 1,8 </w:t>
            </w:r>
            <w:proofErr w:type="spellStart"/>
            <w:r w:rsidRPr="00A33BC7">
              <w:rPr>
                <w:color w:val="000000" w:themeColor="text1"/>
                <w:sz w:val="22"/>
                <w:szCs w:val="22"/>
                <w:lang w:val="lt-LT"/>
              </w:rPr>
              <w:t>μSec</w:t>
            </w:r>
            <w:proofErr w:type="spellEnd"/>
            <w:r w:rsidRPr="00A33BC7">
              <w:rPr>
                <w:color w:val="000000" w:themeColor="text1"/>
                <w:sz w:val="22"/>
                <w:szCs w:val="22"/>
                <w:lang w:val="lt-LT"/>
              </w:rPr>
              <w:t xml:space="preserve"> </w:t>
            </w:r>
          </w:p>
        </w:tc>
        <w:tc>
          <w:tcPr>
            <w:tcW w:w="3969" w:type="dxa"/>
          </w:tcPr>
          <w:p w14:paraId="32E06BBB" w14:textId="77777777" w:rsidR="005C30AA" w:rsidRPr="00A33BC7" w:rsidRDefault="005C30AA" w:rsidP="00461981">
            <w:pPr>
              <w:pStyle w:val="ListParagraph"/>
              <w:numPr>
                <w:ilvl w:val="0"/>
                <w:numId w:val="6"/>
              </w:numPr>
              <w:jc w:val="both"/>
              <w:rPr>
                <w:color w:val="000000" w:themeColor="text1"/>
                <w:sz w:val="22"/>
                <w:szCs w:val="22"/>
                <w:lang w:val="lt-LT"/>
              </w:rPr>
            </w:pPr>
          </w:p>
        </w:tc>
      </w:tr>
      <w:tr w:rsidR="005C30AA" w:rsidRPr="00A33BC7" w14:paraId="390F8AA6" w14:textId="77777777" w:rsidTr="00461981">
        <w:tc>
          <w:tcPr>
            <w:tcW w:w="709" w:type="dxa"/>
            <w:vAlign w:val="center"/>
          </w:tcPr>
          <w:p w14:paraId="00E31D03"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23DC9CC3"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Virtualių tinklų palaikymas</w:t>
            </w:r>
          </w:p>
        </w:tc>
        <w:tc>
          <w:tcPr>
            <w:tcW w:w="3827" w:type="dxa"/>
            <w:vAlign w:val="center"/>
          </w:tcPr>
          <w:p w14:paraId="61769FCF"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4094 ir ne mažiau kaip 512 vienu metu</w:t>
            </w:r>
          </w:p>
        </w:tc>
        <w:tc>
          <w:tcPr>
            <w:tcW w:w="3969" w:type="dxa"/>
          </w:tcPr>
          <w:p w14:paraId="1EDDABAB" w14:textId="77777777" w:rsidR="005C30AA" w:rsidRPr="00A33BC7" w:rsidRDefault="005C30AA" w:rsidP="00461981">
            <w:pPr>
              <w:jc w:val="both"/>
              <w:rPr>
                <w:color w:val="000000" w:themeColor="text1"/>
                <w:sz w:val="22"/>
                <w:szCs w:val="22"/>
                <w:lang w:val="lt-LT"/>
              </w:rPr>
            </w:pPr>
          </w:p>
        </w:tc>
      </w:tr>
      <w:tr w:rsidR="005C30AA" w:rsidRPr="00A33BC7" w14:paraId="0E094D9F" w14:textId="77777777" w:rsidTr="00461981">
        <w:tc>
          <w:tcPr>
            <w:tcW w:w="709" w:type="dxa"/>
            <w:vAlign w:val="center"/>
          </w:tcPr>
          <w:p w14:paraId="2446DFBE"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E0242E8"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MAC adresų lentelės dydis</w:t>
            </w:r>
          </w:p>
        </w:tc>
        <w:tc>
          <w:tcPr>
            <w:tcW w:w="3827" w:type="dxa"/>
            <w:vAlign w:val="center"/>
          </w:tcPr>
          <w:p w14:paraId="47CD91AD"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8k</w:t>
            </w:r>
          </w:p>
        </w:tc>
        <w:tc>
          <w:tcPr>
            <w:tcW w:w="3969" w:type="dxa"/>
          </w:tcPr>
          <w:p w14:paraId="345A7A0E" w14:textId="77777777" w:rsidR="005C30AA" w:rsidRPr="00A33BC7" w:rsidRDefault="005C30AA" w:rsidP="00461981">
            <w:pPr>
              <w:jc w:val="both"/>
              <w:rPr>
                <w:color w:val="000000" w:themeColor="text1"/>
                <w:sz w:val="22"/>
                <w:szCs w:val="22"/>
                <w:lang w:val="lt-LT"/>
              </w:rPr>
            </w:pPr>
          </w:p>
        </w:tc>
      </w:tr>
      <w:tr w:rsidR="005C30AA" w:rsidRPr="00A33BC7" w14:paraId="7EFB218F" w14:textId="77777777" w:rsidTr="00461981">
        <w:tc>
          <w:tcPr>
            <w:tcW w:w="709" w:type="dxa"/>
            <w:vAlign w:val="center"/>
          </w:tcPr>
          <w:p w14:paraId="15F37AC5"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38B99F46"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IPv4/IPv6 maršrutų kiekis</w:t>
            </w:r>
          </w:p>
        </w:tc>
        <w:tc>
          <w:tcPr>
            <w:tcW w:w="3827" w:type="dxa"/>
            <w:vAlign w:val="center"/>
          </w:tcPr>
          <w:p w14:paraId="442013C0"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500</w:t>
            </w:r>
          </w:p>
        </w:tc>
        <w:tc>
          <w:tcPr>
            <w:tcW w:w="3969" w:type="dxa"/>
          </w:tcPr>
          <w:p w14:paraId="1DA285FE" w14:textId="77777777" w:rsidR="005C30AA" w:rsidRPr="00A33BC7" w:rsidRDefault="005C30AA" w:rsidP="00461981">
            <w:pPr>
              <w:jc w:val="both"/>
              <w:rPr>
                <w:color w:val="000000" w:themeColor="text1"/>
                <w:sz w:val="22"/>
                <w:szCs w:val="22"/>
                <w:lang w:val="lt-LT"/>
              </w:rPr>
            </w:pPr>
          </w:p>
        </w:tc>
      </w:tr>
      <w:tr w:rsidR="005C30AA" w:rsidRPr="00A33BC7" w14:paraId="0C98A442" w14:textId="77777777" w:rsidTr="00461981">
        <w:tc>
          <w:tcPr>
            <w:tcW w:w="709" w:type="dxa"/>
            <w:vAlign w:val="center"/>
          </w:tcPr>
          <w:p w14:paraId="03436550"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B925300"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IGMP grupių</w:t>
            </w:r>
          </w:p>
        </w:tc>
        <w:tc>
          <w:tcPr>
            <w:tcW w:w="3827" w:type="dxa"/>
            <w:vAlign w:val="center"/>
          </w:tcPr>
          <w:p w14:paraId="478715E5"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500</w:t>
            </w:r>
          </w:p>
        </w:tc>
        <w:tc>
          <w:tcPr>
            <w:tcW w:w="3969" w:type="dxa"/>
          </w:tcPr>
          <w:p w14:paraId="245FDC71" w14:textId="77777777" w:rsidR="005C30AA" w:rsidRPr="00A33BC7" w:rsidRDefault="005C30AA" w:rsidP="00461981">
            <w:pPr>
              <w:jc w:val="both"/>
              <w:rPr>
                <w:color w:val="000000" w:themeColor="text1"/>
                <w:sz w:val="22"/>
                <w:szCs w:val="22"/>
                <w:lang w:val="lt-LT"/>
              </w:rPr>
            </w:pPr>
          </w:p>
        </w:tc>
      </w:tr>
      <w:tr w:rsidR="005C30AA" w:rsidRPr="00A33BC7" w14:paraId="39DCD6DB" w14:textId="77777777" w:rsidTr="00461981">
        <w:tc>
          <w:tcPr>
            <w:tcW w:w="709" w:type="dxa"/>
            <w:vAlign w:val="center"/>
          </w:tcPr>
          <w:p w14:paraId="56E23D36"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053142A"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IPv4 ACL (</w:t>
            </w:r>
            <w:proofErr w:type="spellStart"/>
            <w:r w:rsidRPr="00A33BC7">
              <w:rPr>
                <w:color w:val="000000" w:themeColor="text1"/>
                <w:sz w:val="22"/>
                <w:szCs w:val="22"/>
                <w:lang w:val="lt-LT"/>
              </w:rPr>
              <w:t>ingress</w:t>
            </w:r>
            <w:proofErr w:type="spellEnd"/>
            <w:r w:rsidRPr="00A33BC7">
              <w:rPr>
                <w:color w:val="000000" w:themeColor="text1"/>
                <w:sz w:val="22"/>
                <w:szCs w:val="22"/>
                <w:lang w:val="lt-LT"/>
              </w:rPr>
              <w:t>)</w:t>
            </w:r>
          </w:p>
        </w:tc>
        <w:tc>
          <w:tcPr>
            <w:tcW w:w="3827" w:type="dxa"/>
            <w:vAlign w:val="center"/>
          </w:tcPr>
          <w:p w14:paraId="4E39570A"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256 eilutės</w:t>
            </w:r>
          </w:p>
        </w:tc>
        <w:tc>
          <w:tcPr>
            <w:tcW w:w="3969" w:type="dxa"/>
          </w:tcPr>
          <w:p w14:paraId="08CCF4ED" w14:textId="77777777" w:rsidR="005C30AA" w:rsidRPr="00A33BC7" w:rsidRDefault="005C30AA" w:rsidP="00461981">
            <w:pPr>
              <w:jc w:val="both"/>
              <w:rPr>
                <w:color w:val="000000" w:themeColor="text1"/>
                <w:sz w:val="22"/>
                <w:szCs w:val="22"/>
                <w:lang w:val="lt-LT"/>
              </w:rPr>
            </w:pPr>
          </w:p>
        </w:tc>
      </w:tr>
      <w:tr w:rsidR="005C30AA" w:rsidRPr="00A33BC7" w14:paraId="5FD2B8FD" w14:textId="77777777" w:rsidTr="00461981">
        <w:tc>
          <w:tcPr>
            <w:tcW w:w="709" w:type="dxa"/>
            <w:vAlign w:val="center"/>
          </w:tcPr>
          <w:p w14:paraId="682B5038"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60B16B2E"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Paketų buferio dydis</w:t>
            </w:r>
          </w:p>
        </w:tc>
        <w:tc>
          <w:tcPr>
            <w:tcW w:w="3827" w:type="dxa"/>
            <w:vAlign w:val="center"/>
          </w:tcPr>
          <w:p w14:paraId="1169A0B3"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12 MB.</w:t>
            </w:r>
          </w:p>
        </w:tc>
        <w:tc>
          <w:tcPr>
            <w:tcW w:w="3969" w:type="dxa"/>
          </w:tcPr>
          <w:p w14:paraId="1C46B677" w14:textId="77777777" w:rsidR="005C30AA" w:rsidRPr="00A33BC7" w:rsidRDefault="005C30AA" w:rsidP="00461981">
            <w:pPr>
              <w:jc w:val="both"/>
              <w:rPr>
                <w:color w:val="000000" w:themeColor="text1"/>
                <w:sz w:val="22"/>
                <w:szCs w:val="22"/>
                <w:lang w:val="lt-LT"/>
              </w:rPr>
            </w:pPr>
          </w:p>
        </w:tc>
      </w:tr>
      <w:tr w:rsidR="005C30AA" w:rsidRPr="00A33BC7" w14:paraId="0B4AFBBF" w14:textId="77777777" w:rsidTr="00461981">
        <w:tc>
          <w:tcPr>
            <w:tcW w:w="709" w:type="dxa"/>
            <w:vAlign w:val="center"/>
          </w:tcPr>
          <w:p w14:paraId="320F9FDF"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1C74FF50" w14:textId="77777777" w:rsidR="005C30AA" w:rsidRPr="00A33BC7" w:rsidRDefault="005C30AA" w:rsidP="00461981">
            <w:pPr>
              <w:jc w:val="both"/>
              <w:rPr>
                <w:color w:val="000000" w:themeColor="text1"/>
                <w:sz w:val="22"/>
                <w:szCs w:val="22"/>
                <w:lang w:val="lt-LT"/>
              </w:rPr>
            </w:pPr>
            <w:proofErr w:type="spellStart"/>
            <w:r w:rsidRPr="00A33BC7">
              <w:rPr>
                <w:color w:val="000000" w:themeColor="text1"/>
                <w:sz w:val="22"/>
                <w:szCs w:val="22"/>
                <w:lang w:val="lt-LT"/>
              </w:rPr>
              <w:t>Operatyvisios</w:t>
            </w:r>
            <w:proofErr w:type="spellEnd"/>
            <w:r w:rsidRPr="00A33BC7">
              <w:rPr>
                <w:color w:val="000000" w:themeColor="text1"/>
                <w:sz w:val="22"/>
                <w:szCs w:val="22"/>
                <w:lang w:val="lt-LT"/>
              </w:rPr>
              <w:t xml:space="preserve"> atminties dydis</w:t>
            </w:r>
          </w:p>
        </w:tc>
        <w:tc>
          <w:tcPr>
            <w:tcW w:w="3827" w:type="dxa"/>
            <w:vAlign w:val="center"/>
          </w:tcPr>
          <w:p w14:paraId="4F73569C"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Ne mažiau kaip 4 GB.</w:t>
            </w:r>
          </w:p>
        </w:tc>
        <w:tc>
          <w:tcPr>
            <w:tcW w:w="3969" w:type="dxa"/>
          </w:tcPr>
          <w:p w14:paraId="16CE8181" w14:textId="77777777" w:rsidR="005C30AA" w:rsidRPr="00A33BC7" w:rsidRDefault="005C30AA" w:rsidP="00461981">
            <w:pPr>
              <w:jc w:val="both"/>
              <w:rPr>
                <w:color w:val="000000" w:themeColor="text1"/>
                <w:sz w:val="22"/>
                <w:szCs w:val="22"/>
                <w:lang w:val="lt-LT"/>
              </w:rPr>
            </w:pPr>
          </w:p>
        </w:tc>
      </w:tr>
      <w:tr w:rsidR="005C30AA" w:rsidRPr="00A33BC7" w14:paraId="59B04F92" w14:textId="77777777" w:rsidTr="00461981">
        <w:tc>
          <w:tcPr>
            <w:tcW w:w="709" w:type="dxa"/>
            <w:vAlign w:val="center"/>
          </w:tcPr>
          <w:p w14:paraId="56A8859C"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1A1A867E"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Saugojimo atminties dydis</w:t>
            </w:r>
          </w:p>
        </w:tc>
        <w:tc>
          <w:tcPr>
            <w:tcW w:w="3827" w:type="dxa"/>
            <w:vAlign w:val="center"/>
          </w:tcPr>
          <w:p w14:paraId="06A65AEE"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 xml:space="preserve">Ne mažiau kaip 16 GB. Saugojimo atmintis turi būti </w:t>
            </w:r>
            <w:proofErr w:type="spellStart"/>
            <w:r w:rsidRPr="00A33BC7">
              <w:rPr>
                <w:color w:val="000000" w:themeColor="text1"/>
                <w:sz w:val="22"/>
                <w:szCs w:val="22"/>
                <w:lang w:val="lt-LT"/>
              </w:rPr>
              <w:t>eMMC</w:t>
            </w:r>
            <w:proofErr w:type="spellEnd"/>
            <w:r w:rsidRPr="00A33BC7">
              <w:rPr>
                <w:color w:val="000000" w:themeColor="text1"/>
                <w:sz w:val="22"/>
                <w:szCs w:val="22"/>
                <w:lang w:val="lt-LT"/>
              </w:rPr>
              <w:t xml:space="preserve"> tipo.</w:t>
            </w:r>
          </w:p>
        </w:tc>
        <w:tc>
          <w:tcPr>
            <w:tcW w:w="3969" w:type="dxa"/>
          </w:tcPr>
          <w:p w14:paraId="36FB170E" w14:textId="77777777" w:rsidR="005C30AA" w:rsidRPr="00A33BC7" w:rsidRDefault="005C30AA" w:rsidP="00461981">
            <w:pPr>
              <w:jc w:val="both"/>
              <w:rPr>
                <w:color w:val="000000" w:themeColor="text1"/>
                <w:sz w:val="22"/>
                <w:szCs w:val="22"/>
                <w:lang w:val="lt-LT"/>
              </w:rPr>
            </w:pPr>
          </w:p>
        </w:tc>
      </w:tr>
      <w:tr w:rsidR="005C30AA" w:rsidRPr="00A33BC7" w14:paraId="415A0EE9" w14:textId="77777777" w:rsidTr="00461981">
        <w:tc>
          <w:tcPr>
            <w:tcW w:w="709" w:type="dxa"/>
            <w:vAlign w:val="center"/>
          </w:tcPr>
          <w:p w14:paraId="5BE98BEC"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29A9CE8D"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Standartų palaikymas</w:t>
            </w:r>
          </w:p>
        </w:tc>
        <w:tc>
          <w:tcPr>
            <w:tcW w:w="3827" w:type="dxa"/>
            <w:vAlign w:val="center"/>
          </w:tcPr>
          <w:p w14:paraId="7265CDB0"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Turi būti palaikomi šie ar jiems lygiaverčiai standartai:</w:t>
            </w:r>
          </w:p>
          <w:p w14:paraId="4690CA4E"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802.1Q (VLAN);</w:t>
            </w:r>
          </w:p>
          <w:p w14:paraId="3BADE56F"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MSTP, RSTP, STP, RPVST+;</w:t>
            </w:r>
          </w:p>
          <w:p w14:paraId="194797A9"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IEEE 802.1AB LLDP ir LLDP-MED</w:t>
            </w:r>
          </w:p>
          <w:p w14:paraId="6A91FB0B"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 xml:space="preserve">Port </w:t>
            </w:r>
            <w:proofErr w:type="spellStart"/>
            <w:r w:rsidRPr="00A33BC7">
              <w:rPr>
                <w:rFonts w:eastAsiaTheme="minorHAnsi"/>
                <w:color w:val="000000" w:themeColor="text1"/>
                <w:sz w:val="22"/>
                <w:szCs w:val="22"/>
                <w:lang w:val="lt-LT"/>
              </w:rPr>
              <w:t>Mirroring</w:t>
            </w:r>
            <w:proofErr w:type="spellEnd"/>
            <w:r w:rsidRPr="00A33BC7">
              <w:rPr>
                <w:rFonts w:eastAsiaTheme="minorHAnsi"/>
                <w:color w:val="000000" w:themeColor="text1"/>
                <w:sz w:val="22"/>
                <w:szCs w:val="22"/>
                <w:lang w:val="lt-LT"/>
              </w:rPr>
              <w:t xml:space="preserve"> arba lygiavertis;</w:t>
            </w:r>
          </w:p>
          <w:p w14:paraId="7D58CE3A"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NTP;</w:t>
            </w:r>
          </w:p>
          <w:p w14:paraId="52EC833A"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UDLD;</w:t>
            </w:r>
          </w:p>
          <w:p w14:paraId="56732129" w14:textId="77777777" w:rsidR="005C30AA" w:rsidRPr="00A33BC7" w:rsidRDefault="005C30AA" w:rsidP="00461981">
            <w:pPr>
              <w:pStyle w:val="ListParagraph"/>
              <w:numPr>
                <w:ilvl w:val="0"/>
                <w:numId w:val="1"/>
              </w:numPr>
              <w:ind w:left="284"/>
              <w:jc w:val="both"/>
              <w:rPr>
                <w:rFonts w:eastAsiaTheme="minorHAnsi"/>
                <w:color w:val="000000" w:themeColor="text1"/>
                <w:sz w:val="22"/>
                <w:szCs w:val="22"/>
                <w:lang w:val="lt-LT"/>
              </w:rPr>
            </w:pPr>
            <w:r w:rsidRPr="00A33BC7">
              <w:rPr>
                <w:rFonts w:eastAsiaTheme="minorHAnsi"/>
                <w:color w:val="000000" w:themeColor="text1"/>
                <w:sz w:val="22"/>
                <w:szCs w:val="22"/>
                <w:lang w:val="lt-LT"/>
              </w:rPr>
              <w:t>MVRP arba lygiavertis;</w:t>
            </w:r>
          </w:p>
        </w:tc>
        <w:tc>
          <w:tcPr>
            <w:tcW w:w="3969" w:type="dxa"/>
          </w:tcPr>
          <w:p w14:paraId="19CBFA9D" w14:textId="77777777" w:rsidR="005C30AA" w:rsidRPr="00A33BC7" w:rsidRDefault="005C30AA" w:rsidP="00461981">
            <w:pPr>
              <w:jc w:val="both"/>
              <w:rPr>
                <w:color w:val="000000" w:themeColor="text1"/>
                <w:sz w:val="22"/>
                <w:szCs w:val="22"/>
                <w:lang w:val="lt-LT"/>
              </w:rPr>
            </w:pPr>
          </w:p>
        </w:tc>
      </w:tr>
      <w:tr w:rsidR="005C30AA" w:rsidRPr="00A33BC7" w14:paraId="4462E457" w14:textId="77777777" w:rsidTr="00461981">
        <w:trPr>
          <w:trHeight w:val="590"/>
        </w:trPr>
        <w:tc>
          <w:tcPr>
            <w:tcW w:w="709" w:type="dxa"/>
            <w:vAlign w:val="center"/>
          </w:tcPr>
          <w:p w14:paraId="36FACB20"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E4F533B" w14:textId="77777777" w:rsidR="005C30AA" w:rsidRPr="00A33BC7" w:rsidRDefault="005C30AA" w:rsidP="00461981">
            <w:pPr>
              <w:jc w:val="both"/>
              <w:rPr>
                <w:sz w:val="22"/>
                <w:szCs w:val="22"/>
                <w:lang w:val="lt-LT"/>
              </w:rPr>
            </w:pPr>
            <w:proofErr w:type="spellStart"/>
            <w:r w:rsidRPr="00A33BC7">
              <w:rPr>
                <w:sz w:val="22"/>
                <w:szCs w:val="22"/>
                <w:lang w:val="lt-LT"/>
              </w:rPr>
              <w:t>Multicast</w:t>
            </w:r>
            <w:proofErr w:type="spellEnd"/>
            <w:r w:rsidRPr="00A33BC7">
              <w:rPr>
                <w:sz w:val="22"/>
                <w:szCs w:val="22"/>
                <w:lang w:val="lt-LT"/>
              </w:rPr>
              <w:t xml:space="preserve"> protokolai</w:t>
            </w:r>
          </w:p>
        </w:tc>
        <w:tc>
          <w:tcPr>
            <w:tcW w:w="3827" w:type="dxa"/>
            <w:vAlign w:val="center"/>
          </w:tcPr>
          <w:p w14:paraId="5438D8A5" w14:textId="77777777" w:rsidR="005C30AA" w:rsidRPr="00A33BC7" w:rsidRDefault="005C30AA" w:rsidP="00461981">
            <w:pPr>
              <w:jc w:val="both"/>
              <w:rPr>
                <w:sz w:val="22"/>
                <w:szCs w:val="22"/>
                <w:lang w:val="lt-LT"/>
              </w:rPr>
            </w:pPr>
            <w:r w:rsidRPr="00A33BC7">
              <w:rPr>
                <w:sz w:val="22"/>
                <w:szCs w:val="22"/>
                <w:lang w:val="lt-LT"/>
              </w:rPr>
              <w:t>Ne prasčiau kaip:</w:t>
            </w:r>
          </w:p>
          <w:p w14:paraId="23DC2675" w14:textId="77777777" w:rsidR="005C30AA" w:rsidRPr="00A33BC7" w:rsidRDefault="005C30AA" w:rsidP="00461981">
            <w:pPr>
              <w:numPr>
                <w:ilvl w:val="0"/>
                <w:numId w:val="2"/>
              </w:numPr>
              <w:ind w:left="414" w:hanging="357"/>
              <w:jc w:val="both"/>
              <w:rPr>
                <w:sz w:val="22"/>
                <w:szCs w:val="22"/>
                <w:lang w:val="lt-LT"/>
              </w:rPr>
            </w:pPr>
            <w:proofErr w:type="spellStart"/>
            <w:r w:rsidRPr="00A33BC7">
              <w:rPr>
                <w:sz w:val="22"/>
                <w:szCs w:val="22"/>
                <w:lang w:val="lt-LT"/>
              </w:rPr>
              <w:t>Multicast</w:t>
            </w:r>
            <w:proofErr w:type="spellEnd"/>
            <w:r w:rsidRPr="00A33BC7">
              <w:rPr>
                <w:sz w:val="22"/>
                <w:szCs w:val="22"/>
                <w:lang w:val="lt-LT"/>
              </w:rPr>
              <w:t xml:space="preserve"> srauto valdymas IGMP v2,v3 </w:t>
            </w:r>
          </w:p>
          <w:p w14:paraId="4FBC1B4A" w14:textId="77777777" w:rsidR="005C30AA" w:rsidRPr="00A33BC7" w:rsidRDefault="005C30AA" w:rsidP="00461981">
            <w:pPr>
              <w:numPr>
                <w:ilvl w:val="0"/>
                <w:numId w:val="2"/>
              </w:numPr>
              <w:ind w:left="414" w:hanging="357"/>
              <w:jc w:val="both"/>
              <w:rPr>
                <w:sz w:val="22"/>
                <w:szCs w:val="22"/>
                <w:lang w:val="lt-LT"/>
              </w:rPr>
            </w:pPr>
            <w:r w:rsidRPr="00A33BC7">
              <w:rPr>
                <w:sz w:val="22"/>
                <w:szCs w:val="22"/>
                <w:lang w:val="lt-LT"/>
              </w:rPr>
              <w:t xml:space="preserve">(RFC 3810) </w:t>
            </w:r>
            <w:proofErr w:type="spellStart"/>
            <w:r w:rsidRPr="00A33BC7">
              <w:rPr>
                <w:sz w:val="22"/>
                <w:szCs w:val="22"/>
                <w:lang w:val="lt-LT"/>
              </w:rPr>
              <w:t>Multicast</w:t>
            </w:r>
            <w:proofErr w:type="spellEnd"/>
            <w:r w:rsidRPr="00A33BC7">
              <w:rPr>
                <w:sz w:val="22"/>
                <w:szCs w:val="22"/>
                <w:lang w:val="lt-LT"/>
              </w:rPr>
              <w:t xml:space="preserve"> </w:t>
            </w:r>
            <w:proofErr w:type="spellStart"/>
            <w:r w:rsidRPr="00A33BC7">
              <w:rPr>
                <w:sz w:val="22"/>
                <w:szCs w:val="22"/>
                <w:lang w:val="lt-LT"/>
              </w:rPr>
              <w:t>Listener</w:t>
            </w:r>
            <w:proofErr w:type="spellEnd"/>
            <w:r w:rsidRPr="00A33BC7">
              <w:rPr>
                <w:sz w:val="22"/>
                <w:szCs w:val="22"/>
                <w:lang w:val="lt-LT"/>
              </w:rPr>
              <w:t xml:space="preserve"> </w:t>
            </w:r>
            <w:proofErr w:type="spellStart"/>
            <w:r w:rsidRPr="00A33BC7">
              <w:rPr>
                <w:sz w:val="22"/>
                <w:szCs w:val="22"/>
                <w:lang w:val="lt-LT"/>
              </w:rPr>
              <w:t>Discovery</w:t>
            </w:r>
            <w:proofErr w:type="spellEnd"/>
            <w:r w:rsidRPr="00A33BC7">
              <w:rPr>
                <w:sz w:val="22"/>
                <w:szCs w:val="22"/>
                <w:lang w:val="lt-LT"/>
              </w:rPr>
              <w:t xml:space="preserve"> </w:t>
            </w:r>
            <w:proofErr w:type="spellStart"/>
            <w:r w:rsidRPr="00A33BC7">
              <w:rPr>
                <w:sz w:val="22"/>
                <w:szCs w:val="22"/>
                <w:lang w:val="lt-LT"/>
              </w:rPr>
              <w:t>Version</w:t>
            </w:r>
            <w:proofErr w:type="spellEnd"/>
            <w:r w:rsidRPr="00A33BC7">
              <w:rPr>
                <w:sz w:val="22"/>
                <w:szCs w:val="22"/>
                <w:lang w:val="lt-LT"/>
              </w:rPr>
              <w:t xml:space="preserve"> 2 (MLDv2);</w:t>
            </w:r>
          </w:p>
          <w:p w14:paraId="7E6FB5FA" w14:textId="77777777" w:rsidR="005C30AA" w:rsidRPr="00A33BC7" w:rsidRDefault="005C30AA" w:rsidP="00461981">
            <w:pPr>
              <w:numPr>
                <w:ilvl w:val="0"/>
                <w:numId w:val="2"/>
              </w:numPr>
              <w:ind w:left="414" w:hanging="357"/>
              <w:jc w:val="both"/>
              <w:rPr>
                <w:sz w:val="22"/>
                <w:szCs w:val="22"/>
                <w:lang w:val="lt-LT"/>
              </w:rPr>
            </w:pPr>
            <w:r w:rsidRPr="00A33BC7">
              <w:rPr>
                <w:sz w:val="22"/>
                <w:szCs w:val="22"/>
                <w:lang w:val="lt-LT"/>
              </w:rPr>
              <w:t xml:space="preserve">MLD </w:t>
            </w:r>
            <w:proofErr w:type="spellStart"/>
            <w:r w:rsidRPr="00A33BC7">
              <w:rPr>
                <w:sz w:val="22"/>
                <w:szCs w:val="22"/>
                <w:lang w:val="lt-LT"/>
              </w:rPr>
              <w:t>snooping</w:t>
            </w:r>
            <w:proofErr w:type="spellEnd"/>
            <w:r w:rsidRPr="00A33BC7">
              <w:rPr>
                <w:sz w:val="22"/>
                <w:szCs w:val="22"/>
                <w:lang w:val="lt-LT"/>
              </w:rPr>
              <w:t>.</w:t>
            </w:r>
          </w:p>
        </w:tc>
        <w:tc>
          <w:tcPr>
            <w:tcW w:w="3969" w:type="dxa"/>
          </w:tcPr>
          <w:p w14:paraId="1EA53EB2" w14:textId="77777777" w:rsidR="005C30AA" w:rsidRPr="00A33BC7" w:rsidRDefault="005C30AA" w:rsidP="00461981">
            <w:pPr>
              <w:jc w:val="both"/>
              <w:rPr>
                <w:sz w:val="22"/>
                <w:szCs w:val="22"/>
                <w:lang w:val="lt-LT"/>
              </w:rPr>
            </w:pPr>
          </w:p>
        </w:tc>
      </w:tr>
      <w:tr w:rsidR="005C30AA" w:rsidRPr="00A33BC7" w14:paraId="6B3AC984" w14:textId="77777777" w:rsidTr="00461981">
        <w:trPr>
          <w:trHeight w:val="590"/>
        </w:trPr>
        <w:tc>
          <w:tcPr>
            <w:tcW w:w="709" w:type="dxa"/>
            <w:vAlign w:val="center"/>
          </w:tcPr>
          <w:p w14:paraId="20DEC7DB"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1DA5E5C4"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Aukšto patikimumo palaikymas</w:t>
            </w:r>
          </w:p>
        </w:tc>
        <w:tc>
          <w:tcPr>
            <w:tcW w:w="3827" w:type="dxa"/>
            <w:vAlign w:val="center"/>
          </w:tcPr>
          <w:p w14:paraId="006C5571"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Turi palaikyti šiuo aukštą patikimumą užtikrinančius protokolus:</w:t>
            </w:r>
          </w:p>
          <w:p w14:paraId="57167D3B" w14:textId="77777777" w:rsidR="005C30AA" w:rsidRPr="00A33BC7" w:rsidRDefault="005C30AA" w:rsidP="00461981">
            <w:pPr>
              <w:numPr>
                <w:ilvl w:val="0"/>
                <w:numId w:val="2"/>
              </w:numPr>
              <w:jc w:val="both"/>
              <w:rPr>
                <w:color w:val="000000" w:themeColor="text1"/>
                <w:sz w:val="22"/>
                <w:szCs w:val="22"/>
                <w:lang w:val="lt-LT"/>
              </w:rPr>
            </w:pPr>
            <w:r w:rsidRPr="00A33BC7">
              <w:rPr>
                <w:color w:val="000000" w:themeColor="text1"/>
                <w:sz w:val="22"/>
                <w:szCs w:val="22"/>
                <w:lang w:val="lt-LT"/>
              </w:rPr>
              <w:t>802.3ad su LACP;</w:t>
            </w:r>
          </w:p>
        </w:tc>
        <w:tc>
          <w:tcPr>
            <w:tcW w:w="3969" w:type="dxa"/>
          </w:tcPr>
          <w:p w14:paraId="14CF2E95" w14:textId="77777777" w:rsidR="005C30AA" w:rsidRPr="00A33BC7" w:rsidRDefault="005C30AA" w:rsidP="00461981">
            <w:pPr>
              <w:jc w:val="both"/>
              <w:rPr>
                <w:color w:val="000000" w:themeColor="text1"/>
                <w:sz w:val="22"/>
                <w:szCs w:val="22"/>
                <w:lang w:val="lt-LT"/>
              </w:rPr>
            </w:pPr>
          </w:p>
        </w:tc>
      </w:tr>
      <w:tr w:rsidR="005C30AA" w:rsidRPr="00A33BC7" w14:paraId="1F10F10C" w14:textId="77777777" w:rsidTr="00461981">
        <w:trPr>
          <w:trHeight w:val="590"/>
        </w:trPr>
        <w:tc>
          <w:tcPr>
            <w:tcW w:w="709" w:type="dxa"/>
            <w:vAlign w:val="center"/>
          </w:tcPr>
          <w:p w14:paraId="4951C06B"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604F9F43"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Saugumo funkcijos</w:t>
            </w:r>
          </w:p>
        </w:tc>
        <w:tc>
          <w:tcPr>
            <w:tcW w:w="3827" w:type="dxa"/>
            <w:vAlign w:val="center"/>
          </w:tcPr>
          <w:p w14:paraId="699DB7BC"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Turi būti palaikomi šie saugumo protokolai ir standartai:</w:t>
            </w:r>
          </w:p>
          <w:p w14:paraId="629EA4CD" w14:textId="77777777" w:rsidR="005C30AA" w:rsidRPr="00A33BC7" w:rsidRDefault="005C30AA" w:rsidP="00461981">
            <w:pPr>
              <w:numPr>
                <w:ilvl w:val="0"/>
                <w:numId w:val="2"/>
              </w:numPr>
              <w:ind w:left="414" w:hanging="357"/>
              <w:jc w:val="both"/>
              <w:rPr>
                <w:color w:val="000000" w:themeColor="text1"/>
                <w:sz w:val="22"/>
                <w:szCs w:val="22"/>
                <w:lang w:val="lt-LT"/>
              </w:rPr>
            </w:pPr>
            <w:r w:rsidRPr="00A33BC7">
              <w:rPr>
                <w:color w:val="000000" w:themeColor="text1"/>
                <w:sz w:val="22"/>
                <w:szCs w:val="22"/>
                <w:lang w:val="lt-LT"/>
              </w:rPr>
              <w:t>TFTP;</w:t>
            </w:r>
          </w:p>
          <w:p w14:paraId="7B252FD3" w14:textId="77777777" w:rsidR="005C30AA" w:rsidRPr="00A33BC7" w:rsidRDefault="005C30AA" w:rsidP="00461981">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Access </w:t>
            </w:r>
            <w:proofErr w:type="spellStart"/>
            <w:r w:rsidRPr="00A33BC7">
              <w:rPr>
                <w:color w:val="000000" w:themeColor="text1"/>
                <w:sz w:val="22"/>
                <w:szCs w:val="22"/>
                <w:lang w:val="lt-LT"/>
              </w:rPr>
              <w:t>Control</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Lists</w:t>
            </w:r>
            <w:proofErr w:type="spellEnd"/>
            <w:r w:rsidRPr="00A33BC7">
              <w:rPr>
                <w:color w:val="000000" w:themeColor="text1"/>
                <w:sz w:val="22"/>
                <w:szCs w:val="22"/>
                <w:lang w:val="lt-LT"/>
              </w:rPr>
              <w:t xml:space="preserve"> (ACL), priskiriami prievadui su galimybe nurodyti  L3/L4 parametrus.</w:t>
            </w:r>
          </w:p>
          <w:p w14:paraId="5CA8AC4F" w14:textId="77777777" w:rsidR="005C30AA" w:rsidRPr="00A33BC7" w:rsidRDefault="005C30AA" w:rsidP="00461981">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Prievadų apsauga  nuo BPDU atakų: STP </w:t>
            </w:r>
            <w:proofErr w:type="spellStart"/>
            <w:r w:rsidRPr="00A33BC7">
              <w:rPr>
                <w:color w:val="000000" w:themeColor="text1"/>
                <w:sz w:val="22"/>
                <w:szCs w:val="22"/>
                <w:lang w:val="lt-LT"/>
              </w:rPr>
              <w:t>root</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guard</w:t>
            </w:r>
            <w:proofErr w:type="spellEnd"/>
            <w:r w:rsidRPr="00A33BC7">
              <w:rPr>
                <w:color w:val="000000" w:themeColor="text1"/>
                <w:sz w:val="22"/>
                <w:szCs w:val="22"/>
                <w:lang w:val="lt-LT"/>
              </w:rPr>
              <w:t xml:space="preserve">, STP BPDU </w:t>
            </w:r>
            <w:proofErr w:type="spellStart"/>
            <w:r w:rsidRPr="00A33BC7">
              <w:rPr>
                <w:color w:val="000000" w:themeColor="text1"/>
                <w:sz w:val="22"/>
                <w:szCs w:val="22"/>
                <w:lang w:val="lt-LT"/>
              </w:rPr>
              <w:t>guard</w:t>
            </w:r>
            <w:proofErr w:type="spellEnd"/>
            <w:r w:rsidRPr="00A33BC7">
              <w:rPr>
                <w:color w:val="000000" w:themeColor="text1"/>
                <w:sz w:val="22"/>
                <w:szCs w:val="22"/>
                <w:lang w:val="lt-LT"/>
              </w:rPr>
              <w:t xml:space="preserve">, STP </w:t>
            </w:r>
            <w:proofErr w:type="spellStart"/>
            <w:r w:rsidRPr="00A33BC7">
              <w:rPr>
                <w:color w:val="000000" w:themeColor="text1"/>
                <w:sz w:val="22"/>
                <w:szCs w:val="22"/>
                <w:lang w:val="lt-LT"/>
              </w:rPr>
              <w:t>loop</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guard</w:t>
            </w:r>
            <w:proofErr w:type="spellEnd"/>
            <w:r w:rsidRPr="00A33BC7">
              <w:rPr>
                <w:color w:val="000000" w:themeColor="text1"/>
                <w:sz w:val="22"/>
                <w:szCs w:val="22"/>
                <w:lang w:val="lt-LT"/>
              </w:rPr>
              <w:t xml:space="preserve"> funkcijų palaikymas. </w:t>
            </w:r>
          </w:p>
          <w:p w14:paraId="4DE739E0" w14:textId="77777777" w:rsidR="005C30AA" w:rsidRPr="00A33BC7" w:rsidRDefault="005C30AA" w:rsidP="00461981">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Dinaminė ARP apsauga, apsauga nuo </w:t>
            </w:r>
            <w:proofErr w:type="spellStart"/>
            <w:r w:rsidRPr="00A33BC7">
              <w:rPr>
                <w:color w:val="000000" w:themeColor="text1"/>
                <w:sz w:val="22"/>
                <w:szCs w:val="22"/>
                <w:lang w:val="lt-LT"/>
              </w:rPr>
              <w:t>apsimetėliškų</w:t>
            </w:r>
            <w:proofErr w:type="spellEnd"/>
            <w:r w:rsidRPr="00A33BC7">
              <w:rPr>
                <w:color w:val="000000" w:themeColor="text1"/>
                <w:sz w:val="22"/>
                <w:szCs w:val="22"/>
                <w:lang w:val="lt-LT"/>
              </w:rPr>
              <w:t xml:space="preserve"> DHCP serverių. TACACS+, </w:t>
            </w:r>
            <w:proofErr w:type="spellStart"/>
            <w:r w:rsidRPr="00A33BC7">
              <w:rPr>
                <w:color w:val="000000" w:themeColor="text1"/>
                <w:sz w:val="22"/>
                <w:szCs w:val="22"/>
                <w:lang w:val="lt-LT"/>
              </w:rPr>
              <w:t>Radius</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Secure</w:t>
            </w:r>
            <w:proofErr w:type="spellEnd"/>
            <w:r w:rsidRPr="00A33BC7">
              <w:rPr>
                <w:color w:val="000000" w:themeColor="text1"/>
                <w:sz w:val="22"/>
                <w:szCs w:val="22"/>
                <w:lang w:val="lt-LT"/>
              </w:rPr>
              <w:t xml:space="preserve"> Shell (SSHv2). </w:t>
            </w:r>
            <w:proofErr w:type="spellStart"/>
            <w:r w:rsidRPr="00A33BC7">
              <w:rPr>
                <w:color w:val="000000" w:themeColor="text1"/>
                <w:sz w:val="22"/>
                <w:szCs w:val="22"/>
                <w:lang w:val="lt-LT"/>
              </w:rPr>
              <w:t>Secure</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Sockets</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Layer</w:t>
            </w:r>
            <w:proofErr w:type="spellEnd"/>
            <w:r w:rsidRPr="00A33BC7">
              <w:rPr>
                <w:color w:val="000000" w:themeColor="text1"/>
                <w:sz w:val="22"/>
                <w:szCs w:val="22"/>
                <w:lang w:val="lt-LT"/>
              </w:rPr>
              <w:t xml:space="preserve"> (SSL). </w:t>
            </w:r>
            <w:proofErr w:type="spellStart"/>
            <w:r w:rsidRPr="00A33BC7">
              <w:rPr>
                <w:color w:val="000000" w:themeColor="text1"/>
                <w:sz w:val="22"/>
                <w:szCs w:val="22"/>
                <w:lang w:val="lt-LT"/>
              </w:rPr>
              <w:t>Secure</w:t>
            </w:r>
            <w:proofErr w:type="spellEnd"/>
            <w:r w:rsidRPr="00A33BC7">
              <w:rPr>
                <w:color w:val="000000" w:themeColor="text1"/>
                <w:sz w:val="22"/>
                <w:szCs w:val="22"/>
                <w:lang w:val="lt-LT"/>
              </w:rPr>
              <w:t xml:space="preserve"> FTP. </w:t>
            </w:r>
          </w:p>
          <w:p w14:paraId="3AA424C9" w14:textId="77777777" w:rsidR="005C30AA" w:rsidRPr="00A33BC7" w:rsidRDefault="005C30AA" w:rsidP="00461981">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Vartotojų autentikavimo metodai: IEEE 802.1X, </w:t>
            </w:r>
            <w:proofErr w:type="spellStart"/>
            <w:r w:rsidRPr="00A33BC7">
              <w:rPr>
                <w:color w:val="000000" w:themeColor="text1"/>
                <w:sz w:val="22"/>
                <w:szCs w:val="22"/>
                <w:lang w:val="lt-LT"/>
              </w:rPr>
              <w:t>Web-based</w:t>
            </w:r>
            <w:proofErr w:type="spellEnd"/>
            <w:r w:rsidRPr="00A33BC7">
              <w:rPr>
                <w:color w:val="000000" w:themeColor="text1"/>
                <w:sz w:val="22"/>
                <w:szCs w:val="22"/>
                <w:lang w:val="lt-LT"/>
              </w:rPr>
              <w:t xml:space="preserve"> ir MAC-</w:t>
            </w:r>
            <w:proofErr w:type="spellStart"/>
            <w:r w:rsidRPr="00A33BC7">
              <w:rPr>
                <w:color w:val="000000" w:themeColor="text1"/>
                <w:sz w:val="22"/>
                <w:szCs w:val="22"/>
                <w:lang w:val="lt-LT"/>
              </w:rPr>
              <w:t>based</w:t>
            </w:r>
            <w:proofErr w:type="spellEnd"/>
            <w:r w:rsidRPr="00A33BC7">
              <w:rPr>
                <w:color w:val="000000" w:themeColor="text1"/>
                <w:sz w:val="22"/>
                <w:szCs w:val="22"/>
                <w:lang w:val="lt-LT"/>
              </w:rPr>
              <w:t xml:space="preserve">. RFC 3576 </w:t>
            </w:r>
            <w:proofErr w:type="spellStart"/>
            <w:r w:rsidRPr="00A33BC7">
              <w:rPr>
                <w:color w:val="000000" w:themeColor="text1"/>
                <w:sz w:val="22"/>
                <w:szCs w:val="22"/>
                <w:lang w:val="lt-LT"/>
              </w:rPr>
              <w:t>CoA</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Change</w:t>
            </w:r>
            <w:proofErr w:type="spellEnd"/>
            <w:r w:rsidRPr="00A33BC7">
              <w:rPr>
                <w:color w:val="000000" w:themeColor="text1"/>
                <w:sz w:val="22"/>
                <w:szCs w:val="22"/>
                <w:lang w:val="lt-LT"/>
              </w:rPr>
              <w:t xml:space="preserve"> of </w:t>
            </w:r>
            <w:proofErr w:type="spellStart"/>
            <w:r w:rsidRPr="00A33BC7">
              <w:rPr>
                <w:color w:val="000000" w:themeColor="text1"/>
                <w:sz w:val="22"/>
                <w:szCs w:val="22"/>
                <w:lang w:val="lt-LT"/>
              </w:rPr>
              <w:t>Authorization</w:t>
            </w:r>
            <w:proofErr w:type="spellEnd"/>
            <w:r w:rsidRPr="00A33BC7">
              <w:rPr>
                <w:color w:val="000000" w:themeColor="text1"/>
                <w:sz w:val="22"/>
                <w:szCs w:val="22"/>
                <w:lang w:val="lt-LT"/>
              </w:rPr>
              <w:t>).</w:t>
            </w:r>
          </w:p>
          <w:p w14:paraId="462407C3" w14:textId="77777777" w:rsidR="005C30AA" w:rsidRPr="00A33BC7" w:rsidRDefault="005C30AA" w:rsidP="00461981">
            <w:pPr>
              <w:pStyle w:val="ListParagraph"/>
              <w:numPr>
                <w:ilvl w:val="0"/>
                <w:numId w:val="2"/>
              </w:numPr>
              <w:snapToGrid w:val="0"/>
              <w:ind w:left="414" w:hanging="357"/>
              <w:rPr>
                <w:color w:val="000000" w:themeColor="text1"/>
                <w:sz w:val="22"/>
                <w:szCs w:val="22"/>
                <w:lang w:val="lt-LT"/>
              </w:rPr>
            </w:pPr>
            <w:r w:rsidRPr="00A33BC7">
              <w:rPr>
                <w:color w:val="000000" w:themeColor="text1"/>
                <w:sz w:val="22"/>
                <w:szCs w:val="22"/>
                <w:lang w:val="lt-LT"/>
              </w:rPr>
              <w:t xml:space="preserve">Galimybė </w:t>
            </w:r>
            <w:proofErr w:type="spellStart"/>
            <w:r w:rsidRPr="00A33BC7">
              <w:rPr>
                <w:color w:val="000000" w:themeColor="text1"/>
                <w:sz w:val="22"/>
                <w:szCs w:val="22"/>
                <w:lang w:val="lt-LT"/>
              </w:rPr>
              <w:t>autentikuoti</w:t>
            </w:r>
            <w:proofErr w:type="spellEnd"/>
            <w:r w:rsidRPr="00A33BC7">
              <w:rPr>
                <w:color w:val="000000" w:themeColor="text1"/>
                <w:sz w:val="22"/>
                <w:szCs w:val="22"/>
                <w:lang w:val="lt-LT"/>
              </w:rPr>
              <w:t xml:space="preserve"> vartotojus skirtingais būdais: WEB </w:t>
            </w:r>
            <w:proofErr w:type="spellStart"/>
            <w:r w:rsidRPr="00A33BC7">
              <w:rPr>
                <w:color w:val="000000" w:themeColor="text1"/>
                <w:sz w:val="22"/>
                <w:szCs w:val="22"/>
                <w:lang w:val="lt-LT"/>
              </w:rPr>
              <w:t>autentikacija</w:t>
            </w:r>
            <w:proofErr w:type="spellEnd"/>
            <w:r w:rsidRPr="00A33BC7">
              <w:rPr>
                <w:color w:val="000000" w:themeColor="text1"/>
                <w:sz w:val="22"/>
                <w:szCs w:val="22"/>
                <w:lang w:val="lt-LT"/>
              </w:rPr>
              <w:t xml:space="preserve">, MAC </w:t>
            </w:r>
            <w:proofErr w:type="spellStart"/>
            <w:r w:rsidRPr="00A33BC7">
              <w:rPr>
                <w:color w:val="000000" w:themeColor="text1"/>
                <w:sz w:val="22"/>
                <w:szCs w:val="22"/>
                <w:lang w:val="lt-LT"/>
              </w:rPr>
              <w:t>autentikacija</w:t>
            </w:r>
            <w:proofErr w:type="spellEnd"/>
            <w:r w:rsidRPr="00A33BC7">
              <w:rPr>
                <w:color w:val="000000" w:themeColor="text1"/>
                <w:sz w:val="22"/>
                <w:szCs w:val="22"/>
                <w:lang w:val="lt-LT"/>
              </w:rPr>
              <w:t xml:space="preserve"> ir 802.1X </w:t>
            </w:r>
            <w:proofErr w:type="spellStart"/>
            <w:r w:rsidRPr="00A33BC7">
              <w:rPr>
                <w:color w:val="000000" w:themeColor="text1"/>
                <w:sz w:val="22"/>
                <w:szCs w:val="22"/>
                <w:lang w:val="lt-LT"/>
              </w:rPr>
              <w:t>autentikacija</w:t>
            </w:r>
            <w:proofErr w:type="spellEnd"/>
            <w:r w:rsidRPr="00A33BC7">
              <w:rPr>
                <w:color w:val="000000" w:themeColor="text1"/>
                <w:sz w:val="22"/>
                <w:szCs w:val="22"/>
                <w:lang w:val="lt-LT"/>
              </w:rPr>
              <w:t xml:space="preserve"> tame pačiame prievade (MAC ir 802.1X </w:t>
            </w:r>
            <w:proofErr w:type="spellStart"/>
            <w:r w:rsidRPr="00A33BC7">
              <w:rPr>
                <w:color w:val="000000" w:themeColor="text1"/>
                <w:sz w:val="22"/>
                <w:szCs w:val="22"/>
                <w:lang w:val="lt-LT"/>
              </w:rPr>
              <w:t>authentifikacija</w:t>
            </w:r>
            <w:proofErr w:type="spellEnd"/>
            <w:r w:rsidRPr="00A33BC7">
              <w:rPr>
                <w:color w:val="000000" w:themeColor="text1"/>
                <w:sz w:val="22"/>
                <w:szCs w:val="22"/>
                <w:lang w:val="lt-LT"/>
              </w:rPr>
              <w:t xml:space="preserve"> gali būti atliekama kartu tam pačiam klientui). Automatinis perėjimas prie kito autentikavimo būdo vienam nepavykus.</w:t>
            </w:r>
            <w:r w:rsidRPr="00A33BC7">
              <w:rPr>
                <w:rStyle w:val="bold1"/>
                <w:rFonts w:eastAsiaTheme="majorEastAsia"/>
                <w:sz w:val="22"/>
                <w:szCs w:val="22"/>
                <w:lang w:val="lt-LT"/>
              </w:rPr>
              <w:t xml:space="preserve"> </w:t>
            </w:r>
          </w:p>
        </w:tc>
        <w:tc>
          <w:tcPr>
            <w:tcW w:w="3969" w:type="dxa"/>
          </w:tcPr>
          <w:p w14:paraId="6F4AAE63" w14:textId="77777777" w:rsidR="005C30AA" w:rsidRPr="00A33BC7" w:rsidRDefault="005C30AA" w:rsidP="00461981">
            <w:pPr>
              <w:jc w:val="both"/>
              <w:rPr>
                <w:color w:val="000000" w:themeColor="text1"/>
                <w:sz w:val="22"/>
                <w:szCs w:val="22"/>
                <w:lang w:val="lt-LT"/>
              </w:rPr>
            </w:pPr>
          </w:p>
        </w:tc>
      </w:tr>
      <w:tr w:rsidR="005C30AA" w:rsidRPr="00A33BC7" w14:paraId="7A6CC680" w14:textId="77777777" w:rsidTr="00461981">
        <w:trPr>
          <w:trHeight w:val="590"/>
        </w:trPr>
        <w:tc>
          <w:tcPr>
            <w:tcW w:w="709" w:type="dxa"/>
            <w:vAlign w:val="center"/>
          </w:tcPr>
          <w:p w14:paraId="67FC0E2F"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4BB8FD16"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Paslaugos kokybės valdymo funkcijos</w:t>
            </w:r>
          </w:p>
        </w:tc>
        <w:tc>
          <w:tcPr>
            <w:tcW w:w="3827" w:type="dxa"/>
            <w:vAlign w:val="center"/>
          </w:tcPr>
          <w:p w14:paraId="12D210EF" w14:textId="77777777" w:rsidR="005C30AA" w:rsidRPr="00A33BC7" w:rsidRDefault="005C30AA" w:rsidP="003A514A">
            <w:pPr>
              <w:rPr>
                <w:color w:val="000000" w:themeColor="text1"/>
                <w:sz w:val="22"/>
                <w:szCs w:val="22"/>
                <w:lang w:val="lt-LT"/>
              </w:rPr>
            </w:pPr>
            <w:r w:rsidRPr="00A33BC7">
              <w:rPr>
                <w:color w:val="000000" w:themeColor="text1"/>
                <w:sz w:val="22"/>
                <w:szCs w:val="22"/>
                <w:lang w:val="lt-LT"/>
              </w:rPr>
              <w:t>Turi būti palaikomi šie eilių valdymo metodai:</w:t>
            </w:r>
          </w:p>
          <w:p w14:paraId="1FE04F6F" w14:textId="77777777" w:rsidR="005C30AA" w:rsidRPr="00A33BC7" w:rsidRDefault="005C30AA" w:rsidP="003A514A">
            <w:pPr>
              <w:numPr>
                <w:ilvl w:val="0"/>
                <w:numId w:val="2"/>
              </w:numPr>
              <w:ind w:left="414" w:hanging="357"/>
              <w:rPr>
                <w:color w:val="000000" w:themeColor="text1"/>
                <w:sz w:val="22"/>
                <w:szCs w:val="22"/>
                <w:lang w:val="lt-LT"/>
              </w:rPr>
            </w:pPr>
            <w:proofErr w:type="spellStart"/>
            <w:r w:rsidRPr="00A33BC7">
              <w:rPr>
                <w:color w:val="000000" w:themeColor="text1"/>
                <w:sz w:val="22"/>
                <w:szCs w:val="22"/>
                <w:lang w:val="lt-LT"/>
              </w:rPr>
              <w:t>Strict</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Priority</w:t>
            </w:r>
            <w:proofErr w:type="spellEnd"/>
            <w:r w:rsidRPr="00A33BC7">
              <w:rPr>
                <w:color w:val="000000" w:themeColor="text1"/>
                <w:sz w:val="22"/>
                <w:szCs w:val="22"/>
                <w:lang w:val="lt-LT"/>
              </w:rPr>
              <w:t xml:space="preserve"> (SP);</w:t>
            </w:r>
          </w:p>
          <w:p w14:paraId="7B54080C" w14:textId="77777777" w:rsidR="005C30AA" w:rsidRPr="00A33BC7" w:rsidRDefault="005C30AA" w:rsidP="003A514A">
            <w:pPr>
              <w:numPr>
                <w:ilvl w:val="0"/>
                <w:numId w:val="2"/>
              </w:numPr>
              <w:ind w:left="414" w:hanging="357"/>
              <w:rPr>
                <w:color w:val="000000" w:themeColor="text1"/>
                <w:sz w:val="22"/>
                <w:szCs w:val="22"/>
                <w:lang w:val="lt-LT"/>
              </w:rPr>
            </w:pPr>
            <w:proofErr w:type="spellStart"/>
            <w:r w:rsidRPr="00A33BC7">
              <w:rPr>
                <w:color w:val="000000" w:themeColor="text1"/>
                <w:sz w:val="22"/>
                <w:szCs w:val="22"/>
                <w:lang w:val="lt-LT"/>
              </w:rPr>
              <w:t>Guaranteed</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minimum</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bandwith</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queuing</w:t>
            </w:r>
            <w:proofErr w:type="spellEnd"/>
            <w:r w:rsidRPr="00A33BC7">
              <w:rPr>
                <w:color w:val="000000" w:themeColor="text1"/>
                <w:sz w:val="22"/>
                <w:szCs w:val="22"/>
                <w:lang w:val="lt-LT"/>
              </w:rPr>
              <w:t xml:space="preserve"> (GMB);</w:t>
            </w:r>
          </w:p>
          <w:p w14:paraId="61C5B370" w14:textId="77777777" w:rsidR="005C30AA" w:rsidRPr="00A33BC7" w:rsidRDefault="005C30AA" w:rsidP="003A514A">
            <w:pPr>
              <w:rPr>
                <w:color w:val="000000" w:themeColor="text1"/>
                <w:sz w:val="22"/>
                <w:szCs w:val="22"/>
                <w:lang w:val="lt-LT"/>
              </w:rPr>
            </w:pPr>
            <w:r w:rsidRPr="00A33BC7">
              <w:rPr>
                <w:color w:val="000000" w:themeColor="text1"/>
                <w:sz w:val="22"/>
                <w:szCs w:val="22"/>
                <w:lang w:val="lt-LT"/>
              </w:rPr>
              <w:t>Turi būti palaikomi šie paketų valdymo algoritmai:</w:t>
            </w:r>
          </w:p>
          <w:p w14:paraId="7881ABEC" w14:textId="77777777" w:rsidR="005C30AA" w:rsidRPr="00A33BC7" w:rsidRDefault="005C30AA" w:rsidP="003A514A">
            <w:pPr>
              <w:numPr>
                <w:ilvl w:val="0"/>
                <w:numId w:val="2"/>
              </w:numPr>
              <w:ind w:left="414" w:hanging="357"/>
              <w:rPr>
                <w:color w:val="000000" w:themeColor="text1"/>
                <w:sz w:val="22"/>
                <w:szCs w:val="22"/>
                <w:lang w:val="lt-LT"/>
              </w:rPr>
            </w:pPr>
            <w:r w:rsidRPr="00A33BC7">
              <w:rPr>
                <w:color w:val="000000" w:themeColor="text1"/>
                <w:sz w:val="22"/>
                <w:szCs w:val="22"/>
                <w:lang w:val="lt-LT"/>
              </w:rPr>
              <w:t xml:space="preserve">IEEE 802.1p </w:t>
            </w:r>
            <w:proofErr w:type="spellStart"/>
            <w:r w:rsidRPr="00A33BC7">
              <w:rPr>
                <w:color w:val="000000" w:themeColor="text1"/>
                <w:sz w:val="22"/>
                <w:szCs w:val="22"/>
                <w:lang w:val="lt-LT"/>
              </w:rPr>
              <w:t>Priority</w:t>
            </w:r>
            <w:proofErr w:type="spellEnd"/>
            <w:r w:rsidRPr="00A33BC7">
              <w:rPr>
                <w:color w:val="000000" w:themeColor="text1"/>
                <w:sz w:val="22"/>
                <w:szCs w:val="22"/>
                <w:lang w:val="lt-LT"/>
              </w:rPr>
              <w:t>;</w:t>
            </w:r>
          </w:p>
          <w:p w14:paraId="21AD6D94" w14:textId="77777777" w:rsidR="005C30AA" w:rsidRPr="00A33BC7" w:rsidRDefault="005C30AA" w:rsidP="003A514A">
            <w:pPr>
              <w:numPr>
                <w:ilvl w:val="0"/>
                <w:numId w:val="2"/>
              </w:numPr>
              <w:ind w:left="414" w:hanging="357"/>
              <w:rPr>
                <w:color w:val="000000" w:themeColor="text1"/>
                <w:sz w:val="22"/>
                <w:szCs w:val="22"/>
                <w:lang w:val="lt-LT"/>
              </w:rPr>
            </w:pPr>
            <w:r w:rsidRPr="00A33BC7">
              <w:rPr>
                <w:color w:val="000000" w:themeColor="text1"/>
                <w:sz w:val="22"/>
                <w:szCs w:val="22"/>
                <w:lang w:val="lt-LT"/>
              </w:rPr>
              <w:t xml:space="preserve">IEEE 802.3x </w:t>
            </w:r>
            <w:proofErr w:type="spellStart"/>
            <w:r w:rsidRPr="00A33BC7">
              <w:rPr>
                <w:color w:val="000000" w:themeColor="text1"/>
                <w:sz w:val="22"/>
                <w:szCs w:val="22"/>
                <w:lang w:val="lt-LT"/>
              </w:rPr>
              <w:t>Flow</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Control</w:t>
            </w:r>
            <w:proofErr w:type="spellEnd"/>
            <w:r w:rsidRPr="00A33BC7">
              <w:rPr>
                <w:color w:val="000000" w:themeColor="text1"/>
                <w:sz w:val="22"/>
                <w:szCs w:val="22"/>
                <w:lang w:val="lt-LT"/>
              </w:rPr>
              <w:t>;</w:t>
            </w:r>
          </w:p>
          <w:p w14:paraId="15518F86" w14:textId="77777777" w:rsidR="005C30AA" w:rsidRPr="00A33BC7" w:rsidRDefault="005C30AA" w:rsidP="003A514A">
            <w:pPr>
              <w:numPr>
                <w:ilvl w:val="0"/>
                <w:numId w:val="2"/>
              </w:numPr>
              <w:ind w:left="414" w:hanging="357"/>
              <w:rPr>
                <w:color w:val="000000" w:themeColor="text1"/>
                <w:sz w:val="22"/>
                <w:szCs w:val="22"/>
                <w:lang w:val="lt-LT"/>
              </w:rPr>
            </w:pPr>
            <w:r w:rsidRPr="00A33BC7">
              <w:rPr>
                <w:color w:val="000000" w:themeColor="text1"/>
                <w:sz w:val="22"/>
                <w:szCs w:val="22"/>
                <w:lang w:val="lt-LT"/>
              </w:rPr>
              <w:t xml:space="preserve">Paketų klasifikavimo 802.1p standartas leidžiantis naudoti aštuonias prioriteto eiles. Paketo žymėjimas (802.1p žyme) pagal IP adresą, IP Type of </w:t>
            </w:r>
            <w:proofErr w:type="spellStart"/>
            <w:r w:rsidRPr="00A33BC7">
              <w:rPr>
                <w:color w:val="000000" w:themeColor="text1"/>
                <w:sz w:val="22"/>
                <w:szCs w:val="22"/>
                <w:lang w:val="lt-LT"/>
              </w:rPr>
              <w:t>Service</w:t>
            </w:r>
            <w:proofErr w:type="spellEnd"/>
            <w:r w:rsidRPr="00A33BC7">
              <w:rPr>
                <w:color w:val="000000" w:themeColor="text1"/>
                <w:sz w:val="22"/>
                <w:szCs w:val="22"/>
                <w:lang w:val="lt-LT"/>
              </w:rPr>
              <w:t xml:space="preserve"> (</w:t>
            </w:r>
            <w:proofErr w:type="spellStart"/>
            <w:r w:rsidRPr="00A33BC7">
              <w:rPr>
                <w:color w:val="000000" w:themeColor="text1"/>
                <w:sz w:val="22"/>
                <w:szCs w:val="22"/>
                <w:lang w:val="lt-LT"/>
              </w:rPr>
              <w:t>ToS</w:t>
            </w:r>
            <w:proofErr w:type="spellEnd"/>
            <w:r w:rsidRPr="00A33BC7">
              <w:rPr>
                <w:color w:val="000000" w:themeColor="text1"/>
                <w:sz w:val="22"/>
                <w:szCs w:val="22"/>
                <w:lang w:val="lt-LT"/>
              </w:rPr>
              <w:t>).</w:t>
            </w:r>
          </w:p>
        </w:tc>
        <w:tc>
          <w:tcPr>
            <w:tcW w:w="3969" w:type="dxa"/>
          </w:tcPr>
          <w:p w14:paraId="74FBC977" w14:textId="77777777" w:rsidR="005C30AA" w:rsidRPr="00A33BC7" w:rsidRDefault="005C30AA" w:rsidP="00461981">
            <w:pPr>
              <w:jc w:val="both"/>
              <w:rPr>
                <w:color w:val="000000" w:themeColor="text1"/>
                <w:sz w:val="22"/>
                <w:szCs w:val="22"/>
                <w:lang w:val="lt-LT"/>
              </w:rPr>
            </w:pPr>
          </w:p>
        </w:tc>
      </w:tr>
      <w:tr w:rsidR="005C30AA" w:rsidRPr="00A33BC7" w14:paraId="1AA9543A" w14:textId="77777777" w:rsidTr="00461981">
        <w:trPr>
          <w:trHeight w:val="590"/>
        </w:trPr>
        <w:tc>
          <w:tcPr>
            <w:tcW w:w="709" w:type="dxa"/>
            <w:vAlign w:val="center"/>
          </w:tcPr>
          <w:p w14:paraId="3A080879"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6139DA0E"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Valdymo funkcijos</w:t>
            </w:r>
          </w:p>
        </w:tc>
        <w:tc>
          <w:tcPr>
            <w:tcW w:w="3827" w:type="dxa"/>
            <w:vAlign w:val="center"/>
          </w:tcPr>
          <w:p w14:paraId="036F2B99" w14:textId="77777777" w:rsidR="005C30AA" w:rsidRPr="00A33BC7" w:rsidRDefault="005C30AA" w:rsidP="00461981">
            <w:pPr>
              <w:jc w:val="both"/>
              <w:rPr>
                <w:color w:val="000000" w:themeColor="text1"/>
                <w:sz w:val="22"/>
                <w:szCs w:val="22"/>
                <w:lang w:val="lt-LT"/>
              </w:rPr>
            </w:pPr>
            <w:proofErr w:type="spellStart"/>
            <w:r w:rsidRPr="00A33BC7">
              <w:rPr>
                <w:color w:val="000000" w:themeColor="text1"/>
                <w:sz w:val="22"/>
                <w:szCs w:val="22"/>
                <w:lang w:val="lt-LT"/>
              </w:rPr>
              <w:t>Command</w:t>
            </w:r>
            <w:proofErr w:type="spellEnd"/>
            <w:r w:rsidRPr="00A33BC7">
              <w:rPr>
                <w:color w:val="000000" w:themeColor="text1"/>
                <w:sz w:val="22"/>
                <w:szCs w:val="22"/>
                <w:lang w:val="lt-LT"/>
              </w:rPr>
              <w:t xml:space="preserve"> Line </w:t>
            </w:r>
            <w:proofErr w:type="spellStart"/>
            <w:r w:rsidRPr="00A33BC7">
              <w:rPr>
                <w:color w:val="000000" w:themeColor="text1"/>
                <w:sz w:val="22"/>
                <w:szCs w:val="22"/>
                <w:lang w:val="lt-LT"/>
              </w:rPr>
              <w:t>Interface</w:t>
            </w:r>
            <w:proofErr w:type="spellEnd"/>
            <w:r w:rsidRPr="00A33BC7">
              <w:rPr>
                <w:color w:val="000000" w:themeColor="text1"/>
                <w:sz w:val="22"/>
                <w:szCs w:val="22"/>
                <w:lang w:val="lt-LT"/>
              </w:rPr>
              <w:t xml:space="preserve"> (CLI), WEB sąsaja, REST API</w:t>
            </w:r>
          </w:p>
        </w:tc>
        <w:tc>
          <w:tcPr>
            <w:tcW w:w="3969" w:type="dxa"/>
          </w:tcPr>
          <w:p w14:paraId="5AE83E42" w14:textId="77777777" w:rsidR="005C30AA" w:rsidRPr="00A33BC7" w:rsidRDefault="005C30AA" w:rsidP="00461981">
            <w:pPr>
              <w:jc w:val="both"/>
              <w:rPr>
                <w:color w:val="000000" w:themeColor="text1"/>
                <w:sz w:val="22"/>
                <w:szCs w:val="22"/>
                <w:lang w:val="lt-LT"/>
              </w:rPr>
            </w:pPr>
          </w:p>
        </w:tc>
      </w:tr>
      <w:tr w:rsidR="005C30AA" w:rsidRPr="00A33BC7" w14:paraId="72667600" w14:textId="77777777" w:rsidTr="00461981">
        <w:trPr>
          <w:trHeight w:val="590"/>
        </w:trPr>
        <w:tc>
          <w:tcPr>
            <w:tcW w:w="709" w:type="dxa"/>
            <w:vAlign w:val="center"/>
          </w:tcPr>
          <w:p w14:paraId="6D10FE46"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3FF7AF07" w14:textId="77777777" w:rsidR="005C30AA" w:rsidRPr="00A33BC7" w:rsidRDefault="005C30AA" w:rsidP="00461981">
            <w:pPr>
              <w:jc w:val="both"/>
              <w:rPr>
                <w:color w:val="000000" w:themeColor="text1"/>
                <w:sz w:val="22"/>
                <w:szCs w:val="22"/>
                <w:lang w:val="lt-LT"/>
              </w:rPr>
            </w:pPr>
            <w:r w:rsidRPr="00A33BC7">
              <w:rPr>
                <w:color w:val="000000" w:themeColor="text1"/>
                <w:sz w:val="22"/>
                <w:szCs w:val="22"/>
                <w:lang w:val="lt-LT"/>
              </w:rPr>
              <w:t>Srautų stebėjimo funkcijos</w:t>
            </w:r>
          </w:p>
        </w:tc>
        <w:tc>
          <w:tcPr>
            <w:tcW w:w="3827" w:type="dxa"/>
            <w:vAlign w:val="center"/>
          </w:tcPr>
          <w:p w14:paraId="1C027317" w14:textId="77777777" w:rsidR="005C30AA" w:rsidRPr="00A33BC7" w:rsidRDefault="005C30AA" w:rsidP="00461981">
            <w:pPr>
              <w:jc w:val="both"/>
              <w:rPr>
                <w:color w:val="000000" w:themeColor="text1"/>
                <w:sz w:val="22"/>
                <w:szCs w:val="22"/>
                <w:lang w:val="lt-LT"/>
              </w:rPr>
            </w:pPr>
            <w:proofErr w:type="spellStart"/>
            <w:r w:rsidRPr="00A33BC7">
              <w:rPr>
                <w:color w:val="000000" w:themeColor="text1"/>
                <w:sz w:val="22"/>
                <w:szCs w:val="22"/>
                <w:lang w:val="lt-LT"/>
              </w:rPr>
              <w:t>sFlow</w:t>
            </w:r>
            <w:proofErr w:type="spellEnd"/>
            <w:r w:rsidRPr="00A33BC7">
              <w:rPr>
                <w:color w:val="000000" w:themeColor="text1"/>
                <w:sz w:val="22"/>
                <w:szCs w:val="22"/>
                <w:lang w:val="lt-LT"/>
              </w:rPr>
              <w:t xml:space="preserve"> arba lygiavertis.</w:t>
            </w:r>
          </w:p>
        </w:tc>
        <w:tc>
          <w:tcPr>
            <w:tcW w:w="3969" w:type="dxa"/>
          </w:tcPr>
          <w:p w14:paraId="25060124" w14:textId="77777777" w:rsidR="005C30AA" w:rsidRPr="00A33BC7" w:rsidRDefault="005C30AA" w:rsidP="00461981">
            <w:pPr>
              <w:jc w:val="both"/>
              <w:rPr>
                <w:color w:val="000000" w:themeColor="text1"/>
                <w:sz w:val="22"/>
                <w:szCs w:val="22"/>
                <w:lang w:val="lt-LT"/>
              </w:rPr>
            </w:pPr>
          </w:p>
        </w:tc>
      </w:tr>
      <w:tr w:rsidR="005C30AA" w:rsidRPr="00A33BC7" w14:paraId="0CB2D5DE" w14:textId="77777777" w:rsidTr="00461981">
        <w:trPr>
          <w:trHeight w:val="590"/>
        </w:trPr>
        <w:tc>
          <w:tcPr>
            <w:tcW w:w="709" w:type="dxa"/>
            <w:vAlign w:val="center"/>
          </w:tcPr>
          <w:p w14:paraId="5FC9D97B"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5DA92AB5" w14:textId="77777777" w:rsidR="005C30AA" w:rsidRPr="00A33BC7" w:rsidRDefault="005C30AA" w:rsidP="00461981">
            <w:pPr>
              <w:jc w:val="both"/>
              <w:rPr>
                <w:color w:val="000000" w:themeColor="text1"/>
                <w:sz w:val="22"/>
                <w:szCs w:val="22"/>
                <w:lang w:val="lt-LT"/>
              </w:rPr>
            </w:pPr>
            <w:r w:rsidRPr="00B55062">
              <w:rPr>
                <w:sz w:val="22"/>
                <w:szCs w:val="22"/>
                <w:lang w:eastAsia="lt-LT"/>
              </w:rPr>
              <w:t>Garantija.</w:t>
            </w:r>
          </w:p>
        </w:tc>
        <w:tc>
          <w:tcPr>
            <w:tcW w:w="3827" w:type="dxa"/>
            <w:vAlign w:val="center"/>
          </w:tcPr>
          <w:p w14:paraId="3DD85897" w14:textId="77777777" w:rsidR="005C30AA" w:rsidRPr="00B55062" w:rsidRDefault="005C30AA" w:rsidP="00461981">
            <w:pPr>
              <w:jc w:val="both"/>
              <w:rPr>
                <w:spacing w:val="-3"/>
                <w:sz w:val="22"/>
                <w:szCs w:val="22"/>
                <w:lang w:eastAsia="lt-LT"/>
              </w:rPr>
            </w:pPr>
            <w:r w:rsidRPr="00B55062">
              <w:rPr>
                <w:spacing w:val="-3"/>
                <w:sz w:val="22"/>
                <w:szCs w:val="22"/>
                <w:lang w:eastAsia="lt-LT"/>
              </w:rPr>
              <w:t xml:space="preserve">Įrangai taikoma gamintojo </w:t>
            </w:r>
            <w:r w:rsidRPr="00464071">
              <w:rPr>
                <w:spacing w:val="-3"/>
                <w:sz w:val="22"/>
                <w:szCs w:val="22"/>
                <w:lang w:eastAsia="lt-LT"/>
              </w:rPr>
              <w:t>užtikrinta</w:t>
            </w:r>
            <w:r w:rsidRPr="00B55062">
              <w:rPr>
                <w:spacing w:val="-3"/>
                <w:sz w:val="22"/>
                <w:szCs w:val="22"/>
                <w:lang w:eastAsia="lt-LT"/>
              </w:rPr>
              <w:t xml:space="preserve"> 5 metų garantija.</w:t>
            </w:r>
          </w:p>
          <w:p w14:paraId="2FCB75D8" w14:textId="77777777" w:rsidR="005C30AA" w:rsidRDefault="005C30AA" w:rsidP="00461981">
            <w:pPr>
              <w:jc w:val="both"/>
              <w:rPr>
                <w:spacing w:val="-3"/>
                <w:sz w:val="22"/>
                <w:szCs w:val="22"/>
                <w:lang w:eastAsia="lt-LT"/>
              </w:rPr>
            </w:pPr>
            <w:r w:rsidRPr="00B55062">
              <w:rPr>
                <w:spacing w:val="-3"/>
                <w:sz w:val="22"/>
                <w:szCs w:val="22"/>
                <w:lang w:eastAsia="lt-LT"/>
              </w:rPr>
              <w:t>Reikalavimas privalo būti garantuojamas gamintojo (</w:t>
            </w:r>
            <w:r w:rsidRPr="00E50740">
              <w:rPr>
                <w:b/>
                <w:spacing w:val="-3"/>
                <w:sz w:val="22"/>
                <w:szCs w:val="22"/>
                <w:lang w:eastAsia="lt-LT"/>
              </w:rPr>
              <w:t>kartu su pasiūlymu</w:t>
            </w:r>
            <w:r w:rsidRPr="00B55062">
              <w:rPr>
                <w:spacing w:val="-3"/>
                <w:sz w:val="22"/>
                <w:szCs w:val="22"/>
                <w:lang w:eastAsia="lt-LT"/>
              </w:rPr>
              <w:t xml:space="preserve"> </w:t>
            </w:r>
            <w:r w:rsidRPr="00B4265A">
              <w:rPr>
                <w:b/>
                <w:spacing w:val="-3"/>
                <w:sz w:val="22"/>
                <w:szCs w:val="22"/>
                <w:lang w:eastAsia="lt-LT"/>
              </w:rPr>
              <w:t>pateikti</w:t>
            </w:r>
            <w:r w:rsidRPr="00B55062">
              <w:rPr>
                <w:spacing w:val="-3"/>
                <w:sz w:val="22"/>
                <w:szCs w:val="22"/>
                <w:lang w:eastAsia="lt-LT"/>
              </w:rPr>
              <w:t xml:space="preserve"> tai liudijančią gamintojo dokumentaciją jei tai yra standartinis oficialus gamintojo įsipareigojimas arba komplektuoti papildomą gamintojo serviso paketą nurodant pasiūlyme jo kodą ir pavadinimą). </w:t>
            </w:r>
          </w:p>
          <w:p w14:paraId="2B74A2E8" w14:textId="77777777" w:rsidR="005C30AA" w:rsidRPr="00B55062" w:rsidRDefault="005C30AA" w:rsidP="00461981">
            <w:pPr>
              <w:ind w:firstLine="181"/>
              <w:jc w:val="both"/>
              <w:rPr>
                <w:sz w:val="22"/>
                <w:szCs w:val="22"/>
                <w:lang w:eastAsia="lt-LT"/>
              </w:rPr>
            </w:pPr>
            <w:r w:rsidRPr="00B55062">
              <w:rPr>
                <w:sz w:val="22"/>
                <w:szCs w:val="22"/>
                <w:lang w:eastAsia="lt-LT"/>
              </w:rPr>
              <w:t xml:space="preserve">Garantiniu laikotarpiu turi būti nemokamas sugedusio įrenginio keitimas nauju (kitos dienos išsiuntimas – angl. </w:t>
            </w:r>
            <w:r w:rsidRPr="00B55062">
              <w:rPr>
                <w:i/>
                <w:iCs/>
                <w:sz w:val="22"/>
                <w:szCs w:val="22"/>
                <w:lang w:eastAsia="lt-LT"/>
              </w:rPr>
              <w:t>NDB ship</w:t>
            </w:r>
            <w:r w:rsidRPr="00B55062">
              <w:rPr>
                <w:sz w:val="22"/>
                <w:szCs w:val="22"/>
                <w:lang w:eastAsia="lt-LT"/>
              </w:rPr>
              <w:t>). Turi būti suteikiama nemokama konsultacija dėl gedimų telefonu ir registruojant incidentus gamintojo palaikymo svetainėje.</w:t>
            </w:r>
          </w:p>
          <w:p w14:paraId="349A640A" w14:textId="77777777" w:rsidR="005C30AA" w:rsidRPr="00E50740" w:rsidRDefault="005C30AA" w:rsidP="00461981">
            <w:pPr>
              <w:jc w:val="both"/>
              <w:rPr>
                <w:b/>
                <w:sz w:val="22"/>
                <w:szCs w:val="22"/>
                <w:lang w:eastAsia="lt-LT"/>
              </w:rPr>
            </w:pPr>
            <w:r w:rsidRPr="00E50740">
              <w:rPr>
                <w:b/>
                <w:sz w:val="22"/>
                <w:szCs w:val="22"/>
                <w:lang w:eastAsia="lt-LT"/>
              </w:rPr>
              <w:t>Įrangos gamintojas turi turėti bent vieną sertifikuotą gamintojo įrangos aptarnavimo centrą Lietuvoje.</w:t>
            </w:r>
          </w:p>
          <w:p w14:paraId="21FCB198" w14:textId="77777777" w:rsidR="005C30AA" w:rsidRPr="00A33BC7" w:rsidRDefault="005C30AA" w:rsidP="00461981">
            <w:pPr>
              <w:jc w:val="both"/>
              <w:rPr>
                <w:color w:val="000000" w:themeColor="text1"/>
                <w:sz w:val="22"/>
                <w:szCs w:val="22"/>
                <w:lang w:val="lt-LT"/>
              </w:rPr>
            </w:pPr>
            <w:r w:rsidRPr="00E50740">
              <w:rPr>
                <w:b/>
                <w:spacing w:val="-3"/>
                <w:sz w:val="22"/>
                <w:szCs w:val="22"/>
                <w:lang w:eastAsia="lt-LT"/>
              </w:rPr>
              <w:t>Kartu su pasiūlymu</w:t>
            </w:r>
            <w:r w:rsidRPr="00B55062">
              <w:rPr>
                <w:spacing w:val="-3"/>
                <w:sz w:val="22"/>
                <w:szCs w:val="22"/>
                <w:lang w:eastAsia="lt-LT"/>
              </w:rPr>
              <w:t xml:space="preserve"> </w:t>
            </w:r>
            <w:r w:rsidRPr="00B4265A">
              <w:rPr>
                <w:b/>
                <w:spacing w:val="-3"/>
                <w:sz w:val="22"/>
                <w:szCs w:val="22"/>
                <w:lang w:eastAsia="lt-LT"/>
              </w:rPr>
              <w:t>p</w:t>
            </w:r>
            <w:r w:rsidRPr="00B4265A">
              <w:rPr>
                <w:b/>
                <w:sz w:val="22"/>
                <w:szCs w:val="22"/>
                <w:lang w:eastAsia="lt-LT"/>
              </w:rPr>
              <w:t xml:space="preserve">ateikti </w:t>
            </w:r>
            <w:r w:rsidRPr="00B55062">
              <w:rPr>
                <w:sz w:val="22"/>
                <w:szCs w:val="22"/>
                <w:lang w:eastAsia="lt-LT"/>
              </w:rPr>
              <w:t>oficialų gamintojo raštą, patvirtinantį, jog tiekiamai įrangai bus užtikrinta gamintojo garantija oficialiuose garantinio aptarnavimo centruose Lietuvoje.</w:t>
            </w:r>
          </w:p>
        </w:tc>
        <w:tc>
          <w:tcPr>
            <w:tcW w:w="3969" w:type="dxa"/>
          </w:tcPr>
          <w:p w14:paraId="7635E583" w14:textId="77777777" w:rsidR="005C30AA" w:rsidRPr="00B55062" w:rsidRDefault="005C30AA" w:rsidP="00461981">
            <w:pPr>
              <w:jc w:val="both"/>
              <w:rPr>
                <w:spacing w:val="-3"/>
                <w:sz w:val="22"/>
                <w:szCs w:val="22"/>
                <w:lang w:eastAsia="lt-LT"/>
              </w:rPr>
            </w:pPr>
          </w:p>
        </w:tc>
      </w:tr>
      <w:tr w:rsidR="005C30AA" w:rsidRPr="00A33BC7" w14:paraId="32585467" w14:textId="77777777" w:rsidTr="00461981">
        <w:trPr>
          <w:trHeight w:val="590"/>
        </w:trPr>
        <w:tc>
          <w:tcPr>
            <w:tcW w:w="709" w:type="dxa"/>
            <w:vAlign w:val="center"/>
          </w:tcPr>
          <w:p w14:paraId="43C3621E"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3997E2C7" w14:textId="77777777" w:rsidR="005C30AA" w:rsidRPr="00A33BC7" w:rsidRDefault="005C30AA" w:rsidP="00461981">
            <w:pPr>
              <w:jc w:val="both"/>
              <w:rPr>
                <w:color w:val="000000" w:themeColor="text1"/>
                <w:sz w:val="22"/>
                <w:szCs w:val="22"/>
                <w:lang w:val="lt-LT"/>
              </w:rPr>
            </w:pPr>
            <w:r w:rsidRPr="00B55062">
              <w:rPr>
                <w:sz w:val="22"/>
                <w:szCs w:val="22"/>
                <w:lang w:eastAsia="lt-LT"/>
              </w:rPr>
              <w:t>Programinė įranga.</w:t>
            </w:r>
          </w:p>
        </w:tc>
        <w:tc>
          <w:tcPr>
            <w:tcW w:w="3827" w:type="dxa"/>
            <w:vAlign w:val="center"/>
          </w:tcPr>
          <w:p w14:paraId="12E3C9E2" w14:textId="77777777" w:rsidR="005C30AA" w:rsidRPr="00B55062" w:rsidRDefault="005C30AA" w:rsidP="00461981">
            <w:pPr>
              <w:jc w:val="both"/>
              <w:rPr>
                <w:sz w:val="22"/>
                <w:szCs w:val="22"/>
                <w:lang w:eastAsia="lt-LT"/>
              </w:rPr>
            </w:pPr>
            <w:r w:rsidRPr="00B55062">
              <w:rPr>
                <w:sz w:val="22"/>
                <w:szCs w:val="22"/>
                <w:lang w:eastAsia="lt-LT"/>
              </w:rPr>
              <w:t xml:space="preserve">Komutatorių programinė įranga turi būti įskaičiuota į pasiūlymo kainą ir pateikiama kartu su komutatoriais ir komutatoriaus programinės įrangos neterminuotomis licencijomis neribotam prievadų kiekiui ar duomenų srautui. </w:t>
            </w:r>
          </w:p>
          <w:p w14:paraId="47C4918F" w14:textId="77777777" w:rsidR="005C30AA" w:rsidRPr="00A33BC7" w:rsidRDefault="005C30AA" w:rsidP="00461981">
            <w:pPr>
              <w:jc w:val="both"/>
              <w:rPr>
                <w:color w:val="000000" w:themeColor="text1"/>
                <w:sz w:val="22"/>
                <w:szCs w:val="22"/>
                <w:lang w:val="lt-LT"/>
              </w:rPr>
            </w:pPr>
            <w:r w:rsidRPr="00B55062">
              <w:rPr>
                <w:sz w:val="22"/>
                <w:szCs w:val="22"/>
                <w:lang w:eastAsia="lt-LT"/>
              </w:rPr>
              <w:t xml:space="preserve">Turi būti užtikrintas nemokamas vidinės programinės įrangos (angl. </w:t>
            </w:r>
            <w:r w:rsidRPr="00B55062">
              <w:rPr>
                <w:i/>
                <w:sz w:val="22"/>
                <w:szCs w:val="22"/>
                <w:lang w:eastAsia="lt-LT"/>
              </w:rPr>
              <w:t>firmware</w:t>
            </w:r>
            <w:r w:rsidRPr="00B55062">
              <w:rPr>
                <w:sz w:val="22"/>
                <w:szCs w:val="22"/>
                <w:lang w:eastAsia="lt-LT"/>
              </w:rPr>
              <w:t xml:space="preserve">) atnaujinimas </w:t>
            </w:r>
            <w:r w:rsidRPr="00464071">
              <w:rPr>
                <w:sz w:val="22"/>
                <w:szCs w:val="22"/>
                <w:lang w:eastAsia="lt-LT"/>
              </w:rPr>
              <w:t>viso garantinio laikotarpio metu.</w:t>
            </w:r>
            <w:r>
              <w:rPr>
                <w:sz w:val="22"/>
                <w:szCs w:val="22"/>
                <w:lang w:eastAsia="lt-LT"/>
              </w:rPr>
              <w:t xml:space="preserve"> </w:t>
            </w:r>
            <w:r w:rsidRPr="00E50740">
              <w:rPr>
                <w:b/>
                <w:spacing w:val="-3"/>
                <w:sz w:val="22"/>
                <w:szCs w:val="22"/>
                <w:lang w:eastAsia="lt-LT"/>
              </w:rPr>
              <w:t>Kartu su pasiūlymu</w:t>
            </w:r>
            <w:r w:rsidRPr="00B55062">
              <w:rPr>
                <w:spacing w:val="-3"/>
                <w:sz w:val="22"/>
                <w:szCs w:val="22"/>
                <w:lang w:eastAsia="lt-LT"/>
              </w:rPr>
              <w:t xml:space="preserve"> </w:t>
            </w:r>
            <w:r w:rsidRPr="00B4265A">
              <w:rPr>
                <w:b/>
                <w:spacing w:val="-3"/>
                <w:sz w:val="22"/>
                <w:szCs w:val="22"/>
                <w:lang w:eastAsia="lt-LT"/>
              </w:rPr>
              <w:t>p</w:t>
            </w:r>
            <w:r w:rsidRPr="00B4265A">
              <w:rPr>
                <w:b/>
                <w:sz w:val="22"/>
                <w:szCs w:val="22"/>
                <w:lang w:eastAsia="lt-LT"/>
              </w:rPr>
              <w:t xml:space="preserve">ateikti </w:t>
            </w:r>
            <w:r w:rsidRPr="00B55062">
              <w:rPr>
                <w:sz w:val="22"/>
                <w:szCs w:val="22"/>
                <w:lang w:eastAsia="lt-LT"/>
              </w:rPr>
              <w:t>oficialų gamintojo raštą, patvirtinantį</w:t>
            </w:r>
            <w:r>
              <w:rPr>
                <w:sz w:val="22"/>
                <w:szCs w:val="22"/>
                <w:lang w:eastAsia="lt-LT"/>
              </w:rPr>
              <w:t xml:space="preserve"> pilna atitikimą keliamų techninių ir garantinių reikalavimų.</w:t>
            </w:r>
          </w:p>
        </w:tc>
        <w:tc>
          <w:tcPr>
            <w:tcW w:w="3969" w:type="dxa"/>
          </w:tcPr>
          <w:p w14:paraId="5B10E61A" w14:textId="77777777" w:rsidR="005C30AA" w:rsidRPr="00B55062" w:rsidRDefault="005C30AA" w:rsidP="00461981">
            <w:pPr>
              <w:jc w:val="both"/>
              <w:rPr>
                <w:sz w:val="22"/>
                <w:szCs w:val="22"/>
                <w:lang w:eastAsia="lt-LT"/>
              </w:rPr>
            </w:pPr>
          </w:p>
        </w:tc>
      </w:tr>
      <w:tr w:rsidR="005C30AA" w:rsidRPr="00A33BC7" w14:paraId="73E854CD" w14:textId="77777777" w:rsidTr="00461981">
        <w:trPr>
          <w:trHeight w:val="590"/>
        </w:trPr>
        <w:tc>
          <w:tcPr>
            <w:tcW w:w="709" w:type="dxa"/>
            <w:vAlign w:val="center"/>
          </w:tcPr>
          <w:p w14:paraId="01AACEE9" w14:textId="77777777" w:rsidR="005C30AA" w:rsidRPr="00A33BC7" w:rsidRDefault="005C30AA" w:rsidP="00461981">
            <w:pPr>
              <w:numPr>
                <w:ilvl w:val="0"/>
                <w:numId w:val="5"/>
              </w:numPr>
              <w:rPr>
                <w:color w:val="000000" w:themeColor="text1"/>
                <w:sz w:val="22"/>
                <w:szCs w:val="22"/>
                <w:lang w:val="lt-LT"/>
              </w:rPr>
            </w:pPr>
          </w:p>
        </w:tc>
        <w:tc>
          <w:tcPr>
            <w:tcW w:w="1985" w:type="dxa"/>
            <w:vAlign w:val="center"/>
          </w:tcPr>
          <w:p w14:paraId="10D06BCE" w14:textId="77777777" w:rsidR="005C30AA" w:rsidRPr="00A33BC7" w:rsidRDefault="005C30AA" w:rsidP="00461981">
            <w:pPr>
              <w:jc w:val="both"/>
              <w:rPr>
                <w:color w:val="000000" w:themeColor="text1"/>
                <w:sz w:val="22"/>
                <w:szCs w:val="22"/>
                <w:lang w:val="lt-LT"/>
              </w:rPr>
            </w:pPr>
            <w:r>
              <w:rPr>
                <w:sz w:val="22"/>
                <w:szCs w:val="22"/>
                <w:lang w:eastAsia="lt-LT"/>
              </w:rPr>
              <w:t>Aplinkosauginiai reikalavimai</w:t>
            </w:r>
          </w:p>
        </w:tc>
        <w:tc>
          <w:tcPr>
            <w:tcW w:w="3827" w:type="dxa"/>
            <w:vAlign w:val="center"/>
          </w:tcPr>
          <w:p w14:paraId="26C4894B" w14:textId="77777777" w:rsidR="005C30AA" w:rsidRPr="005B554F" w:rsidRDefault="005C30AA" w:rsidP="003A514A">
            <w:pPr>
              <w:rPr>
                <w:sz w:val="22"/>
                <w:szCs w:val="22"/>
                <w:lang w:eastAsia="lt-LT"/>
              </w:rPr>
            </w:pPr>
            <w:r w:rsidRPr="005B554F">
              <w:rPr>
                <w:sz w:val="22"/>
                <w:szCs w:val="22"/>
                <w:lang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w:t>
            </w:r>
          </w:p>
          <w:p w14:paraId="5CD3C95A" w14:textId="77777777" w:rsidR="005C30AA" w:rsidRPr="005B554F" w:rsidRDefault="005C30AA" w:rsidP="003A514A">
            <w:pPr>
              <w:rPr>
                <w:sz w:val="22"/>
                <w:szCs w:val="22"/>
                <w:lang w:eastAsia="lt-LT"/>
              </w:rPr>
            </w:pPr>
            <w:r w:rsidRPr="005B554F">
              <w:rPr>
                <w:sz w:val="22"/>
                <w:szCs w:val="22"/>
                <w:lang w:eastAsia="lt-LT"/>
              </w:rPr>
              <w:t xml:space="preserve">PO siekia įsigyti prekių, paslaugų ar darbų, darančių kuo mažesnį poveikį aplinkai viename, keliuose ar visuose prekės ar jos komponentų, paslaugos ar darbo gyvavimo ciklo etapuose. Tiekėjas kartu su pasiūlymu turi pateikti dokumentus (deklaracijas, sertifikatus ar kitus lygiaverčius dokumentus) įrodančius prekių atitikimą ne mažiau kaip vienam žemiau išvardintam reikalavimui: </w:t>
            </w:r>
          </w:p>
          <w:p w14:paraId="43E069FF" w14:textId="77777777" w:rsidR="005C30AA" w:rsidRPr="005B554F" w:rsidRDefault="005C30AA" w:rsidP="003A514A">
            <w:pPr>
              <w:tabs>
                <w:tab w:val="left" w:pos="288"/>
              </w:tabs>
              <w:rPr>
                <w:sz w:val="22"/>
                <w:szCs w:val="22"/>
                <w:lang w:eastAsia="lt-LT"/>
              </w:rPr>
            </w:pPr>
            <w:r w:rsidRPr="005B554F">
              <w:rPr>
                <w:sz w:val="22"/>
                <w:szCs w:val="22"/>
                <w:lang w:eastAsia="lt-LT"/>
              </w:rPr>
              <w:t>-</w:t>
            </w:r>
            <w:r w:rsidRPr="005B554F">
              <w:rPr>
                <w:sz w:val="22"/>
                <w:szCs w:val="22"/>
                <w:lang w:eastAsia="lt-LT"/>
              </w:rPr>
              <w:tab/>
              <w:t xml:space="preserve">Ne senesnio kaip TCO 05 standarto reikalavimus. </w:t>
            </w:r>
          </w:p>
          <w:p w14:paraId="134F2F7C" w14:textId="77777777" w:rsidR="005C30AA" w:rsidRPr="005B554F" w:rsidRDefault="005C30AA" w:rsidP="003A514A">
            <w:pPr>
              <w:tabs>
                <w:tab w:val="left" w:pos="288"/>
              </w:tabs>
              <w:rPr>
                <w:sz w:val="22"/>
                <w:szCs w:val="22"/>
                <w:lang w:eastAsia="lt-LT"/>
              </w:rPr>
            </w:pPr>
            <w:r w:rsidRPr="005B554F">
              <w:rPr>
                <w:sz w:val="22"/>
                <w:szCs w:val="22"/>
                <w:lang w:eastAsia="lt-LT"/>
              </w:rPr>
              <w:t>-</w:t>
            </w:r>
            <w:r w:rsidRPr="005B554F">
              <w:rPr>
                <w:sz w:val="22"/>
                <w:szCs w:val="22"/>
                <w:lang w:eastAsia="lt-LT"/>
              </w:rPr>
              <w:tab/>
              <w:t xml:space="preserve">Europos parlamento ir tarybos direktyvos 2011/65/EU, dėl pavojingų medžiagų naudojimo elektros ir elektroninėje įrangoje apribojimo (RoHS)reikalavimus. </w:t>
            </w:r>
          </w:p>
          <w:p w14:paraId="5FDD6556" w14:textId="77777777" w:rsidR="005C30AA" w:rsidRPr="005B554F" w:rsidRDefault="005C30AA" w:rsidP="003A514A">
            <w:pPr>
              <w:tabs>
                <w:tab w:val="left" w:pos="288"/>
              </w:tabs>
              <w:rPr>
                <w:sz w:val="22"/>
                <w:szCs w:val="22"/>
                <w:lang w:eastAsia="lt-LT"/>
              </w:rPr>
            </w:pPr>
            <w:r w:rsidRPr="005B554F">
              <w:rPr>
                <w:sz w:val="22"/>
                <w:szCs w:val="22"/>
                <w:lang w:eastAsia="lt-LT"/>
              </w:rPr>
              <w:t>-</w:t>
            </w:r>
            <w:r w:rsidRPr="005B554F">
              <w:rPr>
                <w:sz w:val="22"/>
                <w:szCs w:val="22"/>
                <w:lang w:eastAsia="lt-LT"/>
              </w:rPr>
              <w:tab/>
              <w:t xml:space="preserve">EPEAT GOLD (https://www.epeat.net/) arba kito lygiaverčio sertifikato reikalavimus. </w:t>
            </w:r>
          </w:p>
          <w:p w14:paraId="4B858469" w14:textId="77777777" w:rsidR="005C30AA" w:rsidRPr="005B554F" w:rsidRDefault="005C30AA" w:rsidP="003A514A">
            <w:pPr>
              <w:tabs>
                <w:tab w:val="left" w:pos="288"/>
              </w:tabs>
              <w:rPr>
                <w:sz w:val="22"/>
                <w:szCs w:val="22"/>
                <w:lang w:eastAsia="lt-LT"/>
              </w:rPr>
            </w:pPr>
            <w:r w:rsidRPr="005B554F">
              <w:rPr>
                <w:sz w:val="22"/>
                <w:szCs w:val="22"/>
                <w:lang w:eastAsia="lt-LT"/>
              </w:rPr>
              <w:t>-</w:t>
            </w:r>
            <w:r w:rsidRPr="005B554F">
              <w:rPr>
                <w:sz w:val="22"/>
                <w:szCs w:val="22"/>
                <w:lang w:eastAsia="lt-LT"/>
              </w:rPr>
              <w:tab/>
              <w:t xml:space="preserve">Europos Parlamento ir Tarybos reglamento Nr. 1907/2006, dėl cheminių medžiagų registracijos, įvertinimo, autorizacijos ir apribojimų (REACH) reikalavimus. </w:t>
            </w:r>
          </w:p>
          <w:p w14:paraId="5C3586C3" w14:textId="77777777" w:rsidR="005C30AA" w:rsidRPr="005B554F" w:rsidRDefault="005C30AA" w:rsidP="003A514A">
            <w:pPr>
              <w:tabs>
                <w:tab w:val="left" w:pos="263"/>
              </w:tabs>
              <w:rPr>
                <w:sz w:val="22"/>
                <w:szCs w:val="22"/>
                <w:lang w:eastAsia="lt-LT"/>
              </w:rPr>
            </w:pPr>
            <w:r w:rsidRPr="005B554F">
              <w:rPr>
                <w:sz w:val="22"/>
                <w:szCs w:val="22"/>
                <w:lang w:eastAsia="lt-LT"/>
              </w:rPr>
              <w:t>-</w:t>
            </w:r>
            <w:r w:rsidRPr="005B554F">
              <w:rPr>
                <w:sz w:val="22"/>
                <w:szCs w:val="22"/>
                <w:lang w:eastAsia="lt-LT"/>
              </w:rPr>
              <w:tab/>
              <w:t xml:space="preserve">Europos Parlamento ir Tarybos direktyvos 2012/19/ES, dėl elektros ir elektroninės įrangos atliekų (WEEE) reikalavimus. </w:t>
            </w:r>
          </w:p>
          <w:p w14:paraId="0C7FBFC8" w14:textId="77777777" w:rsidR="005C30AA" w:rsidRPr="00A33BC7" w:rsidRDefault="005C30AA" w:rsidP="003A514A">
            <w:pPr>
              <w:rPr>
                <w:color w:val="000000" w:themeColor="text1"/>
                <w:sz w:val="22"/>
                <w:szCs w:val="22"/>
                <w:lang w:val="lt-LT"/>
              </w:rPr>
            </w:pPr>
            <w:r w:rsidRPr="005B554F">
              <w:rPr>
                <w:sz w:val="22"/>
                <w:szCs w:val="22"/>
                <w:lang w:eastAsia="lt-LT"/>
              </w:rPr>
              <w:t>- Europos Parlamento ir Tarybos direktyvos 94/62/EB dėl pakuočių ir pakuočių atliekų reikalavimus.</w:t>
            </w:r>
          </w:p>
        </w:tc>
        <w:tc>
          <w:tcPr>
            <w:tcW w:w="3969" w:type="dxa"/>
          </w:tcPr>
          <w:p w14:paraId="1BED2670" w14:textId="77777777" w:rsidR="005C30AA" w:rsidRPr="005B554F" w:rsidRDefault="005C30AA" w:rsidP="00461981">
            <w:pPr>
              <w:jc w:val="both"/>
              <w:rPr>
                <w:sz w:val="22"/>
                <w:szCs w:val="22"/>
                <w:lang w:eastAsia="lt-LT"/>
              </w:rPr>
            </w:pPr>
          </w:p>
        </w:tc>
      </w:tr>
    </w:tbl>
    <w:p w14:paraId="7186DEF2" w14:textId="77777777" w:rsidR="004859BA" w:rsidRDefault="004859BA" w:rsidP="007E41B3">
      <w:pPr>
        <w:rPr>
          <w:b/>
          <w:color w:val="000000" w:themeColor="text1"/>
          <w:sz w:val="22"/>
          <w:szCs w:val="22"/>
        </w:rPr>
      </w:pPr>
    </w:p>
    <w:p w14:paraId="086FAFBA" w14:textId="77777777" w:rsidR="0018368E" w:rsidRPr="005C30AA" w:rsidRDefault="0018368E" w:rsidP="007E41B3">
      <w:pPr>
        <w:rPr>
          <w:b/>
          <w:color w:val="000000" w:themeColor="text1"/>
          <w:sz w:val="22"/>
          <w:szCs w:val="22"/>
        </w:rPr>
      </w:pPr>
    </w:p>
    <w:p w14:paraId="3BF9337B" w14:textId="5F17063B" w:rsidR="0018368E" w:rsidRDefault="0018368E" w:rsidP="0018368E">
      <w:pPr>
        <w:spacing w:after="160" w:line="259" w:lineRule="auto"/>
        <w:rPr>
          <w:rFonts w:eastAsiaTheme="minorHAnsi"/>
          <w:b/>
          <w:lang w:val="lt-LT"/>
        </w:rPr>
      </w:pPr>
      <w:r>
        <w:rPr>
          <w:rFonts w:eastAsiaTheme="minorHAnsi"/>
          <w:b/>
          <w:lang w:val="lt-LT"/>
        </w:rPr>
        <w:t xml:space="preserve">III OBJEKTO DALIS. </w:t>
      </w:r>
      <w:r w:rsidRPr="0018368E">
        <w:rPr>
          <w:rFonts w:eastAsiaTheme="minorHAnsi"/>
          <w:b/>
          <w:lang w:val="lt-LT"/>
        </w:rPr>
        <w:t>BEVIELIO TINKLO PRIEIGOS STOTELĖ</w:t>
      </w:r>
    </w:p>
    <w:p w14:paraId="1F94D835" w14:textId="77777777" w:rsidR="004859BA" w:rsidRDefault="004859BA" w:rsidP="007E41B3">
      <w:pPr>
        <w:rPr>
          <w:b/>
          <w:color w:val="000000" w:themeColor="text1"/>
          <w:sz w:val="22"/>
          <w:szCs w:val="22"/>
          <w:lang w:val="lt-LT"/>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4597"/>
        <w:gridCol w:w="4677"/>
      </w:tblGrid>
      <w:tr w:rsidR="008246AB" w:rsidRPr="00350B09" w14:paraId="5CE0A302" w14:textId="77777777" w:rsidTr="006E10B4">
        <w:tc>
          <w:tcPr>
            <w:tcW w:w="580" w:type="pct"/>
            <w:tcBorders>
              <w:top w:val="single" w:sz="4" w:space="0" w:color="auto"/>
              <w:left w:val="single" w:sz="4" w:space="0" w:color="auto"/>
              <w:bottom w:val="single" w:sz="4" w:space="0" w:color="auto"/>
              <w:right w:val="single" w:sz="4" w:space="0" w:color="auto"/>
            </w:tcBorders>
          </w:tcPr>
          <w:p w14:paraId="580312D3" w14:textId="77777777" w:rsidR="008246AB" w:rsidRPr="00350B09" w:rsidRDefault="008246AB" w:rsidP="007D1739">
            <w:pPr>
              <w:spacing w:line="20" w:lineRule="atLeast"/>
              <w:jc w:val="center"/>
              <w:rPr>
                <w:rFonts w:eastAsia="Calibri"/>
                <w:sz w:val="22"/>
                <w:szCs w:val="22"/>
              </w:rPr>
            </w:pPr>
            <w:r w:rsidRPr="00350B09">
              <w:rPr>
                <w:rFonts w:eastAsia="Calibri"/>
                <w:sz w:val="22"/>
                <w:szCs w:val="22"/>
              </w:rPr>
              <w:t>Eil. Nr.</w:t>
            </w:r>
          </w:p>
        </w:tc>
        <w:tc>
          <w:tcPr>
            <w:tcW w:w="2191" w:type="pct"/>
            <w:tcBorders>
              <w:top w:val="single" w:sz="4" w:space="0" w:color="auto"/>
              <w:left w:val="single" w:sz="4" w:space="0" w:color="auto"/>
              <w:bottom w:val="single" w:sz="4" w:space="0" w:color="auto"/>
              <w:right w:val="single" w:sz="4" w:space="0" w:color="auto"/>
            </w:tcBorders>
          </w:tcPr>
          <w:p w14:paraId="08F6068B" w14:textId="77777777" w:rsidR="008246AB" w:rsidRPr="00350B09" w:rsidRDefault="008246AB" w:rsidP="007D1739">
            <w:pPr>
              <w:spacing w:line="20" w:lineRule="atLeast"/>
              <w:jc w:val="center"/>
              <w:rPr>
                <w:rFonts w:eastAsia="Calibri"/>
                <w:sz w:val="22"/>
                <w:szCs w:val="22"/>
              </w:rPr>
            </w:pPr>
            <w:r w:rsidRPr="00350B09">
              <w:rPr>
                <w:rFonts w:eastAsia="Calibri"/>
                <w:sz w:val="22"/>
                <w:szCs w:val="22"/>
              </w:rPr>
              <w:t>Prekių techniniai rodikliai</w:t>
            </w:r>
          </w:p>
        </w:tc>
        <w:tc>
          <w:tcPr>
            <w:tcW w:w="2229" w:type="pct"/>
            <w:tcBorders>
              <w:top w:val="single" w:sz="4" w:space="0" w:color="auto"/>
              <w:left w:val="single" w:sz="4" w:space="0" w:color="auto"/>
              <w:bottom w:val="single" w:sz="4" w:space="0" w:color="auto"/>
              <w:right w:val="single" w:sz="4" w:space="0" w:color="auto"/>
            </w:tcBorders>
          </w:tcPr>
          <w:p w14:paraId="13AFDDE7" w14:textId="2B11A625" w:rsidR="008246AB" w:rsidRPr="008246AB" w:rsidRDefault="008246AB" w:rsidP="008246AB">
            <w:pPr>
              <w:ind w:left="57"/>
              <w:jc w:val="center"/>
              <w:rPr>
                <w:rFonts w:eastAsia="Calibri"/>
                <w:sz w:val="22"/>
                <w:szCs w:val="22"/>
              </w:rPr>
            </w:pPr>
            <w:r w:rsidRPr="008246AB">
              <w:rPr>
                <w:rFonts w:eastAsia="Calibri"/>
                <w:sz w:val="22"/>
                <w:szCs w:val="22"/>
              </w:rPr>
              <w:t>Tiekėjų siūlomų prekių techninių rodiklių reikšmės. Neleidžiama nurodyti taip/ne, atitinka/neatitinka. Turi būti pateiktas išsamus siūlomos įrangos aprašymas</w:t>
            </w:r>
          </w:p>
        </w:tc>
      </w:tr>
      <w:tr w:rsidR="008246AB" w:rsidRPr="00350B09" w14:paraId="4331BD97" w14:textId="77777777" w:rsidTr="006E10B4">
        <w:tc>
          <w:tcPr>
            <w:tcW w:w="580" w:type="pct"/>
            <w:tcBorders>
              <w:top w:val="single" w:sz="4" w:space="0" w:color="auto"/>
              <w:left w:val="single" w:sz="4" w:space="0" w:color="auto"/>
              <w:bottom w:val="single" w:sz="4" w:space="0" w:color="auto"/>
              <w:right w:val="single" w:sz="4" w:space="0" w:color="auto"/>
            </w:tcBorders>
          </w:tcPr>
          <w:p w14:paraId="30DA777E" w14:textId="77777777" w:rsidR="008246AB" w:rsidRPr="00350B09" w:rsidRDefault="008246AB" w:rsidP="007D1739">
            <w:pPr>
              <w:spacing w:line="20" w:lineRule="atLeast"/>
              <w:jc w:val="center"/>
              <w:rPr>
                <w:rFonts w:eastAsia="Calibri"/>
                <w:i/>
                <w:sz w:val="22"/>
                <w:szCs w:val="22"/>
              </w:rPr>
            </w:pPr>
            <w:r w:rsidRPr="00350B09">
              <w:rPr>
                <w:rFonts w:eastAsia="Calibri"/>
                <w:i/>
                <w:sz w:val="22"/>
                <w:szCs w:val="22"/>
              </w:rPr>
              <w:t>1</w:t>
            </w:r>
          </w:p>
        </w:tc>
        <w:tc>
          <w:tcPr>
            <w:tcW w:w="2191" w:type="pct"/>
            <w:tcBorders>
              <w:top w:val="single" w:sz="4" w:space="0" w:color="auto"/>
              <w:left w:val="single" w:sz="4" w:space="0" w:color="auto"/>
              <w:bottom w:val="single" w:sz="4" w:space="0" w:color="auto"/>
              <w:right w:val="single" w:sz="4" w:space="0" w:color="auto"/>
            </w:tcBorders>
          </w:tcPr>
          <w:p w14:paraId="4826E89A" w14:textId="77777777" w:rsidR="008246AB" w:rsidRPr="00350B09" w:rsidRDefault="008246AB" w:rsidP="007D1739">
            <w:pPr>
              <w:spacing w:line="20" w:lineRule="atLeast"/>
              <w:jc w:val="center"/>
              <w:rPr>
                <w:rFonts w:eastAsia="Calibri"/>
                <w:i/>
                <w:sz w:val="22"/>
                <w:szCs w:val="22"/>
              </w:rPr>
            </w:pPr>
            <w:r w:rsidRPr="00350B09">
              <w:rPr>
                <w:rFonts w:eastAsia="Calibri"/>
                <w:i/>
                <w:sz w:val="22"/>
                <w:szCs w:val="22"/>
              </w:rPr>
              <w:t>2</w:t>
            </w:r>
          </w:p>
        </w:tc>
        <w:tc>
          <w:tcPr>
            <w:tcW w:w="2229" w:type="pct"/>
            <w:tcBorders>
              <w:top w:val="single" w:sz="4" w:space="0" w:color="auto"/>
              <w:left w:val="single" w:sz="4" w:space="0" w:color="auto"/>
              <w:bottom w:val="single" w:sz="4" w:space="0" w:color="auto"/>
              <w:right w:val="single" w:sz="4" w:space="0" w:color="auto"/>
            </w:tcBorders>
          </w:tcPr>
          <w:p w14:paraId="17B62EE5" w14:textId="77777777" w:rsidR="008246AB" w:rsidRPr="00350B09" w:rsidRDefault="008246AB" w:rsidP="007D1739">
            <w:pPr>
              <w:spacing w:line="20" w:lineRule="atLeast"/>
              <w:jc w:val="center"/>
              <w:rPr>
                <w:rFonts w:eastAsia="Calibri"/>
                <w:i/>
                <w:sz w:val="22"/>
                <w:szCs w:val="22"/>
              </w:rPr>
            </w:pPr>
            <w:r w:rsidRPr="00350B09">
              <w:rPr>
                <w:rFonts w:eastAsia="Calibri"/>
                <w:i/>
                <w:sz w:val="22"/>
                <w:szCs w:val="22"/>
              </w:rPr>
              <w:t>3</w:t>
            </w:r>
          </w:p>
        </w:tc>
      </w:tr>
      <w:tr w:rsidR="008246AB" w:rsidRPr="00350B09" w14:paraId="336950B2" w14:textId="77777777" w:rsidTr="006E10B4">
        <w:tc>
          <w:tcPr>
            <w:tcW w:w="580" w:type="pct"/>
            <w:tcBorders>
              <w:top w:val="single" w:sz="4" w:space="0" w:color="auto"/>
              <w:left w:val="single" w:sz="4" w:space="0" w:color="auto"/>
              <w:bottom w:val="single" w:sz="4" w:space="0" w:color="auto"/>
              <w:right w:val="single" w:sz="4" w:space="0" w:color="auto"/>
            </w:tcBorders>
          </w:tcPr>
          <w:p w14:paraId="66431EBF" w14:textId="77777777" w:rsidR="008246AB" w:rsidRPr="00350B09" w:rsidRDefault="008246AB" w:rsidP="008246AB">
            <w:pPr>
              <w:numPr>
                <w:ilvl w:val="0"/>
                <w:numId w:val="12"/>
              </w:numPr>
              <w:spacing w:before="120" w:after="120" w:line="20" w:lineRule="atLeast"/>
              <w:jc w:val="both"/>
              <w:rPr>
                <w:rFonts w:eastAsia="Calibri"/>
                <w:b/>
                <w:sz w:val="22"/>
                <w:szCs w:val="22"/>
              </w:rPr>
            </w:pPr>
          </w:p>
        </w:tc>
        <w:tc>
          <w:tcPr>
            <w:tcW w:w="2191" w:type="pct"/>
            <w:tcBorders>
              <w:top w:val="single" w:sz="4" w:space="0" w:color="auto"/>
              <w:left w:val="single" w:sz="4" w:space="0" w:color="auto"/>
              <w:bottom w:val="single" w:sz="4" w:space="0" w:color="auto"/>
              <w:right w:val="single" w:sz="4" w:space="0" w:color="auto"/>
            </w:tcBorders>
          </w:tcPr>
          <w:p w14:paraId="37FF7DDF" w14:textId="77777777" w:rsidR="008246AB" w:rsidRPr="00350B09" w:rsidRDefault="008246AB" w:rsidP="007D1739">
            <w:pPr>
              <w:spacing w:before="120" w:after="120" w:line="20" w:lineRule="atLeast"/>
              <w:rPr>
                <w:rFonts w:eastAsia="Calibri"/>
                <w:b/>
                <w:sz w:val="22"/>
                <w:szCs w:val="22"/>
              </w:rPr>
            </w:pPr>
            <w:r w:rsidRPr="00350B09">
              <w:rPr>
                <w:rFonts w:eastAsia="Calibri"/>
                <w:b/>
                <w:sz w:val="22"/>
                <w:szCs w:val="22"/>
              </w:rPr>
              <w:t>Bevielio ryšio prieigos stotelė</w:t>
            </w:r>
          </w:p>
        </w:tc>
        <w:tc>
          <w:tcPr>
            <w:tcW w:w="2229" w:type="pct"/>
            <w:tcBorders>
              <w:top w:val="single" w:sz="4" w:space="0" w:color="auto"/>
              <w:left w:val="single" w:sz="4" w:space="0" w:color="auto"/>
              <w:bottom w:val="single" w:sz="4" w:space="0" w:color="auto"/>
              <w:right w:val="single" w:sz="4" w:space="0" w:color="auto"/>
            </w:tcBorders>
          </w:tcPr>
          <w:p w14:paraId="5F8CB0D9" w14:textId="77777777" w:rsidR="008246AB" w:rsidRPr="00DA2C0C" w:rsidRDefault="008246AB" w:rsidP="007D1739">
            <w:pPr>
              <w:spacing w:before="120" w:after="120" w:line="20" w:lineRule="atLeast"/>
              <w:rPr>
                <w:rFonts w:eastAsia="Calibri"/>
                <w:bCs/>
                <w:sz w:val="22"/>
                <w:szCs w:val="22"/>
              </w:rPr>
            </w:pPr>
          </w:p>
        </w:tc>
      </w:tr>
      <w:tr w:rsidR="008246AB" w:rsidRPr="00350B09" w14:paraId="766B7414" w14:textId="77777777" w:rsidTr="006E10B4">
        <w:tc>
          <w:tcPr>
            <w:tcW w:w="580" w:type="pct"/>
            <w:tcBorders>
              <w:top w:val="single" w:sz="4" w:space="0" w:color="auto"/>
              <w:left w:val="single" w:sz="4" w:space="0" w:color="auto"/>
              <w:bottom w:val="single" w:sz="4" w:space="0" w:color="auto"/>
              <w:right w:val="single" w:sz="4" w:space="0" w:color="auto"/>
            </w:tcBorders>
          </w:tcPr>
          <w:p w14:paraId="6A498AAA"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225978F9" w14:textId="77777777" w:rsidR="008246AB" w:rsidRPr="00350B09" w:rsidRDefault="008246AB" w:rsidP="007D1739">
            <w:pPr>
              <w:spacing w:line="20" w:lineRule="atLeast"/>
              <w:rPr>
                <w:rFonts w:eastAsia="Calibri"/>
                <w:sz w:val="22"/>
                <w:szCs w:val="22"/>
              </w:rPr>
            </w:pPr>
            <w:r w:rsidRPr="00350B09">
              <w:rPr>
                <w:rFonts w:eastAsia="Calibri"/>
                <w:sz w:val="22"/>
                <w:szCs w:val="22"/>
              </w:rPr>
              <w:t>Nurodyti gamintoją, modelį</w:t>
            </w:r>
            <w:r w:rsidRPr="00350B09">
              <w:rPr>
                <w:rFonts w:eastAsia="Calibri"/>
                <w:bCs/>
                <w:sz w:val="22"/>
                <w:szCs w:val="22"/>
              </w:rPr>
              <w:t>, produkto kodą.</w:t>
            </w:r>
          </w:p>
        </w:tc>
        <w:tc>
          <w:tcPr>
            <w:tcW w:w="2229" w:type="pct"/>
            <w:tcBorders>
              <w:top w:val="single" w:sz="4" w:space="0" w:color="auto"/>
              <w:left w:val="single" w:sz="4" w:space="0" w:color="auto"/>
              <w:bottom w:val="single" w:sz="4" w:space="0" w:color="auto"/>
              <w:right w:val="single" w:sz="4" w:space="0" w:color="auto"/>
            </w:tcBorders>
          </w:tcPr>
          <w:p w14:paraId="5D829A6F" w14:textId="005015A2" w:rsidR="008246AB" w:rsidRPr="00DA2C0C" w:rsidRDefault="008246AB" w:rsidP="007D1739">
            <w:pPr>
              <w:spacing w:line="20" w:lineRule="atLeast"/>
              <w:rPr>
                <w:rFonts w:eastAsia="Calibri"/>
                <w:bCs/>
                <w:sz w:val="22"/>
                <w:szCs w:val="22"/>
              </w:rPr>
            </w:pPr>
          </w:p>
        </w:tc>
      </w:tr>
      <w:tr w:rsidR="008246AB" w:rsidRPr="00350B09" w14:paraId="6EE82705" w14:textId="77777777" w:rsidTr="006E10B4">
        <w:tc>
          <w:tcPr>
            <w:tcW w:w="580" w:type="pct"/>
            <w:tcBorders>
              <w:top w:val="single" w:sz="4" w:space="0" w:color="auto"/>
              <w:left w:val="single" w:sz="4" w:space="0" w:color="auto"/>
              <w:bottom w:val="single" w:sz="4" w:space="0" w:color="auto"/>
              <w:right w:val="single" w:sz="4" w:space="0" w:color="auto"/>
            </w:tcBorders>
          </w:tcPr>
          <w:p w14:paraId="491EBFB3" w14:textId="77777777" w:rsidR="008246AB" w:rsidRPr="00350B09" w:rsidRDefault="008246AB" w:rsidP="008246AB">
            <w:pPr>
              <w:numPr>
                <w:ilvl w:val="1"/>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3BAD0DEB" w14:textId="77777777" w:rsidR="008246AB" w:rsidRPr="00350B09" w:rsidRDefault="008246AB" w:rsidP="007D1739">
            <w:pPr>
              <w:spacing w:line="20" w:lineRule="atLeast"/>
              <w:rPr>
                <w:rFonts w:eastAsia="Calibri"/>
                <w:sz w:val="22"/>
                <w:szCs w:val="22"/>
              </w:rPr>
            </w:pPr>
            <w:r w:rsidRPr="00350B09">
              <w:rPr>
                <w:rFonts w:eastAsia="Calibri"/>
                <w:sz w:val="22"/>
                <w:szCs w:val="22"/>
              </w:rPr>
              <w:t xml:space="preserve">Įrenginys turi būti skirtas montuoti ant </w:t>
            </w:r>
            <w:r>
              <w:rPr>
                <w:rFonts w:eastAsia="Calibri"/>
                <w:sz w:val="22"/>
                <w:szCs w:val="22"/>
              </w:rPr>
              <w:t>lubų</w:t>
            </w:r>
            <w:r w:rsidRPr="00350B09">
              <w:rPr>
                <w:rFonts w:eastAsia="Calibri"/>
                <w:sz w:val="22"/>
                <w:szCs w:val="22"/>
              </w:rPr>
              <w:t>, kompiuterinio tinklo įvesties prievadas (Ethernet port) turi būti įrenginio apačioje (dugne), sumontavus - nematomas.</w:t>
            </w:r>
          </w:p>
        </w:tc>
        <w:tc>
          <w:tcPr>
            <w:tcW w:w="2229" w:type="pct"/>
            <w:tcBorders>
              <w:top w:val="single" w:sz="4" w:space="0" w:color="auto"/>
              <w:left w:val="single" w:sz="4" w:space="0" w:color="auto"/>
              <w:bottom w:val="single" w:sz="4" w:space="0" w:color="auto"/>
              <w:right w:val="single" w:sz="4" w:space="0" w:color="auto"/>
            </w:tcBorders>
          </w:tcPr>
          <w:p w14:paraId="78FBCCAE" w14:textId="7F56080E" w:rsidR="008246AB" w:rsidRPr="00350B09" w:rsidRDefault="008246AB" w:rsidP="007D1739">
            <w:pPr>
              <w:spacing w:line="20" w:lineRule="atLeast"/>
              <w:rPr>
                <w:rFonts w:eastAsia="Calibri"/>
                <w:sz w:val="22"/>
                <w:szCs w:val="22"/>
              </w:rPr>
            </w:pPr>
          </w:p>
        </w:tc>
      </w:tr>
      <w:tr w:rsidR="008246AB" w:rsidRPr="00350B09" w14:paraId="346B2B01" w14:textId="77777777" w:rsidTr="006E10B4">
        <w:tc>
          <w:tcPr>
            <w:tcW w:w="580" w:type="pct"/>
            <w:tcBorders>
              <w:top w:val="single" w:sz="4" w:space="0" w:color="auto"/>
              <w:left w:val="single" w:sz="4" w:space="0" w:color="auto"/>
              <w:bottom w:val="single" w:sz="4" w:space="0" w:color="auto"/>
              <w:right w:val="single" w:sz="4" w:space="0" w:color="auto"/>
            </w:tcBorders>
          </w:tcPr>
          <w:p w14:paraId="5B2DD5BD" w14:textId="77777777" w:rsidR="008246AB" w:rsidRPr="00350B09" w:rsidRDefault="008246AB" w:rsidP="008246AB">
            <w:pPr>
              <w:numPr>
                <w:ilvl w:val="1"/>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086D954C" w14:textId="77777777" w:rsidR="008246AB" w:rsidRPr="00350B09" w:rsidRDefault="008246AB" w:rsidP="007D1739">
            <w:pPr>
              <w:spacing w:line="20" w:lineRule="atLeast"/>
              <w:rPr>
                <w:rFonts w:eastAsia="Calibri"/>
                <w:sz w:val="22"/>
                <w:szCs w:val="22"/>
              </w:rPr>
            </w:pPr>
            <w:r w:rsidRPr="00350B09">
              <w:rPr>
                <w:rFonts w:eastAsia="Calibri"/>
                <w:sz w:val="22"/>
                <w:szCs w:val="22"/>
              </w:rPr>
              <w:t>Įrenginys turi veikti kaip bevielio ryšio prieigos stotelė (Access Point).</w:t>
            </w:r>
          </w:p>
        </w:tc>
        <w:tc>
          <w:tcPr>
            <w:tcW w:w="2229" w:type="pct"/>
            <w:tcBorders>
              <w:top w:val="single" w:sz="4" w:space="0" w:color="auto"/>
              <w:left w:val="single" w:sz="4" w:space="0" w:color="auto"/>
              <w:bottom w:val="single" w:sz="4" w:space="0" w:color="auto"/>
              <w:right w:val="single" w:sz="4" w:space="0" w:color="auto"/>
            </w:tcBorders>
          </w:tcPr>
          <w:p w14:paraId="6F052BB8" w14:textId="227FF96C" w:rsidR="008246AB" w:rsidRPr="00350B09" w:rsidRDefault="008246AB" w:rsidP="007D1739">
            <w:pPr>
              <w:spacing w:line="20" w:lineRule="atLeast"/>
              <w:rPr>
                <w:rFonts w:eastAsia="Calibri"/>
                <w:sz w:val="22"/>
                <w:szCs w:val="22"/>
              </w:rPr>
            </w:pPr>
          </w:p>
        </w:tc>
      </w:tr>
      <w:tr w:rsidR="008246AB" w:rsidRPr="00350B09" w14:paraId="08B83A04" w14:textId="77777777" w:rsidTr="006E10B4">
        <w:tc>
          <w:tcPr>
            <w:tcW w:w="580" w:type="pct"/>
            <w:tcBorders>
              <w:top w:val="single" w:sz="4" w:space="0" w:color="auto"/>
              <w:left w:val="single" w:sz="4" w:space="0" w:color="auto"/>
              <w:bottom w:val="single" w:sz="4" w:space="0" w:color="auto"/>
              <w:right w:val="single" w:sz="4" w:space="0" w:color="auto"/>
            </w:tcBorders>
          </w:tcPr>
          <w:p w14:paraId="0E5D9444"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370DB272" w14:textId="77777777" w:rsidR="008246AB" w:rsidRPr="00350B09" w:rsidRDefault="008246AB" w:rsidP="007D1739">
            <w:pPr>
              <w:spacing w:line="20" w:lineRule="atLeast"/>
              <w:rPr>
                <w:rFonts w:eastAsia="Calibri"/>
                <w:sz w:val="22"/>
                <w:szCs w:val="22"/>
              </w:rPr>
            </w:pPr>
            <w:r w:rsidRPr="00350B09">
              <w:rPr>
                <w:rFonts w:eastAsia="Calibri"/>
                <w:sz w:val="22"/>
                <w:szCs w:val="22"/>
              </w:rPr>
              <w:t>Laidinio kompiuterinio tinklo prievadai:</w:t>
            </w:r>
          </w:p>
        </w:tc>
        <w:tc>
          <w:tcPr>
            <w:tcW w:w="2229" w:type="pct"/>
            <w:tcBorders>
              <w:top w:val="single" w:sz="4" w:space="0" w:color="auto"/>
              <w:left w:val="single" w:sz="4" w:space="0" w:color="auto"/>
              <w:bottom w:val="single" w:sz="4" w:space="0" w:color="auto"/>
              <w:right w:val="single" w:sz="4" w:space="0" w:color="auto"/>
            </w:tcBorders>
          </w:tcPr>
          <w:p w14:paraId="23838CAB" w14:textId="22907349" w:rsidR="008246AB" w:rsidRPr="00350B09" w:rsidRDefault="008246AB" w:rsidP="007D1739">
            <w:pPr>
              <w:spacing w:line="20" w:lineRule="atLeast"/>
              <w:rPr>
                <w:rFonts w:eastAsia="Calibri"/>
                <w:sz w:val="22"/>
                <w:szCs w:val="22"/>
              </w:rPr>
            </w:pPr>
          </w:p>
        </w:tc>
      </w:tr>
      <w:tr w:rsidR="008246AB" w:rsidRPr="00350B09" w14:paraId="0ACEA9E7" w14:textId="77777777" w:rsidTr="006E10B4">
        <w:tc>
          <w:tcPr>
            <w:tcW w:w="580" w:type="pct"/>
            <w:tcBorders>
              <w:top w:val="single" w:sz="4" w:space="0" w:color="auto"/>
              <w:left w:val="single" w:sz="4" w:space="0" w:color="auto"/>
              <w:bottom w:val="single" w:sz="4" w:space="0" w:color="auto"/>
              <w:right w:val="single" w:sz="4" w:space="0" w:color="auto"/>
            </w:tcBorders>
          </w:tcPr>
          <w:p w14:paraId="1E966048"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09F85FCF" w14:textId="77777777" w:rsidR="008246AB" w:rsidRPr="00350B09" w:rsidRDefault="008246AB" w:rsidP="007D1739">
            <w:pPr>
              <w:spacing w:line="20" w:lineRule="atLeast"/>
              <w:rPr>
                <w:rFonts w:eastAsia="Calibri"/>
                <w:sz w:val="22"/>
                <w:szCs w:val="22"/>
              </w:rPr>
            </w:pPr>
            <w:r w:rsidRPr="00350B09">
              <w:rPr>
                <w:rFonts w:eastAsia="Calibri"/>
                <w:sz w:val="22"/>
                <w:szCs w:val="22"/>
              </w:rPr>
              <w:t>Ne mažiau nei viena RJ-45 įvesties (WLAN) jungtis, palaikanti 100/1000 Mbps greitaveikas, PoE arba PoE+ (Power over Ethernet).</w:t>
            </w:r>
          </w:p>
        </w:tc>
        <w:tc>
          <w:tcPr>
            <w:tcW w:w="2229" w:type="pct"/>
            <w:tcBorders>
              <w:top w:val="single" w:sz="4" w:space="0" w:color="auto"/>
              <w:left w:val="single" w:sz="4" w:space="0" w:color="auto"/>
              <w:bottom w:val="single" w:sz="4" w:space="0" w:color="auto"/>
              <w:right w:val="single" w:sz="4" w:space="0" w:color="auto"/>
            </w:tcBorders>
          </w:tcPr>
          <w:p w14:paraId="18803DC7" w14:textId="1AA38333" w:rsidR="008246AB" w:rsidRPr="00350B09" w:rsidRDefault="008246AB" w:rsidP="007D1739">
            <w:pPr>
              <w:spacing w:line="20" w:lineRule="atLeast"/>
              <w:rPr>
                <w:rFonts w:eastAsia="Calibri"/>
                <w:sz w:val="22"/>
                <w:szCs w:val="22"/>
              </w:rPr>
            </w:pPr>
          </w:p>
        </w:tc>
      </w:tr>
      <w:tr w:rsidR="008246AB" w:rsidRPr="00350B09" w14:paraId="1FAB918C" w14:textId="77777777" w:rsidTr="006E10B4">
        <w:tc>
          <w:tcPr>
            <w:tcW w:w="580" w:type="pct"/>
            <w:tcBorders>
              <w:top w:val="single" w:sz="4" w:space="0" w:color="auto"/>
              <w:left w:val="single" w:sz="4" w:space="0" w:color="auto"/>
              <w:bottom w:val="single" w:sz="4" w:space="0" w:color="auto"/>
              <w:right w:val="single" w:sz="4" w:space="0" w:color="auto"/>
            </w:tcBorders>
          </w:tcPr>
          <w:p w14:paraId="3558B5A5"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273D53A9" w14:textId="77777777" w:rsidR="008246AB" w:rsidRPr="00350B09" w:rsidRDefault="008246AB" w:rsidP="007D1739">
            <w:pPr>
              <w:spacing w:line="20" w:lineRule="atLeast"/>
              <w:rPr>
                <w:rFonts w:eastAsia="Calibri"/>
                <w:sz w:val="22"/>
                <w:szCs w:val="22"/>
              </w:rPr>
            </w:pPr>
            <w:r w:rsidRPr="00350B09">
              <w:rPr>
                <w:rFonts w:eastAsia="Calibri"/>
                <w:sz w:val="22"/>
                <w:szCs w:val="22"/>
              </w:rPr>
              <w:t>Bevielis ryšys (Wi-Fi):</w:t>
            </w:r>
          </w:p>
        </w:tc>
        <w:tc>
          <w:tcPr>
            <w:tcW w:w="2229" w:type="pct"/>
            <w:tcBorders>
              <w:top w:val="single" w:sz="4" w:space="0" w:color="auto"/>
              <w:left w:val="single" w:sz="4" w:space="0" w:color="auto"/>
              <w:bottom w:val="single" w:sz="4" w:space="0" w:color="auto"/>
              <w:right w:val="single" w:sz="4" w:space="0" w:color="auto"/>
            </w:tcBorders>
          </w:tcPr>
          <w:p w14:paraId="76BF3044" w14:textId="0DED008A" w:rsidR="008246AB" w:rsidRPr="00350B09" w:rsidRDefault="008246AB" w:rsidP="007D1739">
            <w:pPr>
              <w:spacing w:line="20" w:lineRule="atLeast"/>
              <w:rPr>
                <w:rFonts w:eastAsia="Calibri"/>
                <w:sz w:val="22"/>
                <w:szCs w:val="22"/>
              </w:rPr>
            </w:pPr>
          </w:p>
        </w:tc>
      </w:tr>
      <w:tr w:rsidR="008246AB" w:rsidRPr="00350B09" w14:paraId="11FC2DDE" w14:textId="77777777" w:rsidTr="006E10B4">
        <w:tc>
          <w:tcPr>
            <w:tcW w:w="580" w:type="pct"/>
            <w:tcBorders>
              <w:top w:val="single" w:sz="4" w:space="0" w:color="auto"/>
              <w:left w:val="single" w:sz="4" w:space="0" w:color="auto"/>
              <w:bottom w:val="single" w:sz="4" w:space="0" w:color="auto"/>
              <w:right w:val="single" w:sz="4" w:space="0" w:color="auto"/>
            </w:tcBorders>
          </w:tcPr>
          <w:p w14:paraId="13FB709E"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301C1F30" w14:textId="77777777" w:rsidR="008246AB" w:rsidRPr="00350B09" w:rsidRDefault="008246AB" w:rsidP="007D1739">
            <w:pPr>
              <w:spacing w:line="20" w:lineRule="atLeast"/>
              <w:rPr>
                <w:rFonts w:eastAsia="Calibri"/>
                <w:sz w:val="22"/>
                <w:szCs w:val="22"/>
              </w:rPr>
            </w:pPr>
            <w:r w:rsidRPr="00350B09">
              <w:rPr>
                <w:rFonts w:eastAsia="Calibri"/>
                <w:sz w:val="22"/>
                <w:szCs w:val="22"/>
              </w:rPr>
              <w:t xml:space="preserve">Turi palaikyti </w:t>
            </w:r>
            <w:r w:rsidRPr="000801B4">
              <w:rPr>
                <w:rFonts w:eastAsia="Calibri"/>
                <w:sz w:val="22"/>
                <w:szCs w:val="22"/>
              </w:rPr>
              <w:t>802.11a/b/g/n/ac/ax (WiFi 6)</w:t>
            </w:r>
            <w:r w:rsidRPr="00350B09">
              <w:rPr>
                <w:rFonts w:eastAsia="Calibri"/>
                <w:sz w:val="22"/>
                <w:szCs w:val="22"/>
              </w:rPr>
              <w:t xml:space="preserve"> standartus 2,4GHz ir 5GHz dažnių juostose.</w:t>
            </w:r>
          </w:p>
        </w:tc>
        <w:tc>
          <w:tcPr>
            <w:tcW w:w="2229" w:type="pct"/>
            <w:tcBorders>
              <w:top w:val="single" w:sz="4" w:space="0" w:color="auto"/>
              <w:left w:val="single" w:sz="4" w:space="0" w:color="auto"/>
              <w:bottom w:val="single" w:sz="4" w:space="0" w:color="auto"/>
              <w:right w:val="single" w:sz="4" w:space="0" w:color="auto"/>
            </w:tcBorders>
          </w:tcPr>
          <w:p w14:paraId="41E53A59" w14:textId="583A6CC6" w:rsidR="008246AB" w:rsidRPr="00350B09" w:rsidRDefault="008246AB" w:rsidP="007D1739">
            <w:pPr>
              <w:spacing w:line="20" w:lineRule="atLeast"/>
              <w:rPr>
                <w:rFonts w:eastAsia="Calibri"/>
                <w:sz w:val="22"/>
                <w:szCs w:val="22"/>
              </w:rPr>
            </w:pPr>
          </w:p>
        </w:tc>
      </w:tr>
      <w:tr w:rsidR="008246AB" w:rsidRPr="00350B09" w14:paraId="45220B9F" w14:textId="77777777" w:rsidTr="006E10B4">
        <w:tc>
          <w:tcPr>
            <w:tcW w:w="580" w:type="pct"/>
            <w:tcBorders>
              <w:top w:val="single" w:sz="4" w:space="0" w:color="auto"/>
              <w:left w:val="single" w:sz="4" w:space="0" w:color="auto"/>
              <w:bottom w:val="single" w:sz="4" w:space="0" w:color="auto"/>
              <w:right w:val="single" w:sz="4" w:space="0" w:color="auto"/>
            </w:tcBorders>
          </w:tcPr>
          <w:p w14:paraId="127866B5"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3008E50D" w14:textId="77777777" w:rsidR="008246AB" w:rsidRPr="00350B09" w:rsidRDefault="008246AB" w:rsidP="007D1739">
            <w:pPr>
              <w:spacing w:line="20" w:lineRule="atLeast"/>
              <w:rPr>
                <w:rFonts w:eastAsia="Calibri"/>
                <w:sz w:val="22"/>
                <w:szCs w:val="22"/>
              </w:rPr>
            </w:pPr>
            <w:r w:rsidRPr="00350B09">
              <w:rPr>
                <w:rFonts w:eastAsia="Calibri"/>
                <w:sz w:val="22"/>
                <w:szCs w:val="22"/>
              </w:rPr>
              <w:t>Turi palaikyti 802.11r, 802.11k, 802.11v standartus.</w:t>
            </w:r>
          </w:p>
        </w:tc>
        <w:tc>
          <w:tcPr>
            <w:tcW w:w="2229" w:type="pct"/>
            <w:tcBorders>
              <w:top w:val="single" w:sz="4" w:space="0" w:color="auto"/>
              <w:left w:val="single" w:sz="4" w:space="0" w:color="auto"/>
              <w:bottom w:val="single" w:sz="4" w:space="0" w:color="auto"/>
              <w:right w:val="single" w:sz="4" w:space="0" w:color="auto"/>
            </w:tcBorders>
          </w:tcPr>
          <w:p w14:paraId="6047FF82" w14:textId="546BBC13" w:rsidR="008246AB" w:rsidRPr="00350B09" w:rsidRDefault="008246AB" w:rsidP="007D1739">
            <w:pPr>
              <w:spacing w:line="20" w:lineRule="atLeast"/>
              <w:rPr>
                <w:rFonts w:eastAsia="Calibri"/>
                <w:sz w:val="22"/>
                <w:szCs w:val="22"/>
              </w:rPr>
            </w:pPr>
          </w:p>
        </w:tc>
      </w:tr>
      <w:tr w:rsidR="008246AB" w:rsidRPr="00350B09" w14:paraId="207A3EE3" w14:textId="77777777" w:rsidTr="006E10B4">
        <w:tc>
          <w:tcPr>
            <w:tcW w:w="580" w:type="pct"/>
            <w:tcBorders>
              <w:top w:val="single" w:sz="4" w:space="0" w:color="auto"/>
              <w:left w:val="single" w:sz="4" w:space="0" w:color="auto"/>
              <w:bottom w:val="single" w:sz="4" w:space="0" w:color="auto"/>
              <w:right w:val="single" w:sz="4" w:space="0" w:color="auto"/>
            </w:tcBorders>
          </w:tcPr>
          <w:p w14:paraId="4624B418"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091DD4B0" w14:textId="77777777" w:rsidR="008246AB" w:rsidRPr="00350B09" w:rsidRDefault="008246AB" w:rsidP="007D1739">
            <w:pPr>
              <w:spacing w:line="20" w:lineRule="atLeast"/>
              <w:rPr>
                <w:rFonts w:eastAsia="Calibri"/>
                <w:sz w:val="22"/>
                <w:szCs w:val="22"/>
              </w:rPr>
            </w:pPr>
            <w:r w:rsidRPr="00350B09">
              <w:rPr>
                <w:rFonts w:eastAsia="Calibri"/>
                <w:sz w:val="22"/>
                <w:szCs w:val="22"/>
              </w:rPr>
              <w:t xml:space="preserve">Teorinis maksimalus pralaidumas ne mažiau nei </w:t>
            </w:r>
            <w:r>
              <w:rPr>
                <w:rFonts w:eastAsia="Calibri"/>
                <w:sz w:val="22"/>
                <w:szCs w:val="22"/>
              </w:rPr>
              <w:t>2.4</w:t>
            </w:r>
            <w:r w:rsidRPr="00350B09">
              <w:rPr>
                <w:rFonts w:eastAsia="Calibri"/>
                <w:sz w:val="22"/>
                <w:szCs w:val="22"/>
              </w:rPr>
              <w:t xml:space="preserve"> </w:t>
            </w:r>
            <w:r>
              <w:rPr>
                <w:rFonts w:eastAsia="Calibri"/>
                <w:sz w:val="22"/>
                <w:szCs w:val="22"/>
              </w:rPr>
              <w:t>G</w:t>
            </w:r>
            <w:r w:rsidRPr="00350B09">
              <w:rPr>
                <w:rFonts w:eastAsia="Calibri"/>
                <w:sz w:val="22"/>
                <w:szCs w:val="22"/>
              </w:rPr>
              <w:t>bps.</w:t>
            </w:r>
          </w:p>
        </w:tc>
        <w:tc>
          <w:tcPr>
            <w:tcW w:w="2229" w:type="pct"/>
            <w:tcBorders>
              <w:top w:val="single" w:sz="4" w:space="0" w:color="auto"/>
              <w:left w:val="single" w:sz="4" w:space="0" w:color="auto"/>
              <w:bottom w:val="single" w:sz="4" w:space="0" w:color="auto"/>
              <w:right w:val="single" w:sz="4" w:space="0" w:color="auto"/>
            </w:tcBorders>
          </w:tcPr>
          <w:p w14:paraId="587520DA" w14:textId="441AFE11" w:rsidR="008246AB" w:rsidRPr="00350B09" w:rsidRDefault="008246AB" w:rsidP="007D1739">
            <w:pPr>
              <w:spacing w:line="20" w:lineRule="atLeast"/>
              <w:rPr>
                <w:rFonts w:eastAsia="Calibri"/>
                <w:sz w:val="22"/>
                <w:szCs w:val="22"/>
              </w:rPr>
            </w:pPr>
          </w:p>
        </w:tc>
      </w:tr>
      <w:tr w:rsidR="008246AB" w:rsidRPr="00350B09" w14:paraId="3555686D" w14:textId="77777777" w:rsidTr="006E10B4">
        <w:tc>
          <w:tcPr>
            <w:tcW w:w="580" w:type="pct"/>
            <w:tcBorders>
              <w:top w:val="single" w:sz="4" w:space="0" w:color="auto"/>
              <w:left w:val="single" w:sz="4" w:space="0" w:color="auto"/>
              <w:bottom w:val="single" w:sz="4" w:space="0" w:color="auto"/>
              <w:right w:val="single" w:sz="4" w:space="0" w:color="auto"/>
            </w:tcBorders>
          </w:tcPr>
          <w:p w14:paraId="0CCB4F54"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6EAEFA37" w14:textId="77777777" w:rsidR="008246AB" w:rsidRPr="00350B09" w:rsidRDefault="008246AB" w:rsidP="007D1739">
            <w:pPr>
              <w:spacing w:line="20" w:lineRule="atLeast"/>
              <w:rPr>
                <w:rFonts w:eastAsia="Calibri"/>
                <w:sz w:val="22"/>
                <w:szCs w:val="22"/>
              </w:rPr>
            </w:pPr>
            <w:r w:rsidRPr="00350B09">
              <w:rPr>
                <w:rFonts w:eastAsia="Calibri"/>
                <w:sz w:val="22"/>
                <w:szCs w:val="22"/>
              </w:rPr>
              <w:t xml:space="preserve">Turi palaikyti ne mažiau kaip </w:t>
            </w:r>
            <w:r>
              <w:rPr>
                <w:rFonts w:eastAsia="Calibri"/>
                <w:sz w:val="22"/>
                <w:szCs w:val="22"/>
              </w:rPr>
              <w:t>8</w:t>
            </w:r>
            <w:r w:rsidRPr="00350B09">
              <w:rPr>
                <w:rFonts w:eastAsia="Calibri"/>
                <w:sz w:val="22"/>
                <w:szCs w:val="22"/>
              </w:rPr>
              <w:t xml:space="preserve"> SSID kiekvienoje dažnių juostoje su unikaliais saugumo nustatymais kiekvienam BSSID.</w:t>
            </w:r>
          </w:p>
        </w:tc>
        <w:tc>
          <w:tcPr>
            <w:tcW w:w="2229" w:type="pct"/>
            <w:tcBorders>
              <w:top w:val="single" w:sz="4" w:space="0" w:color="auto"/>
              <w:left w:val="single" w:sz="4" w:space="0" w:color="auto"/>
              <w:bottom w:val="single" w:sz="4" w:space="0" w:color="auto"/>
              <w:right w:val="single" w:sz="4" w:space="0" w:color="auto"/>
            </w:tcBorders>
          </w:tcPr>
          <w:p w14:paraId="49C212BB" w14:textId="5A91B1DC" w:rsidR="008246AB" w:rsidRPr="00350B09" w:rsidRDefault="008246AB" w:rsidP="007D1739">
            <w:pPr>
              <w:spacing w:line="20" w:lineRule="atLeast"/>
              <w:rPr>
                <w:rFonts w:eastAsia="Calibri"/>
                <w:sz w:val="22"/>
                <w:szCs w:val="22"/>
              </w:rPr>
            </w:pPr>
          </w:p>
        </w:tc>
      </w:tr>
      <w:tr w:rsidR="008246AB" w:rsidRPr="00350B09" w14:paraId="3D0F2EB4" w14:textId="77777777" w:rsidTr="006E10B4">
        <w:tc>
          <w:tcPr>
            <w:tcW w:w="580" w:type="pct"/>
            <w:tcBorders>
              <w:top w:val="single" w:sz="4" w:space="0" w:color="auto"/>
              <w:left w:val="single" w:sz="4" w:space="0" w:color="auto"/>
              <w:bottom w:val="single" w:sz="4" w:space="0" w:color="auto"/>
              <w:right w:val="single" w:sz="4" w:space="0" w:color="auto"/>
            </w:tcBorders>
          </w:tcPr>
          <w:p w14:paraId="2893E4EE"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4CC2554D" w14:textId="77777777" w:rsidR="008246AB" w:rsidRPr="00350B09" w:rsidRDefault="008246AB" w:rsidP="007D1739">
            <w:pPr>
              <w:spacing w:line="20" w:lineRule="atLeast"/>
              <w:rPr>
                <w:rFonts w:eastAsia="Calibri"/>
                <w:sz w:val="22"/>
                <w:szCs w:val="22"/>
              </w:rPr>
            </w:pPr>
            <w:r w:rsidRPr="00350B09">
              <w:rPr>
                <w:rFonts w:eastAsia="Calibri"/>
                <w:sz w:val="22"/>
                <w:szCs w:val="22"/>
              </w:rPr>
              <w:t xml:space="preserve">Turi palaikyti ne mažiau nei </w:t>
            </w:r>
            <w:r>
              <w:rPr>
                <w:rFonts w:eastAsia="Calibri"/>
                <w:sz w:val="22"/>
                <w:szCs w:val="22"/>
              </w:rPr>
              <w:t>3</w:t>
            </w:r>
            <w:r w:rsidRPr="00350B09">
              <w:rPr>
                <w:rFonts w:eastAsia="Calibri"/>
                <w:sz w:val="22"/>
                <w:szCs w:val="22"/>
              </w:rPr>
              <w:t>00 vartotojų.</w:t>
            </w:r>
          </w:p>
        </w:tc>
        <w:tc>
          <w:tcPr>
            <w:tcW w:w="2229" w:type="pct"/>
            <w:tcBorders>
              <w:top w:val="single" w:sz="4" w:space="0" w:color="auto"/>
              <w:left w:val="single" w:sz="4" w:space="0" w:color="auto"/>
              <w:bottom w:val="single" w:sz="4" w:space="0" w:color="auto"/>
              <w:right w:val="single" w:sz="4" w:space="0" w:color="auto"/>
            </w:tcBorders>
          </w:tcPr>
          <w:p w14:paraId="564F58D1" w14:textId="22611D0A" w:rsidR="008246AB" w:rsidRPr="00350B09" w:rsidRDefault="008246AB" w:rsidP="007D1739">
            <w:pPr>
              <w:spacing w:line="20" w:lineRule="atLeast"/>
              <w:rPr>
                <w:rFonts w:eastAsia="Calibri"/>
                <w:sz w:val="22"/>
                <w:szCs w:val="22"/>
              </w:rPr>
            </w:pPr>
          </w:p>
        </w:tc>
      </w:tr>
      <w:tr w:rsidR="008246AB" w:rsidRPr="00350B09" w14:paraId="2ADCB12D" w14:textId="77777777" w:rsidTr="006E10B4">
        <w:tc>
          <w:tcPr>
            <w:tcW w:w="580" w:type="pct"/>
            <w:tcBorders>
              <w:top w:val="single" w:sz="4" w:space="0" w:color="auto"/>
              <w:left w:val="single" w:sz="4" w:space="0" w:color="auto"/>
              <w:bottom w:val="single" w:sz="4" w:space="0" w:color="auto"/>
              <w:right w:val="single" w:sz="4" w:space="0" w:color="auto"/>
            </w:tcBorders>
          </w:tcPr>
          <w:p w14:paraId="0A7F94FF"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5B83B9CD" w14:textId="77777777" w:rsidR="008246AB" w:rsidRPr="000801B4" w:rsidRDefault="008246AB" w:rsidP="007D1739">
            <w:pPr>
              <w:spacing w:line="20" w:lineRule="atLeast"/>
              <w:rPr>
                <w:rFonts w:eastAsia="Calibri"/>
                <w:sz w:val="22"/>
                <w:szCs w:val="22"/>
              </w:rPr>
            </w:pPr>
            <w:r w:rsidRPr="000801B4">
              <w:rPr>
                <w:rFonts w:eastAsia="Calibri"/>
                <w:sz w:val="22"/>
                <w:szCs w:val="22"/>
              </w:rPr>
              <w:t xml:space="preserve">Vidinių antenų turi būti ne mažiau nei: </w:t>
            </w:r>
          </w:p>
          <w:p w14:paraId="677BCC08" w14:textId="77777777" w:rsidR="008246AB" w:rsidRPr="000801B4" w:rsidRDefault="008246AB" w:rsidP="007D1739">
            <w:pPr>
              <w:spacing w:line="20" w:lineRule="atLeast"/>
              <w:rPr>
                <w:rFonts w:eastAsia="Calibri"/>
                <w:sz w:val="22"/>
                <w:szCs w:val="22"/>
              </w:rPr>
            </w:pPr>
            <w:r w:rsidRPr="000801B4">
              <w:rPr>
                <w:rFonts w:eastAsia="Calibri"/>
                <w:sz w:val="22"/>
                <w:szCs w:val="22"/>
              </w:rPr>
              <w:t>2.4 GHz - 2 x 2 (DL MU-MIMO);</w:t>
            </w:r>
          </w:p>
          <w:p w14:paraId="134F3197" w14:textId="77777777" w:rsidR="008246AB" w:rsidRPr="00650232" w:rsidRDefault="008246AB" w:rsidP="007D1739">
            <w:pPr>
              <w:spacing w:line="20" w:lineRule="atLeast"/>
              <w:rPr>
                <w:rFonts w:eastAsia="Calibri"/>
                <w:sz w:val="22"/>
                <w:szCs w:val="22"/>
              </w:rPr>
            </w:pPr>
            <w:r w:rsidRPr="000801B4">
              <w:rPr>
                <w:rFonts w:eastAsia="Calibri"/>
                <w:sz w:val="22"/>
                <w:szCs w:val="22"/>
              </w:rPr>
              <w:t xml:space="preserve">5 GHz - </w:t>
            </w:r>
            <w:r>
              <w:rPr>
                <w:rFonts w:eastAsia="Calibri"/>
                <w:sz w:val="22"/>
                <w:szCs w:val="22"/>
              </w:rPr>
              <w:t>2</w:t>
            </w:r>
            <w:r w:rsidRPr="000801B4">
              <w:rPr>
                <w:rFonts w:eastAsia="Calibri"/>
                <w:sz w:val="22"/>
                <w:szCs w:val="22"/>
              </w:rPr>
              <w:t xml:space="preserve"> x </w:t>
            </w:r>
            <w:r>
              <w:rPr>
                <w:rFonts w:eastAsia="Calibri"/>
                <w:sz w:val="22"/>
                <w:szCs w:val="22"/>
              </w:rPr>
              <w:t>2</w:t>
            </w:r>
            <w:r w:rsidRPr="000801B4">
              <w:rPr>
                <w:rFonts w:eastAsia="Calibri"/>
                <w:sz w:val="22"/>
                <w:szCs w:val="22"/>
              </w:rPr>
              <w:t xml:space="preserve"> (DL MU-MIMO).</w:t>
            </w:r>
          </w:p>
        </w:tc>
        <w:tc>
          <w:tcPr>
            <w:tcW w:w="2229" w:type="pct"/>
            <w:tcBorders>
              <w:top w:val="single" w:sz="4" w:space="0" w:color="auto"/>
              <w:left w:val="single" w:sz="4" w:space="0" w:color="auto"/>
              <w:bottom w:val="single" w:sz="4" w:space="0" w:color="auto"/>
              <w:right w:val="single" w:sz="4" w:space="0" w:color="auto"/>
            </w:tcBorders>
          </w:tcPr>
          <w:p w14:paraId="1D283742" w14:textId="02A3D37E" w:rsidR="008246AB" w:rsidRPr="0099677D" w:rsidRDefault="008246AB" w:rsidP="007D1739">
            <w:pPr>
              <w:spacing w:line="20" w:lineRule="atLeast"/>
              <w:rPr>
                <w:rFonts w:eastAsia="Calibri"/>
                <w:color w:val="FF0000"/>
                <w:sz w:val="22"/>
                <w:szCs w:val="22"/>
              </w:rPr>
            </w:pPr>
          </w:p>
        </w:tc>
      </w:tr>
      <w:tr w:rsidR="008246AB" w:rsidRPr="00350B09" w14:paraId="4BC432F7" w14:textId="77777777" w:rsidTr="006E10B4">
        <w:tc>
          <w:tcPr>
            <w:tcW w:w="580" w:type="pct"/>
            <w:tcBorders>
              <w:top w:val="single" w:sz="4" w:space="0" w:color="auto"/>
              <w:left w:val="single" w:sz="4" w:space="0" w:color="auto"/>
              <w:bottom w:val="single" w:sz="4" w:space="0" w:color="auto"/>
              <w:right w:val="single" w:sz="4" w:space="0" w:color="auto"/>
            </w:tcBorders>
          </w:tcPr>
          <w:p w14:paraId="6F85C8C9"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7A74C51F" w14:textId="77777777" w:rsidR="008246AB" w:rsidRPr="00561B46" w:rsidRDefault="008246AB" w:rsidP="007D1739">
            <w:pPr>
              <w:spacing w:line="20" w:lineRule="atLeast"/>
              <w:rPr>
                <w:rFonts w:eastAsia="Calibri"/>
                <w:sz w:val="22"/>
                <w:szCs w:val="22"/>
              </w:rPr>
            </w:pPr>
            <w:r w:rsidRPr="00561B46">
              <w:rPr>
                <w:rFonts w:eastAsia="Calibri"/>
                <w:sz w:val="22"/>
                <w:szCs w:val="22"/>
              </w:rPr>
              <w:t>Fizinis antenos stiprumas:</w:t>
            </w:r>
          </w:p>
          <w:p w14:paraId="6CBB2B13" w14:textId="77777777" w:rsidR="008246AB" w:rsidRPr="00561B46" w:rsidRDefault="008246AB" w:rsidP="007D1739">
            <w:pPr>
              <w:spacing w:line="20" w:lineRule="atLeast"/>
              <w:rPr>
                <w:rFonts w:eastAsia="Calibri"/>
                <w:sz w:val="22"/>
                <w:szCs w:val="22"/>
              </w:rPr>
            </w:pPr>
            <w:r w:rsidRPr="00561B46">
              <w:rPr>
                <w:rFonts w:eastAsia="Calibri"/>
                <w:sz w:val="22"/>
                <w:szCs w:val="22"/>
              </w:rPr>
              <w:t>Ne mažiau 3 dBi 2.4 GHz dažnių juostoje;</w:t>
            </w:r>
          </w:p>
          <w:p w14:paraId="637058A2" w14:textId="77777777" w:rsidR="008246AB" w:rsidRPr="00650232" w:rsidRDefault="008246AB" w:rsidP="007D1739">
            <w:pPr>
              <w:spacing w:line="20" w:lineRule="atLeast"/>
              <w:rPr>
                <w:rFonts w:eastAsia="Calibri"/>
                <w:sz w:val="22"/>
                <w:szCs w:val="22"/>
              </w:rPr>
            </w:pPr>
            <w:r w:rsidRPr="00561B46">
              <w:rPr>
                <w:rFonts w:eastAsia="Calibri"/>
                <w:sz w:val="22"/>
                <w:szCs w:val="22"/>
              </w:rPr>
              <w:t>Ne mažiau 5.4 dBi 5 GHz dažnių juostoje.</w:t>
            </w:r>
          </w:p>
        </w:tc>
        <w:tc>
          <w:tcPr>
            <w:tcW w:w="2229" w:type="pct"/>
            <w:tcBorders>
              <w:top w:val="single" w:sz="4" w:space="0" w:color="auto"/>
              <w:left w:val="single" w:sz="4" w:space="0" w:color="auto"/>
              <w:bottom w:val="single" w:sz="4" w:space="0" w:color="auto"/>
              <w:right w:val="single" w:sz="4" w:space="0" w:color="auto"/>
            </w:tcBorders>
          </w:tcPr>
          <w:p w14:paraId="6C8880DB" w14:textId="61F5277E" w:rsidR="008246AB" w:rsidRPr="00350B09" w:rsidRDefault="008246AB" w:rsidP="007D1739">
            <w:pPr>
              <w:spacing w:line="20" w:lineRule="atLeast"/>
              <w:rPr>
                <w:rFonts w:eastAsia="Calibri"/>
                <w:sz w:val="22"/>
                <w:szCs w:val="22"/>
              </w:rPr>
            </w:pPr>
          </w:p>
        </w:tc>
      </w:tr>
      <w:tr w:rsidR="008246AB" w:rsidRPr="00350B09" w14:paraId="3626BF3E" w14:textId="77777777" w:rsidTr="006E10B4">
        <w:tc>
          <w:tcPr>
            <w:tcW w:w="580" w:type="pct"/>
            <w:tcBorders>
              <w:top w:val="single" w:sz="4" w:space="0" w:color="auto"/>
              <w:left w:val="single" w:sz="4" w:space="0" w:color="auto"/>
              <w:bottom w:val="single" w:sz="4" w:space="0" w:color="auto"/>
              <w:right w:val="single" w:sz="4" w:space="0" w:color="auto"/>
            </w:tcBorders>
          </w:tcPr>
          <w:p w14:paraId="40E40CAA"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07C6B4EC" w14:textId="77777777" w:rsidR="008246AB" w:rsidRPr="00350B09" w:rsidRDefault="008246AB" w:rsidP="007D1739">
            <w:pPr>
              <w:spacing w:line="20" w:lineRule="atLeast"/>
              <w:rPr>
                <w:rFonts w:eastAsia="Calibri"/>
                <w:sz w:val="22"/>
                <w:szCs w:val="22"/>
              </w:rPr>
            </w:pPr>
            <w:r w:rsidRPr="00350B09">
              <w:rPr>
                <w:rFonts w:eastAsia="Calibri"/>
                <w:sz w:val="22"/>
                <w:szCs w:val="22"/>
              </w:rPr>
              <w:t>Turi turėti galimybę diskretiškai reguliuoti perduodamo belaidžio ryšio signalo galią rankiniu ir automatiniu būdu.</w:t>
            </w:r>
          </w:p>
        </w:tc>
        <w:tc>
          <w:tcPr>
            <w:tcW w:w="2229" w:type="pct"/>
            <w:tcBorders>
              <w:top w:val="single" w:sz="4" w:space="0" w:color="auto"/>
              <w:left w:val="single" w:sz="4" w:space="0" w:color="auto"/>
              <w:bottom w:val="single" w:sz="4" w:space="0" w:color="auto"/>
              <w:right w:val="single" w:sz="4" w:space="0" w:color="auto"/>
            </w:tcBorders>
          </w:tcPr>
          <w:p w14:paraId="6D176912" w14:textId="14F8F8C0" w:rsidR="008246AB" w:rsidRPr="00350B09" w:rsidRDefault="008246AB" w:rsidP="007D1739">
            <w:pPr>
              <w:spacing w:line="20" w:lineRule="atLeast"/>
              <w:rPr>
                <w:rFonts w:eastAsia="Calibri"/>
                <w:sz w:val="22"/>
                <w:szCs w:val="22"/>
              </w:rPr>
            </w:pPr>
          </w:p>
        </w:tc>
      </w:tr>
      <w:tr w:rsidR="008246AB" w:rsidRPr="00350B09" w14:paraId="2624C928" w14:textId="77777777" w:rsidTr="006E10B4">
        <w:tc>
          <w:tcPr>
            <w:tcW w:w="580" w:type="pct"/>
            <w:tcBorders>
              <w:top w:val="single" w:sz="4" w:space="0" w:color="auto"/>
              <w:left w:val="single" w:sz="4" w:space="0" w:color="auto"/>
              <w:bottom w:val="single" w:sz="4" w:space="0" w:color="auto"/>
              <w:right w:val="single" w:sz="4" w:space="0" w:color="auto"/>
            </w:tcBorders>
          </w:tcPr>
          <w:p w14:paraId="07836FFD"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586BF4CE" w14:textId="77777777" w:rsidR="008246AB" w:rsidRPr="00350B09" w:rsidRDefault="008246AB" w:rsidP="007D1739">
            <w:pPr>
              <w:spacing w:line="20" w:lineRule="atLeast"/>
              <w:rPr>
                <w:rFonts w:eastAsia="Calibri"/>
                <w:sz w:val="22"/>
                <w:szCs w:val="22"/>
              </w:rPr>
            </w:pPr>
            <w:r w:rsidRPr="00350B09">
              <w:rPr>
                <w:rFonts w:eastAsia="Calibri"/>
                <w:sz w:val="22"/>
                <w:szCs w:val="22"/>
              </w:rPr>
              <w:t>Turi palaikyti:</w:t>
            </w:r>
          </w:p>
        </w:tc>
        <w:tc>
          <w:tcPr>
            <w:tcW w:w="2229" w:type="pct"/>
            <w:tcBorders>
              <w:top w:val="single" w:sz="4" w:space="0" w:color="auto"/>
              <w:left w:val="single" w:sz="4" w:space="0" w:color="auto"/>
              <w:bottom w:val="single" w:sz="4" w:space="0" w:color="auto"/>
              <w:right w:val="single" w:sz="4" w:space="0" w:color="auto"/>
            </w:tcBorders>
          </w:tcPr>
          <w:p w14:paraId="409B7002" w14:textId="2E6B9E6A" w:rsidR="008246AB" w:rsidRPr="00350B09" w:rsidRDefault="008246AB" w:rsidP="007D1739">
            <w:pPr>
              <w:spacing w:line="20" w:lineRule="atLeast"/>
              <w:rPr>
                <w:rFonts w:eastAsia="Calibri"/>
                <w:sz w:val="22"/>
                <w:szCs w:val="22"/>
              </w:rPr>
            </w:pPr>
          </w:p>
        </w:tc>
      </w:tr>
      <w:tr w:rsidR="008246AB" w:rsidRPr="00350B09" w14:paraId="26EAFAC5" w14:textId="77777777" w:rsidTr="006E10B4">
        <w:tc>
          <w:tcPr>
            <w:tcW w:w="580" w:type="pct"/>
            <w:tcBorders>
              <w:top w:val="single" w:sz="4" w:space="0" w:color="auto"/>
              <w:left w:val="single" w:sz="4" w:space="0" w:color="auto"/>
              <w:bottom w:val="single" w:sz="4" w:space="0" w:color="auto"/>
              <w:right w:val="single" w:sz="4" w:space="0" w:color="auto"/>
            </w:tcBorders>
          </w:tcPr>
          <w:p w14:paraId="6C45C17F"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4B1D074B" w14:textId="77777777" w:rsidR="008246AB" w:rsidRPr="00350B09" w:rsidRDefault="008246AB" w:rsidP="007D1739">
            <w:pPr>
              <w:spacing w:line="20" w:lineRule="atLeast"/>
              <w:rPr>
                <w:rFonts w:eastAsia="Calibri"/>
                <w:sz w:val="22"/>
                <w:szCs w:val="22"/>
              </w:rPr>
            </w:pPr>
            <w:r w:rsidRPr="00350B09">
              <w:rPr>
                <w:rFonts w:eastAsia="Calibri"/>
                <w:sz w:val="22"/>
                <w:szCs w:val="22"/>
              </w:rPr>
              <w:t>Interneto protokolus IPv4 ir IPv6.</w:t>
            </w:r>
          </w:p>
        </w:tc>
        <w:tc>
          <w:tcPr>
            <w:tcW w:w="2229" w:type="pct"/>
            <w:tcBorders>
              <w:top w:val="single" w:sz="4" w:space="0" w:color="auto"/>
              <w:left w:val="single" w:sz="4" w:space="0" w:color="auto"/>
              <w:bottom w:val="single" w:sz="4" w:space="0" w:color="auto"/>
              <w:right w:val="single" w:sz="4" w:space="0" w:color="auto"/>
            </w:tcBorders>
          </w:tcPr>
          <w:p w14:paraId="33ADA04A" w14:textId="71A918FA" w:rsidR="008246AB" w:rsidRPr="00350B09" w:rsidRDefault="008246AB" w:rsidP="007D1739">
            <w:pPr>
              <w:spacing w:line="20" w:lineRule="atLeast"/>
              <w:rPr>
                <w:rFonts w:eastAsia="Calibri"/>
                <w:sz w:val="22"/>
                <w:szCs w:val="22"/>
              </w:rPr>
            </w:pPr>
          </w:p>
        </w:tc>
      </w:tr>
      <w:tr w:rsidR="008246AB" w:rsidRPr="00350B09" w14:paraId="2F80E59E" w14:textId="77777777" w:rsidTr="006E10B4">
        <w:tc>
          <w:tcPr>
            <w:tcW w:w="580" w:type="pct"/>
            <w:tcBorders>
              <w:top w:val="single" w:sz="4" w:space="0" w:color="auto"/>
              <w:left w:val="single" w:sz="4" w:space="0" w:color="auto"/>
              <w:bottom w:val="single" w:sz="4" w:space="0" w:color="auto"/>
              <w:right w:val="single" w:sz="4" w:space="0" w:color="auto"/>
            </w:tcBorders>
          </w:tcPr>
          <w:p w14:paraId="1FA320C6"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502D112A" w14:textId="77777777" w:rsidR="008246AB" w:rsidRPr="00350B09" w:rsidRDefault="008246AB" w:rsidP="007D1739">
            <w:pPr>
              <w:spacing w:line="20" w:lineRule="atLeast"/>
              <w:rPr>
                <w:rFonts w:eastAsia="Calibri"/>
                <w:sz w:val="22"/>
                <w:szCs w:val="22"/>
              </w:rPr>
            </w:pPr>
            <w:r w:rsidRPr="00350B09">
              <w:rPr>
                <w:rFonts w:eastAsia="Calibri"/>
                <w:sz w:val="22"/>
                <w:szCs w:val="22"/>
              </w:rPr>
              <w:t>Virtualius tinklus (VLAN).</w:t>
            </w:r>
          </w:p>
        </w:tc>
        <w:tc>
          <w:tcPr>
            <w:tcW w:w="2229" w:type="pct"/>
            <w:tcBorders>
              <w:top w:val="single" w:sz="4" w:space="0" w:color="auto"/>
              <w:left w:val="single" w:sz="4" w:space="0" w:color="auto"/>
              <w:bottom w:val="single" w:sz="4" w:space="0" w:color="auto"/>
              <w:right w:val="single" w:sz="4" w:space="0" w:color="auto"/>
            </w:tcBorders>
          </w:tcPr>
          <w:p w14:paraId="6BF84BCD" w14:textId="7F30322B" w:rsidR="008246AB" w:rsidRPr="00350B09" w:rsidRDefault="008246AB" w:rsidP="007D1739">
            <w:pPr>
              <w:spacing w:line="20" w:lineRule="atLeast"/>
              <w:rPr>
                <w:rFonts w:eastAsia="Calibri"/>
                <w:sz w:val="22"/>
                <w:szCs w:val="22"/>
              </w:rPr>
            </w:pPr>
          </w:p>
        </w:tc>
      </w:tr>
      <w:tr w:rsidR="008246AB" w:rsidRPr="00350B09" w14:paraId="1998BE28" w14:textId="77777777" w:rsidTr="006E10B4">
        <w:tc>
          <w:tcPr>
            <w:tcW w:w="580" w:type="pct"/>
            <w:tcBorders>
              <w:top w:val="single" w:sz="4" w:space="0" w:color="auto"/>
              <w:left w:val="single" w:sz="4" w:space="0" w:color="auto"/>
              <w:bottom w:val="single" w:sz="4" w:space="0" w:color="auto"/>
              <w:right w:val="single" w:sz="4" w:space="0" w:color="auto"/>
            </w:tcBorders>
          </w:tcPr>
          <w:p w14:paraId="7EF5B8D5"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33C0CCCC" w14:textId="77777777" w:rsidR="008246AB" w:rsidRPr="00350B09" w:rsidRDefault="008246AB" w:rsidP="007D1739">
            <w:pPr>
              <w:spacing w:line="20" w:lineRule="atLeast"/>
              <w:rPr>
                <w:rFonts w:eastAsia="Calibri"/>
                <w:sz w:val="22"/>
                <w:szCs w:val="22"/>
              </w:rPr>
            </w:pPr>
            <w:r w:rsidRPr="00350B09">
              <w:rPr>
                <w:rFonts w:eastAsia="Calibri"/>
                <w:sz w:val="22"/>
                <w:szCs w:val="22"/>
              </w:rPr>
              <w:t>IEEE 802.1Q VLAN protokolą.</w:t>
            </w:r>
          </w:p>
        </w:tc>
        <w:tc>
          <w:tcPr>
            <w:tcW w:w="2229" w:type="pct"/>
            <w:tcBorders>
              <w:top w:val="single" w:sz="4" w:space="0" w:color="auto"/>
              <w:left w:val="single" w:sz="4" w:space="0" w:color="auto"/>
              <w:bottom w:val="single" w:sz="4" w:space="0" w:color="auto"/>
              <w:right w:val="single" w:sz="4" w:space="0" w:color="auto"/>
            </w:tcBorders>
          </w:tcPr>
          <w:p w14:paraId="067D8D0C" w14:textId="7701857E" w:rsidR="008246AB" w:rsidRPr="00350B09" w:rsidRDefault="008246AB" w:rsidP="007D1739">
            <w:pPr>
              <w:spacing w:line="20" w:lineRule="atLeast"/>
              <w:rPr>
                <w:rFonts w:eastAsia="Calibri"/>
                <w:sz w:val="22"/>
                <w:szCs w:val="22"/>
              </w:rPr>
            </w:pPr>
          </w:p>
        </w:tc>
      </w:tr>
      <w:tr w:rsidR="008246AB" w:rsidRPr="00350B09" w14:paraId="64BD0A9B" w14:textId="77777777" w:rsidTr="006E10B4">
        <w:tc>
          <w:tcPr>
            <w:tcW w:w="580" w:type="pct"/>
            <w:tcBorders>
              <w:top w:val="single" w:sz="4" w:space="0" w:color="auto"/>
              <w:left w:val="single" w:sz="4" w:space="0" w:color="auto"/>
              <w:bottom w:val="single" w:sz="4" w:space="0" w:color="auto"/>
              <w:right w:val="single" w:sz="4" w:space="0" w:color="auto"/>
            </w:tcBorders>
          </w:tcPr>
          <w:p w14:paraId="13C3D23C"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5A650922" w14:textId="77777777" w:rsidR="008246AB" w:rsidRPr="00350B09" w:rsidRDefault="008246AB" w:rsidP="007D1739">
            <w:pPr>
              <w:spacing w:line="20" w:lineRule="atLeast"/>
              <w:rPr>
                <w:rFonts w:eastAsia="Calibri"/>
                <w:sz w:val="22"/>
                <w:szCs w:val="22"/>
              </w:rPr>
            </w:pPr>
            <w:r w:rsidRPr="00350B09">
              <w:rPr>
                <w:rFonts w:eastAsia="Calibri"/>
                <w:sz w:val="22"/>
                <w:szCs w:val="22"/>
              </w:rPr>
              <w:t>Turi galimybę prioretizuoti srautą pagal klases (WMM palaikymas).</w:t>
            </w:r>
          </w:p>
        </w:tc>
        <w:tc>
          <w:tcPr>
            <w:tcW w:w="2229" w:type="pct"/>
            <w:tcBorders>
              <w:top w:val="single" w:sz="4" w:space="0" w:color="auto"/>
              <w:left w:val="single" w:sz="4" w:space="0" w:color="auto"/>
              <w:bottom w:val="single" w:sz="4" w:space="0" w:color="auto"/>
              <w:right w:val="single" w:sz="4" w:space="0" w:color="auto"/>
            </w:tcBorders>
          </w:tcPr>
          <w:p w14:paraId="711C462C" w14:textId="106B25F1" w:rsidR="008246AB" w:rsidRPr="00350B09" w:rsidRDefault="008246AB" w:rsidP="007D1739">
            <w:pPr>
              <w:spacing w:line="20" w:lineRule="atLeast"/>
              <w:rPr>
                <w:rFonts w:eastAsia="Calibri"/>
                <w:sz w:val="22"/>
                <w:szCs w:val="22"/>
              </w:rPr>
            </w:pPr>
          </w:p>
        </w:tc>
      </w:tr>
      <w:tr w:rsidR="008246AB" w:rsidRPr="00350B09" w14:paraId="57CDEF23" w14:textId="77777777" w:rsidTr="006E10B4">
        <w:tc>
          <w:tcPr>
            <w:tcW w:w="580" w:type="pct"/>
            <w:tcBorders>
              <w:top w:val="single" w:sz="4" w:space="0" w:color="auto"/>
              <w:left w:val="single" w:sz="4" w:space="0" w:color="auto"/>
              <w:bottom w:val="single" w:sz="4" w:space="0" w:color="auto"/>
              <w:right w:val="single" w:sz="4" w:space="0" w:color="auto"/>
            </w:tcBorders>
          </w:tcPr>
          <w:p w14:paraId="434CC9A1" w14:textId="77777777" w:rsidR="008246AB" w:rsidRPr="00350B09" w:rsidRDefault="008246AB" w:rsidP="008246AB">
            <w:pPr>
              <w:numPr>
                <w:ilvl w:val="1"/>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73DFFFD9" w14:textId="77777777" w:rsidR="008246AB" w:rsidRPr="00350B09" w:rsidRDefault="008246AB" w:rsidP="007D1739">
            <w:pPr>
              <w:spacing w:line="20" w:lineRule="atLeast"/>
              <w:rPr>
                <w:rFonts w:eastAsia="Calibri"/>
                <w:sz w:val="22"/>
                <w:szCs w:val="22"/>
              </w:rPr>
            </w:pPr>
            <w:r w:rsidRPr="00350B09">
              <w:rPr>
                <w:rFonts w:eastAsia="Calibri"/>
                <w:sz w:val="22"/>
                <w:szCs w:val="22"/>
              </w:rPr>
              <w:t>Turi veikti centralizuotai valdoma kontrolerio bei savarankiškai.</w:t>
            </w:r>
          </w:p>
        </w:tc>
        <w:tc>
          <w:tcPr>
            <w:tcW w:w="2229" w:type="pct"/>
            <w:tcBorders>
              <w:top w:val="single" w:sz="4" w:space="0" w:color="auto"/>
              <w:left w:val="single" w:sz="4" w:space="0" w:color="auto"/>
              <w:bottom w:val="single" w:sz="4" w:space="0" w:color="auto"/>
              <w:right w:val="single" w:sz="4" w:space="0" w:color="auto"/>
            </w:tcBorders>
          </w:tcPr>
          <w:p w14:paraId="73672A48" w14:textId="799B4911" w:rsidR="008246AB" w:rsidRPr="00350B09" w:rsidRDefault="008246AB" w:rsidP="007D1739">
            <w:pPr>
              <w:spacing w:line="20" w:lineRule="atLeast"/>
              <w:rPr>
                <w:rFonts w:eastAsia="Calibri"/>
                <w:sz w:val="22"/>
                <w:szCs w:val="22"/>
              </w:rPr>
            </w:pPr>
          </w:p>
        </w:tc>
      </w:tr>
      <w:tr w:rsidR="008246AB" w:rsidRPr="00350B09" w14:paraId="7A49A02C" w14:textId="77777777" w:rsidTr="006E10B4">
        <w:tc>
          <w:tcPr>
            <w:tcW w:w="580" w:type="pct"/>
            <w:tcBorders>
              <w:top w:val="single" w:sz="4" w:space="0" w:color="auto"/>
              <w:left w:val="single" w:sz="4" w:space="0" w:color="auto"/>
              <w:bottom w:val="single" w:sz="4" w:space="0" w:color="auto"/>
              <w:right w:val="single" w:sz="4" w:space="0" w:color="auto"/>
            </w:tcBorders>
          </w:tcPr>
          <w:p w14:paraId="125BE99C" w14:textId="77777777" w:rsidR="008246AB" w:rsidRPr="00350B09" w:rsidRDefault="008246AB" w:rsidP="008246AB">
            <w:pPr>
              <w:numPr>
                <w:ilvl w:val="1"/>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6B1DBB9E" w14:textId="77777777" w:rsidR="008246AB" w:rsidRPr="00350B09" w:rsidRDefault="008246AB" w:rsidP="007D1739">
            <w:pPr>
              <w:spacing w:line="20" w:lineRule="atLeast"/>
              <w:rPr>
                <w:rFonts w:eastAsia="Calibri"/>
                <w:sz w:val="22"/>
                <w:szCs w:val="22"/>
              </w:rPr>
            </w:pPr>
            <w:r w:rsidRPr="00350B09">
              <w:rPr>
                <w:rFonts w:eastAsia="Calibri"/>
                <w:sz w:val="22"/>
                <w:szCs w:val="22"/>
              </w:rPr>
              <w:t>Turi turėti galimybę maitintis per duomenų perdavimo jungtį (PoE).</w:t>
            </w:r>
          </w:p>
        </w:tc>
        <w:tc>
          <w:tcPr>
            <w:tcW w:w="2229" w:type="pct"/>
            <w:tcBorders>
              <w:top w:val="single" w:sz="4" w:space="0" w:color="auto"/>
              <w:left w:val="single" w:sz="4" w:space="0" w:color="auto"/>
              <w:bottom w:val="single" w:sz="4" w:space="0" w:color="auto"/>
              <w:right w:val="single" w:sz="4" w:space="0" w:color="auto"/>
            </w:tcBorders>
          </w:tcPr>
          <w:p w14:paraId="6EB39435" w14:textId="554F0C0F" w:rsidR="008246AB" w:rsidRPr="00350B09" w:rsidRDefault="008246AB" w:rsidP="007D1739">
            <w:pPr>
              <w:spacing w:line="20" w:lineRule="atLeast"/>
              <w:rPr>
                <w:rFonts w:eastAsia="Calibri"/>
                <w:sz w:val="22"/>
                <w:szCs w:val="22"/>
              </w:rPr>
            </w:pPr>
          </w:p>
        </w:tc>
      </w:tr>
      <w:tr w:rsidR="008246AB" w:rsidRPr="00350B09" w14:paraId="16CA3364" w14:textId="77777777" w:rsidTr="006E10B4">
        <w:tc>
          <w:tcPr>
            <w:tcW w:w="580" w:type="pct"/>
            <w:tcBorders>
              <w:top w:val="single" w:sz="4" w:space="0" w:color="auto"/>
              <w:left w:val="single" w:sz="4" w:space="0" w:color="auto"/>
              <w:bottom w:val="single" w:sz="4" w:space="0" w:color="auto"/>
              <w:right w:val="single" w:sz="4" w:space="0" w:color="auto"/>
            </w:tcBorders>
          </w:tcPr>
          <w:p w14:paraId="7592BFFA" w14:textId="77777777" w:rsidR="008246AB" w:rsidRPr="00350B09" w:rsidRDefault="008246AB" w:rsidP="008246AB">
            <w:pPr>
              <w:numPr>
                <w:ilvl w:val="1"/>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19DBCDBD" w14:textId="77777777" w:rsidR="008246AB" w:rsidRPr="00350B09" w:rsidRDefault="008246AB" w:rsidP="007D1739">
            <w:pPr>
              <w:spacing w:line="20" w:lineRule="atLeast"/>
              <w:rPr>
                <w:rFonts w:eastAsia="Calibri"/>
                <w:sz w:val="22"/>
                <w:szCs w:val="22"/>
              </w:rPr>
            </w:pPr>
            <w:r w:rsidRPr="00350B09">
              <w:rPr>
                <w:rFonts w:eastAsia="Calibri"/>
                <w:sz w:val="22"/>
                <w:szCs w:val="22"/>
              </w:rPr>
              <w:t>Turi turėti galimybę būti dislokuojama tame pačiame vietiniame tinkle kaip ir valdymo įrenginys arba nutolusiame tinkle ir komunikuoti su valdymo įrenginiu ryšio kanalais.</w:t>
            </w:r>
          </w:p>
        </w:tc>
        <w:tc>
          <w:tcPr>
            <w:tcW w:w="2229" w:type="pct"/>
            <w:tcBorders>
              <w:top w:val="single" w:sz="4" w:space="0" w:color="auto"/>
              <w:left w:val="single" w:sz="4" w:space="0" w:color="auto"/>
              <w:bottom w:val="single" w:sz="4" w:space="0" w:color="auto"/>
              <w:right w:val="single" w:sz="4" w:space="0" w:color="auto"/>
            </w:tcBorders>
          </w:tcPr>
          <w:p w14:paraId="20707F23" w14:textId="548E7117" w:rsidR="008246AB" w:rsidRPr="00350B09" w:rsidRDefault="008246AB" w:rsidP="007D1739">
            <w:pPr>
              <w:spacing w:line="20" w:lineRule="atLeast"/>
              <w:rPr>
                <w:rFonts w:eastAsia="Calibri"/>
                <w:sz w:val="22"/>
                <w:szCs w:val="22"/>
              </w:rPr>
            </w:pPr>
          </w:p>
        </w:tc>
      </w:tr>
      <w:tr w:rsidR="008246AB" w:rsidRPr="00350B09" w14:paraId="4FA95C68" w14:textId="77777777" w:rsidTr="006E10B4">
        <w:tc>
          <w:tcPr>
            <w:tcW w:w="580" w:type="pct"/>
            <w:tcBorders>
              <w:top w:val="single" w:sz="4" w:space="0" w:color="auto"/>
              <w:left w:val="single" w:sz="4" w:space="0" w:color="auto"/>
              <w:bottom w:val="single" w:sz="4" w:space="0" w:color="auto"/>
              <w:right w:val="single" w:sz="4" w:space="0" w:color="auto"/>
            </w:tcBorders>
          </w:tcPr>
          <w:p w14:paraId="6622365A"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498C0F49" w14:textId="77777777" w:rsidR="008246AB" w:rsidRPr="00350B09" w:rsidRDefault="008246AB" w:rsidP="007D1739">
            <w:pPr>
              <w:spacing w:line="20" w:lineRule="atLeast"/>
              <w:rPr>
                <w:rFonts w:eastAsia="Calibri"/>
                <w:sz w:val="22"/>
                <w:szCs w:val="22"/>
              </w:rPr>
            </w:pPr>
            <w:r w:rsidRPr="00350B09">
              <w:rPr>
                <w:rFonts w:eastAsia="Calibri"/>
                <w:sz w:val="22"/>
                <w:szCs w:val="22"/>
              </w:rPr>
              <w:t>Valdymas:</w:t>
            </w:r>
          </w:p>
        </w:tc>
        <w:tc>
          <w:tcPr>
            <w:tcW w:w="2229" w:type="pct"/>
            <w:tcBorders>
              <w:top w:val="single" w:sz="4" w:space="0" w:color="auto"/>
              <w:left w:val="single" w:sz="4" w:space="0" w:color="auto"/>
              <w:bottom w:val="single" w:sz="4" w:space="0" w:color="auto"/>
              <w:right w:val="single" w:sz="4" w:space="0" w:color="auto"/>
            </w:tcBorders>
          </w:tcPr>
          <w:p w14:paraId="1D332F46" w14:textId="779570CB" w:rsidR="008246AB" w:rsidRPr="00350B09" w:rsidRDefault="008246AB" w:rsidP="007D1739">
            <w:pPr>
              <w:spacing w:line="20" w:lineRule="atLeast"/>
              <w:rPr>
                <w:rFonts w:eastAsia="Calibri"/>
                <w:sz w:val="22"/>
                <w:szCs w:val="22"/>
              </w:rPr>
            </w:pPr>
          </w:p>
        </w:tc>
      </w:tr>
      <w:tr w:rsidR="008246AB" w:rsidRPr="00350B09" w14:paraId="6C4A30C3" w14:textId="77777777" w:rsidTr="006E10B4">
        <w:tc>
          <w:tcPr>
            <w:tcW w:w="580" w:type="pct"/>
            <w:tcBorders>
              <w:top w:val="single" w:sz="4" w:space="0" w:color="auto"/>
              <w:left w:val="single" w:sz="4" w:space="0" w:color="auto"/>
              <w:bottom w:val="single" w:sz="4" w:space="0" w:color="auto"/>
              <w:right w:val="single" w:sz="4" w:space="0" w:color="auto"/>
            </w:tcBorders>
          </w:tcPr>
          <w:p w14:paraId="2F4AE2AA" w14:textId="77777777" w:rsidR="008246AB" w:rsidRPr="00350B09" w:rsidRDefault="008246AB" w:rsidP="008246AB">
            <w:pPr>
              <w:numPr>
                <w:ilvl w:val="2"/>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66E66846" w14:textId="77777777" w:rsidR="008246AB" w:rsidRPr="00350B09" w:rsidRDefault="008246AB" w:rsidP="007D1739">
            <w:pPr>
              <w:spacing w:line="20" w:lineRule="atLeast"/>
              <w:rPr>
                <w:rFonts w:eastAsia="Calibri"/>
                <w:sz w:val="22"/>
                <w:szCs w:val="22"/>
              </w:rPr>
            </w:pPr>
            <w:r w:rsidRPr="00350B09">
              <w:rPr>
                <w:rFonts w:eastAsia="Calibri"/>
                <w:sz w:val="22"/>
                <w:szCs w:val="22"/>
              </w:rPr>
              <w:t>Bevielio ryšio pr</w:t>
            </w:r>
            <w:r>
              <w:rPr>
                <w:rFonts w:eastAsia="Calibri"/>
                <w:sz w:val="22"/>
                <w:szCs w:val="22"/>
              </w:rPr>
              <w:t>iei</w:t>
            </w:r>
            <w:r w:rsidRPr="00350B09">
              <w:rPr>
                <w:rFonts w:eastAsia="Calibri"/>
                <w:sz w:val="22"/>
                <w:szCs w:val="22"/>
              </w:rPr>
              <w:t>gos stotelė turi būti pilnai suderinama ir valdoma (įskaitant visas konfigūravimo galimybes) su Universitete naudojama „UniFi Network“ programine įranga.</w:t>
            </w:r>
          </w:p>
        </w:tc>
        <w:tc>
          <w:tcPr>
            <w:tcW w:w="2229" w:type="pct"/>
            <w:tcBorders>
              <w:top w:val="single" w:sz="4" w:space="0" w:color="auto"/>
              <w:left w:val="single" w:sz="4" w:space="0" w:color="auto"/>
              <w:bottom w:val="single" w:sz="4" w:space="0" w:color="auto"/>
              <w:right w:val="single" w:sz="4" w:space="0" w:color="auto"/>
            </w:tcBorders>
          </w:tcPr>
          <w:p w14:paraId="303B4170" w14:textId="3B151C19" w:rsidR="008246AB" w:rsidRPr="00350B09" w:rsidRDefault="008246AB" w:rsidP="007D1739">
            <w:pPr>
              <w:spacing w:line="20" w:lineRule="atLeast"/>
              <w:rPr>
                <w:rFonts w:eastAsia="Calibri"/>
                <w:sz w:val="22"/>
                <w:szCs w:val="22"/>
              </w:rPr>
            </w:pPr>
          </w:p>
        </w:tc>
      </w:tr>
      <w:tr w:rsidR="008246AB" w:rsidRPr="00350B09" w14:paraId="19650AFC" w14:textId="77777777" w:rsidTr="006E10B4">
        <w:tc>
          <w:tcPr>
            <w:tcW w:w="580" w:type="pct"/>
            <w:tcBorders>
              <w:top w:val="single" w:sz="4" w:space="0" w:color="auto"/>
              <w:left w:val="single" w:sz="4" w:space="0" w:color="auto"/>
              <w:bottom w:val="single" w:sz="4" w:space="0" w:color="auto"/>
              <w:right w:val="single" w:sz="4" w:space="0" w:color="auto"/>
            </w:tcBorders>
          </w:tcPr>
          <w:p w14:paraId="753DA930"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59909C7C" w14:textId="77777777" w:rsidR="008246AB" w:rsidRPr="00350B09" w:rsidRDefault="008246AB" w:rsidP="007D1739">
            <w:pPr>
              <w:spacing w:line="20" w:lineRule="atLeast"/>
              <w:rPr>
                <w:rFonts w:eastAsia="Calibri"/>
                <w:sz w:val="22"/>
                <w:szCs w:val="22"/>
              </w:rPr>
            </w:pPr>
            <w:r w:rsidRPr="00350B09">
              <w:rPr>
                <w:rFonts w:eastAsia="Calibri"/>
                <w:sz w:val="22"/>
                <w:szCs w:val="22"/>
              </w:rPr>
              <w:t>Web UI(HTTP/S).</w:t>
            </w:r>
          </w:p>
        </w:tc>
        <w:tc>
          <w:tcPr>
            <w:tcW w:w="2229" w:type="pct"/>
            <w:tcBorders>
              <w:top w:val="single" w:sz="4" w:space="0" w:color="auto"/>
              <w:left w:val="single" w:sz="4" w:space="0" w:color="auto"/>
              <w:bottom w:val="single" w:sz="4" w:space="0" w:color="auto"/>
              <w:right w:val="single" w:sz="4" w:space="0" w:color="auto"/>
            </w:tcBorders>
          </w:tcPr>
          <w:p w14:paraId="1BD0193D" w14:textId="33E3CAC4" w:rsidR="008246AB" w:rsidRPr="00350B09" w:rsidRDefault="008246AB" w:rsidP="007D1739">
            <w:pPr>
              <w:spacing w:line="20" w:lineRule="atLeast"/>
              <w:rPr>
                <w:rFonts w:eastAsia="Calibri"/>
                <w:sz w:val="22"/>
                <w:szCs w:val="22"/>
              </w:rPr>
            </w:pPr>
          </w:p>
        </w:tc>
      </w:tr>
      <w:tr w:rsidR="008246AB" w:rsidRPr="00350B09" w14:paraId="2143CD4B" w14:textId="77777777" w:rsidTr="006E10B4">
        <w:tc>
          <w:tcPr>
            <w:tcW w:w="580" w:type="pct"/>
            <w:tcBorders>
              <w:top w:val="single" w:sz="4" w:space="0" w:color="auto"/>
              <w:left w:val="single" w:sz="4" w:space="0" w:color="auto"/>
              <w:bottom w:val="single" w:sz="4" w:space="0" w:color="auto"/>
              <w:right w:val="single" w:sz="4" w:space="0" w:color="auto"/>
            </w:tcBorders>
          </w:tcPr>
          <w:p w14:paraId="54632682"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7AC93592" w14:textId="77777777" w:rsidR="008246AB" w:rsidRPr="00350B09" w:rsidRDefault="008246AB" w:rsidP="007D1739">
            <w:pPr>
              <w:spacing w:line="20" w:lineRule="atLeast"/>
              <w:rPr>
                <w:rFonts w:eastAsia="Calibri"/>
                <w:sz w:val="22"/>
                <w:szCs w:val="22"/>
              </w:rPr>
            </w:pPr>
            <w:r w:rsidRPr="00350B09">
              <w:rPr>
                <w:rFonts w:eastAsia="Calibri"/>
                <w:sz w:val="22"/>
                <w:szCs w:val="22"/>
              </w:rPr>
              <w:t>CLI (Telnet/SSH).</w:t>
            </w:r>
          </w:p>
        </w:tc>
        <w:tc>
          <w:tcPr>
            <w:tcW w:w="2229" w:type="pct"/>
            <w:tcBorders>
              <w:top w:val="single" w:sz="4" w:space="0" w:color="auto"/>
              <w:left w:val="single" w:sz="4" w:space="0" w:color="auto"/>
              <w:bottom w:val="single" w:sz="4" w:space="0" w:color="auto"/>
              <w:right w:val="single" w:sz="4" w:space="0" w:color="auto"/>
            </w:tcBorders>
          </w:tcPr>
          <w:p w14:paraId="141914E8" w14:textId="44E69952" w:rsidR="008246AB" w:rsidRPr="00350B09" w:rsidRDefault="008246AB" w:rsidP="007D1739">
            <w:pPr>
              <w:spacing w:line="20" w:lineRule="atLeast"/>
              <w:rPr>
                <w:rFonts w:eastAsia="Calibri"/>
                <w:sz w:val="22"/>
                <w:szCs w:val="22"/>
              </w:rPr>
            </w:pPr>
          </w:p>
        </w:tc>
      </w:tr>
      <w:tr w:rsidR="008246AB" w:rsidRPr="00350B09" w14:paraId="2170826E" w14:textId="77777777" w:rsidTr="006E10B4">
        <w:tc>
          <w:tcPr>
            <w:tcW w:w="580" w:type="pct"/>
            <w:tcBorders>
              <w:top w:val="single" w:sz="4" w:space="0" w:color="auto"/>
              <w:left w:val="single" w:sz="4" w:space="0" w:color="auto"/>
              <w:bottom w:val="single" w:sz="4" w:space="0" w:color="auto"/>
              <w:right w:val="single" w:sz="4" w:space="0" w:color="auto"/>
            </w:tcBorders>
          </w:tcPr>
          <w:p w14:paraId="412774E3"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21BBFC9D" w14:textId="77777777" w:rsidR="008246AB" w:rsidRPr="00350B09" w:rsidRDefault="008246AB" w:rsidP="007D1739">
            <w:pPr>
              <w:spacing w:line="20" w:lineRule="atLeast"/>
              <w:rPr>
                <w:rFonts w:eastAsia="Calibri"/>
                <w:sz w:val="22"/>
                <w:szCs w:val="22"/>
              </w:rPr>
            </w:pPr>
            <w:r w:rsidRPr="00350B09">
              <w:rPr>
                <w:rFonts w:eastAsia="Calibri"/>
                <w:sz w:val="22"/>
                <w:szCs w:val="22"/>
              </w:rPr>
              <w:t>SNMP v1, 2.</w:t>
            </w:r>
          </w:p>
        </w:tc>
        <w:tc>
          <w:tcPr>
            <w:tcW w:w="2229" w:type="pct"/>
            <w:tcBorders>
              <w:top w:val="single" w:sz="4" w:space="0" w:color="auto"/>
              <w:left w:val="single" w:sz="4" w:space="0" w:color="auto"/>
              <w:bottom w:val="single" w:sz="4" w:space="0" w:color="auto"/>
              <w:right w:val="single" w:sz="4" w:space="0" w:color="auto"/>
            </w:tcBorders>
          </w:tcPr>
          <w:p w14:paraId="43D6C5D6" w14:textId="5D94A9A4" w:rsidR="008246AB" w:rsidRPr="00350B09" w:rsidRDefault="008246AB" w:rsidP="007D1739">
            <w:pPr>
              <w:spacing w:line="20" w:lineRule="atLeast"/>
              <w:rPr>
                <w:rFonts w:eastAsia="Calibri"/>
                <w:sz w:val="22"/>
                <w:szCs w:val="22"/>
              </w:rPr>
            </w:pPr>
          </w:p>
        </w:tc>
      </w:tr>
      <w:tr w:rsidR="008246AB" w:rsidRPr="00350B09" w14:paraId="096E7600" w14:textId="77777777" w:rsidTr="006E10B4">
        <w:tc>
          <w:tcPr>
            <w:tcW w:w="580" w:type="pct"/>
            <w:tcBorders>
              <w:top w:val="single" w:sz="4" w:space="0" w:color="auto"/>
              <w:left w:val="single" w:sz="4" w:space="0" w:color="auto"/>
              <w:bottom w:val="single" w:sz="4" w:space="0" w:color="auto"/>
              <w:right w:val="single" w:sz="4" w:space="0" w:color="auto"/>
            </w:tcBorders>
          </w:tcPr>
          <w:p w14:paraId="744867B6"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18BFA256" w14:textId="77777777" w:rsidR="008246AB" w:rsidRPr="00350B09" w:rsidRDefault="008246AB" w:rsidP="007D1739">
            <w:pPr>
              <w:spacing w:line="20" w:lineRule="atLeast"/>
              <w:rPr>
                <w:rFonts w:eastAsia="Calibri"/>
                <w:sz w:val="22"/>
                <w:szCs w:val="22"/>
              </w:rPr>
            </w:pPr>
            <w:r w:rsidRPr="00350B09">
              <w:rPr>
                <w:rFonts w:eastAsia="Calibri"/>
                <w:sz w:val="22"/>
                <w:szCs w:val="22"/>
              </w:rPr>
              <w:t>Turi turėti galimybę sugauti belaidžio ryšio paketus tinklo analizavimui ir trikdžių šalinimui.</w:t>
            </w:r>
          </w:p>
        </w:tc>
        <w:tc>
          <w:tcPr>
            <w:tcW w:w="2229" w:type="pct"/>
            <w:tcBorders>
              <w:top w:val="single" w:sz="4" w:space="0" w:color="auto"/>
              <w:left w:val="single" w:sz="4" w:space="0" w:color="auto"/>
              <w:bottom w:val="single" w:sz="4" w:space="0" w:color="auto"/>
              <w:right w:val="single" w:sz="4" w:space="0" w:color="auto"/>
            </w:tcBorders>
          </w:tcPr>
          <w:p w14:paraId="0AC38268" w14:textId="2B3CE407" w:rsidR="008246AB" w:rsidRPr="00350B09" w:rsidRDefault="008246AB" w:rsidP="007D1739">
            <w:pPr>
              <w:spacing w:line="20" w:lineRule="atLeast"/>
              <w:rPr>
                <w:rFonts w:eastAsia="Calibri"/>
                <w:sz w:val="22"/>
                <w:szCs w:val="22"/>
              </w:rPr>
            </w:pPr>
          </w:p>
        </w:tc>
      </w:tr>
      <w:tr w:rsidR="008246AB" w:rsidRPr="00350B09" w14:paraId="6E681D44" w14:textId="77777777" w:rsidTr="006E10B4">
        <w:trPr>
          <w:trHeight w:val="198"/>
        </w:trPr>
        <w:tc>
          <w:tcPr>
            <w:tcW w:w="580" w:type="pct"/>
            <w:tcBorders>
              <w:top w:val="single" w:sz="4" w:space="0" w:color="auto"/>
              <w:left w:val="single" w:sz="4" w:space="0" w:color="auto"/>
              <w:bottom w:val="single" w:sz="4" w:space="0" w:color="auto"/>
              <w:right w:val="single" w:sz="4" w:space="0" w:color="auto"/>
            </w:tcBorders>
          </w:tcPr>
          <w:p w14:paraId="6DB18389"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4E101F0C" w14:textId="77777777" w:rsidR="008246AB" w:rsidRPr="00350B09" w:rsidRDefault="008246AB" w:rsidP="007D1739">
            <w:pPr>
              <w:spacing w:line="20" w:lineRule="atLeast"/>
              <w:rPr>
                <w:rFonts w:eastAsia="Calibri"/>
                <w:sz w:val="22"/>
                <w:szCs w:val="22"/>
              </w:rPr>
            </w:pPr>
            <w:r w:rsidRPr="00350B09">
              <w:rPr>
                <w:rFonts w:eastAsia="Calibri"/>
                <w:sz w:val="22"/>
                <w:szCs w:val="22"/>
              </w:rPr>
              <w:t>Saugumo funkcijos:</w:t>
            </w:r>
          </w:p>
        </w:tc>
        <w:tc>
          <w:tcPr>
            <w:tcW w:w="2229" w:type="pct"/>
            <w:tcBorders>
              <w:top w:val="single" w:sz="4" w:space="0" w:color="auto"/>
              <w:left w:val="single" w:sz="4" w:space="0" w:color="auto"/>
              <w:bottom w:val="single" w:sz="4" w:space="0" w:color="auto"/>
              <w:right w:val="single" w:sz="4" w:space="0" w:color="auto"/>
            </w:tcBorders>
          </w:tcPr>
          <w:p w14:paraId="5B83E800" w14:textId="5A04A626" w:rsidR="008246AB" w:rsidRPr="00350B09" w:rsidRDefault="008246AB" w:rsidP="007D1739">
            <w:pPr>
              <w:spacing w:line="20" w:lineRule="atLeast"/>
              <w:rPr>
                <w:rFonts w:eastAsia="Calibri"/>
                <w:sz w:val="22"/>
                <w:szCs w:val="22"/>
              </w:rPr>
            </w:pPr>
          </w:p>
        </w:tc>
      </w:tr>
      <w:tr w:rsidR="008246AB" w:rsidRPr="00350B09" w14:paraId="5148889B" w14:textId="77777777" w:rsidTr="006E10B4">
        <w:tc>
          <w:tcPr>
            <w:tcW w:w="580" w:type="pct"/>
            <w:tcBorders>
              <w:top w:val="single" w:sz="4" w:space="0" w:color="auto"/>
              <w:left w:val="single" w:sz="4" w:space="0" w:color="auto"/>
              <w:bottom w:val="single" w:sz="4" w:space="0" w:color="auto"/>
              <w:right w:val="single" w:sz="4" w:space="0" w:color="auto"/>
            </w:tcBorders>
          </w:tcPr>
          <w:p w14:paraId="2B37AEAB" w14:textId="77777777" w:rsidR="008246AB" w:rsidRPr="00350B09" w:rsidRDefault="008246AB" w:rsidP="008246AB">
            <w:pPr>
              <w:numPr>
                <w:ilvl w:val="2"/>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12349E6E" w14:textId="77777777" w:rsidR="008246AB" w:rsidRPr="00350B09" w:rsidRDefault="008246AB" w:rsidP="007D1739">
            <w:pPr>
              <w:spacing w:line="20" w:lineRule="atLeast"/>
              <w:rPr>
                <w:rFonts w:eastAsia="Calibri"/>
                <w:sz w:val="22"/>
                <w:szCs w:val="22"/>
              </w:rPr>
            </w:pPr>
            <w:r w:rsidRPr="00350B09">
              <w:rPr>
                <w:rFonts w:eastAsia="Calibri"/>
                <w:sz w:val="22"/>
                <w:szCs w:val="22"/>
              </w:rPr>
              <w:t>WPA-PSK, WPA</w:t>
            </w:r>
            <w:r>
              <w:rPr>
                <w:rFonts w:eastAsia="Calibri"/>
                <w:sz w:val="22"/>
                <w:szCs w:val="22"/>
              </w:rPr>
              <w:t>/</w:t>
            </w:r>
            <w:r w:rsidRPr="00350B09">
              <w:rPr>
                <w:rFonts w:eastAsia="Calibri"/>
                <w:sz w:val="22"/>
                <w:szCs w:val="22"/>
              </w:rPr>
              <w:t>WPA2</w:t>
            </w:r>
            <w:r>
              <w:rPr>
                <w:rFonts w:eastAsia="Calibri"/>
                <w:sz w:val="22"/>
                <w:szCs w:val="22"/>
              </w:rPr>
              <w:t>/</w:t>
            </w:r>
            <w:r w:rsidRPr="00350B09">
              <w:rPr>
                <w:rFonts w:eastAsia="Calibri"/>
                <w:sz w:val="22"/>
                <w:szCs w:val="22"/>
              </w:rPr>
              <w:t>WPA</w:t>
            </w:r>
            <w:r>
              <w:rPr>
                <w:rFonts w:eastAsia="Calibri"/>
                <w:sz w:val="22"/>
                <w:szCs w:val="22"/>
              </w:rPr>
              <w:t>3</w:t>
            </w:r>
            <w:r w:rsidRPr="00350B09">
              <w:rPr>
                <w:rFonts w:eastAsia="Calibri"/>
                <w:sz w:val="22"/>
                <w:szCs w:val="22"/>
              </w:rPr>
              <w:t>.</w:t>
            </w:r>
          </w:p>
        </w:tc>
        <w:tc>
          <w:tcPr>
            <w:tcW w:w="2229" w:type="pct"/>
            <w:tcBorders>
              <w:top w:val="single" w:sz="4" w:space="0" w:color="auto"/>
              <w:left w:val="single" w:sz="4" w:space="0" w:color="auto"/>
              <w:bottom w:val="single" w:sz="4" w:space="0" w:color="auto"/>
              <w:right w:val="single" w:sz="4" w:space="0" w:color="auto"/>
            </w:tcBorders>
          </w:tcPr>
          <w:p w14:paraId="07AEA04E" w14:textId="7F66F630" w:rsidR="008246AB" w:rsidRPr="00350B09" w:rsidRDefault="008246AB" w:rsidP="007D1739">
            <w:pPr>
              <w:spacing w:line="20" w:lineRule="atLeast"/>
              <w:rPr>
                <w:rFonts w:eastAsia="Calibri"/>
                <w:sz w:val="22"/>
                <w:szCs w:val="22"/>
              </w:rPr>
            </w:pPr>
          </w:p>
        </w:tc>
      </w:tr>
      <w:tr w:rsidR="008246AB" w:rsidRPr="00350B09" w14:paraId="33C67321" w14:textId="77777777" w:rsidTr="006E10B4">
        <w:tc>
          <w:tcPr>
            <w:tcW w:w="580" w:type="pct"/>
            <w:tcBorders>
              <w:top w:val="single" w:sz="4" w:space="0" w:color="auto"/>
              <w:left w:val="single" w:sz="4" w:space="0" w:color="auto"/>
              <w:bottom w:val="single" w:sz="4" w:space="0" w:color="auto"/>
              <w:right w:val="single" w:sz="4" w:space="0" w:color="auto"/>
            </w:tcBorders>
          </w:tcPr>
          <w:p w14:paraId="66AD8BF5"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2ADF1431" w14:textId="77777777" w:rsidR="008246AB" w:rsidRPr="00350B09" w:rsidRDefault="008246AB" w:rsidP="007D1739">
            <w:pPr>
              <w:spacing w:line="20" w:lineRule="atLeast"/>
              <w:rPr>
                <w:rFonts w:eastAsia="Calibri"/>
                <w:sz w:val="22"/>
                <w:szCs w:val="22"/>
              </w:rPr>
            </w:pPr>
            <w:r w:rsidRPr="00350B09">
              <w:rPr>
                <w:rFonts w:eastAsia="Calibri"/>
                <w:sz w:val="22"/>
                <w:szCs w:val="22"/>
              </w:rPr>
              <w:t>Turi palaikyti srauto ribojimą per vartotoją.</w:t>
            </w:r>
          </w:p>
        </w:tc>
        <w:tc>
          <w:tcPr>
            <w:tcW w:w="2229" w:type="pct"/>
            <w:tcBorders>
              <w:top w:val="single" w:sz="4" w:space="0" w:color="auto"/>
              <w:left w:val="single" w:sz="4" w:space="0" w:color="auto"/>
              <w:bottom w:val="single" w:sz="4" w:space="0" w:color="auto"/>
              <w:right w:val="single" w:sz="4" w:space="0" w:color="auto"/>
            </w:tcBorders>
          </w:tcPr>
          <w:p w14:paraId="4B165BA4" w14:textId="2BFF8F57" w:rsidR="008246AB" w:rsidRPr="00350B09" w:rsidRDefault="008246AB" w:rsidP="007D1739">
            <w:pPr>
              <w:spacing w:line="20" w:lineRule="atLeast"/>
              <w:rPr>
                <w:rFonts w:eastAsia="Calibri"/>
                <w:sz w:val="22"/>
                <w:szCs w:val="22"/>
              </w:rPr>
            </w:pPr>
          </w:p>
        </w:tc>
      </w:tr>
      <w:tr w:rsidR="008246AB" w:rsidRPr="00350B09" w14:paraId="56669D4C" w14:textId="77777777" w:rsidTr="006E10B4">
        <w:tc>
          <w:tcPr>
            <w:tcW w:w="580" w:type="pct"/>
            <w:tcBorders>
              <w:top w:val="single" w:sz="4" w:space="0" w:color="auto"/>
              <w:left w:val="single" w:sz="4" w:space="0" w:color="auto"/>
              <w:bottom w:val="single" w:sz="4" w:space="0" w:color="auto"/>
              <w:right w:val="single" w:sz="4" w:space="0" w:color="auto"/>
            </w:tcBorders>
          </w:tcPr>
          <w:p w14:paraId="5F3B7694"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0740F172" w14:textId="77777777" w:rsidR="008246AB" w:rsidRPr="00350B09" w:rsidRDefault="008246AB" w:rsidP="007D1739">
            <w:pPr>
              <w:spacing w:line="20" w:lineRule="atLeast"/>
              <w:rPr>
                <w:rFonts w:eastAsia="Calibri"/>
                <w:sz w:val="22"/>
                <w:szCs w:val="22"/>
              </w:rPr>
            </w:pPr>
            <w:r w:rsidRPr="00350B09">
              <w:rPr>
                <w:rFonts w:eastAsia="Calibri"/>
                <w:sz w:val="22"/>
                <w:szCs w:val="22"/>
              </w:rPr>
              <w:t>Prieigos stotelė turi būti darbinga ir tuo atveju, kai dingsta ryšys per Ethernet portą. Šiuo atveju ji turi mokėti prisijungti prie tinklo automatiškai per radijo jungtį su kita prieigos stotele.</w:t>
            </w:r>
          </w:p>
        </w:tc>
        <w:tc>
          <w:tcPr>
            <w:tcW w:w="2229" w:type="pct"/>
            <w:tcBorders>
              <w:top w:val="single" w:sz="4" w:space="0" w:color="auto"/>
              <w:left w:val="single" w:sz="4" w:space="0" w:color="auto"/>
              <w:bottom w:val="single" w:sz="4" w:space="0" w:color="auto"/>
              <w:right w:val="single" w:sz="4" w:space="0" w:color="auto"/>
            </w:tcBorders>
          </w:tcPr>
          <w:p w14:paraId="617B688C" w14:textId="062AD8D9" w:rsidR="008246AB" w:rsidRPr="00350B09" w:rsidRDefault="008246AB" w:rsidP="007D1739">
            <w:pPr>
              <w:spacing w:line="20" w:lineRule="atLeast"/>
              <w:rPr>
                <w:rFonts w:eastAsia="Calibri"/>
                <w:sz w:val="22"/>
                <w:szCs w:val="22"/>
              </w:rPr>
            </w:pPr>
          </w:p>
        </w:tc>
      </w:tr>
      <w:tr w:rsidR="008246AB" w:rsidRPr="00350B09" w14:paraId="600CFCC9" w14:textId="77777777" w:rsidTr="006E10B4">
        <w:tc>
          <w:tcPr>
            <w:tcW w:w="580" w:type="pct"/>
            <w:tcBorders>
              <w:top w:val="single" w:sz="4" w:space="0" w:color="auto"/>
              <w:left w:val="single" w:sz="4" w:space="0" w:color="auto"/>
              <w:bottom w:val="single" w:sz="4" w:space="0" w:color="auto"/>
              <w:right w:val="single" w:sz="4" w:space="0" w:color="auto"/>
            </w:tcBorders>
          </w:tcPr>
          <w:p w14:paraId="39AD4FAA"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48D60B8B" w14:textId="77777777" w:rsidR="008246AB" w:rsidRPr="00350B09" w:rsidRDefault="008246AB" w:rsidP="007D1739">
            <w:pPr>
              <w:spacing w:line="20" w:lineRule="atLeast"/>
              <w:rPr>
                <w:rFonts w:eastAsia="Calibri"/>
                <w:sz w:val="22"/>
                <w:szCs w:val="22"/>
              </w:rPr>
            </w:pPr>
            <w:r w:rsidRPr="00350B09">
              <w:rPr>
                <w:rFonts w:eastAsia="Calibri"/>
                <w:sz w:val="22"/>
                <w:szCs w:val="22"/>
              </w:rPr>
              <w:t>Turi turėti galimybę perduoti duomenis kitoms belaidžio ryšio stotelėms belaidžio ryšio pagalba. Tokie susijungimai tarp belaidžio ryšio stotelių turi susiformuoti automatiškai, priklausomai nuo perdavimo ryšio kokybės. Tokie susijungimai gali būti tarp daugiau nei dviejų belaidžio ryšio stotelių.</w:t>
            </w:r>
          </w:p>
        </w:tc>
        <w:tc>
          <w:tcPr>
            <w:tcW w:w="2229" w:type="pct"/>
            <w:tcBorders>
              <w:top w:val="single" w:sz="4" w:space="0" w:color="auto"/>
              <w:left w:val="single" w:sz="4" w:space="0" w:color="auto"/>
              <w:bottom w:val="single" w:sz="4" w:space="0" w:color="auto"/>
              <w:right w:val="single" w:sz="4" w:space="0" w:color="auto"/>
            </w:tcBorders>
          </w:tcPr>
          <w:p w14:paraId="5685A4B8" w14:textId="34CDA0F3" w:rsidR="008246AB" w:rsidRPr="00350B09" w:rsidRDefault="008246AB" w:rsidP="007D1739">
            <w:pPr>
              <w:spacing w:line="20" w:lineRule="atLeast"/>
              <w:rPr>
                <w:rFonts w:eastAsia="Calibri"/>
                <w:sz w:val="22"/>
                <w:szCs w:val="22"/>
              </w:rPr>
            </w:pPr>
          </w:p>
        </w:tc>
      </w:tr>
      <w:tr w:rsidR="008246AB" w:rsidRPr="00350B09" w14:paraId="42EF6741" w14:textId="77777777" w:rsidTr="006E10B4">
        <w:tc>
          <w:tcPr>
            <w:tcW w:w="580" w:type="pct"/>
            <w:tcBorders>
              <w:top w:val="single" w:sz="4" w:space="0" w:color="auto"/>
              <w:left w:val="single" w:sz="4" w:space="0" w:color="auto"/>
              <w:bottom w:val="single" w:sz="4" w:space="0" w:color="auto"/>
              <w:right w:val="single" w:sz="4" w:space="0" w:color="auto"/>
            </w:tcBorders>
          </w:tcPr>
          <w:p w14:paraId="6D4A91F8"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60CEC6F6" w14:textId="77777777" w:rsidR="008246AB" w:rsidRPr="00350B09" w:rsidRDefault="008246AB" w:rsidP="007D1739">
            <w:pPr>
              <w:spacing w:line="20" w:lineRule="atLeast"/>
              <w:rPr>
                <w:rFonts w:eastAsia="Calibri"/>
                <w:sz w:val="22"/>
                <w:szCs w:val="22"/>
              </w:rPr>
            </w:pPr>
            <w:r w:rsidRPr="00350B09">
              <w:rPr>
                <w:rFonts w:eastAsia="Calibri"/>
                <w:sz w:val="22"/>
                <w:szCs w:val="22"/>
              </w:rPr>
              <w:t>Turi turėti galimybę automatiškai atnaujinti programinę įrangą su kontrolerio pagalba arba savarankiškai. Prieigos stotelė taip pat turi palaikyti programinės įrangos atnaujinimą rankiniu būdu per FTP, TFTP, HTTP arba iš lokalaus kompiuterio.</w:t>
            </w:r>
          </w:p>
        </w:tc>
        <w:tc>
          <w:tcPr>
            <w:tcW w:w="2229" w:type="pct"/>
            <w:tcBorders>
              <w:top w:val="single" w:sz="4" w:space="0" w:color="auto"/>
              <w:left w:val="single" w:sz="4" w:space="0" w:color="auto"/>
              <w:bottom w:val="single" w:sz="4" w:space="0" w:color="auto"/>
              <w:right w:val="single" w:sz="4" w:space="0" w:color="auto"/>
            </w:tcBorders>
          </w:tcPr>
          <w:p w14:paraId="77B3AC8C" w14:textId="4FA452E2" w:rsidR="008246AB" w:rsidRPr="00350B09" w:rsidRDefault="008246AB" w:rsidP="007D1739">
            <w:pPr>
              <w:spacing w:line="20" w:lineRule="atLeast"/>
              <w:rPr>
                <w:rFonts w:eastAsia="Calibri"/>
                <w:sz w:val="22"/>
                <w:szCs w:val="22"/>
              </w:rPr>
            </w:pPr>
          </w:p>
        </w:tc>
      </w:tr>
      <w:tr w:rsidR="008246AB" w:rsidRPr="00350B09" w14:paraId="12302FB9" w14:textId="77777777" w:rsidTr="006E10B4">
        <w:tc>
          <w:tcPr>
            <w:tcW w:w="580" w:type="pct"/>
            <w:tcBorders>
              <w:top w:val="single" w:sz="4" w:space="0" w:color="auto"/>
              <w:left w:val="single" w:sz="4" w:space="0" w:color="auto"/>
              <w:bottom w:val="single" w:sz="4" w:space="0" w:color="auto"/>
              <w:right w:val="single" w:sz="4" w:space="0" w:color="auto"/>
            </w:tcBorders>
          </w:tcPr>
          <w:p w14:paraId="7558EDC5" w14:textId="77777777" w:rsidR="008246AB" w:rsidRPr="00350B09" w:rsidRDefault="008246AB" w:rsidP="008246AB">
            <w:pPr>
              <w:numPr>
                <w:ilvl w:val="1"/>
                <w:numId w:val="12"/>
              </w:numPr>
              <w:spacing w:after="200"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6FA69181" w14:textId="77777777" w:rsidR="008246AB" w:rsidRPr="00350B09" w:rsidRDefault="008246AB" w:rsidP="007D1739">
            <w:pPr>
              <w:spacing w:line="20" w:lineRule="atLeast"/>
              <w:rPr>
                <w:rFonts w:eastAsia="Calibri"/>
                <w:sz w:val="22"/>
                <w:szCs w:val="22"/>
              </w:rPr>
            </w:pPr>
            <w:r w:rsidRPr="00350B09">
              <w:rPr>
                <w:rFonts w:eastAsia="Calibri"/>
                <w:sz w:val="22"/>
                <w:szCs w:val="22"/>
              </w:rPr>
              <w:t xml:space="preserve">Visa siūloma įranga turi būti nauja </w:t>
            </w:r>
            <w:r w:rsidRPr="00350B09">
              <w:rPr>
                <w:rFonts w:eastAsia="Calibri"/>
                <w:bCs/>
                <w:sz w:val="22"/>
                <w:szCs w:val="22"/>
              </w:rPr>
              <w:t>(„brand new“)</w:t>
            </w:r>
            <w:r w:rsidRPr="00350B09">
              <w:rPr>
                <w:rFonts w:eastAsia="Calibri"/>
                <w:sz w:val="22"/>
                <w:szCs w:val="22"/>
              </w:rPr>
              <w:t>, negalima siūlyti naudotos arba naudotos ir atnaujintos (angl. remarketing) įrangos (pateikiama deklaracija).</w:t>
            </w:r>
          </w:p>
        </w:tc>
        <w:tc>
          <w:tcPr>
            <w:tcW w:w="2229" w:type="pct"/>
            <w:tcBorders>
              <w:top w:val="single" w:sz="4" w:space="0" w:color="auto"/>
              <w:left w:val="single" w:sz="4" w:space="0" w:color="auto"/>
              <w:bottom w:val="single" w:sz="4" w:space="0" w:color="auto"/>
              <w:right w:val="single" w:sz="4" w:space="0" w:color="auto"/>
            </w:tcBorders>
          </w:tcPr>
          <w:p w14:paraId="6428F447" w14:textId="6E0C8250" w:rsidR="008246AB" w:rsidRPr="00350B09" w:rsidRDefault="008246AB" w:rsidP="007D1739">
            <w:pPr>
              <w:spacing w:line="20" w:lineRule="atLeast"/>
              <w:jc w:val="both"/>
              <w:rPr>
                <w:rFonts w:eastAsia="Calibri"/>
                <w:sz w:val="22"/>
                <w:szCs w:val="22"/>
              </w:rPr>
            </w:pPr>
          </w:p>
        </w:tc>
      </w:tr>
      <w:tr w:rsidR="008246AB" w:rsidRPr="00350B09" w14:paraId="6A861B53" w14:textId="77777777" w:rsidTr="006E10B4">
        <w:tc>
          <w:tcPr>
            <w:tcW w:w="580" w:type="pct"/>
            <w:tcBorders>
              <w:top w:val="single" w:sz="4" w:space="0" w:color="auto"/>
              <w:left w:val="single" w:sz="4" w:space="0" w:color="auto"/>
              <w:bottom w:val="single" w:sz="4" w:space="0" w:color="auto"/>
              <w:right w:val="single" w:sz="4" w:space="0" w:color="auto"/>
            </w:tcBorders>
          </w:tcPr>
          <w:p w14:paraId="5DA37D35"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64075283" w14:textId="77777777" w:rsidR="008246AB" w:rsidRPr="00350B09" w:rsidRDefault="008246AB" w:rsidP="007D1739">
            <w:pPr>
              <w:spacing w:line="20" w:lineRule="atLeast"/>
              <w:rPr>
                <w:rFonts w:eastAsia="Calibri"/>
                <w:sz w:val="22"/>
                <w:szCs w:val="22"/>
              </w:rPr>
            </w:pPr>
            <w:r w:rsidRPr="00350B09">
              <w:rPr>
                <w:rFonts w:eastAsia="Calibri"/>
                <w:sz w:val="22"/>
                <w:szCs w:val="22"/>
              </w:rPr>
              <w:t>Į kainą turi būti įskaičiuoti bevielio ryšio prieigos stotelės programinės įrangos atnaujinimai, prisijungimas prie gamintojo palaikymo puslapio, sugedusios įrangos pakeitimas garantiniu laikotarpiu</w:t>
            </w:r>
          </w:p>
        </w:tc>
        <w:tc>
          <w:tcPr>
            <w:tcW w:w="2229" w:type="pct"/>
            <w:tcBorders>
              <w:top w:val="single" w:sz="4" w:space="0" w:color="auto"/>
              <w:left w:val="single" w:sz="4" w:space="0" w:color="auto"/>
              <w:bottom w:val="single" w:sz="4" w:space="0" w:color="auto"/>
              <w:right w:val="single" w:sz="4" w:space="0" w:color="auto"/>
            </w:tcBorders>
          </w:tcPr>
          <w:p w14:paraId="07F559E3" w14:textId="70F02B93" w:rsidR="008246AB" w:rsidRPr="00350B09" w:rsidRDefault="008246AB" w:rsidP="007D1739">
            <w:pPr>
              <w:spacing w:line="20" w:lineRule="atLeast"/>
              <w:rPr>
                <w:rFonts w:eastAsia="Calibri"/>
                <w:sz w:val="22"/>
                <w:szCs w:val="22"/>
              </w:rPr>
            </w:pPr>
          </w:p>
        </w:tc>
      </w:tr>
      <w:tr w:rsidR="008246AB" w:rsidRPr="00350B09" w14:paraId="2E3B5D4D" w14:textId="77777777" w:rsidTr="006E10B4">
        <w:tc>
          <w:tcPr>
            <w:tcW w:w="580" w:type="pct"/>
            <w:tcBorders>
              <w:top w:val="single" w:sz="4" w:space="0" w:color="auto"/>
              <w:left w:val="single" w:sz="4" w:space="0" w:color="auto"/>
              <w:bottom w:val="single" w:sz="4" w:space="0" w:color="auto"/>
              <w:right w:val="single" w:sz="4" w:space="0" w:color="auto"/>
            </w:tcBorders>
          </w:tcPr>
          <w:p w14:paraId="35D33265"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02410E1C" w14:textId="77777777" w:rsidR="008246AB" w:rsidRPr="00977B03" w:rsidRDefault="008246AB" w:rsidP="007D1739">
            <w:pPr>
              <w:spacing w:line="20" w:lineRule="atLeast"/>
              <w:rPr>
                <w:rFonts w:eastAsia="Calibri"/>
                <w:sz w:val="22"/>
                <w:szCs w:val="22"/>
              </w:rPr>
            </w:pPr>
            <w:r w:rsidRPr="00977B03">
              <w:rPr>
                <w:rFonts w:eastAsia="Calibri"/>
                <w:sz w:val="22"/>
                <w:szCs w:val="22"/>
              </w:rPr>
              <w:t>Gamintojo suteiktas garantinis laikotarpis turi būti ne trumpesnis nei 12 mėn.</w:t>
            </w:r>
          </w:p>
        </w:tc>
        <w:tc>
          <w:tcPr>
            <w:tcW w:w="2229" w:type="pct"/>
            <w:tcBorders>
              <w:top w:val="single" w:sz="4" w:space="0" w:color="auto"/>
              <w:left w:val="single" w:sz="4" w:space="0" w:color="auto"/>
              <w:bottom w:val="single" w:sz="4" w:space="0" w:color="auto"/>
              <w:right w:val="single" w:sz="4" w:space="0" w:color="auto"/>
            </w:tcBorders>
          </w:tcPr>
          <w:p w14:paraId="14C6EB3E" w14:textId="48C491A0" w:rsidR="008246AB" w:rsidRPr="00350B09" w:rsidRDefault="008246AB" w:rsidP="007D1739">
            <w:pPr>
              <w:spacing w:line="20" w:lineRule="atLeast"/>
              <w:rPr>
                <w:rFonts w:eastAsia="Calibri"/>
                <w:sz w:val="22"/>
                <w:szCs w:val="22"/>
              </w:rPr>
            </w:pPr>
          </w:p>
        </w:tc>
      </w:tr>
      <w:tr w:rsidR="008246AB" w:rsidRPr="00350B09" w14:paraId="7B245A36" w14:textId="77777777" w:rsidTr="006E10B4">
        <w:tc>
          <w:tcPr>
            <w:tcW w:w="580" w:type="pct"/>
            <w:tcBorders>
              <w:top w:val="single" w:sz="4" w:space="0" w:color="auto"/>
              <w:left w:val="single" w:sz="4" w:space="0" w:color="auto"/>
              <w:bottom w:val="single" w:sz="4" w:space="0" w:color="auto"/>
              <w:right w:val="single" w:sz="4" w:space="0" w:color="auto"/>
            </w:tcBorders>
          </w:tcPr>
          <w:p w14:paraId="36773129" w14:textId="77777777" w:rsidR="008246AB" w:rsidRPr="00350B09" w:rsidRDefault="008246AB" w:rsidP="008246AB">
            <w:pPr>
              <w:numPr>
                <w:ilvl w:val="1"/>
                <w:numId w:val="12"/>
              </w:numPr>
              <w:spacing w:line="20" w:lineRule="atLeast"/>
              <w:jc w:val="both"/>
              <w:rPr>
                <w:rFonts w:eastAsia="Calibri"/>
                <w:sz w:val="22"/>
                <w:szCs w:val="22"/>
              </w:rPr>
            </w:pPr>
          </w:p>
        </w:tc>
        <w:tc>
          <w:tcPr>
            <w:tcW w:w="2191" w:type="pct"/>
            <w:tcBorders>
              <w:top w:val="single" w:sz="4" w:space="0" w:color="auto"/>
              <w:left w:val="single" w:sz="4" w:space="0" w:color="auto"/>
              <w:bottom w:val="single" w:sz="4" w:space="0" w:color="auto"/>
              <w:right w:val="single" w:sz="4" w:space="0" w:color="auto"/>
            </w:tcBorders>
          </w:tcPr>
          <w:p w14:paraId="15A5B1BD" w14:textId="77777777" w:rsidR="008246AB" w:rsidRPr="00977B03" w:rsidRDefault="008246AB" w:rsidP="007D1739">
            <w:pPr>
              <w:rPr>
                <w:sz w:val="22"/>
                <w:szCs w:val="22"/>
              </w:rPr>
            </w:pPr>
            <w:r w:rsidRPr="00977B03">
              <w:rPr>
                <w:sz w:val="22"/>
                <w:szCs w:val="22"/>
              </w:rPr>
              <w:t>„Pirkimo objektui taikomas (-omi) aplinkos apsaugos kriterijus (-ai). Vadovaujantis Lietuvos Respublikos aplinkos ministro 2011 m. birželio 28 d. įsakymu Nr. D1-508 „Dėl Aplinkos apsaugos kriterijų taikymo, vykdant žaliuosius pirkimus, tvarkos aprašo patvirtinimo“ (2024 m. sausio 16 d. įsakymu Nr. D1-17 patvirtinta redakcija) patvirtinto aprašo dėl aplinkosauginių reikalavimų II skyriaus 4 punkto 4.4.4. papunkčio reikalavimai – savarankiškai nustatyti aplinkos apsaugos kriterijai, t. y. šios sutarties techninėje specifikacijoje keliami reikalavimai pagal 4.4.4.2. p. prekei pagaminti, tiekti ir (ar) naudoti, paslaugai teikti ar darbams atlikti sunaudojama mažiau elektros energijos ir (ar) naudojama energija iš atsinaujinančių energijos išteklių: taikoma reikalavimas CE ženklinimui. Pateikti dokumentus, patvirtinančius, kad įranga yra paženklinta CE ženklu.</w:t>
            </w:r>
          </w:p>
          <w:p w14:paraId="10A049D9" w14:textId="77777777" w:rsidR="008246AB" w:rsidRPr="00977B03" w:rsidRDefault="008246AB" w:rsidP="007D1739">
            <w:pPr>
              <w:rPr>
                <w:rFonts w:eastAsia="Calibri"/>
                <w:sz w:val="22"/>
                <w:szCs w:val="22"/>
              </w:rPr>
            </w:pPr>
            <w:r w:rsidRPr="00977B03">
              <w:rPr>
                <w:b/>
                <w:bCs/>
                <w:sz w:val="22"/>
                <w:szCs w:val="22"/>
              </w:rPr>
              <w:t>Skaitmeninė dokumento kopija pateikiama kartu su pasiūlymu.“</w:t>
            </w:r>
          </w:p>
        </w:tc>
        <w:tc>
          <w:tcPr>
            <w:tcW w:w="2229" w:type="pct"/>
            <w:tcBorders>
              <w:top w:val="single" w:sz="4" w:space="0" w:color="auto"/>
              <w:left w:val="single" w:sz="4" w:space="0" w:color="auto"/>
              <w:bottom w:val="single" w:sz="4" w:space="0" w:color="auto"/>
              <w:right w:val="single" w:sz="4" w:space="0" w:color="auto"/>
            </w:tcBorders>
          </w:tcPr>
          <w:p w14:paraId="0D185FEA" w14:textId="38137E44" w:rsidR="008246AB" w:rsidRPr="00350B09" w:rsidRDefault="008246AB" w:rsidP="007D1739">
            <w:pPr>
              <w:spacing w:line="20" w:lineRule="atLeast"/>
              <w:rPr>
                <w:rFonts w:eastAsia="Calibri"/>
                <w:sz w:val="22"/>
                <w:szCs w:val="22"/>
              </w:rPr>
            </w:pPr>
          </w:p>
        </w:tc>
      </w:tr>
    </w:tbl>
    <w:p w14:paraId="1816DE48" w14:textId="77777777" w:rsidR="008246AB" w:rsidRPr="008246AB" w:rsidRDefault="008246AB" w:rsidP="007E41B3">
      <w:pPr>
        <w:rPr>
          <w:b/>
          <w:color w:val="000000" w:themeColor="text1"/>
          <w:sz w:val="22"/>
          <w:szCs w:val="22"/>
        </w:rPr>
      </w:pPr>
    </w:p>
    <w:p w14:paraId="5C90514E" w14:textId="77777777" w:rsidR="008246AB" w:rsidRDefault="008246AB" w:rsidP="007E41B3">
      <w:pPr>
        <w:rPr>
          <w:b/>
          <w:color w:val="000000" w:themeColor="text1"/>
          <w:sz w:val="22"/>
          <w:szCs w:val="22"/>
          <w:lang w:val="lt-LT"/>
        </w:rPr>
      </w:pPr>
    </w:p>
    <w:p w14:paraId="7A48D96D" w14:textId="04581EC4" w:rsidR="004859BA" w:rsidRPr="00DA5B8C" w:rsidRDefault="004859BA" w:rsidP="004859BA">
      <w:pPr>
        <w:spacing w:line="276" w:lineRule="auto"/>
        <w:contextualSpacing/>
        <w:jc w:val="center"/>
        <w:rPr>
          <w:b/>
        </w:rPr>
      </w:pPr>
      <w:r w:rsidRPr="00DA5B8C">
        <w:rPr>
          <w:b/>
        </w:rPr>
        <w:t>III. APLINKOSAUGINIAI REIKALAVIMAI</w:t>
      </w:r>
    </w:p>
    <w:p w14:paraId="57CA2BFF" w14:textId="77777777" w:rsidR="004859BA" w:rsidRPr="00DA5B8C" w:rsidRDefault="004859BA" w:rsidP="004859BA">
      <w:pPr>
        <w:spacing w:line="276" w:lineRule="auto"/>
        <w:ind w:left="1296" w:firstLine="1296"/>
        <w:contextualSpacing/>
      </w:pPr>
      <w:r w:rsidRPr="00DA5B8C">
        <w:tab/>
      </w:r>
      <w:r w:rsidRPr="00DA5B8C">
        <w:tab/>
      </w:r>
      <w:r w:rsidRPr="00DA5B8C">
        <w:tab/>
      </w:r>
      <w:r w:rsidRPr="00DA5B8C">
        <w:tab/>
      </w:r>
    </w:p>
    <w:tbl>
      <w:tblPr>
        <w:tblStyle w:val="TableGrid"/>
        <w:tblW w:w="10490" w:type="dxa"/>
        <w:tblInd w:w="-147" w:type="dxa"/>
        <w:tblLook w:val="04A0" w:firstRow="1" w:lastRow="0" w:firstColumn="1" w:lastColumn="0" w:noHBand="0" w:noVBand="1"/>
      </w:tblPr>
      <w:tblGrid>
        <w:gridCol w:w="993"/>
        <w:gridCol w:w="2551"/>
        <w:gridCol w:w="3686"/>
        <w:gridCol w:w="3260"/>
      </w:tblGrid>
      <w:tr w:rsidR="004859BA" w:rsidRPr="00DA5B8C" w14:paraId="4CCEB065" w14:textId="77777777" w:rsidTr="00461981">
        <w:tc>
          <w:tcPr>
            <w:tcW w:w="993" w:type="dxa"/>
            <w:vAlign w:val="center"/>
          </w:tcPr>
          <w:p w14:paraId="0206CA28" w14:textId="77777777" w:rsidR="004859BA" w:rsidRPr="007C6663" w:rsidRDefault="004859BA" w:rsidP="00461981">
            <w:pPr>
              <w:pStyle w:val="ListParagraph"/>
              <w:tabs>
                <w:tab w:val="left" w:pos="684"/>
              </w:tabs>
              <w:ind w:left="360"/>
            </w:pPr>
            <w:r>
              <w:t>3.1</w:t>
            </w:r>
          </w:p>
        </w:tc>
        <w:tc>
          <w:tcPr>
            <w:tcW w:w="2551" w:type="dxa"/>
            <w:vAlign w:val="center"/>
          </w:tcPr>
          <w:p w14:paraId="5985FEF3" w14:textId="77777777" w:rsidR="004859BA" w:rsidRPr="00DA5B8C" w:rsidRDefault="004859BA" w:rsidP="00461981">
            <w:pPr>
              <w:tabs>
                <w:tab w:val="left" w:pos="684"/>
              </w:tabs>
              <w:rPr>
                <w:b/>
              </w:rPr>
            </w:pPr>
            <w:r w:rsidRPr="006B7819">
              <w:rPr>
                <w:bCs/>
                <w:sz w:val="22"/>
                <w:szCs w:val="22"/>
              </w:rPr>
              <w:t>Pirkimo objektui taikomas (-omi) aplinkos apsaugos kriterijus (-ai)</w:t>
            </w:r>
          </w:p>
        </w:tc>
        <w:tc>
          <w:tcPr>
            <w:tcW w:w="3686" w:type="dxa"/>
          </w:tcPr>
          <w:p w14:paraId="2D5E404B" w14:textId="77777777" w:rsidR="004859BA" w:rsidRPr="005B554F" w:rsidRDefault="004859BA" w:rsidP="004859BA">
            <w:pPr>
              <w:jc w:val="both"/>
              <w:rPr>
                <w:sz w:val="22"/>
                <w:szCs w:val="22"/>
                <w:lang w:eastAsia="lt-LT"/>
              </w:rPr>
            </w:pPr>
            <w:r w:rsidRPr="005B554F">
              <w:rPr>
                <w:sz w:val="22"/>
                <w:szCs w:val="22"/>
                <w:lang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w:t>
            </w:r>
          </w:p>
          <w:p w14:paraId="13D5524B" w14:textId="77777777" w:rsidR="004859BA" w:rsidRPr="005B554F" w:rsidRDefault="004859BA" w:rsidP="004859BA">
            <w:pPr>
              <w:jc w:val="both"/>
              <w:rPr>
                <w:sz w:val="22"/>
                <w:szCs w:val="22"/>
                <w:lang w:eastAsia="lt-LT"/>
              </w:rPr>
            </w:pPr>
            <w:r w:rsidRPr="005B554F">
              <w:rPr>
                <w:sz w:val="22"/>
                <w:szCs w:val="22"/>
                <w:lang w:eastAsia="lt-LT"/>
              </w:rPr>
              <w:t xml:space="preserve">PO siekia įsigyti prekių, paslaugų ar darbų, darančių kuo mažesnį poveikį aplinkai viename, keliuose ar visuose prekės ar jos komponentų, paslaugos ar darbo gyvavimo ciklo etapuose. Tiekėjas kartu su pasiūlymu turi pateikti dokumentus (deklaracijas, sertifikatus ar kitus lygiaverčius dokumentus) įrodančius prekių atitikimą ne mažiau kaip vienam žemiau išvardintam reikalavimui: </w:t>
            </w:r>
          </w:p>
          <w:p w14:paraId="79C2C0F0" w14:textId="77777777" w:rsidR="004859BA" w:rsidRPr="005B554F" w:rsidRDefault="004859BA" w:rsidP="004859BA">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Ne senesnio kaip TCO 05 standarto reikalavimus. </w:t>
            </w:r>
          </w:p>
          <w:p w14:paraId="3F70B225" w14:textId="77777777" w:rsidR="004859BA" w:rsidRPr="005B554F" w:rsidRDefault="004859BA" w:rsidP="004859BA">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Europos parlamento ir tarybos direktyvos 2011/65/EU, dėl pavojingų medžiagų naudojimo elektros ir elektroninėje įrangoje apribojimo (RoHS)reikalavimus. </w:t>
            </w:r>
          </w:p>
          <w:p w14:paraId="616F1220" w14:textId="77777777" w:rsidR="004859BA" w:rsidRPr="005B554F" w:rsidRDefault="004859BA" w:rsidP="004859BA">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EPEAT GOLD (https://www.epeat.net/) arba kito lygiaverčio sertifikato reikalavimus. </w:t>
            </w:r>
          </w:p>
          <w:p w14:paraId="7D1749E9" w14:textId="77777777" w:rsidR="004859BA" w:rsidRPr="005B554F" w:rsidRDefault="004859BA" w:rsidP="004859BA">
            <w:pPr>
              <w:tabs>
                <w:tab w:val="left" w:pos="288"/>
              </w:tabs>
              <w:jc w:val="both"/>
              <w:rPr>
                <w:sz w:val="22"/>
                <w:szCs w:val="22"/>
                <w:lang w:eastAsia="lt-LT"/>
              </w:rPr>
            </w:pPr>
            <w:r w:rsidRPr="005B554F">
              <w:rPr>
                <w:sz w:val="22"/>
                <w:szCs w:val="22"/>
                <w:lang w:eastAsia="lt-LT"/>
              </w:rPr>
              <w:t>-</w:t>
            </w:r>
            <w:r w:rsidRPr="005B554F">
              <w:rPr>
                <w:sz w:val="22"/>
                <w:szCs w:val="22"/>
                <w:lang w:eastAsia="lt-LT"/>
              </w:rPr>
              <w:tab/>
              <w:t xml:space="preserve">Europos Parlamento ir Tarybos reglamento Nr. 1907/2006, dėl cheminių medžiagų registracijos, įvertinimo, autorizacijos ir apribojimų (REACH) reikalavimus. </w:t>
            </w:r>
          </w:p>
          <w:p w14:paraId="017B6C41" w14:textId="77777777" w:rsidR="004859BA" w:rsidRPr="005B554F" w:rsidRDefault="004859BA" w:rsidP="004859BA">
            <w:pPr>
              <w:tabs>
                <w:tab w:val="left" w:pos="263"/>
              </w:tabs>
              <w:jc w:val="both"/>
              <w:rPr>
                <w:sz w:val="22"/>
                <w:szCs w:val="22"/>
                <w:lang w:eastAsia="lt-LT"/>
              </w:rPr>
            </w:pPr>
            <w:r w:rsidRPr="005B554F">
              <w:rPr>
                <w:sz w:val="22"/>
                <w:szCs w:val="22"/>
                <w:lang w:eastAsia="lt-LT"/>
              </w:rPr>
              <w:t>-</w:t>
            </w:r>
            <w:r w:rsidRPr="005B554F">
              <w:rPr>
                <w:sz w:val="22"/>
                <w:szCs w:val="22"/>
                <w:lang w:eastAsia="lt-LT"/>
              </w:rPr>
              <w:tab/>
              <w:t xml:space="preserve">Europos Parlamento ir Tarybos direktyvos 2012/19/ES, dėl elektros ir elektroninės įrangos atliekų (WEEE) reikalavimus. </w:t>
            </w:r>
          </w:p>
          <w:p w14:paraId="0913982D" w14:textId="78CA5E88" w:rsidR="004859BA" w:rsidRPr="006B7819" w:rsidRDefault="004859BA" w:rsidP="004859BA">
            <w:pPr>
              <w:rPr>
                <w:rFonts w:eastAsia="SimSun"/>
                <w:sz w:val="22"/>
                <w:szCs w:val="22"/>
              </w:rPr>
            </w:pPr>
            <w:r w:rsidRPr="005B554F">
              <w:rPr>
                <w:sz w:val="22"/>
                <w:szCs w:val="22"/>
                <w:lang w:eastAsia="lt-LT"/>
              </w:rPr>
              <w:t>- Europos Parlamento ir Tarybos direktyvos 94/62/EB dėl pakuočių ir pakuočių atliekų reikalavimus.</w:t>
            </w:r>
          </w:p>
          <w:p w14:paraId="4FC19EF5" w14:textId="5B4704CD" w:rsidR="004859BA" w:rsidRPr="00DA5B8C" w:rsidRDefault="004859BA" w:rsidP="00461981">
            <w:pPr>
              <w:tabs>
                <w:tab w:val="left" w:pos="684"/>
              </w:tabs>
            </w:pPr>
            <w:r w:rsidRPr="006B7819">
              <w:rPr>
                <w:rFonts w:eastAsia="SimSun"/>
                <w:b/>
                <w:sz w:val="22"/>
                <w:szCs w:val="22"/>
              </w:rPr>
              <w:t>Skaitmeninė</w:t>
            </w:r>
            <w:r>
              <w:rPr>
                <w:rFonts w:eastAsia="SimSun"/>
                <w:b/>
                <w:sz w:val="22"/>
                <w:szCs w:val="22"/>
              </w:rPr>
              <w:t>s</w:t>
            </w:r>
            <w:r w:rsidRPr="006B7819">
              <w:rPr>
                <w:rFonts w:eastAsia="SimSun"/>
                <w:b/>
                <w:sz w:val="22"/>
                <w:szCs w:val="22"/>
              </w:rPr>
              <w:t xml:space="preserve"> dokumento kopij</w:t>
            </w:r>
            <w:r>
              <w:rPr>
                <w:rFonts w:eastAsia="SimSun"/>
                <w:b/>
                <w:sz w:val="22"/>
                <w:szCs w:val="22"/>
              </w:rPr>
              <w:t>o</w:t>
            </w:r>
            <w:r>
              <w:rPr>
                <w:rFonts w:eastAsia="SimSun"/>
                <w:sz w:val="22"/>
                <w:szCs w:val="22"/>
              </w:rPr>
              <w:t>s</w:t>
            </w:r>
            <w:r w:rsidRPr="006B7819">
              <w:rPr>
                <w:rFonts w:eastAsia="SimSun"/>
                <w:b/>
                <w:sz w:val="22"/>
                <w:szCs w:val="22"/>
              </w:rPr>
              <w:t xml:space="preserve"> pateikiam</w:t>
            </w:r>
            <w:r w:rsidR="005C30AA">
              <w:rPr>
                <w:rFonts w:eastAsia="SimSun"/>
                <w:b/>
                <w:sz w:val="22"/>
                <w:szCs w:val="22"/>
              </w:rPr>
              <w:t>os</w:t>
            </w:r>
            <w:r w:rsidRPr="006B7819">
              <w:rPr>
                <w:rFonts w:eastAsia="SimSun"/>
                <w:b/>
                <w:sz w:val="22"/>
                <w:szCs w:val="22"/>
              </w:rPr>
              <w:t xml:space="preserve"> kartu su pasiūlymu.</w:t>
            </w:r>
          </w:p>
        </w:tc>
        <w:tc>
          <w:tcPr>
            <w:tcW w:w="3260" w:type="dxa"/>
          </w:tcPr>
          <w:p w14:paraId="51FC0813" w14:textId="77777777" w:rsidR="004859BA" w:rsidRPr="00DA5B8C" w:rsidRDefault="004859BA" w:rsidP="00461981">
            <w:pPr>
              <w:tabs>
                <w:tab w:val="left" w:pos="684"/>
              </w:tabs>
            </w:pPr>
          </w:p>
        </w:tc>
      </w:tr>
    </w:tbl>
    <w:p w14:paraId="3051F752" w14:textId="77777777" w:rsidR="004859BA" w:rsidRPr="00DA5B8C" w:rsidRDefault="004859BA" w:rsidP="004859BA"/>
    <w:p w14:paraId="5AC3132E" w14:textId="77777777" w:rsidR="004859BA" w:rsidRPr="004859BA" w:rsidRDefault="004859BA" w:rsidP="007E41B3">
      <w:pPr>
        <w:rPr>
          <w:b/>
          <w:color w:val="000000" w:themeColor="text1"/>
          <w:sz w:val="22"/>
          <w:szCs w:val="22"/>
        </w:rPr>
      </w:pPr>
    </w:p>
    <w:sectPr w:rsidR="004859BA" w:rsidRPr="004859BA" w:rsidSect="00751617">
      <w:pgSz w:w="11906" w:h="16838" w:code="9"/>
      <w:pgMar w:top="851" w:right="567" w:bottom="709" w:left="12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226F"/>
    <w:multiLevelType w:val="multilevel"/>
    <w:tmpl w:val="8ACAEC56"/>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10082F"/>
    <w:multiLevelType w:val="hybridMultilevel"/>
    <w:tmpl w:val="3288D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3A5132"/>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3" w15:restartNumberingAfterBreak="0">
    <w:nsid w:val="13CA6679"/>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4" w15:restartNumberingAfterBreak="0">
    <w:nsid w:val="1EBE18F1"/>
    <w:multiLevelType w:val="multilevel"/>
    <w:tmpl w:val="29086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F25E87"/>
    <w:multiLevelType w:val="hybridMultilevel"/>
    <w:tmpl w:val="1A7A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D42F6"/>
    <w:multiLevelType w:val="multilevel"/>
    <w:tmpl w:val="47B09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9"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FAD7EDA"/>
    <w:multiLevelType w:val="multilevel"/>
    <w:tmpl w:val="1E66ADB0"/>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3F3B32"/>
    <w:multiLevelType w:val="multilevel"/>
    <w:tmpl w:val="B886986A"/>
    <w:lvl w:ilvl="0">
      <w:start w:val="1"/>
      <w:numFmt w:val="upperRoman"/>
      <w:lvlText w:val="%1."/>
      <w:lvlJc w:val="left"/>
      <w:pPr>
        <w:ind w:left="1417" w:hanging="72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num w:numId="1">
    <w:abstractNumId w:val="5"/>
  </w:num>
  <w:num w:numId="2">
    <w:abstractNumId w:val="8"/>
  </w:num>
  <w:num w:numId="3">
    <w:abstractNumId w:val="9"/>
  </w:num>
  <w:num w:numId="4">
    <w:abstractNumId w:val="11"/>
  </w:num>
  <w:num w:numId="5">
    <w:abstractNumId w:val="2"/>
  </w:num>
  <w:num w:numId="6">
    <w:abstractNumId w:val="6"/>
  </w:num>
  <w:num w:numId="7">
    <w:abstractNumId w:val="3"/>
  </w:num>
  <w:num w:numId="8">
    <w:abstractNumId w:val="12"/>
  </w:num>
  <w:num w:numId="9">
    <w:abstractNumId w:val="4"/>
  </w:num>
  <w:num w:numId="10">
    <w:abstractNumId w:val="1"/>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10"/>
    <w:rsid w:val="00147DE5"/>
    <w:rsid w:val="0018368E"/>
    <w:rsid w:val="00190A7E"/>
    <w:rsid w:val="00231F9C"/>
    <w:rsid w:val="002C7EDD"/>
    <w:rsid w:val="00392FC4"/>
    <w:rsid w:val="003A514A"/>
    <w:rsid w:val="004859BA"/>
    <w:rsid w:val="005C30AA"/>
    <w:rsid w:val="00680007"/>
    <w:rsid w:val="006A6C73"/>
    <w:rsid w:val="006E10B4"/>
    <w:rsid w:val="00751617"/>
    <w:rsid w:val="007E41B3"/>
    <w:rsid w:val="008246AB"/>
    <w:rsid w:val="00B32A10"/>
    <w:rsid w:val="00BD0787"/>
    <w:rsid w:val="00CE309B"/>
    <w:rsid w:val="00D77E01"/>
    <w:rsid w:val="00E31450"/>
    <w:rsid w:val="00E724C1"/>
    <w:rsid w:val="00F53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0950"/>
  <w15:chartTrackingRefBased/>
  <w15:docId w15:val="{395D4643-62BA-4C42-94E0-E01C94C4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1617"/>
    <w:pPr>
      <w:ind w:left="0" w:firstLine="0"/>
      <w:jc w:val="left"/>
    </w:pPr>
    <w:rPr>
      <w:rFonts w:ascii="Times New Roman" w:eastAsia="Times New Roman" w:hAnsi="Times New Roman" w:cs="Times New Roman"/>
      <w:kern w:val="0"/>
      <w:sz w:val="24"/>
      <w:szCs w:val="24"/>
      <w:lang w:val="af-ZA"/>
      <w14:ligatures w14:val="none"/>
    </w:rPr>
  </w:style>
  <w:style w:type="paragraph" w:styleId="Heading1">
    <w:name w:val="heading 1"/>
    <w:basedOn w:val="Normal"/>
    <w:next w:val="Normal"/>
    <w:link w:val="Heading1Char"/>
    <w:uiPriority w:val="9"/>
    <w:qFormat/>
    <w:rsid w:val="00B32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A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A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A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A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A10"/>
    <w:rPr>
      <w:rFonts w:eastAsiaTheme="majorEastAsia" w:cstheme="majorBidi"/>
      <w:color w:val="272727" w:themeColor="text1" w:themeTint="D8"/>
    </w:rPr>
  </w:style>
  <w:style w:type="paragraph" w:styleId="Title">
    <w:name w:val="Title"/>
    <w:basedOn w:val="Normal"/>
    <w:next w:val="Normal"/>
    <w:link w:val="TitleChar"/>
    <w:uiPriority w:val="10"/>
    <w:qFormat/>
    <w:rsid w:val="00B32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A10"/>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A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10"/>
    <w:rPr>
      <w:i/>
      <w:iCs/>
      <w:color w:val="404040" w:themeColor="text1" w:themeTint="BF"/>
    </w:rPr>
  </w:style>
  <w:style w:type="paragraph" w:styleId="ListParagraph">
    <w:name w:val="List Paragraph"/>
    <w:aliases w:val="Numbering,ERP-List Paragraph,List Paragraph11,Bullet EY,List Paragraph2,List Paragraph Red,lp1,Bullet 1,Use Case List Paragraph,List Paragraph21,Lentele,Buletai,List Paragraph1,List Paragraph111,Paragraph,Sąrašo pastraipa2"/>
    <w:basedOn w:val="Normal"/>
    <w:link w:val="ListParagraphChar"/>
    <w:uiPriority w:val="34"/>
    <w:qFormat/>
    <w:rsid w:val="00B32A10"/>
    <w:pPr>
      <w:ind w:left="720"/>
      <w:contextualSpacing/>
    </w:pPr>
  </w:style>
  <w:style w:type="character" w:styleId="IntenseEmphasis">
    <w:name w:val="Intense Emphasis"/>
    <w:basedOn w:val="DefaultParagraphFont"/>
    <w:uiPriority w:val="21"/>
    <w:qFormat/>
    <w:rsid w:val="00B32A10"/>
    <w:rPr>
      <w:i/>
      <w:iCs/>
      <w:color w:val="0F4761" w:themeColor="accent1" w:themeShade="BF"/>
    </w:rPr>
  </w:style>
  <w:style w:type="paragraph" w:styleId="IntenseQuote">
    <w:name w:val="Intense Quote"/>
    <w:basedOn w:val="Normal"/>
    <w:next w:val="Normal"/>
    <w:link w:val="IntenseQuoteChar"/>
    <w:uiPriority w:val="30"/>
    <w:qFormat/>
    <w:rsid w:val="00B3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A10"/>
    <w:rPr>
      <w:i/>
      <w:iCs/>
      <w:color w:val="0F4761" w:themeColor="accent1" w:themeShade="BF"/>
    </w:rPr>
  </w:style>
  <w:style w:type="character" w:styleId="IntenseReference">
    <w:name w:val="Intense Reference"/>
    <w:basedOn w:val="DefaultParagraphFont"/>
    <w:uiPriority w:val="32"/>
    <w:qFormat/>
    <w:rsid w:val="00B32A10"/>
    <w:rPr>
      <w:b/>
      <w:bCs/>
      <w:smallCaps/>
      <w:color w:val="0F4761" w:themeColor="accent1" w:themeShade="BF"/>
      <w:spacing w:val="5"/>
    </w:rPr>
  </w:style>
  <w:style w:type="character" w:customStyle="1" w:styleId="ListParagraphChar">
    <w:name w:val="List Paragraph Char"/>
    <w:aliases w:val="Numbering Char,ERP-List Paragraph Char,List Paragraph11 Char,Bullet EY Char,List Paragraph2 Char,List Paragraph Red Char,lp1 Char,Bullet 1 Char,Use Case List Paragraph Char,List Paragraph21 Char,Lentele Char,Buletai Char"/>
    <w:link w:val="ListParagraph"/>
    <w:uiPriority w:val="34"/>
    <w:locked/>
    <w:rsid w:val="00751617"/>
  </w:style>
  <w:style w:type="character" w:customStyle="1" w:styleId="bold1">
    <w:name w:val="bold1"/>
    <w:uiPriority w:val="99"/>
    <w:rsid w:val="00751617"/>
    <w:rPr>
      <w:b/>
      <w:bCs/>
    </w:rPr>
  </w:style>
  <w:style w:type="table" w:styleId="TableGrid">
    <w:name w:val="Table Grid"/>
    <w:basedOn w:val="TableNormal"/>
    <w:uiPriority w:val="39"/>
    <w:rsid w:val="00D77E01"/>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ws-normal">
    <w:name w:val="dlx-ws-normal"/>
    <w:basedOn w:val="DefaultParagraphFont"/>
    <w:rsid w:val="0048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12917</Words>
  <Characters>7364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Giedrė Lodaitė</cp:lastModifiedBy>
  <cp:revision>9</cp:revision>
  <dcterms:created xsi:type="dcterms:W3CDTF">2024-12-13T08:52:00Z</dcterms:created>
  <dcterms:modified xsi:type="dcterms:W3CDTF">2026-03-05T22:23:00Z</dcterms:modified>
</cp:coreProperties>
</file>