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FA7F" w14:textId="574FA85F" w:rsidR="00ED07CB" w:rsidRPr="007E76BB" w:rsidRDefault="00B42780" w:rsidP="00ED07CB">
      <w:pPr>
        <w:snapToGrid w:val="0"/>
        <w:spacing w:after="0" w:line="240" w:lineRule="auto"/>
        <w:ind w:left="6237"/>
        <w:jc w:val="right"/>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3</w:t>
      </w:r>
      <w:r w:rsidR="00ED07CB" w:rsidRPr="007E76BB">
        <w:rPr>
          <w:rFonts w:asciiTheme="majorHAnsi" w:eastAsia="Times New Roman" w:hAnsiTheme="majorHAnsi" w:cstheme="majorHAnsi"/>
          <w:sz w:val="24"/>
          <w:szCs w:val="24"/>
          <w:lang w:val="en-US"/>
        </w:rPr>
        <w:t xml:space="preserve"> </w:t>
      </w:r>
      <w:proofErr w:type="spellStart"/>
      <w:r w:rsidR="00ED07CB" w:rsidRPr="007E76BB">
        <w:rPr>
          <w:rFonts w:asciiTheme="majorHAnsi" w:eastAsia="Times New Roman" w:hAnsiTheme="majorHAnsi" w:cstheme="majorHAnsi"/>
          <w:sz w:val="24"/>
          <w:szCs w:val="24"/>
          <w:lang w:val="en-US"/>
        </w:rPr>
        <w:t>priedas</w:t>
      </w:r>
      <w:proofErr w:type="spellEnd"/>
      <w:r w:rsidR="00ED07CB" w:rsidRPr="007E76BB">
        <w:rPr>
          <w:rFonts w:asciiTheme="majorHAnsi" w:eastAsia="Times New Roman" w:hAnsiTheme="majorHAnsi" w:cstheme="majorHAnsi"/>
          <w:sz w:val="24"/>
          <w:szCs w:val="24"/>
          <w:lang w:val="en-US"/>
        </w:rPr>
        <w:t xml:space="preserve"> </w:t>
      </w:r>
    </w:p>
    <w:p w14:paraId="413B9CE6" w14:textId="77777777" w:rsidR="00ED07CB" w:rsidRPr="007E76BB" w:rsidRDefault="00ED07CB" w:rsidP="00ED07CB">
      <w:pPr>
        <w:spacing w:after="0" w:line="240" w:lineRule="auto"/>
        <w:rPr>
          <w:rFonts w:asciiTheme="majorHAnsi" w:eastAsia="Times New Roman" w:hAnsiTheme="majorHAnsi" w:cstheme="majorHAnsi"/>
          <w:sz w:val="24"/>
          <w:szCs w:val="24"/>
        </w:rPr>
      </w:pPr>
    </w:p>
    <w:p w14:paraId="26FEF754" w14:textId="77777777" w:rsidR="00ED07CB" w:rsidRPr="007E76BB" w:rsidRDefault="00ED07CB" w:rsidP="00ED07CB">
      <w:pPr>
        <w:spacing w:after="0" w:line="240" w:lineRule="auto"/>
        <w:jc w:val="center"/>
        <w:rPr>
          <w:rFonts w:asciiTheme="majorHAnsi" w:eastAsia="Times New Roman" w:hAnsiTheme="majorHAnsi" w:cstheme="majorHAnsi"/>
          <w:b/>
          <w:sz w:val="24"/>
          <w:szCs w:val="24"/>
        </w:rPr>
      </w:pPr>
      <w:r w:rsidRPr="007671F9">
        <w:rPr>
          <w:rStyle w:val="fontstyle01"/>
          <w:rFonts w:asciiTheme="majorHAnsi" w:hAnsiTheme="majorHAnsi" w:cstheme="majorHAnsi"/>
          <w:b/>
          <w:bCs/>
          <w:sz w:val="24"/>
          <w:szCs w:val="24"/>
        </w:rPr>
        <w:t xml:space="preserve">DAUGKARTINIO VEIKIMO AUTOMATINIŲ PRIEŠGAISRINĖS SIGNALIZACIJOS DAVIKLIŲ </w:t>
      </w:r>
      <w:r w:rsidRPr="007671F9">
        <w:rPr>
          <w:rFonts w:asciiTheme="majorHAnsi" w:eastAsia="Arial" w:hAnsiTheme="majorHAnsi" w:cstheme="majorHAnsi"/>
          <w:b/>
          <w:bCs/>
          <w:sz w:val="24"/>
          <w:szCs w:val="24"/>
          <w:lang w:eastAsia="ar-SA"/>
        </w:rPr>
        <w:t>SU MONTAVIMU</w:t>
      </w:r>
      <w:r w:rsidRPr="007E76BB">
        <w:rPr>
          <w:rFonts w:asciiTheme="majorHAnsi" w:eastAsia="Times New Roman" w:hAnsiTheme="majorHAnsi" w:cstheme="majorHAnsi"/>
          <w:b/>
          <w:sz w:val="24"/>
          <w:szCs w:val="24"/>
        </w:rPr>
        <w:t xml:space="preserve"> SUTARTIS NR._________</w:t>
      </w:r>
    </w:p>
    <w:p w14:paraId="1E6307D7" w14:textId="73519767" w:rsidR="00ED07CB" w:rsidRPr="007E76BB" w:rsidRDefault="00ED07CB" w:rsidP="00ED07CB">
      <w:pPr>
        <w:shd w:val="clear" w:color="auto" w:fill="FFFFFF"/>
        <w:spacing w:after="0" w:line="360" w:lineRule="auto"/>
        <w:jc w:val="center"/>
        <w:rPr>
          <w:rFonts w:asciiTheme="majorHAnsi" w:eastAsia="Times New Roman" w:hAnsiTheme="majorHAnsi" w:cstheme="majorHAnsi"/>
          <w:b/>
          <w:sz w:val="24"/>
          <w:szCs w:val="24"/>
        </w:rPr>
      </w:pPr>
      <w:r w:rsidRPr="007E76BB">
        <w:rPr>
          <w:rFonts w:asciiTheme="majorHAnsi" w:eastAsia="Times New Roman" w:hAnsiTheme="majorHAnsi" w:cstheme="majorHAnsi"/>
          <w:b/>
          <w:sz w:val="24"/>
          <w:szCs w:val="24"/>
        </w:rPr>
        <w:t>202</w:t>
      </w:r>
      <w:r w:rsidR="000D0BAE">
        <w:rPr>
          <w:rFonts w:asciiTheme="majorHAnsi" w:eastAsia="Times New Roman" w:hAnsiTheme="majorHAnsi" w:cstheme="majorHAnsi"/>
          <w:b/>
          <w:sz w:val="24"/>
          <w:szCs w:val="24"/>
        </w:rPr>
        <w:t>6</w:t>
      </w:r>
      <w:r w:rsidRPr="007E76BB">
        <w:rPr>
          <w:rFonts w:asciiTheme="majorHAnsi" w:eastAsia="Times New Roman" w:hAnsiTheme="majorHAnsi" w:cstheme="majorHAnsi"/>
          <w:b/>
          <w:sz w:val="24"/>
          <w:szCs w:val="24"/>
        </w:rPr>
        <w:t xml:space="preserve"> m. ___ ___ d.</w:t>
      </w:r>
    </w:p>
    <w:p w14:paraId="58309108" w14:textId="77777777" w:rsidR="00ED07CB" w:rsidRPr="007E76BB" w:rsidRDefault="00ED07CB" w:rsidP="00ED07CB">
      <w:pPr>
        <w:spacing w:after="0" w:line="360" w:lineRule="auto"/>
        <w:jc w:val="center"/>
        <w:rPr>
          <w:rFonts w:asciiTheme="majorHAnsi" w:eastAsia="Times New Roman" w:hAnsiTheme="majorHAnsi" w:cstheme="majorHAnsi"/>
          <w:sz w:val="24"/>
          <w:szCs w:val="24"/>
        </w:rPr>
      </w:pPr>
      <w:r w:rsidRPr="007E76BB">
        <w:rPr>
          <w:rFonts w:asciiTheme="majorHAnsi" w:eastAsia="Times New Roman" w:hAnsiTheme="majorHAnsi" w:cstheme="majorHAnsi"/>
          <w:sz w:val="24"/>
          <w:szCs w:val="24"/>
        </w:rPr>
        <w:t>Vilnius</w:t>
      </w:r>
    </w:p>
    <w:p w14:paraId="5A38B626" w14:textId="40A07380" w:rsidR="00ED07CB" w:rsidRPr="007E76BB" w:rsidRDefault="00ED07CB" w:rsidP="00ED07CB">
      <w:pPr>
        <w:spacing w:after="0" w:line="240" w:lineRule="auto"/>
        <w:ind w:firstLine="720"/>
        <w:jc w:val="both"/>
        <w:rPr>
          <w:rFonts w:asciiTheme="majorHAnsi" w:eastAsia="Times New Roman" w:hAnsiTheme="majorHAnsi" w:cstheme="majorHAnsi"/>
          <w:bCs/>
          <w:sz w:val="24"/>
          <w:szCs w:val="24"/>
        </w:rPr>
      </w:pPr>
      <w:r w:rsidRPr="007E76BB">
        <w:rPr>
          <w:rFonts w:asciiTheme="majorHAnsi" w:eastAsia="Times New Roman" w:hAnsiTheme="majorHAnsi" w:cstheme="majorHAnsi"/>
          <w:sz w:val="24"/>
          <w:szCs w:val="24"/>
        </w:rPr>
        <w:t xml:space="preserve">Savivaldybės įmonė „Vilniaus miesto būstas“, juridinio asmens kodas 124568293, buveinės adresas: </w:t>
      </w:r>
      <w:r>
        <w:rPr>
          <w:rFonts w:asciiTheme="majorHAnsi" w:eastAsia="Times New Roman" w:hAnsiTheme="majorHAnsi" w:cstheme="majorHAnsi"/>
          <w:sz w:val="24"/>
          <w:szCs w:val="24"/>
        </w:rPr>
        <w:t>Naugarduko g. 98</w:t>
      </w:r>
      <w:r w:rsidRPr="007E76BB">
        <w:rPr>
          <w:rFonts w:asciiTheme="majorHAnsi" w:eastAsia="Times New Roman" w:hAnsiTheme="majorHAnsi" w:cstheme="majorHAnsi"/>
          <w:sz w:val="24"/>
          <w:szCs w:val="24"/>
        </w:rPr>
        <w:t xml:space="preserve">, Vilnius, duomenys apie įmonę kaupiami Juridinių asmenų registre, toliau vadinama </w:t>
      </w:r>
      <w:r w:rsidRPr="007E76BB">
        <w:rPr>
          <w:rFonts w:asciiTheme="majorHAnsi" w:eastAsia="Times New Roman" w:hAnsiTheme="majorHAnsi" w:cstheme="majorHAnsi"/>
          <w:b/>
          <w:sz w:val="24"/>
          <w:szCs w:val="24"/>
        </w:rPr>
        <w:t>Užsakovu</w:t>
      </w:r>
      <w:r w:rsidRPr="007E76BB">
        <w:rPr>
          <w:rFonts w:asciiTheme="majorHAnsi" w:eastAsia="Times New Roman" w:hAnsiTheme="majorHAnsi" w:cstheme="majorHAnsi"/>
          <w:sz w:val="24"/>
          <w:szCs w:val="24"/>
        </w:rPr>
        <w:t xml:space="preserve">, </w:t>
      </w:r>
      <w:r w:rsidRPr="007E76BB">
        <w:rPr>
          <w:rFonts w:asciiTheme="majorHAnsi" w:eastAsiaTheme="majorEastAsia" w:hAnsiTheme="majorHAnsi" w:cstheme="majorHAnsi"/>
          <w:bCs/>
          <w:color w:val="000000" w:themeColor="text1"/>
          <w:sz w:val="24"/>
          <w:szCs w:val="24"/>
        </w:rPr>
        <w:t xml:space="preserve">atstovaujama </w:t>
      </w:r>
      <w:r w:rsidR="00C460BE">
        <w:rPr>
          <w:rFonts w:asciiTheme="majorHAnsi" w:eastAsiaTheme="majorEastAsia" w:hAnsiTheme="majorHAnsi" w:cstheme="majorHAnsi"/>
          <w:bCs/>
          <w:color w:val="000000" w:themeColor="text1"/>
          <w:sz w:val="24"/>
          <w:szCs w:val="24"/>
        </w:rPr>
        <w:t>_____________</w:t>
      </w:r>
      <w:r w:rsidRPr="007E76BB">
        <w:rPr>
          <w:rFonts w:asciiTheme="majorHAnsi" w:eastAsiaTheme="majorEastAsia" w:hAnsiTheme="majorHAnsi" w:cstheme="majorHAnsi"/>
          <w:bCs/>
          <w:color w:val="000000" w:themeColor="text1"/>
          <w:sz w:val="24"/>
          <w:szCs w:val="24"/>
        </w:rPr>
        <w:t>,</w:t>
      </w:r>
      <w:r w:rsidRPr="007E76BB">
        <w:rPr>
          <w:rFonts w:asciiTheme="majorHAnsi" w:eastAsiaTheme="majorEastAsia" w:hAnsiTheme="majorHAnsi" w:cstheme="majorHAnsi"/>
          <w:bCs/>
          <w:color w:val="000000"/>
          <w:sz w:val="24"/>
          <w:szCs w:val="24"/>
        </w:rPr>
        <w:t xml:space="preserve"> veikiančios pagal </w:t>
      </w:r>
      <w:r>
        <w:rPr>
          <w:rFonts w:asciiTheme="majorHAnsi" w:eastAsiaTheme="majorEastAsia" w:hAnsiTheme="majorHAnsi" w:cstheme="majorHAnsi"/>
          <w:bCs/>
          <w:color w:val="000000"/>
          <w:sz w:val="24"/>
          <w:szCs w:val="24"/>
        </w:rPr>
        <w:t>įmonės įstatus</w:t>
      </w:r>
      <w:r w:rsidRPr="007E76BB">
        <w:rPr>
          <w:rFonts w:asciiTheme="majorHAnsi" w:eastAsia="Times New Roman" w:hAnsiTheme="majorHAnsi" w:cstheme="majorHAnsi"/>
          <w:sz w:val="24"/>
          <w:szCs w:val="24"/>
        </w:rPr>
        <w:t xml:space="preserve">, ir </w:t>
      </w:r>
    </w:p>
    <w:p w14:paraId="4CB0AC44" w14:textId="17FD88C9" w:rsidR="00ED07CB" w:rsidRPr="007E76BB" w:rsidRDefault="00ED07CB" w:rsidP="00ED07CB">
      <w:pPr>
        <w:spacing w:after="0" w:line="240" w:lineRule="auto"/>
        <w:ind w:firstLine="720"/>
        <w:jc w:val="both"/>
        <w:rPr>
          <w:rFonts w:asciiTheme="majorHAnsi" w:eastAsia="Times New Roman" w:hAnsiTheme="majorHAnsi" w:cstheme="majorHAnsi"/>
          <w:sz w:val="24"/>
          <w:szCs w:val="24"/>
        </w:rPr>
      </w:pPr>
      <w:r w:rsidRPr="007E76BB">
        <w:rPr>
          <w:rFonts w:asciiTheme="majorHAnsi" w:eastAsia="Times New Roman" w:hAnsiTheme="majorHAnsi" w:cstheme="majorHAnsi"/>
          <w:sz w:val="24"/>
          <w:szCs w:val="24"/>
        </w:rPr>
        <w:t>Uždaroji akcinė bendrovė</w:t>
      </w:r>
      <w:r w:rsidRPr="007E76BB">
        <w:rPr>
          <w:rFonts w:asciiTheme="majorHAnsi" w:eastAsia="Times New Roman" w:hAnsiTheme="majorHAnsi" w:cstheme="majorHAnsi"/>
          <w:b/>
          <w:sz w:val="24"/>
          <w:szCs w:val="24"/>
        </w:rPr>
        <w:t xml:space="preserve"> __________________</w:t>
      </w:r>
      <w:r w:rsidRPr="007E76BB">
        <w:rPr>
          <w:rFonts w:asciiTheme="majorHAnsi" w:eastAsia="Times New Roman" w:hAnsiTheme="majorHAnsi" w:cstheme="majorHAnsi"/>
          <w:sz w:val="24"/>
          <w:szCs w:val="24"/>
        </w:rPr>
        <w:t xml:space="preserve">, juridinio asmens kodas _____________________, buveinės adresas: ___________________, duomenys apie bendrovę kaupiami Juridinių asmenų registre,  toliau vadinama </w:t>
      </w:r>
      <w:r>
        <w:rPr>
          <w:rFonts w:asciiTheme="majorHAnsi" w:eastAsia="Times New Roman" w:hAnsiTheme="majorHAnsi" w:cstheme="majorHAnsi"/>
          <w:b/>
          <w:sz w:val="24"/>
          <w:szCs w:val="24"/>
        </w:rPr>
        <w:t>Tiekėju</w:t>
      </w:r>
      <w:r w:rsidRPr="007E76BB">
        <w:rPr>
          <w:rFonts w:asciiTheme="majorHAnsi" w:eastAsia="Times New Roman" w:hAnsiTheme="majorHAnsi" w:cstheme="majorHAnsi"/>
          <w:sz w:val="24"/>
          <w:szCs w:val="24"/>
        </w:rPr>
        <w:t xml:space="preserve">, atstovaujama  direktoriaus __________________________,  veikiančio pagal bendrovės įstatus,  </w:t>
      </w:r>
    </w:p>
    <w:p w14:paraId="30CD8C17" w14:textId="77777777" w:rsidR="00ED07CB" w:rsidRPr="007E76BB" w:rsidRDefault="00ED07CB" w:rsidP="00ED07CB">
      <w:pPr>
        <w:spacing w:after="0" w:line="240" w:lineRule="auto"/>
        <w:ind w:firstLine="720"/>
        <w:jc w:val="both"/>
        <w:rPr>
          <w:rFonts w:asciiTheme="majorHAnsi" w:eastAsia="Times New Roman" w:hAnsiTheme="majorHAnsi" w:cstheme="majorHAnsi"/>
          <w:sz w:val="24"/>
          <w:szCs w:val="24"/>
        </w:rPr>
      </w:pPr>
      <w:r w:rsidRPr="007E76BB">
        <w:rPr>
          <w:rFonts w:asciiTheme="majorHAnsi" w:eastAsia="Times New Roman" w:hAnsiTheme="majorHAnsi" w:cstheme="majorHAnsi"/>
          <w:sz w:val="24"/>
          <w:szCs w:val="24"/>
        </w:rPr>
        <w:t xml:space="preserve">toliau Užsakovas ir </w:t>
      </w:r>
      <w:r>
        <w:rPr>
          <w:rFonts w:asciiTheme="majorHAnsi" w:eastAsia="Times New Roman" w:hAnsiTheme="majorHAnsi" w:cstheme="majorHAnsi"/>
          <w:sz w:val="24"/>
          <w:szCs w:val="24"/>
        </w:rPr>
        <w:t>Tiekėjas</w:t>
      </w:r>
      <w:r w:rsidRPr="007E76BB">
        <w:rPr>
          <w:rFonts w:asciiTheme="majorHAnsi" w:eastAsia="Times New Roman" w:hAnsiTheme="majorHAnsi" w:cstheme="majorHAnsi"/>
          <w:sz w:val="24"/>
          <w:szCs w:val="24"/>
        </w:rPr>
        <w:t xml:space="preserve"> kiekvienas atskirai vadinamas </w:t>
      </w:r>
      <w:r w:rsidRPr="007E76BB">
        <w:rPr>
          <w:rFonts w:asciiTheme="majorHAnsi" w:eastAsia="Times New Roman" w:hAnsiTheme="majorHAnsi" w:cstheme="majorHAnsi"/>
          <w:b/>
          <w:sz w:val="24"/>
          <w:szCs w:val="24"/>
        </w:rPr>
        <w:t>Šalimi</w:t>
      </w:r>
      <w:r w:rsidRPr="007E76BB">
        <w:rPr>
          <w:rFonts w:asciiTheme="majorHAnsi" w:eastAsia="Times New Roman" w:hAnsiTheme="majorHAnsi" w:cstheme="majorHAnsi"/>
          <w:sz w:val="24"/>
          <w:szCs w:val="24"/>
        </w:rPr>
        <w:t xml:space="preserve">, o kartu – </w:t>
      </w:r>
      <w:r w:rsidRPr="007E76BB">
        <w:rPr>
          <w:rFonts w:asciiTheme="majorHAnsi" w:eastAsia="Times New Roman" w:hAnsiTheme="majorHAnsi" w:cstheme="majorHAnsi"/>
          <w:b/>
          <w:sz w:val="24"/>
          <w:szCs w:val="24"/>
        </w:rPr>
        <w:t>Šalimis</w:t>
      </w:r>
      <w:r w:rsidRPr="007E76BB">
        <w:rPr>
          <w:rFonts w:asciiTheme="majorHAnsi" w:eastAsia="Times New Roman" w:hAnsiTheme="majorHAnsi" w:cstheme="majorHAnsi"/>
          <w:sz w:val="24"/>
          <w:szCs w:val="24"/>
        </w:rPr>
        <w:t xml:space="preserve">, sudarė šią  </w:t>
      </w:r>
      <w:r>
        <w:rPr>
          <w:rFonts w:asciiTheme="majorHAnsi" w:eastAsia="Times New Roman" w:hAnsiTheme="majorHAnsi" w:cstheme="majorHAnsi"/>
          <w:sz w:val="24"/>
          <w:szCs w:val="24"/>
        </w:rPr>
        <w:t>Daugkartinio veikimo automatinių priešgaisrinės signalizacijos daviklių su montavimu</w:t>
      </w:r>
      <w:r w:rsidRPr="007E76BB">
        <w:rPr>
          <w:rFonts w:asciiTheme="majorHAnsi" w:eastAsia="Times New Roman" w:hAnsiTheme="majorHAnsi" w:cstheme="majorHAnsi"/>
          <w:sz w:val="24"/>
          <w:szCs w:val="24"/>
        </w:rPr>
        <w:t xml:space="preserve"> sutartį  (toliau vadinama </w:t>
      </w:r>
      <w:r w:rsidRPr="007E76BB">
        <w:rPr>
          <w:rFonts w:asciiTheme="majorHAnsi" w:eastAsia="Times New Roman" w:hAnsiTheme="majorHAnsi" w:cstheme="majorHAnsi"/>
          <w:b/>
          <w:sz w:val="24"/>
          <w:szCs w:val="24"/>
        </w:rPr>
        <w:t>Sutartimi</w:t>
      </w:r>
      <w:r w:rsidRPr="007E76BB">
        <w:rPr>
          <w:rFonts w:asciiTheme="majorHAnsi" w:eastAsia="Times New Roman" w:hAnsiTheme="majorHAnsi" w:cstheme="majorHAnsi"/>
          <w:sz w:val="24"/>
          <w:szCs w:val="24"/>
        </w:rPr>
        <w:t xml:space="preserve">). </w:t>
      </w:r>
    </w:p>
    <w:p w14:paraId="58840A99" w14:textId="77777777" w:rsidR="00ED07CB" w:rsidRPr="007E76BB" w:rsidRDefault="00ED07CB" w:rsidP="00ED07CB">
      <w:pPr>
        <w:spacing w:after="0" w:line="240" w:lineRule="auto"/>
        <w:ind w:firstLine="720"/>
        <w:jc w:val="both"/>
        <w:rPr>
          <w:rFonts w:asciiTheme="majorHAnsi" w:eastAsia="Times New Roman" w:hAnsiTheme="majorHAnsi" w:cstheme="majorHAnsi"/>
          <w:sz w:val="24"/>
          <w:szCs w:val="24"/>
        </w:rPr>
      </w:pPr>
    </w:p>
    <w:p w14:paraId="5C976AEB" w14:textId="77777777" w:rsidR="00ED07CB" w:rsidRPr="000152EC" w:rsidRDefault="00ED07CB" w:rsidP="00ED07CB">
      <w:pPr>
        <w:pStyle w:val="ListParagraph"/>
        <w:numPr>
          <w:ilvl w:val="0"/>
          <w:numId w:val="5"/>
        </w:numPr>
        <w:tabs>
          <w:tab w:val="left" w:pos="1134"/>
        </w:tabs>
        <w:overflowPunct w:val="0"/>
        <w:autoSpaceDE w:val="0"/>
        <w:autoSpaceDN w:val="0"/>
        <w:adjustRightInd w:val="0"/>
        <w:ind w:hanging="11"/>
        <w:jc w:val="both"/>
        <w:rPr>
          <w:rFonts w:asciiTheme="majorHAnsi" w:hAnsiTheme="majorHAnsi" w:cstheme="majorHAnsi"/>
        </w:rPr>
      </w:pPr>
      <w:r w:rsidRPr="000152EC">
        <w:rPr>
          <w:rFonts w:asciiTheme="majorHAnsi" w:hAnsiTheme="majorHAnsi" w:cstheme="majorHAnsi"/>
          <w:b/>
        </w:rPr>
        <w:t>Sutarties dalykas</w:t>
      </w:r>
    </w:p>
    <w:p w14:paraId="37EDA352" w14:textId="75AA2A9B" w:rsidR="00ED07CB" w:rsidRPr="007671F9" w:rsidRDefault="00ED07CB" w:rsidP="00ED07CB">
      <w:pPr>
        <w:overflowPunct w:val="0"/>
        <w:autoSpaceDE w:val="0"/>
        <w:autoSpaceDN w:val="0"/>
        <w:adjustRightInd w:val="0"/>
        <w:spacing w:after="0" w:line="240" w:lineRule="auto"/>
        <w:ind w:firstLine="720"/>
        <w:jc w:val="both"/>
        <w:rPr>
          <w:rFonts w:asciiTheme="majorHAnsi" w:eastAsia="Times New Roman" w:hAnsiTheme="majorHAnsi" w:cstheme="majorHAnsi"/>
          <w:sz w:val="24"/>
          <w:szCs w:val="24"/>
        </w:rPr>
      </w:pPr>
      <w:r w:rsidRPr="007E76BB">
        <w:rPr>
          <w:rFonts w:asciiTheme="majorHAnsi" w:eastAsia="Times New Roman" w:hAnsiTheme="majorHAnsi" w:cstheme="majorHAnsi"/>
          <w:sz w:val="24"/>
          <w:szCs w:val="24"/>
        </w:rPr>
        <w:t xml:space="preserve">1.1. </w:t>
      </w:r>
      <w:r w:rsidRPr="007671F9">
        <w:rPr>
          <w:rFonts w:asciiTheme="majorHAnsi" w:eastAsia="Times New Roman" w:hAnsiTheme="majorHAnsi" w:cstheme="majorHAnsi"/>
          <w:sz w:val="24"/>
          <w:szCs w:val="24"/>
        </w:rPr>
        <w:t xml:space="preserve">Sutarties dalykas – </w:t>
      </w:r>
      <w:r w:rsidRPr="007671F9">
        <w:rPr>
          <w:rStyle w:val="fontstyle01"/>
          <w:rFonts w:asciiTheme="majorHAnsi" w:hAnsiTheme="majorHAnsi" w:cstheme="majorHAnsi"/>
          <w:b/>
          <w:bCs/>
          <w:sz w:val="24"/>
          <w:szCs w:val="24"/>
        </w:rPr>
        <w:t>daugkartinio veikimo automatinių</w:t>
      </w:r>
      <w:r w:rsidRPr="007671F9">
        <w:rPr>
          <w:rFonts w:asciiTheme="majorHAnsi" w:hAnsiTheme="majorHAnsi" w:cstheme="majorHAnsi"/>
          <w:b/>
          <w:bCs/>
          <w:color w:val="000000"/>
          <w:sz w:val="24"/>
          <w:szCs w:val="24"/>
        </w:rPr>
        <w:t xml:space="preserve"> </w:t>
      </w:r>
      <w:r w:rsidRPr="007671F9">
        <w:rPr>
          <w:rStyle w:val="fontstyle01"/>
          <w:rFonts w:asciiTheme="majorHAnsi" w:hAnsiTheme="majorHAnsi" w:cstheme="majorHAnsi"/>
          <w:b/>
          <w:bCs/>
          <w:sz w:val="24"/>
          <w:szCs w:val="24"/>
        </w:rPr>
        <w:t>priešgaisrinės signalizacijos daviklių</w:t>
      </w:r>
      <w:r w:rsidRPr="007671F9">
        <w:rPr>
          <w:rFonts w:asciiTheme="majorHAnsi" w:eastAsia="Arial" w:hAnsiTheme="majorHAnsi" w:cstheme="majorHAnsi"/>
          <w:b/>
          <w:bCs/>
          <w:sz w:val="24"/>
          <w:szCs w:val="24"/>
          <w:lang w:eastAsia="ar-SA"/>
        </w:rPr>
        <w:t xml:space="preserve"> su montavimu</w:t>
      </w:r>
      <w:r w:rsidRPr="007671F9">
        <w:rPr>
          <w:rFonts w:asciiTheme="majorHAnsi" w:eastAsia="Times New Roman" w:hAnsiTheme="majorHAnsi" w:cstheme="majorHAnsi"/>
          <w:sz w:val="24"/>
          <w:szCs w:val="24"/>
        </w:rPr>
        <w:t xml:space="preserve"> (toliau - Prekės)</w:t>
      </w:r>
      <w:r w:rsidR="0079350D">
        <w:rPr>
          <w:rFonts w:asciiTheme="majorHAnsi" w:eastAsia="Times New Roman" w:hAnsiTheme="majorHAnsi" w:cstheme="majorHAnsi"/>
          <w:sz w:val="24"/>
          <w:szCs w:val="24"/>
        </w:rPr>
        <w:t>.</w:t>
      </w:r>
    </w:p>
    <w:p w14:paraId="329F547C" w14:textId="77777777" w:rsidR="00ED07CB" w:rsidRPr="007E76BB" w:rsidRDefault="00ED07CB" w:rsidP="00ED07CB">
      <w:pPr>
        <w:overflowPunct w:val="0"/>
        <w:autoSpaceDE w:val="0"/>
        <w:autoSpaceDN w:val="0"/>
        <w:adjustRightInd w:val="0"/>
        <w:spacing w:after="0" w:line="240" w:lineRule="auto"/>
        <w:ind w:firstLine="72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1.2. </w:t>
      </w:r>
      <w:r w:rsidRPr="007671F9">
        <w:rPr>
          <w:rFonts w:asciiTheme="majorHAnsi" w:eastAsia="Times New Roman" w:hAnsiTheme="majorHAnsi" w:cstheme="majorHAnsi"/>
          <w:sz w:val="24"/>
          <w:szCs w:val="24"/>
        </w:rPr>
        <w:t xml:space="preserve">Tiekėjas šioje Sutartyje numatytomis sąlygomis ir tvarka savo rizika įsipareigoja pristatyti ir sumontuoti </w:t>
      </w:r>
      <w:r>
        <w:rPr>
          <w:rFonts w:asciiTheme="majorHAnsi" w:eastAsia="Times New Roman" w:hAnsiTheme="majorHAnsi" w:cstheme="majorHAnsi"/>
          <w:sz w:val="24"/>
          <w:szCs w:val="24"/>
        </w:rPr>
        <w:t xml:space="preserve">Prekes </w:t>
      </w:r>
      <w:r w:rsidRPr="007671F9">
        <w:rPr>
          <w:rFonts w:asciiTheme="majorHAnsi" w:eastAsia="Times New Roman" w:hAnsiTheme="majorHAnsi" w:cstheme="majorHAnsi"/>
          <w:sz w:val="24"/>
          <w:szCs w:val="24"/>
        </w:rPr>
        <w:t>Užsakovui šios</w:t>
      </w:r>
      <w:r w:rsidRPr="007E76BB">
        <w:rPr>
          <w:rFonts w:asciiTheme="majorHAnsi" w:eastAsia="Times New Roman" w:hAnsiTheme="majorHAnsi" w:cstheme="majorHAnsi"/>
          <w:sz w:val="24"/>
          <w:szCs w:val="24"/>
        </w:rPr>
        <w:t xml:space="preserve"> Sutarties </w:t>
      </w:r>
      <w:r>
        <w:rPr>
          <w:rFonts w:asciiTheme="majorHAnsi" w:eastAsia="Times New Roman" w:hAnsiTheme="majorHAnsi" w:cstheme="majorHAnsi"/>
          <w:sz w:val="24"/>
          <w:szCs w:val="24"/>
        </w:rPr>
        <w:t xml:space="preserve">1.3. ir </w:t>
      </w:r>
      <w:r w:rsidRPr="007E76BB">
        <w:rPr>
          <w:rFonts w:asciiTheme="majorHAnsi" w:eastAsia="Times New Roman" w:hAnsiTheme="majorHAnsi" w:cstheme="majorHAnsi"/>
          <w:sz w:val="24"/>
          <w:szCs w:val="24"/>
        </w:rPr>
        <w:t>1.</w:t>
      </w:r>
      <w:r>
        <w:rPr>
          <w:rFonts w:asciiTheme="majorHAnsi" w:eastAsia="Times New Roman" w:hAnsiTheme="majorHAnsi" w:cstheme="majorHAnsi"/>
          <w:sz w:val="24"/>
          <w:szCs w:val="24"/>
        </w:rPr>
        <w:t>4</w:t>
      </w:r>
      <w:r w:rsidRPr="007E76BB">
        <w:rPr>
          <w:rFonts w:asciiTheme="majorHAnsi" w:eastAsia="Times New Roman" w:hAnsiTheme="majorHAnsi" w:cstheme="majorHAnsi"/>
          <w:sz w:val="24"/>
          <w:szCs w:val="24"/>
        </w:rPr>
        <w:t>. punkt</w:t>
      </w:r>
      <w:r>
        <w:rPr>
          <w:rFonts w:asciiTheme="majorHAnsi" w:eastAsia="Times New Roman" w:hAnsiTheme="majorHAnsi" w:cstheme="majorHAnsi"/>
          <w:sz w:val="24"/>
          <w:szCs w:val="24"/>
        </w:rPr>
        <w:t>uose</w:t>
      </w:r>
      <w:r w:rsidRPr="007E76BB">
        <w:rPr>
          <w:rFonts w:asciiTheme="majorHAnsi" w:eastAsia="Times New Roman" w:hAnsiTheme="majorHAnsi" w:cstheme="majorHAnsi"/>
          <w:sz w:val="24"/>
          <w:szCs w:val="24"/>
        </w:rPr>
        <w:t xml:space="preserve"> nurodytus</w:t>
      </w:r>
      <w:r>
        <w:rPr>
          <w:rFonts w:asciiTheme="majorHAnsi" w:eastAsia="Times New Roman" w:hAnsiTheme="majorHAnsi" w:cstheme="majorHAnsi"/>
          <w:sz w:val="24"/>
          <w:szCs w:val="24"/>
        </w:rPr>
        <w:t xml:space="preserve"> reikalavimus</w:t>
      </w:r>
      <w:r w:rsidRPr="007E76BB">
        <w:rPr>
          <w:rFonts w:asciiTheme="majorHAnsi" w:eastAsia="Times New Roman" w:hAnsiTheme="majorHAnsi" w:cstheme="majorHAnsi"/>
          <w:sz w:val="24"/>
          <w:szCs w:val="24"/>
        </w:rPr>
        <w:t>, o Užsakovas įsipareigoja tinkamai priimti ir atsiskaityti šioje Sutartyje numatyta tvarka</w:t>
      </w:r>
      <w:r>
        <w:rPr>
          <w:rFonts w:asciiTheme="majorHAnsi" w:eastAsia="Times New Roman" w:hAnsiTheme="majorHAnsi" w:cstheme="majorHAnsi"/>
          <w:sz w:val="24"/>
          <w:szCs w:val="24"/>
        </w:rPr>
        <w:t xml:space="preserve"> už Prekes</w:t>
      </w:r>
      <w:r w:rsidRPr="007E76BB">
        <w:rPr>
          <w:rFonts w:asciiTheme="majorHAnsi" w:eastAsia="Times New Roman" w:hAnsiTheme="majorHAnsi" w:cstheme="majorHAnsi"/>
          <w:sz w:val="24"/>
          <w:szCs w:val="24"/>
        </w:rPr>
        <w:t>.</w:t>
      </w:r>
    </w:p>
    <w:p w14:paraId="2578EEC4" w14:textId="77777777" w:rsidR="00ED07CB" w:rsidRPr="007E76BB" w:rsidRDefault="00ED07CB" w:rsidP="00ED07CB">
      <w:pPr>
        <w:overflowPunct w:val="0"/>
        <w:autoSpaceDE w:val="0"/>
        <w:autoSpaceDN w:val="0"/>
        <w:adjustRightInd w:val="0"/>
        <w:spacing w:after="0" w:line="240" w:lineRule="auto"/>
        <w:ind w:firstLine="720"/>
        <w:jc w:val="both"/>
        <w:rPr>
          <w:rFonts w:asciiTheme="majorHAnsi" w:eastAsia="Times New Roman" w:hAnsiTheme="majorHAnsi" w:cstheme="majorHAnsi"/>
          <w:sz w:val="24"/>
          <w:szCs w:val="24"/>
        </w:rPr>
      </w:pPr>
      <w:r w:rsidRPr="007E76BB">
        <w:rPr>
          <w:rFonts w:asciiTheme="majorHAnsi" w:eastAsia="Times New Roman" w:hAnsiTheme="majorHAnsi" w:cstheme="majorHAnsi"/>
          <w:sz w:val="24"/>
          <w:szCs w:val="24"/>
        </w:rPr>
        <w:t xml:space="preserve">1.3. </w:t>
      </w:r>
      <w:bookmarkStart w:id="0" w:name="_Hlk94280135"/>
      <w:r w:rsidRPr="007E76BB">
        <w:rPr>
          <w:rFonts w:asciiTheme="majorHAnsi" w:eastAsia="Times New Roman" w:hAnsiTheme="majorHAnsi" w:cstheme="majorHAnsi"/>
          <w:sz w:val="24"/>
          <w:szCs w:val="24"/>
        </w:rPr>
        <w:t>Prekės teikiamos pagal Užsakovo poreikį kiekvieną kartą atsiunčiant Tiekėjui individualų užsakymą.</w:t>
      </w:r>
    </w:p>
    <w:bookmarkEnd w:id="0"/>
    <w:p w14:paraId="2B6CA740" w14:textId="77777777" w:rsidR="00ED07CB" w:rsidRPr="007E76BB" w:rsidRDefault="00ED07CB" w:rsidP="00ED07CB">
      <w:pPr>
        <w:overflowPunct w:val="0"/>
        <w:autoSpaceDE w:val="0"/>
        <w:autoSpaceDN w:val="0"/>
        <w:adjustRightInd w:val="0"/>
        <w:spacing w:after="0" w:line="240" w:lineRule="auto"/>
        <w:ind w:firstLine="720"/>
        <w:jc w:val="both"/>
        <w:rPr>
          <w:rFonts w:asciiTheme="majorHAnsi" w:eastAsia="Times New Roman" w:hAnsiTheme="majorHAnsi" w:cstheme="majorHAnsi"/>
          <w:sz w:val="24"/>
          <w:szCs w:val="24"/>
        </w:rPr>
      </w:pPr>
      <w:r w:rsidRPr="007E76BB">
        <w:rPr>
          <w:rFonts w:asciiTheme="majorHAnsi" w:eastAsia="Times New Roman" w:hAnsiTheme="majorHAnsi" w:cstheme="majorHAnsi"/>
          <w:sz w:val="24"/>
          <w:szCs w:val="24"/>
        </w:rPr>
        <w:t xml:space="preserve">1.4. Šalys susitaria, kad </w:t>
      </w:r>
      <w:bookmarkStart w:id="1" w:name="_Hlk94280335"/>
      <w:r w:rsidRPr="007E76BB">
        <w:rPr>
          <w:rFonts w:asciiTheme="majorHAnsi" w:eastAsia="Times New Roman" w:hAnsiTheme="majorHAnsi" w:cstheme="majorHAnsi"/>
          <w:sz w:val="24"/>
          <w:szCs w:val="24"/>
        </w:rPr>
        <w:t xml:space="preserve">Užsakovas gali pateikti užsakymą Prekių pristatymui </w:t>
      </w:r>
      <w:r>
        <w:rPr>
          <w:rFonts w:asciiTheme="majorHAnsi" w:eastAsia="Times New Roman" w:hAnsiTheme="majorHAnsi" w:cstheme="majorHAnsi"/>
          <w:sz w:val="24"/>
          <w:szCs w:val="24"/>
        </w:rPr>
        <w:t xml:space="preserve">ir sumontavimui objekte </w:t>
      </w:r>
      <w:r w:rsidRPr="007E76BB">
        <w:rPr>
          <w:rFonts w:asciiTheme="majorHAnsi" w:eastAsia="Times New Roman" w:hAnsiTheme="majorHAnsi" w:cstheme="majorHAnsi"/>
          <w:sz w:val="24"/>
          <w:szCs w:val="24"/>
        </w:rPr>
        <w:t xml:space="preserve">elektroniniu būdu  </w:t>
      </w:r>
      <w:r w:rsidRPr="004F235C">
        <w:rPr>
          <w:rFonts w:asciiTheme="majorHAnsi" w:eastAsia="Times New Roman" w:hAnsiTheme="majorHAnsi" w:cstheme="majorHAnsi"/>
          <w:i/>
          <w:sz w:val="24"/>
          <w:szCs w:val="24"/>
          <w:highlight w:val="lightGray"/>
        </w:rPr>
        <w:t>(nurodyti el. pašto adresą)</w:t>
      </w:r>
      <w:r w:rsidRPr="007E76BB">
        <w:rPr>
          <w:rFonts w:asciiTheme="majorHAnsi" w:eastAsia="Times New Roman" w:hAnsiTheme="majorHAnsi" w:cstheme="majorHAnsi"/>
          <w:sz w:val="24"/>
          <w:szCs w:val="24"/>
        </w:rPr>
        <w:t xml:space="preserve"> ir šis užsakymo būdas bus laikomas tinkamu įteikimu Tiekėjui. Gavęs užsakymą, Tiekėjas turi patvirtinti užsakymą </w:t>
      </w:r>
      <w:r>
        <w:rPr>
          <w:rFonts w:asciiTheme="majorHAnsi" w:eastAsia="Times New Roman" w:hAnsiTheme="majorHAnsi" w:cstheme="majorHAnsi"/>
          <w:sz w:val="24"/>
          <w:szCs w:val="24"/>
        </w:rPr>
        <w:t>P</w:t>
      </w:r>
      <w:r w:rsidRPr="007E76BB">
        <w:rPr>
          <w:rFonts w:asciiTheme="majorHAnsi" w:eastAsia="Times New Roman" w:hAnsiTheme="majorHAnsi" w:cstheme="majorHAnsi"/>
          <w:sz w:val="24"/>
          <w:szCs w:val="24"/>
        </w:rPr>
        <w:t xml:space="preserve">rekėms teikti gavimą, atsiunčiant atsakymą į gautą el. laišką. Tiekėjas nuo šio užsakymo gavimo patvirtinimo dienos, įsipareigoja Prekes </w:t>
      </w:r>
      <w:r>
        <w:rPr>
          <w:rFonts w:asciiTheme="majorHAnsi" w:eastAsia="Times New Roman" w:hAnsiTheme="majorHAnsi" w:cstheme="majorHAnsi"/>
          <w:sz w:val="24"/>
          <w:szCs w:val="24"/>
        </w:rPr>
        <w:t xml:space="preserve">pristatyti ir sumontuoti </w:t>
      </w:r>
      <w:r w:rsidRPr="007E76BB">
        <w:rPr>
          <w:rFonts w:asciiTheme="majorHAnsi" w:eastAsia="Times New Roman" w:hAnsiTheme="majorHAnsi" w:cstheme="majorHAnsi"/>
          <w:b/>
          <w:bCs/>
          <w:sz w:val="24"/>
          <w:szCs w:val="24"/>
        </w:rPr>
        <w:t>per 5 (penkias) darbo dienas</w:t>
      </w:r>
      <w:r w:rsidRPr="007E76BB">
        <w:rPr>
          <w:rFonts w:asciiTheme="majorHAnsi" w:eastAsia="Times New Roman" w:hAnsiTheme="majorHAnsi" w:cstheme="majorHAnsi"/>
          <w:sz w:val="24"/>
          <w:szCs w:val="24"/>
        </w:rPr>
        <w:t xml:space="preserve"> nurodytu adresu.</w:t>
      </w:r>
    </w:p>
    <w:bookmarkEnd w:id="1"/>
    <w:p w14:paraId="0259181F" w14:textId="77777777" w:rsidR="00ED07CB" w:rsidRPr="007E76BB" w:rsidRDefault="00ED07CB" w:rsidP="00ED07CB">
      <w:pPr>
        <w:overflowPunct w:val="0"/>
        <w:autoSpaceDE w:val="0"/>
        <w:autoSpaceDN w:val="0"/>
        <w:adjustRightInd w:val="0"/>
        <w:spacing w:after="0" w:line="240" w:lineRule="auto"/>
        <w:ind w:firstLine="720"/>
        <w:jc w:val="center"/>
        <w:rPr>
          <w:rFonts w:asciiTheme="majorHAnsi" w:eastAsia="Times New Roman" w:hAnsiTheme="majorHAnsi" w:cstheme="majorHAnsi"/>
          <w:b/>
          <w:sz w:val="24"/>
          <w:szCs w:val="24"/>
        </w:rPr>
      </w:pPr>
    </w:p>
    <w:p w14:paraId="2EFF16E2" w14:textId="77777777" w:rsidR="00ED07CB" w:rsidRPr="00AB6B63" w:rsidRDefault="00ED07CB" w:rsidP="00ED07CB">
      <w:pPr>
        <w:overflowPunct w:val="0"/>
        <w:autoSpaceDE w:val="0"/>
        <w:autoSpaceDN w:val="0"/>
        <w:adjustRightInd w:val="0"/>
        <w:spacing w:after="0" w:line="240" w:lineRule="auto"/>
        <w:ind w:firstLine="720"/>
        <w:rPr>
          <w:rFonts w:asciiTheme="majorHAnsi" w:eastAsia="Times New Roman" w:hAnsiTheme="majorHAnsi" w:cstheme="majorHAnsi"/>
          <w:b/>
          <w:sz w:val="24"/>
          <w:szCs w:val="24"/>
        </w:rPr>
      </w:pPr>
      <w:r w:rsidRPr="00AB6B63">
        <w:rPr>
          <w:rFonts w:asciiTheme="majorHAnsi" w:eastAsia="Times New Roman" w:hAnsiTheme="majorHAnsi" w:cstheme="majorHAnsi"/>
          <w:b/>
          <w:sz w:val="24"/>
          <w:szCs w:val="24"/>
        </w:rPr>
        <w:t>2. Sutarties suma</w:t>
      </w:r>
    </w:p>
    <w:p w14:paraId="0B1DA9BC" w14:textId="5B4DC97E" w:rsidR="00ED07CB" w:rsidRPr="00AB6B63" w:rsidRDefault="00ED07CB" w:rsidP="00ED07CB">
      <w:pPr>
        <w:pStyle w:val="ListParagraph"/>
        <w:numPr>
          <w:ilvl w:val="0"/>
          <w:numId w:val="1"/>
        </w:numPr>
        <w:tabs>
          <w:tab w:val="left" w:pos="1134"/>
        </w:tabs>
        <w:ind w:left="0" w:firstLine="709"/>
        <w:jc w:val="both"/>
        <w:rPr>
          <w:rFonts w:asciiTheme="majorHAnsi" w:hAnsiTheme="majorHAnsi" w:cstheme="majorHAnsi"/>
          <w:lang w:eastAsia="lt-LT"/>
        </w:rPr>
      </w:pPr>
      <w:r w:rsidRPr="00AB6B63">
        <w:rPr>
          <w:rFonts w:asciiTheme="majorHAnsi" w:hAnsiTheme="majorHAnsi" w:cstheme="majorHAnsi"/>
        </w:rPr>
        <w:t>Sutarčiai taikoma fiksuoto įkainio</w:t>
      </w:r>
      <w:r>
        <w:rPr>
          <w:rFonts w:asciiTheme="majorHAnsi" w:hAnsiTheme="majorHAnsi" w:cstheme="majorHAnsi"/>
        </w:rPr>
        <w:t xml:space="preserve"> </w:t>
      </w:r>
      <w:r w:rsidRPr="00AB6B63">
        <w:rPr>
          <w:rFonts w:asciiTheme="majorHAnsi" w:hAnsiTheme="majorHAnsi" w:cstheme="majorHAnsi"/>
        </w:rPr>
        <w:t>kainodara.</w:t>
      </w:r>
    </w:p>
    <w:p w14:paraId="0C053C4F" w14:textId="491243AF" w:rsidR="00ED07CB" w:rsidRPr="00BE215B" w:rsidRDefault="00CD3FC7" w:rsidP="00ED07CB">
      <w:pPr>
        <w:pStyle w:val="ListParagraph"/>
        <w:numPr>
          <w:ilvl w:val="0"/>
          <w:numId w:val="1"/>
        </w:numPr>
        <w:tabs>
          <w:tab w:val="left" w:pos="1134"/>
        </w:tabs>
        <w:ind w:left="0" w:firstLine="709"/>
        <w:jc w:val="both"/>
        <w:rPr>
          <w:rFonts w:ascii="Calibri Light" w:hAnsi="Calibri Light" w:cs="Calibri Light"/>
          <w:lang w:eastAsia="lt-LT"/>
        </w:rPr>
      </w:pPr>
      <w:r w:rsidRPr="00BE215B">
        <w:rPr>
          <w:rFonts w:ascii="Calibri Light" w:hAnsi="Calibri Light" w:cs="Calibri Light"/>
        </w:rPr>
        <w:t>Pradinė Sutarties vertė</w:t>
      </w:r>
      <w:r w:rsidR="00ED07CB" w:rsidRPr="00BE215B">
        <w:rPr>
          <w:rFonts w:ascii="Calibri Light" w:hAnsi="Calibri Light" w:cs="Calibri Light"/>
        </w:rPr>
        <w:t xml:space="preserve"> yra </w:t>
      </w:r>
      <w:r w:rsidR="00C460BE" w:rsidRPr="00C460BE">
        <w:rPr>
          <w:rFonts w:ascii="Calibri Light" w:hAnsi="Calibri Light" w:cs="Calibri Light"/>
        </w:rPr>
        <w:t>20</w:t>
      </w:r>
      <w:r w:rsidR="00C460BE">
        <w:rPr>
          <w:rFonts w:ascii="Calibri Light" w:hAnsi="Calibri Light" w:cs="Calibri Light"/>
        </w:rPr>
        <w:t xml:space="preserve"> </w:t>
      </w:r>
      <w:r w:rsidR="00C460BE" w:rsidRPr="00C460BE">
        <w:rPr>
          <w:rFonts w:ascii="Calibri Light" w:hAnsi="Calibri Light" w:cs="Calibri Light"/>
        </w:rPr>
        <w:t>000,00</w:t>
      </w:r>
      <w:r w:rsidR="00ED07CB" w:rsidRPr="00BE215B">
        <w:rPr>
          <w:rFonts w:ascii="Calibri Light" w:hAnsi="Calibri Light" w:cs="Calibri Light"/>
        </w:rPr>
        <w:t>Eur (</w:t>
      </w:r>
      <w:r w:rsidR="00C460BE">
        <w:rPr>
          <w:rFonts w:ascii="Calibri Light" w:hAnsi="Calibri Light" w:cs="Calibri Light"/>
          <w:bCs/>
        </w:rPr>
        <w:t>dvidešimt</w:t>
      </w:r>
      <w:r w:rsidR="00FD4D93" w:rsidRPr="00BE215B">
        <w:rPr>
          <w:rFonts w:ascii="Calibri Light" w:hAnsi="Calibri Light" w:cs="Calibri Light"/>
          <w:bCs/>
        </w:rPr>
        <w:t xml:space="preserve"> tūkstančių</w:t>
      </w:r>
      <w:r w:rsidR="00ED07CB" w:rsidRPr="00BE215B">
        <w:rPr>
          <w:rFonts w:ascii="Calibri Light" w:hAnsi="Calibri Light" w:cs="Calibri Light"/>
          <w:bCs/>
        </w:rPr>
        <w:t xml:space="preserve"> eurų ir 00 ct) </w:t>
      </w:r>
      <w:r w:rsidR="00ED07CB" w:rsidRPr="00BE215B">
        <w:rPr>
          <w:rFonts w:ascii="Calibri Light" w:hAnsi="Calibri Light" w:cs="Calibri Light"/>
        </w:rPr>
        <w:t>be PVM</w:t>
      </w:r>
      <w:r w:rsidR="00A04089" w:rsidRPr="00BE215B">
        <w:rPr>
          <w:rFonts w:ascii="Calibri Light" w:hAnsi="Calibri Light" w:cs="Calibri Light"/>
        </w:rPr>
        <w:t>.</w:t>
      </w:r>
      <w:r w:rsidR="00ED07CB" w:rsidRPr="00BE215B">
        <w:rPr>
          <w:rFonts w:ascii="Calibri Light" w:hAnsi="Calibri Light" w:cs="Calibri Light"/>
        </w:rPr>
        <w:t xml:space="preserve"> </w:t>
      </w:r>
      <w:r w:rsidR="00A04089" w:rsidRPr="00BE215B">
        <w:rPr>
          <w:rFonts w:ascii="Calibri Light" w:hAnsi="Calibri Light" w:cs="Calibri Light"/>
          <w:bCs/>
        </w:rPr>
        <w:t>B</w:t>
      </w:r>
      <w:r w:rsidR="00AD0240" w:rsidRPr="00BE215B">
        <w:rPr>
          <w:rFonts w:ascii="Calibri Light" w:hAnsi="Calibri Light" w:cs="Calibri Light"/>
          <w:bCs/>
        </w:rPr>
        <w:t xml:space="preserve">endra Sutarties vertė yra </w:t>
      </w:r>
      <w:r w:rsidR="00C460BE" w:rsidRPr="00C460BE">
        <w:rPr>
          <w:rFonts w:ascii="Calibri Light" w:hAnsi="Calibri Light" w:cs="Calibri Light"/>
          <w:bCs/>
        </w:rPr>
        <w:t xml:space="preserve">24 200,00 </w:t>
      </w:r>
      <w:r w:rsidR="00863DC6" w:rsidRPr="00BE215B">
        <w:rPr>
          <w:rFonts w:ascii="Calibri Light" w:hAnsi="Calibri Light" w:cs="Calibri Light"/>
          <w:bCs/>
        </w:rPr>
        <w:t>Eur (</w:t>
      </w:r>
      <w:r w:rsidR="00C460BE">
        <w:rPr>
          <w:rFonts w:ascii="Calibri Light" w:hAnsi="Calibri Light" w:cs="Calibri Light"/>
          <w:bCs/>
        </w:rPr>
        <w:t>dvidešimt keturi tūkstančiai  du šimtai eurų</w:t>
      </w:r>
      <w:r w:rsidR="00AC6965" w:rsidRPr="00BE215B">
        <w:rPr>
          <w:rFonts w:ascii="Calibri Light" w:hAnsi="Calibri Light" w:cs="Calibri Light"/>
          <w:bCs/>
        </w:rPr>
        <w:t xml:space="preserve"> ir 00 ct) su PVM.</w:t>
      </w:r>
    </w:p>
    <w:p w14:paraId="3FE76037" w14:textId="690E4D4E" w:rsidR="00ED07CB" w:rsidRPr="00650714" w:rsidRDefault="00ED07CB" w:rsidP="00ED07CB">
      <w:pPr>
        <w:pStyle w:val="ListParagraph"/>
        <w:numPr>
          <w:ilvl w:val="0"/>
          <w:numId w:val="1"/>
        </w:numPr>
        <w:tabs>
          <w:tab w:val="left" w:pos="1134"/>
        </w:tabs>
        <w:ind w:left="0" w:firstLine="709"/>
        <w:jc w:val="both"/>
        <w:rPr>
          <w:rFonts w:asciiTheme="majorHAnsi" w:hAnsiTheme="majorHAnsi" w:cstheme="majorHAnsi"/>
          <w:lang w:eastAsia="lt-LT"/>
        </w:rPr>
      </w:pPr>
      <w:r w:rsidRPr="00AB6B63">
        <w:rPr>
          <w:rFonts w:asciiTheme="majorHAnsi" w:hAnsiTheme="majorHAnsi" w:cstheme="majorHAnsi"/>
          <w:lang w:eastAsia="lt-LT"/>
        </w:rPr>
        <w:t xml:space="preserve">Atsiskaitymas už Prekių tiekimą bus vykdomas pagal įkainius pateiktus šios Sutarties </w:t>
      </w:r>
      <w:r w:rsidR="00F503E8">
        <w:rPr>
          <w:rFonts w:asciiTheme="majorHAnsi" w:hAnsiTheme="majorHAnsi" w:cstheme="majorHAnsi"/>
          <w:lang w:eastAsia="lt-LT"/>
        </w:rPr>
        <w:t>2</w:t>
      </w:r>
      <w:r w:rsidRPr="00650714">
        <w:rPr>
          <w:rFonts w:asciiTheme="majorHAnsi" w:hAnsiTheme="majorHAnsi" w:cstheme="majorHAnsi"/>
          <w:lang w:eastAsia="lt-LT"/>
        </w:rPr>
        <w:t xml:space="preserve"> priede.</w:t>
      </w:r>
    </w:p>
    <w:p w14:paraId="2A62FCB1" w14:textId="77777777" w:rsidR="00ED07CB" w:rsidRPr="007E76BB" w:rsidRDefault="00ED07CB" w:rsidP="00ED07CB">
      <w:pPr>
        <w:pStyle w:val="ListParagraph"/>
        <w:numPr>
          <w:ilvl w:val="0"/>
          <w:numId w:val="1"/>
        </w:numPr>
        <w:tabs>
          <w:tab w:val="left" w:pos="1134"/>
        </w:tabs>
        <w:ind w:left="0" w:firstLine="709"/>
        <w:jc w:val="both"/>
        <w:rPr>
          <w:rFonts w:asciiTheme="majorHAnsi" w:hAnsiTheme="majorHAnsi" w:cstheme="majorHAnsi"/>
        </w:rPr>
      </w:pPr>
      <w:r w:rsidRPr="007E76BB">
        <w:rPr>
          <w:rFonts w:asciiTheme="majorHAnsi" w:hAnsiTheme="majorHAnsi" w:cstheme="majorHAnsi"/>
        </w:rPr>
        <w:t xml:space="preserve">Į Prekių kainą yra įtraukta </w:t>
      </w:r>
      <w:r>
        <w:rPr>
          <w:rFonts w:asciiTheme="majorHAnsi" w:hAnsiTheme="majorHAnsi" w:cstheme="majorHAnsi"/>
        </w:rPr>
        <w:t>P</w:t>
      </w:r>
      <w:r w:rsidRPr="007E76BB">
        <w:rPr>
          <w:rFonts w:asciiTheme="majorHAnsi" w:hAnsiTheme="majorHAnsi" w:cstheme="majorHAnsi"/>
        </w:rPr>
        <w:t>rekių saugojimo Tiekėjo sandėlyje, draudimo ir transportavimo išlaidos.</w:t>
      </w:r>
    </w:p>
    <w:p w14:paraId="3284DC8E" w14:textId="77777777" w:rsidR="00ED07CB" w:rsidRDefault="00ED07CB" w:rsidP="00A55D5E">
      <w:pPr>
        <w:pStyle w:val="ListParagraph"/>
        <w:numPr>
          <w:ilvl w:val="0"/>
          <w:numId w:val="1"/>
        </w:numPr>
        <w:tabs>
          <w:tab w:val="left" w:pos="1134"/>
        </w:tabs>
        <w:ind w:left="0" w:firstLine="709"/>
        <w:jc w:val="both"/>
        <w:rPr>
          <w:rFonts w:asciiTheme="majorHAnsi" w:hAnsiTheme="majorHAnsi" w:cstheme="majorHAnsi"/>
        </w:rPr>
      </w:pPr>
      <w:r w:rsidRPr="007E76BB">
        <w:rPr>
          <w:rFonts w:asciiTheme="majorHAnsi" w:hAnsiTheme="majorHAnsi" w:cstheme="majorHAnsi"/>
        </w:rPr>
        <w:t xml:space="preserve">Mokestis, kuriam pasikeitus bus perskaičiuojama kaina: pridėtinės vertės mokestis (toliau - PVM). </w:t>
      </w:r>
    </w:p>
    <w:p w14:paraId="10CAAE98" w14:textId="76A3B5AC" w:rsidR="00F2729A" w:rsidRPr="00F2729A" w:rsidRDefault="00F2729A" w:rsidP="00A55D5E">
      <w:pPr>
        <w:pStyle w:val="ListParagraph"/>
        <w:tabs>
          <w:tab w:val="left" w:pos="1134"/>
        </w:tabs>
        <w:ind w:left="0" w:firstLine="709"/>
        <w:jc w:val="both"/>
        <w:rPr>
          <w:rFonts w:asciiTheme="majorHAnsi" w:eastAsia="Arial Unicode MS" w:hAnsiTheme="majorHAnsi" w:cstheme="majorHAnsi"/>
          <w:bdr w:val="nil"/>
          <w:lang w:eastAsia="lt-LT"/>
        </w:rPr>
      </w:pPr>
      <w:r w:rsidRPr="00F2729A">
        <w:rPr>
          <w:rFonts w:asciiTheme="majorHAnsi" w:hAnsiTheme="majorHAnsi" w:cstheme="majorHAnsi"/>
        </w:rPr>
        <w:t xml:space="preserve">2.6. Bet kuri Sutarties šalis Sutarties galiojimo metu turi teisę inicijuoti Sutartyje numatytų įkainių perskaičiavimą (keitimą) ne anksčiau kaip po 6 (šešių) mėnesių nuo Sutarties sudarymo dienos, jeigu Vartojimo prekių ir paslaugų kainų pokytis (k), apskaičiuotas kaip nustatyta 2.2. punkte, viršija 5 procentus. Atlikdamos perskaičiavimą Šalys vadovaujasi Lietuvos Statistikos Departamento viešai Oficialiosios statistikos portale paskelbtais Rodiklių duomenų bazės duomenimis, iš kitos Šalies </w:t>
      </w:r>
      <w:r w:rsidRPr="00F2729A">
        <w:rPr>
          <w:rFonts w:asciiTheme="majorHAnsi" w:hAnsiTheme="majorHAnsi" w:cstheme="majorHAnsi"/>
        </w:rPr>
        <w:lastRenderedPageBreak/>
        <w:t>nereikalaudamos pateikti oficialaus Lietuvos Statistikos Departamento ar kitos institucijos išduoto dokumento ar patvirtinimo:</w:t>
      </w:r>
    </w:p>
    <w:p w14:paraId="7A841305" w14:textId="77777777" w:rsidR="00F2729A" w:rsidRPr="00C524EA" w:rsidRDefault="00F2729A" w:rsidP="00C524EA">
      <w:pPr>
        <w:numPr>
          <w:ilvl w:val="2"/>
          <w:numId w:val="12"/>
        </w:numPr>
        <w:tabs>
          <w:tab w:val="left" w:pos="1134"/>
        </w:tabs>
        <w:spacing w:after="0" w:line="240" w:lineRule="auto"/>
        <w:ind w:left="0" w:firstLine="709"/>
        <w:contextualSpacing/>
        <w:jc w:val="both"/>
        <w:rPr>
          <w:rFonts w:asciiTheme="majorHAnsi" w:eastAsia="Arial Unicode MS" w:hAnsiTheme="majorHAnsi" w:cstheme="majorHAnsi"/>
          <w:sz w:val="24"/>
          <w:szCs w:val="24"/>
          <w:bdr w:val="nil"/>
          <w:lang w:eastAsia="lt-LT"/>
        </w:rPr>
      </w:pPr>
      <w:r w:rsidRPr="00F2729A">
        <w:rPr>
          <w:rFonts w:asciiTheme="majorHAnsi" w:hAnsiTheme="majorHAnsi" w:cstheme="majorHAnsi"/>
          <w:sz w:val="24"/>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2CDD80E2" w14:textId="77777777" w:rsidR="00F2729A" w:rsidRPr="00C524EA" w:rsidRDefault="00F2729A" w:rsidP="00C524EA">
      <w:pPr>
        <w:numPr>
          <w:ilvl w:val="2"/>
          <w:numId w:val="12"/>
        </w:numPr>
        <w:tabs>
          <w:tab w:val="left" w:pos="1134"/>
        </w:tabs>
        <w:spacing w:after="0" w:line="240" w:lineRule="auto"/>
        <w:ind w:left="0" w:firstLine="709"/>
        <w:contextualSpacing/>
        <w:jc w:val="both"/>
        <w:rPr>
          <w:rFonts w:asciiTheme="majorHAnsi" w:eastAsia="Arial Unicode MS" w:hAnsiTheme="majorHAnsi" w:cstheme="majorHAnsi"/>
          <w:sz w:val="24"/>
          <w:szCs w:val="24"/>
          <w:bdr w:val="nil"/>
          <w:lang w:eastAsia="lt-LT"/>
        </w:rPr>
      </w:pPr>
      <w:r w:rsidRPr="00C524EA">
        <w:rPr>
          <w:rFonts w:asciiTheme="majorHAnsi" w:hAnsiTheme="majorHAnsi" w:cstheme="majorHAnsi"/>
          <w:sz w:val="24"/>
          <w:szCs w:val="24"/>
        </w:rPr>
        <w:t>Perskaičiuotieji įkainiai taikomi užsakymams, pateiktiems po to, kai Šalys sudaro susitarimą dėl įkainių perskaičiavimo.</w:t>
      </w:r>
    </w:p>
    <w:p w14:paraId="3DD1F17A" w14:textId="01E798CC" w:rsidR="00F2729A" w:rsidRPr="00C524EA" w:rsidRDefault="00F2729A" w:rsidP="00C524EA">
      <w:pPr>
        <w:numPr>
          <w:ilvl w:val="2"/>
          <w:numId w:val="12"/>
        </w:numPr>
        <w:tabs>
          <w:tab w:val="left" w:pos="1134"/>
        </w:tabs>
        <w:spacing w:after="0" w:line="240" w:lineRule="auto"/>
        <w:ind w:left="0" w:firstLine="709"/>
        <w:contextualSpacing/>
        <w:jc w:val="both"/>
        <w:rPr>
          <w:rFonts w:asciiTheme="majorHAnsi" w:eastAsia="Arial Unicode MS" w:hAnsiTheme="majorHAnsi" w:cstheme="majorHAnsi"/>
          <w:bdr w:val="nil"/>
          <w:lang w:eastAsia="lt-LT"/>
        </w:rPr>
      </w:pPr>
      <w:r w:rsidRPr="00C524EA">
        <w:rPr>
          <w:rFonts w:asciiTheme="majorHAnsi" w:hAnsiTheme="majorHAnsi" w:cstheme="majorHAnsi"/>
          <w:sz w:val="24"/>
          <w:szCs w:val="24"/>
        </w:rPr>
        <w:t>Nauji įkainiai apskaičiuojami pagal formulę:</w:t>
      </w:r>
    </w:p>
    <w:p w14:paraId="3A2999CE" w14:textId="77777777" w:rsidR="00F2729A" w:rsidRPr="00F2729A" w:rsidRDefault="00F2729A" w:rsidP="00C524EA">
      <w:pPr>
        <w:tabs>
          <w:tab w:val="left" w:pos="1134"/>
        </w:tabs>
        <w:spacing w:after="0"/>
        <w:ind w:firstLine="709"/>
        <w:jc w:val="center"/>
        <w:rPr>
          <w:rFonts w:asciiTheme="majorHAnsi" w:hAnsiTheme="majorHAnsi" w:cstheme="majorHAnsi"/>
          <w:i/>
          <w:sz w:val="24"/>
          <w:szCs w:val="24"/>
        </w:rPr>
      </w:pPr>
      <w:r w:rsidRPr="00F2729A">
        <w:rPr>
          <w:rFonts w:asciiTheme="majorHAnsi" w:hAnsiTheme="majorHAnsi" w:cstheme="majorHAnsi"/>
          <w:sz w:val="24"/>
          <w:szCs w:val="24"/>
        </w:rPr>
        <w:fldChar w:fldCharType="begin"/>
      </w:r>
      <w:r w:rsidRPr="00F2729A">
        <w:rPr>
          <w:rFonts w:asciiTheme="majorHAnsi" w:hAnsiTheme="majorHAnsi" w:cstheme="majorHAnsi"/>
          <w:sz w:val="24"/>
          <w:szCs w:val="24"/>
        </w:rPr>
        <w:instrText xml:space="preserve"> QUOTE </w:instrText>
      </w:r>
      <w:r w:rsidR="00A76E48">
        <w:rPr>
          <w:rFonts w:asciiTheme="majorHAnsi" w:hAnsiTheme="majorHAnsi" w:cstheme="majorHAnsi"/>
          <w:position w:val="-14"/>
          <w:sz w:val="24"/>
          <w:szCs w:val="24"/>
        </w:rPr>
        <w:pict w14:anchorId="627C0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1.6pt" equationxml="&lt;">
            <v:imagedata r:id="rId6" o:title="" chromakey="white"/>
          </v:shape>
        </w:pict>
      </w:r>
      <w:r w:rsidRPr="00F2729A">
        <w:rPr>
          <w:rFonts w:asciiTheme="majorHAnsi" w:hAnsiTheme="majorHAnsi" w:cstheme="majorHAnsi"/>
          <w:sz w:val="24"/>
          <w:szCs w:val="24"/>
        </w:rPr>
        <w:instrText xml:space="preserve"> </w:instrText>
      </w:r>
      <w:r w:rsidRPr="00F2729A">
        <w:rPr>
          <w:rFonts w:asciiTheme="majorHAnsi" w:hAnsiTheme="majorHAnsi" w:cstheme="majorHAnsi"/>
          <w:sz w:val="24"/>
          <w:szCs w:val="24"/>
        </w:rPr>
        <w:fldChar w:fldCharType="separate"/>
      </w:r>
      <w:r w:rsidR="00A76E48">
        <w:rPr>
          <w:rFonts w:asciiTheme="majorHAnsi" w:hAnsiTheme="majorHAnsi" w:cstheme="majorHAnsi"/>
          <w:position w:val="-14"/>
          <w:sz w:val="24"/>
          <w:szCs w:val="24"/>
        </w:rPr>
        <w:pict w14:anchorId="4B0C97DE">
          <v:shape id="_x0000_i1026" type="#_x0000_t75" style="width:96pt;height:21.6pt" equationxml="&lt;">
            <v:imagedata r:id="rId6" o:title="" chromakey="white"/>
          </v:shape>
        </w:pict>
      </w:r>
      <w:r w:rsidRPr="00F2729A">
        <w:rPr>
          <w:rFonts w:asciiTheme="majorHAnsi" w:hAnsiTheme="majorHAnsi" w:cstheme="majorHAnsi"/>
          <w:sz w:val="24"/>
          <w:szCs w:val="24"/>
        </w:rPr>
        <w:fldChar w:fldCharType="end"/>
      </w:r>
      <w:r w:rsidRPr="00F2729A">
        <w:rPr>
          <w:rFonts w:asciiTheme="majorHAnsi" w:hAnsiTheme="majorHAnsi" w:cstheme="majorHAnsi"/>
          <w:i/>
          <w:sz w:val="24"/>
          <w:szCs w:val="24"/>
        </w:rPr>
        <w:t>, kur</w:t>
      </w:r>
    </w:p>
    <w:p w14:paraId="68FE4E6C" w14:textId="77777777" w:rsidR="00F2729A" w:rsidRPr="00F2729A" w:rsidRDefault="00F2729A" w:rsidP="00C524EA">
      <w:pPr>
        <w:tabs>
          <w:tab w:val="left" w:pos="1134"/>
        </w:tabs>
        <w:spacing w:after="0"/>
        <w:ind w:firstLine="709"/>
        <w:jc w:val="center"/>
        <w:rPr>
          <w:rFonts w:asciiTheme="majorHAnsi" w:hAnsiTheme="majorHAnsi" w:cstheme="majorHAnsi"/>
          <w:sz w:val="24"/>
          <w:szCs w:val="24"/>
        </w:rPr>
      </w:pPr>
      <w:r w:rsidRPr="00F2729A">
        <w:rPr>
          <w:rFonts w:asciiTheme="majorHAnsi" w:hAnsiTheme="majorHAnsi" w:cstheme="majorHAnsi"/>
          <w:sz w:val="24"/>
          <w:szCs w:val="24"/>
        </w:rPr>
        <w:t>a – įkainis (Eur be PVM)) (jei jis jau buvo perskaičiuotas, tai po paskutinio perskaičiavimo).</w:t>
      </w:r>
    </w:p>
    <w:p w14:paraId="7F137639" w14:textId="77777777" w:rsidR="00F2729A" w:rsidRPr="00F2729A" w:rsidRDefault="00F2729A" w:rsidP="00C524EA">
      <w:pPr>
        <w:tabs>
          <w:tab w:val="left" w:pos="1134"/>
        </w:tabs>
        <w:spacing w:after="0"/>
        <w:ind w:firstLine="709"/>
        <w:jc w:val="center"/>
        <w:rPr>
          <w:rFonts w:asciiTheme="majorHAnsi" w:hAnsiTheme="majorHAnsi" w:cstheme="majorHAnsi"/>
          <w:sz w:val="24"/>
          <w:szCs w:val="24"/>
        </w:rPr>
      </w:pPr>
      <w:r w:rsidRPr="00F2729A">
        <w:rPr>
          <w:rFonts w:asciiTheme="majorHAnsi" w:hAnsiTheme="majorHAnsi" w:cstheme="majorHAnsi"/>
          <w:sz w:val="24"/>
          <w:szCs w:val="24"/>
        </w:rPr>
        <w:t>a</w:t>
      </w:r>
      <w:r w:rsidRPr="00F2729A">
        <w:rPr>
          <w:rFonts w:asciiTheme="majorHAnsi" w:hAnsiTheme="majorHAnsi" w:cstheme="majorHAnsi"/>
          <w:sz w:val="24"/>
          <w:szCs w:val="24"/>
          <w:vertAlign w:val="subscript"/>
        </w:rPr>
        <w:t>1</w:t>
      </w:r>
      <w:r w:rsidRPr="00F2729A">
        <w:rPr>
          <w:rFonts w:asciiTheme="majorHAnsi" w:hAnsiTheme="majorHAnsi" w:cstheme="majorHAnsi"/>
          <w:sz w:val="24"/>
          <w:szCs w:val="24"/>
        </w:rPr>
        <w:t xml:space="preserve"> – perskaičiuotas (pakeistas) įkainis (Eur be PVM)</w:t>
      </w:r>
    </w:p>
    <w:p w14:paraId="28AB659D" w14:textId="77777777" w:rsidR="00F2729A" w:rsidRPr="00F2729A" w:rsidRDefault="00F2729A" w:rsidP="00C524EA">
      <w:pPr>
        <w:tabs>
          <w:tab w:val="left" w:pos="1134"/>
        </w:tabs>
        <w:spacing w:after="0"/>
        <w:ind w:firstLine="709"/>
        <w:jc w:val="center"/>
        <w:rPr>
          <w:rFonts w:asciiTheme="majorHAnsi" w:hAnsiTheme="majorHAnsi" w:cstheme="majorHAnsi"/>
          <w:sz w:val="24"/>
          <w:szCs w:val="24"/>
        </w:rPr>
      </w:pPr>
      <w:r w:rsidRPr="00F2729A">
        <w:rPr>
          <w:rFonts w:asciiTheme="majorHAnsi" w:hAnsiTheme="majorHAnsi" w:cstheme="majorHAnsi"/>
          <w:sz w:val="24"/>
          <w:szCs w:val="24"/>
        </w:rPr>
        <w:t>k – Pagal vartotojų kainų indeksą apskaičiuotas Vartojimo prekių ir darbų kainų pokytis (padidėjimas arba sumažėjimas) (%). „k“ reikšmė skaičiuojama pagal formulę:</w:t>
      </w:r>
    </w:p>
    <w:p w14:paraId="52660A15" w14:textId="77777777" w:rsidR="00F2729A" w:rsidRPr="00F2729A" w:rsidRDefault="00F2729A" w:rsidP="00C524EA">
      <w:pPr>
        <w:tabs>
          <w:tab w:val="left" w:pos="1134"/>
        </w:tabs>
        <w:spacing w:after="0"/>
        <w:ind w:firstLine="709"/>
        <w:jc w:val="center"/>
        <w:rPr>
          <w:rFonts w:asciiTheme="majorHAnsi" w:hAnsiTheme="majorHAnsi" w:cstheme="majorHAnsi"/>
          <w:sz w:val="24"/>
          <w:szCs w:val="24"/>
        </w:rPr>
      </w:pPr>
      <w:r w:rsidRPr="00F2729A">
        <w:rPr>
          <w:rFonts w:asciiTheme="majorHAnsi" w:hAnsiTheme="majorHAnsi" w:cstheme="majorHAnsi"/>
          <w:sz w:val="24"/>
          <w:szCs w:val="24"/>
        </w:rPr>
        <w:fldChar w:fldCharType="begin"/>
      </w:r>
      <w:r w:rsidRPr="00F2729A">
        <w:rPr>
          <w:rFonts w:asciiTheme="majorHAnsi" w:hAnsiTheme="majorHAnsi" w:cstheme="majorHAnsi"/>
          <w:sz w:val="24"/>
          <w:szCs w:val="24"/>
        </w:rPr>
        <w:instrText xml:space="preserve"> QUOTE </w:instrText>
      </w:r>
      <w:r w:rsidR="00A76E48">
        <w:rPr>
          <w:rFonts w:asciiTheme="majorHAnsi" w:hAnsiTheme="majorHAnsi" w:cstheme="majorHAnsi"/>
          <w:position w:val="-18"/>
          <w:sz w:val="24"/>
          <w:szCs w:val="24"/>
        </w:rPr>
        <w:pict w14:anchorId="3D2AEC13">
          <v:shape id="_x0000_i1027" type="#_x0000_t75" style="width:150pt;height:24.6pt" equationxml="&lt;">
            <v:imagedata r:id="rId7" o:title="" chromakey="white"/>
          </v:shape>
        </w:pict>
      </w:r>
      <w:r w:rsidRPr="00F2729A">
        <w:rPr>
          <w:rFonts w:asciiTheme="majorHAnsi" w:hAnsiTheme="majorHAnsi" w:cstheme="majorHAnsi"/>
          <w:sz w:val="24"/>
          <w:szCs w:val="24"/>
        </w:rPr>
        <w:instrText xml:space="preserve"> </w:instrText>
      </w:r>
      <w:r w:rsidRPr="00F2729A">
        <w:rPr>
          <w:rFonts w:asciiTheme="majorHAnsi" w:hAnsiTheme="majorHAnsi" w:cstheme="majorHAnsi"/>
          <w:sz w:val="24"/>
          <w:szCs w:val="24"/>
        </w:rPr>
        <w:fldChar w:fldCharType="separate"/>
      </w:r>
      <w:r w:rsidR="00A76E48">
        <w:rPr>
          <w:rFonts w:asciiTheme="majorHAnsi" w:hAnsiTheme="majorHAnsi" w:cstheme="majorHAnsi"/>
          <w:position w:val="-18"/>
          <w:sz w:val="24"/>
          <w:szCs w:val="24"/>
        </w:rPr>
        <w:pict w14:anchorId="32AF793C">
          <v:shape id="_x0000_i1028" type="#_x0000_t75" style="width:150pt;height:24.6pt" equationxml="&lt;">
            <v:imagedata r:id="rId7" o:title="" chromakey="white"/>
          </v:shape>
        </w:pict>
      </w:r>
      <w:r w:rsidRPr="00F2729A">
        <w:rPr>
          <w:rFonts w:asciiTheme="majorHAnsi" w:hAnsiTheme="majorHAnsi" w:cstheme="majorHAnsi"/>
          <w:sz w:val="24"/>
          <w:szCs w:val="24"/>
        </w:rPr>
        <w:fldChar w:fldCharType="end"/>
      </w:r>
      <w:r w:rsidRPr="00F2729A">
        <w:rPr>
          <w:rFonts w:asciiTheme="majorHAnsi" w:hAnsiTheme="majorHAnsi" w:cstheme="majorHAnsi"/>
          <w:sz w:val="24"/>
          <w:szCs w:val="24"/>
        </w:rPr>
        <w:t>, (proc.) kur</w:t>
      </w:r>
    </w:p>
    <w:p w14:paraId="2F9D9D80" w14:textId="77777777" w:rsidR="00F2729A" w:rsidRPr="00F2729A" w:rsidRDefault="00F2729A" w:rsidP="00C524EA">
      <w:pPr>
        <w:tabs>
          <w:tab w:val="left" w:pos="1134"/>
        </w:tabs>
        <w:spacing w:after="0"/>
        <w:ind w:firstLine="709"/>
        <w:jc w:val="both"/>
        <w:rPr>
          <w:rFonts w:asciiTheme="majorHAnsi" w:hAnsiTheme="majorHAnsi" w:cstheme="majorHAnsi"/>
          <w:sz w:val="24"/>
          <w:szCs w:val="24"/>
        </w:rPr>
      </w:pPr>
      <w:proofErr w:type="spellStart"/>
      <w:r w:rsidRPr="00F2729A">
        <w:rPr>
          <w:rFonts w:asciiTheme="majorHAnsi" w:hAnsiTheme="majorHAnsi" w:cstheme="majorHAnsi"/>
          <w:sz w:val="24"/>
          <w:szCs w:val="24"/>
        </w:rPr>
        <w:t>Ind</w:t>
      </w:r>
      <w:r w:rsidRPr="00F2729A">
        <w:rPr>
          <w:rFonts w:asciiTheme="majorHAnsi" w:hAnsiTheme="majorHAnsi" w:cstheme="majorHAnsi"/>
          <w:sz w:val="24"/>
          <w:szCs w:val="24"/>
          <w:vertAlign w:val="subscript"/>
        </w:rPr>
        <w:t>naujausias</w:t>
      </w:r>
      <w:proofErr w:type="spellEnd"/>
      <w:r w:rsidRPr="00F2729A">
        <w:rPr>
          <w:rFonts w:asciiTheme="majorHAnsi" w:hAnsiTheme="majorHAnsi" w:cstheme="majorHAnsi"/>
          <w:sz w:val="24"/>
          <w:szCs w:val="24"/>
        </w:rPr>
        <w:t xml:space="preserve"> – kreipimosi dėl kainos perskaičiavimo išsiuntimo kitai šaliai datą naujausias paskelbtas vartojimo prekių ir paslaugų indeksas.</w:t>
      </w:r>
    </w:p>
    <w:p w14:paraId="4CAFF11F" w14:textId="77777777" w:rsidR="00F2729A" w:rsidRPr="00F2729A" w:rsidRDefault="00F2729A" w:rsidP="00C524EA">
      <w:pPr>
        <w:tabs>
          <w:tab w:val="left" w:pos="1134"/>
        </w:tabs>
        <w:spacing w:after="0"/>
        <w:ind w:firstLine="709"/>
        <w:jc w:val="both"/>
        <w:rPr>
          <w:rFonts w:asciiTheme="majorHAnsi" w:hAnsiTheme="majorHAnsi" w:cstheme="majorHAnsi"/>
          <w:sz w:val="24"/>
          <w:szCs w:val="24"/>
        </w:rPr>
      </w:pPr>
      <w:proofErr w:type="spellStart"/>
      <w:r w:rsidRPr="00F2729A">
        <w:rPr>
          <w:rFonts w:asciiTheme="majorHAnsi" w:hAnsiTheme="majorHAnsi" w:cstheme="majorHAnsi"/>
          <w:sz w:val="24"/>
          <w:szCs w:val="24"/>
        </w:rPr>
        <w:t>Ind</w:t>
      </w:r>
      <w:r w:rsidRPr="00F2729A">
        <w:rPr>
          <w:rFonts w:asciiTheme="majorHAnsi" w:hAnsiTheme="majorHAnsi" w:cstheme="majorHAnsi"/>
          <w:sz w:val="24"/>
          <w:szCs w:val="24"/>
          <w:vertAlign w:val="subscript"/>
        </w:rPr>
        <w:t>pradžia</w:t>
      </w:r>
      <w:proofErr w:type="spellEnd"/>
      <w:r w:rsidRPr="00F2729A">
        <w:rPr>
          <w:rFonts w:asciiTheme="majorHAnsi" w:hAnsiTheme="majorHAnsi" w:cstheme="majorHAnsi"/>
          <w:sz w:val="24"/>
          <w:szCs w:val="24"/>
        </w:rPr>
        <w:t xml:space="preserve"> – laikotarpio pradžios datos (mėnesio) vartojimo prekių ir darbų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14C1FFE4" w14:textId="4D2E5AB1" w:rsidR="00F2729A" w:rsidRPr="00C524EA" w:rsidRDefault="00F2729A" w:rsidP="00C524EA">
      <w:pPr>
        <w:numPr>
          <w:ilvl w:val="2"/>
          <w:numId w:val="12"/>
        </w:numPr>
        <w:tabs>
          <w:tab w:val="left" w:pos="1134"/>
        </w:tabs>
        <w:spacing w:after="0"/>
        <w:ind w:left="0" w:firstLine="709"/>
        <w:jc w:val="both"/>
        <w:rPr>
          <w:rFonts w:asciiTheme="majorHAnsi" w:hAnsiTheme="majorHAnsi" w:cstheme="majorHAnsi"/>
        </w:rPr>
      </w:pPr>
      <w:r w:rsidRPr="00C524EA">
        <w:rPr>
          <w:rFonts w:asciiTheme="majorHAnsi" w:hAnsiTheme="majorHAnsi" w:cstheme="majorHAnsi"/>
          <w:sz w:val="24"/>
          <w:szCs w:val="24"/>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1828832" w14:textId="77777777" w:rsidR="00F2729A" w:rsidRPr="00F2729A" w:rsidRDefault="00F2729A" w:rsidP="00C524EA">
      <w:pPr>
        <w:pStyle w:val="ListParagraph"/>
        <w:numPr>
          <w:ilvl w:val="2"/>
          <w:numId w:val="12"/>
        </w:numPr>
        <w:tabs>
          <w:tab w:val="left" w:pos="1134"/>
        </w:tabs>
        <w:ind w:left="0" w:firstLine="709"/>
        <w:jc w:val="both"/>
        <w:rPr>
          <w:rFonts w:asciiTheme="majorHAnsi" w:hAnsiTheme="majorHAnsi" w:cstheme="majorHAnsi"/>
        </w:rPr>
      </w:pPr>
      <w:r w:rsidRPr="00F2729A">
        <w:rPr>
          <w:rFonts w:asciiTheme="majorHAnsi" w:hAnsiTheme="majorHAnsi" w:cstheme="majorHAnsi"/>
        </w:rPr>
        <w:t>Vėlesnis kainų arba įkainių perskaičiavimas negali apimti laikotarpio, už kurį jau buvo atliktas perskaičiavimas.</w:t>
      </w:r>
    </w:p>
    <w:p w14:paraId="4B39EB49" w14:textId="77777777" w:rsidR="00F2729A" w:rsidRPr="00C524EA" w:rsidRDefault="00F2729A" w:rsidP="00C524EA">
      <w:pPr>
        <w:numPr>
          <w:ilvl w:val="1"/>
          <w:numId w:val="12"/>
        </w:numPr>
        <w:tabs>
          <w:tab w:val="left" w:pos="709"/>
        </w:tabs>
        <w:spacing w:after="0"/>
        <w:ind w:left="0" w:firstLine="709"/>
        <w:jc w:val="both"/>
        <w:rPr>
          <w:rFonts w:asciiTheme="majorHAnsi" w:hAnsiTheme="majorHAnsi" w:cstheme="majorHAnsi"/>
          <w:sz w:val="24"/>
          <w:szCs w:val="24"/>
        </w:rPr>
      </w:pPr>
      <w:r w:rsidRPr="00C524EA">
        <w:rPr>
          <w:rFonts w:asciiTheme="majorHAnsi" w:hAnsiTheme="majorHAnsi" w:cstheme="majorHAnsi"/>
          <w:bCs/>
          <w:sz w:val="24"/>
          <w:szCs w:val="24"/>
        </w:rPr>
        <w:t xml:space="preserve">Pasikeitus </w:t>
      </w:r>
      <w:r w:rsidRPr="00C524EA">
        <w:rPr>
          <w:rFonts w:asciiTheme="majorHAnsi" w:hAnsiTheme="majorHAnsi" w:cstheme="majorHAnsi"/>
          <w:sz w:val="24"/>
          <w:szCs w:val="24"/>
        </w:rPr>
        <w:t>PVM dydžiui Sutarties objekto įkainiai keičiami proporcingai PVM pasikeitimo dydžiui. Įkainiai perskaičiuojami per 1 (vieną) darbo dieną nuo Lietuvos Respublikos pridėtinės vertės mokesčio įstatymo pakeitimo įsigaliojimo dienos. Perskaičiuoti įkainiai taikomi nuo perskaičiavimo suteiktoms Prekėms apmokėti. Pasikeitus kitiems mokesčiams įkainiai nebus perskaičiuojami</w:t>
      </w:r>
      <w:r w:rsidRPr="00C524EA">
        <w:rPr>
          <w:rFonts w:asciiTheme="majorHAnsi" w:hAnsiTheme="majorHAnsi" w:cstheme="majorHAnsi"/>
          <w:color w:val="000000" w:themeColor="text1"/>
          <w:sz w:val="24"/>
          <w:szCs w:val="24"/>
        </w:rPr>
        <w:t>.</w:t>
      </w:r>
    </w:p>
    <w:p w14:paraId="00C8678A" w14:textId="7B34EC1A" w:rsidR="00F2729A" w:rsidRPr="00C524EA" w:rsidRDefault="00F2729A" w:rsidP="00C524EA">
      <w:pPr>
        <w:numPr>
          <w:ilvl w:val="1"/>
          <w:numId w:val="12"/>
        </w:numPr>
        <w:spacing w:after="0"/>
        <w:ind w:left="0" w:firstLine="709"/>
        <w:rPr>
          <w:rFonts w:asciiTheme="majorHAnsi" w:hAnsiTheme="majorHAnsi" w:cstheme="majorHAnsi"/>
          <w:sz w:val="24"/>
          <w:szCs w:val="24"/>
        </w:rPr>
      </w:pPr>
      <w:r w:rsidRPr="00C524EA">
        <w:rPr>
          <w:rFonts w:asciiTheme="majorHAnsi" w:hAnsiTheme="majorHAnsi" w:cstheme="majorHAnsi"/>
          <w:color w:val="000000" w:themeColor="text1"/>
          <w:sz w:val="24"/>
          <w:szCs w:val="24"/>
        </w:rPr>
        <w:t>Perskaičiavimas vykdomas po Lietuvos Respublikos pridėtinės vertės mokesčio įstatymo pakeitimo dienos.</w:t>
      </w:r>
    </w:p>
    <w:p w14:paraId="6DAC9756" w14:textId="0ABDC69E" w:rsidR="00ED07CB" w:rsidRPr="00C524EA" w:rsidRDefault="00F2729A" w:rsidP="00C524EA">
      <w:pPr>
        <w:numPr>
          <w:ilvl w:val="1"/>
          <w:numId w:val="12"/>
        </w:numPr>
        <w:spacing w:after="0"/>
        <w:ind w:left="0" w:firstLine="709"/>
        <w:jc w:val="both"/>
        <w:rPr>
          <w:rFonts w:asciiTheme="majorHAnsi" w:hAnsiTheme="majorHAnsi" w:cstheme="majorHAnsi"/>
        </w:rPr>
      </w:pPr>
      <w:r w:rsidRPr="00C524EA">
        <w:rPr>
          <w:rFonts w:asciiTheme="majorHAnsi" w:hAnsiTheme="majorHAnsi" w:cstheme="majorHAnsi"/>
          <w:color w:val="000000" w:themeColor="text1"/>
          <w:sz w:val="24"/>
          <w:szCs w:val="24"/>
        </w:rPr>
        <w:t>Perskaičiavimo formulė: sutarties kainoje esantis PVM tarifas keičiamas (mažinamas ar didinamas) pagal Lietuvos Respublikos galiojančius teisės aktus. Perskaičiuotos kainos pradedamos taikyti nuo Lietuvos Respublikos pridėtinės vertės mokesčio įstatyme, kuriuo keičiasi šio mokesčio tarifas, pakeisto tarifo įsigaliojimo dienos. Dėl pasikeitusių įkainių Šalys įformina tai raštu</w:t>
      </w:r>
      <w:r w:rsidRPr="00C524EA">
        <w:rPr>
          <w:rFonts w:asciiTheme="majorHAnsi" w:hAnsiTheme="majorHAnsi" w:cstheme="majorHAnsi"/>
          <w:color w:val="000000"/>
          <w:sz w:val="24"/>
          <w:szCs w:val="24"/>
          <w:lang w:eastAsia="lt-LT"/>
        </w:rPr>
        <w:t>.</w:t>
      </w:r>
    </w:p>
    <w:p w14:paraId="1136A5CC" w14:textId="77777777" w:rsidR="00ED07CB" w:rsidRPr="007E76BB" w:rsidRDefault="00ED07CB" w:rsidP="00ED07CB">
      <w:pPr>
        <w:overflowPunct w:val="0"/>
        <w:autoSpaceDE w:val="0"/>
        <w:autoSpaceDN w:val="0"/>
        <w:adjustRightInd w:val="0"/>
        <w:spacing w:after="0" w:line="240" w:lineRule="auto"/>
        <w:ind w:firstLine="720"/>
        <w:rPr>
          <w:rFonts w:asciiTheme="majorHAnsi" w:eastAsia="Times New Roman" w:hAnsiTheme="majorHAnsi" w:cstheme="majorHAnsi"/>
          <w:b/>
          <w:sz w:val="24"/>
          <w:szCs w:val="24"/>
        </w:rPr>
      </w:pPr>
    </w:p>
    <w:p w14:paraId="788337C8" w14:textId="77777777" w:rsidR="00ED07CB" w:rsidRPr="007E76BB" w:rsidRDefault="00ED07CB" w:rsidP="00ED07CB">
      <w:pPr>
        <w:spacing w:after="0" w:line="240" w:lineRule="auto"/>
        <w:ind w:firstLine="720"/>
        <w:rPr>
          <w:rFonts w:asciiTheme="majorHAnsi" w:eastAsia="Times New Roman" w:hAnsiTheme="majorHAnsi" w:cstheme="majorHAnsi"/>
          <w:b/>
          <w:sz w:val="24"/>
          <w:szCs w:val="24"/>
        </w:rPr>
      </w:pPr>
      <w:r w:rsidRPr="007E76BB">
        <w:rPr>
          <w:rFonts w:asciiTheme="majorHAnsi" w:eastAsia="Times New Roman" w:hAnsiTheme="majorHAnsi" w:cstheme="majorHAnsi"/>
          <w:b/>
          <w:sz w:val="24"/>
          <w:szCs w:val="24"/>
        </w:rPr>
        <w:t>3. Prekių  pateikimas, atsiskaitymo sąlygos ir įsipareigojimai</w:t>
      </w:r>
    </w:p>
    <w:p w14:paraId="5CFFE818" w14:textId="77777777" w:rsidR="00ED07CB" w:rsidRPr="00AC7DF6" w:rsidRDefault="00ED07CB" w:rsidP="00ED07CB">
      <w:pPr>
        <w:pStyle w:val="ListParagraph"/>
        <w:numPr>
          <w:ilvl w:val="1"/>
          <w:numId w:val="2"/>
        </w:numPr>
        <w:tabs>
          <w:tab w:val="left" w:pos="1134"/>
        </w:tabs>
        <w:ind w:left="0" w:firstLine="709"/>
        <w:jc w:val="both"/>
        <w:rPr>
          <w:rFonts w:asciiTheme="majorHAnsi" w:hAnsiTheme="majorHAnsi" w:cstheme="majorHAnsi"/>
        </w:rPr>
      </w:pPr>
      <w:r w:rsidRPr="00AC7DF6">
        <w:rPr>
          <w:rFonts w:asciiTheme="majorHAnsi" w:hAnsiTheme="majorHAnsi" w:cstheme="majorHAnsi"/>
        </w:rPr>
        <w:t>Prekių teikimo terminai nurodyti šios Sutarties 1.4. papunktyje.</w:t>
      </w:r>
    </w:p>
    <w:p w14:paraId="6077C50C" w14:textId="77777777" w:rsidR="00ED07CB" w:rsidRPr="00AC7DF6" w:rsidRDefault="00ED07CB" w:rsidP="00ED07CB">
      <w:pPr>
        <w:pStyle w:val="ListParagraph"/>
        <w:numPr>
          <w:ilvl w:val="1"/>
          <w:numId w:val="2"/>
        </w:numPr>
        <w:tabs>
          <w:tab w:val="left" w:pos="1134"/>
        </w:tabs>
        <w:ind w:left="0" w:firstLine="709"/>
        <w:rPr>
          <w:rFonts w:asciiTheme="majorHAnsi" w:hAnsiTheme="majorHAnsi" w:cstheme="majorHAnsi"/>
        </w:rPr>
      </w:pPr>
      <w:r w:rsidRPr="00AC7DF6">
        <w:rPr>
          <w:rFonts w:asciiTheme="majorHAnsi" w:hAnsiTheme="majorHAnsi" w:cstheme="majorHAnsi"/>
        </w:rPr>
        <w:t xml:space="preserve">Visos Prekės teikiamos Užsakovo nurodytu adresu atsiunčiant užsakymą. </w:t>
      </w:r>
    </w:p>
    <w:p w14:paraId="6DCF3F83" w14:textId="77777777" w:rsidR="00ED07CB" w:rsidRDefault="00ED07CB" w:rsidP="00ED07CB">
      <w:pPr>
        <w:pStyle w:val="ListParagraph"/>
        <w:numPr>
          <w:ilvl w:val="1"/>
          <w:numId w:val="2"/>
        </w:numPr>
        <w:tabs>
          <w:tab w:val="left" w:pos="1134"/>
        </w:tabs>
        <w:ind w:left="0" w:firstLine="709"/>
        <w:jc w:val="both"/>
        <w:rPr>
          <w:rFonts w:asciiTheme="majorHAnsi" w:hAnsiTheme="majorHAnsi" w:cstheme="majorHAnsi"/>
        </w:rPr>
      </w:pPr>
      <w:r w:rsidRPr="00AC7DF6">
        <w:rPr>
          <w:rFonts w:asciiTheme="majorHAnsi" w:hAnsiTheme="majorHAnsi" w:cstheme="majorHAnsi"/>
        </w:rPr>
        <w:t xml:space="preserve">Pretenzijas dėl išorinių Prekių pažeidimų ir komplektacijos Užsakovas turi pateikti per </w:t>
      </w:r>
      <w:r>
        <w:rPr>
          <w:rFonts w:asciiTheme="majorHAnsi" w:hAnsiTheme="majorHAnsi" w:cstheme="majorHAnsi"/>
        </w:rPr>
        <w:t>5</w:t>
      </w:r>
      <w:r w:rsidRPr="00AC7DF6">
        <w:rPr>
          <w:rFonts w:asciiTheme="majorHAnsi" w:hAnsiTheme="majorHAnsi" w:cstheme="majorHAnsi"/>
        </w:rPr>
        <w:t xml:space="preserve"> (</w:t>
      </w:r>
      <w:r>
        <w:rPr>
          <w:rFonts w:asciiTheme="majorHAnsi" w:hAnsiTheme="majorHAnsi" w:cstheme="majorHAnsi"/>
        </w:rPr>
        <w:t>penkias</w:t>
      </w:r>
      <w:r w:rsidRPr="00AC7DF6">
        <w:rPr>
          <w:rFonts w:asciiTheme="majorHAnsi" w:hAnsiTheme="majorHAnsi" w:cstheme="majorHAnsi"/>
        </w:rPr>
        <w:t xml:space="preserve">) darbo dienas nuo Prekių gavimo dienos. </w:t>
      </w:r>
    </w:p>
    <w:p w14:paraId="42C482D8" w14:textId="77777777" w:rsidR="00ED07CB" w:rsidRDefault="00ED07CB" w:rsidP="00ED07CB">
      <w:pPr>
        <w:pStyle w:val="ListParagraph"/>
        <w:numPr>
          <w:ilvl w:val="1"/>
          <w:numId w:val="2"/>
        </w:numPr>
        <w:tabs>
          <w:tab w:val="left" w:pos="1134"/>
        </w:tabs>
        <w:ind w:left="0" w:firstLine="709"/>
        <w:jc w:val="both"/>
        <w:rPr>
          <w:rFonts w:asciiTheme="majorHAnsi" w:hAnsiTheme="majorHAnsi" w:cstheme="majorHAnsi"/>
        </w:rPr>
      </w:pPr>
      <w:r w:rsidRPr="00EE3CCD">
        <w:rPr>
          <w:rFonts w:asciiTheme="majorHAnsi" w:hAnsiTheme="majorHAnsi" w:cstheme="majorHAnsi"/>
        </w:rPr>
        <w:t xml:space="preserve">Užsakovas už tinkamas Prekes įsipareigoja sumokėti Tiekėjui per 30 (trisdešimt) kalendorinių dienų nuo PVM sąskaitos – faktūros ir Prekių priėmimo-perdavimo akto gavimo dienos pagal pateiktus pasiūlyme įkainius.  </w:t>
      </w:r>
    </w:p>
    <w:p w14:paraId="6FD84A8A" w14:textId="4ED02182" w:rsidR="00C460BE" w:rsidRPr="00C460BE" w:rsidRDefault="00ED07CB" w:rsidP="00ED07CB">
      <w:pPr>
        <w:pStyle w:val="ListParagraph"/>
        <w:numPr>
          <w:ilvl w:val="1"/>
          <w:numId w:val="2"/>
        </w:numPr>
        <w:tabs>
          <w:tab w:val="left" w:pos="1134"/>
        </w:tabs>
        <w:ind w:left="0" w:firstLine="709"/>
        <w:jc w:val="both"/>
        <w:rPr>
          <w:rFonts w:asciiTheme="majorHAnsi" w:hAnsiTheme="majorHAnsi" w:cstheme="majorHAnsi"/>
        </w:rPr>
      </w:pPr>
      <w:r w:rsidRPr="00C460BE">
        <w:rPr>
          <w:rFonts w:asciiTheme="majorHAnsi" w:hAnsiTheme="majorHAnsi" w:cstheme="majorHAnsi"/>
          <w:b/>
          <w:bCs/>
        </w:rPr>
        <w:lastRenderedPageBreak/>
        <w:t>Tiekėjas PVM sąskaitas – faktūras už Prekes</w:t>
      </w:r>
      <w:r w:rsidRPr="00C460BE">
        <w:rPr>
          <w:rFonts w:asciiTheme="majorHAnsi" w:hAnsiTheme="majorHAnsi" w:cstheme="majorHAnsi"/>
        </w:rPr>
        <w:t xml:space="preserve"> </w:t>
      </w:r>
      <w:r w:rsidRPr="00C460BE">
        <w:rPr>
          <w:rFonts w:asciiTheme="majorHAnsi" w:hAnsiTheme="majorHAnsi" w:cstheme="majorHAnsi"/>
          <w:b/>
          <w:bCs/>
        </w:rPr>
        <w:t>įsipareigoja pateikti per</w:t>
      </w:r>
      <w:r w:rsidR="00C460BE" w:rsidRPr="00C460BE">
        <w:rPr>
          <w:rFonts w:asciiTheme="majorHAnsi" w:hAnsiTheme="majorHAnsi" w:cstheme="majorHAnsi"/>
          <w:b/>
          <w:bCs/>
          <w:color w:val="000000"/>
        </w:rPr>
        <w:t xml:space="preserve"> sąskaitų administravimo bendrąją informacinę  sistemą SABIS. </w:t>
      </w:r>
    </w:p>
    <w:p w14:paraId="2F7BCDFA" w14:textId="6400054D" w:rsidR="00ED07CB" w:rsidRPr="00C460BE" w:rsidRDefault="00ED07CB" w:rsidP="00ED07CB">
      <w:pPr>
        <w:pStyle w:val="ListParagraph"/>
        <w:numPr>
          <w:ilvl w:val="1"/>
          <w:numId w:val="2"/>
        </w:numPr>
        <w:tabs>
          <w:tab w:val="left" w:pos="1134"/>
        </w:tabs>
        <w:ind w:left="0" w:firstLine="709"/>
        <w:jc w:val="both"/>
        <w:rPr>
          <w:rFonts w:asciiTheme="majorHAnsi" w:hAnsiTheme="majorHAnsi" w:cstheme="majorHAnsi"/>
        </w:rPr>
      </w:pPr>
      <w:r w:rsidRPr="00C460BE">
        <w:rPr>
          <w:rFonts w:asciiTheme="majorHAnsi" w:hAnsiTheme="majorHAnsi" w:cstheme="majorHAnsi"/>
        </w:rPr>
        <w:t>Šalys įsipareigoja be kitos Šalies raštiško sutikimo neperduoti susijusių su Sutartimi savo teisių ir pareigų tretiesiems asmenims.</w:t>
      </w:r>
    </w:p>
    <w:p w14:paraId="3B99B02F" w14:textId="77777777" w:rsidR="00ED07CB" w:rsidRDefault="00ED07CB" w:rsidP="00ED07CB">
      <w:pPr>
        <w:pStyle w:val="ListParagraph"/>
        <w:numPr>
          <w:ilvl w:val="1"/>
          <w:numId w:val="2"/>
        </w:numPr>
        <w:tabs>
          <w:tab w:val="left" w:pos="1134"/>
        </w:tabs>
        <w:ind w:left="0" w:firstLine="709"/>
        <w:jc w:val="both"/>
        <w:rPr>
          <w:rFonts w:asciiTheme="majorHAnsi" w:hAnsiTheme="majorHAnsi" w:cstheme="majorHAnsi"/>
        </w:rPr>
      </w:pPr>
      <w:r w:rsidRPr="00EE3CCD">
        <w:rPr>
          <w:rFonts w:asciiTheme="majorHAnsi" w:hAnsiTheme="majorHAnsi" w:cstheme="majorHAnsi"/>
        </w:rPr>
        <w:t xml:space="preserve">Tiekėjas, praleidęs Prekių pristatymo terminus, moka Užsakovui delspinigius už kiekvieną praleistą dieną – 0,02 proc. nuo </w:t>
      </w:r>
      <w:r>
        <w:rPr>
          <w:rFonts w:asciiTheme="majorHAnsi" w:hAnsiTheme="majorHAnsi" w:cstheme="majorHAnsi"/>
        </w:rPr>
        <w:t>bendros Sutarties kainos</w:t>
      </w:r>
      <w:r w:rsidRPr="00EE3CCD">
        <w:rPr>
          <w:rFonts w:asciiTheme="majorHAnsi" w:hAnsiTheme="majorHAnsi" w:cstheme="majorHAnsi"/>
        </w:rPr>
        <w:t>.</w:t>
      </w:r>
    </w:p>
    <w:p w14:paraId="1208D60A" w14:textId="77777777" w:rsidR="00ED07CB" w:rsidRDefault="00ED07CB" w:rsidP="00ED07CB">
      <w:pPr>
        <w:pStyle w:val="ListParagraph"/>
        <w:numPr>
          <w:ilvl w:val="1"/>
          <w:numId w:val="2"/>
        </w:numPr>
        <w:tabs>
          <w:tab w:val="left" w:pos="1134"/>
        </w:tabs>
        <w:ind w:left="0" w:firstLine="709"/>
        <w:jc w:val="both"/>
        <w:rPr>
          <w:rFonts w:asciiTheme="majorHAnsi" w:hAnsiTheme="majorHAnsi" w:cstheme="majorHAnsi"/>
        </w:rPr>
      </w:pPr>
      <w:r w:rsidRPr="00EE3CCD">
        <w:rPr>
          <w:rFonts w:asciiTheme="majorHAnsi" w:hAnsiTheme="majorHAnsi" w:cstheme="majorHAnsi"/>
        </w:rPr>
        <w:t>Tiekėjui nepateikus PVM sąskaitos - faktūros Sutarties 3.</w:t>
      </w:r>
      <w:r>
        <w:rPr>
          <w:rFonts w:asciiTheme="majorHAnsi" w:hAnsiTheme="majorHAnsi" w:cstheme="majorHAnsi"/>
        </w:rPr>
        <w:t>5</w:t>
      </w:r>
      <w:r w:rsidRPr="00EE3CCD">
        <w:rPr>
          <w:rFonts w:asciiTheme="majorHAnsi" w:hAnsiTheme="majorHAnsi" w:cstheme="majorHAnsi"/>
        </w:rPr>
        <w:t xml:space="preserve"> punkte numatytu būdu, Tiekėjas įsipareigoja Užsakovui sumokėti 20 (dvidešimties) Eur baudą (už kiekvieną atskirą užsakymą). </w:t>
      </w:r>
    </w:p>
    <w:p w14:paraId="780804BD" w14:textId="77777777" w:rsidR="00ED07CB" w:rsidRDefault="00ED07CB" w:rsidP="00ED07CB">
      <w:pPr>
        <w:pStyle w:val="ListParagraph"/>
        <w:numPr>
          <w:ilvl w:val="1"/>
          <w:numId w:val="2"/>
        </w:numPr>
        <w:tabs>
          <w:tab w:val="left" w:pos="1134"/>
        </w:tabs>
        <w:ind w:left="0" w:firstLine="709"/>
        <w:jc w:val="both"/>
        <w:rPr>
          <w:rFonts w:asciiTheme="majorHAnsi" w:hAnsiTheme="majorHAnsi" w:cstheme="majorHAnsi"/>
        </w:rPr>
      </w:pPr>
      <w:r w:rsidRPr="00EE3CCD">
        <w:rPr>
          <w:rFonts w:asciiTheme="majorHAnsi" w:hAnsiTheme="majorHAnsi" w:cstheme="majorHAnsi"/>
        </w:rPr>
        <w:t>Užsakovas, uždelsęs mokėjimą Tiekėjui, moka Tiekėjui 0,02 proc. dydžio delspinigius nuo neapmokėtos sumos už kiekvieną uždelstą dieną.</w:t>
      </w:r>
    </w:p>
    <w:p w14:paraId="66AAAEF5" w14:textId="72446D5E" w:rsidR="00ED07CB" w:rsidRDefault="00ED07CB" w:rsidP="00ED07CB">
      <w:pPr>
        <w:pStyle w:val="ListParagraph"/>
        <w:numPr>
          <w:ilvl w:val="1"/>
          <w:numId w:val="2"/>
        </w:numPr>
        <w:tabs>
          <w:tab w:val="left" w:pos="1276"/>
        </w:tabs>
        <w:ind w:left="0" w:firstLine="709"/>
        <w:jc w:val="both"/>
        <w:rPr>
          <w:rFonts w:asciiTheme="majorHAnsi" w:hAnsiTheme="majorHAnsi" w:cstheme="majorHAnsi"/>
        </w:rPr>
      </w:pPr>
      <w:r w:rsidRPr="00EE3CCD">
        <w:rPr>
          <w:rFonts w:asciiTheme="majorHAnsi" w:hAnsiTheme="majorHAnsi" w:cstheme="majorHAnsi"/>
        </w:rPr>
        <w:t xml:space="preserve">Delspinigių sumokėjimas, jei </w:t>
      </w:r>
      <w:r w:rsidR="0077431C">
        <w:rPr>
          <w:rFonts w:asciiTheme="majorHAnsi" w:hAnsiTheme="majorHAnsi" w:cstheme="majorHAnsi"/>
        </w:rPr>
        <w:t>S</w:t>
      </w:r>
      <w:r w:rsidRPr="00EE3CCD">
        <w:rPr>
          <w:rFonts w:asciiTheme="majorHAnsi" w:hAnsiTheme="majorHAnsi" w:cstheme="majorHAnsi"/>
        </w:rPr>
        <w:t>utartis nėra nutraukta, neatleidžia Sutarties Šalių nuo pareigos vykdyti sutartyje prisiimtus įsipareigojimus.</w:t>
      </w:r>
    </w:p>
    <w:p w14:paraId="3D06E736" w14:textId="77777777" w:rsidR="00ED07CB" w:rsidRDefault="00ED07CB" w:rsidP="00ED07CB">
      <w:pPr>
        <w:pStyle w:val="ListParagraph"/>
        <w:numPr>
          <w:ilvl w:val="1"/>
          <w:numId w:val="2"/>
        </w:numPr>
        <w:tabs>
          <w:tab w:val="left" w:pos="1276"/>
        </w:tabs>
        <w:ind w:left="0" w:firstLine="709"/>
        <w:jc w:val="both"/>
        <w:rPr>
          <w:rFonts w:asciiTheme="majorHAnsi" w:hAnsiTheme="majorHAnsi" w:cstheme="majorHAnsi"/>
        </w:rPr>
      </w:pPr>
      <w:r w:rsidRPr="00EE3CCD">
        <w:rPr>
          <w:rFonts w:asciiTheme="majorHAnsi" w:hAnsiTheme="majorHAnsi" w:cstheme="majorHAnsi"/>
        </w:rPr>
        <w:t xml:space="preserve">Užsakovas, negalintis vykdyti savo pareigų dėl sutrikusio arba nutraukto finansavimo ir negalėjęs apie tai laiku informuoti </w:t>
      </w:r>
      <w:r>
        <w:rPr>
          <w:rFonts w:asciiTheme="majorHAnsi" w:hAnsiTheme="majorHAnsi" w:cstheme="majorHAnsi"/>
        </w:rPr>
        <w:t>Tiekėjo</w:t>
      </w:r>
      <w:r w:rsidRPr="00EE3CCD">
        <w:rPr>
          <w:rFonts w:asciiTheme="majorHAnsi" w:hAnsiTheme="majorHAnsi" w:cstheme="majorHAnsi"/>
        </w:rPr>
        <w:t>, delspinigių nemoka.</w:t>
      </w:r>
    </w:p>
    <w:p w14:paraId="4CE0E645" w14:textId="77777777" w:rsidR="00ED07CB" w:rsidRDefault="00ED07CB" w:rsidP="00ED07CB">
      <w:pPr>
        <w:pStyle w:val="ListParagraph"/>
        <w:numPr>
          <w:ilvl w:val="1"/>
          <w:numId w:val="2"/>
        </w:numPr>
        <w:tabs>
          <w:tab w:val="left" w:pos="1276"/>
        </w:tabs>
        <w:ind w:left="0" w:firstLine="709"/>
        <w:jc w:val="both"/>
        <w:rPr>
          <w:rFonts w:asciiTheme="majorHAnsi" w:hAnsiTheme="majorHAnsi" w:cstheme="majorHAnsi"/>
        </w:rPr>
      </w:pPr>
      <w:r w:rsidRPr="00EE3CCD">
        <w:rPr>
          <w:rFonts w:asciiTheme="majorHAnsi" w:hAnsiTheme="majorHAnsi" w:cstheme="majorHAnsi"/>
        </w:rPr>
        <w:t>Tiekėjas, nutraukęs Sutartį, ne dėl Užsakovo kaltės, atlygina Užsakovui jo turėtas pagrįstas išlaidas ir nuostolius, susijusius su Sutarties nutraukimu.</w:t>
      </w:r>
    </w:p>
    <w:p w14:paraId="6AEED53B" w14:textId="7FB9C658" w:rsidR="00ED07CB" w:rsidRDefault="00ED07CB" w:rsidP="00ED07CB">
      <w:pPr>
        <w:pStyle w:val="ListParagraph"/>
        <w:numPr>
          <w:ilvl w:val="1"/>
          <w:numId w:val="2"/>
        </w:numPr>
        <w:tabs>
          <w:tab w:val="left" w:pos="1276"/>
        </w:tabs>
        <w:ind w:left="0" w:firstLine="709"/>
        <w:jc w:val="both"/>
        <w:rPr>
          <w:rFonts w:asciiTheme="majorHAnsi" w:hAnsiTheme="majorHAnsi" w:cstheme="majorHAnsi"/>
        </w:rPr>
      </w:pPr>
      <w:r w:rsidRPr="00EE3CCD">
        <w:rPr>
          <w:rFonts w:asciiTheme="majorHAnsi" w:hAnsiTheme="majorHAnsi" w:cstheme="majorHAnsi"/>
        </w:rPr>
        <w:t xml:space="preserve">Tiekėjas įsipareigoja, kad </w:t>
      </w:r>
      <w:r w:rsidR="00E67856">
        <w:rPr>
          <w:rFonts w:asciiTheme="majorHAnsi" w:hAnsiTheme="majorHAnsi" w:cstheme="majorHAnsi"/>
        </w:rPr>
        <w:t>S</w:t>
      </w:r>
      <w:r w:rsidRPr="00EE3CCD">
        <w:rPr>
          <w:rFonts w:asciiTheme="majorHAnsi" w:hAnsiTheme="majorHAnsi" w:cstheme="majorHAnsi"/>
        </w:rPr>
        <w:t>utartį vykdys tik tokią teisę turintys asmenys.</w:t>
      </w:r>
    </w:p>
    <w:p w14:paraId="67773569" w14:textId="77777777" w:rsidR="00ED07CB" w:rsidRPr="00EE3CCD" w:rsidRDefault="00ED07CB" w:rsidP="00ED07CB">
      <w:pPr>
        <w:pStyle w:val="ListParagraph"/>
        <w:numPr>
          <w:ilvl w:val="1"/>
          <w:numId w:val="2"/>
        </w:numPr>
        <w:tabs>
          <w:tab w:val="left" w:pos="1276"/>
        </w:tabs>
        <w:ind w:left="0" w:firstLine="709"/>
        <w:jc w:val="both"/>
        <w:rPr>
          <w:rFonts w:asciiTheme="majorHAnsi" w:hAnsiTheme="majorHAnsi" w:cstheme="majorHAnsi"/>
        </w:rPr>
      </w:pPr>
      <w:r w:rsidRPr="00EE3CCD">
        <w:rPr>
          <w:rFonts w:asciiTheme="majorHAnsi" w:hAnsiTheme="majorHAnsi" w:cstheme="majorHAnsi"/>
          <w:bCs/>
          <w:iCs/>
          <w:lang w:eastAsia="lt-LT"/>
        </w:rPr>
        <w:t>Jei Tiekėjas Prekes tiekia kaip ūkio subjektų grupė, apmokėjimas už Prekes bus vykdomas per jungtinės veiklos sutartyje nurodytą įgaliotą partnerį.</w:t>
      </w:r>
    </w:p>
    <w:p w14:paraId="6348FC72" w14:textId="77777777" w:rsidR="00ED07CB" w:rsidRPr="00EE3CCD" w:rsidRDefault="00ED07CB" w:rsidP="00ED07CB">
      <w:pPr>
        <w:pStyle w:val="ListParagraph"/>
        <w:numPr>
          <w:ilvl w:val="1"/>
          <w:numId w:val="2"/>
        </w:numPr>
        <w:tabs>
          <w:tab w:val="left" w:pos="1276"/>
        </w:tabs>
        <w:ind w:left="0" w:firstLine="709"/>
        <w:jc w:val="both"/>
        <w:rPr>
          <w:rFonts w:asciiTheme="majorHAnsi" w:hAnsiTheme="majorHAnsi" w:cstheme="majorHAnsi"/>
        </w:rPr>
      </w:pPr>
      <w:r w:rsidRPr="00EE3CCD">
        <w:rPr>
          <w:rFonts w:asciiTheme="majorHAnsi" w:hAnsiTheme="majorHAnsi" w:cstheme="majorHAnsi"/>
          <w:bCs/>
          <w:lang w:eastAsia="lt-LT"/>
        </w:rPr>
        <w:t>Užsakov</w:t>
      </w:r>
      <w:r w:rsidRPr="00EE3CCD">
        <w:rPr>
          <w:rFonts w:asciiTheme="majorHAnsi" w:hAnsiTheme="majorHAnsi" w:cstheme="majorHAnsi"/>
          <w:bCs/>
          <w:iCs/>
          <w:lang w:eastAsia="lt-LT"/>
        </w:rPr>
        <w:t>as numato tiesioginio atsiskaitymo galimybę su Sutartyje nurodytais subtiekėjais tokiomis sąlygomis:</w:t>
      </w:r>
    </w:p>
    <w:p w14:paraId="0209928F" w14:textId="77777777" w:rsidR="00ED07CB" w:rsidRPr="00EE3CCD" w:rsidRDefault="00ED07CB" w:rsidP="00ED07CB">
      <w:pPr>
        <w:pStyle w:val="ListParagraph"/>
        <w:numPr>
          <w:ilvl w:val="1"/>
          <w:numId w:val="2"/>
        </w:numPr>
        <w:tabs>
          <w:tab w:val="left" w:pos="1276"/>
        </w:tabs>
        <w:ind w:left="0" w:firstLine="709"/>
        <w:jc w:val="both"/>
        <w:rPr>
          <w:rFonts w:asciiTheme="majorHAnsi" w:hAnsiTheme="majorHAnsi" w:cstheme="majorHAnsi"/>
        </w:rPr>
      </w:pPr>
      <w:r w:rsidRPr="00EE3CCD">
        <w:rPr>
          <w:rFonts w:asciiTheme="majorHAnsi" w:hAnsiTheme="majorHAnsi" w:cstheme="majorHAnsi"/>
          <w:bCs/>
          <w:iCs/>
          <w:lang w:eastAsia="lt-LT"/>
        </w:rPr>
        <w:t xml:space="preserve">Sudarius Sutartį, Tiekėjas ne vėliau negu Sutartis pradedama vykdyti, įsipareigoja </w:t>
      </w:r>
      <w:r w:rsidRPr="00EE3CCD">
        <w:rPr>
          <w:rFonts w:asciiTheme="majorHAnsi" w:hAnsiTheme="majorHAnsi" w:cstheme="majorHAnsi"/>
          <w:bCs/>
          <w:lang w:eastAsia="lt-LT"/>
        </w:rPr>
        <w:t>Užsakov</w:t>
      </w:r>
      <w:r w:rsidRPr="00EE3CCD">
        <w:rPr>
          <w:rFonts w:asciiTheme="majorHAnsi" w:hAnsiTheme="majorHAnsi" w:cstheme="majorHAnsi"/>
          <w:bCs/>
          <w:iCs/>
          <w:lang w:eastAsia="lt-LT"/>
        </w:rPr>
        <w:t xml:space="preserve">ui raštu pateikti tuo metu žinomų subtiekėjų pavadinimus, kontaktinius duomenis ir jų atstovus. </w:t>
      </w:r>
      <w:r w:rsidRPr="00EE3CCD">
        <w:rPr>
          <w:rFonts w:asciiTheme="majorHAnsi" w:hAnsiTheme="majorHAnsi" w:cstheme="majorHAnsi"/>
          <w:bCs/>
          <w:lang w:eastAsia="lt-LT"/>
        </w:rPr>
        <w:t>Užsakov</w:t>
      </w:r>
      <w:r w:rsidRPr="00EE3CCD">
        <w:rPr>
          <w:rFonts w:asciiTheme="majorHAnsi" w:hAnsiTheme="majorHAnsi" w:cstheme="majorHAnsi"/>
          <w:bCs/>
          <w:iCs/>
          <w:lang w:eastAsia="lt-LT"/>
        </w:rPr>
        <w:t>as taip pat reikalauja, kad Tiekėjas informuotų apie minėtos informacijos pasikeitimus visu Sutarties vykdymo metu, taip pat apie naujus subtiekėjus, kuriuos jis ketina pasitelkti vėliau.</w:t>
      </w:r>
    </w:p>
    <w:p w14:paraId="44483611" w14:textId="77777777" w:rsidR="00ED07CB" w:rsidRPr="00EE3CCD" w:rsidRDefault="00ED07CB" w:rsidP="00ED07CB">
      <w:pPr>
        <w:pStyle w:val="ListParagraph"/>
        <w:numPr>
          <w:ilvl w:val="1"/>
          <w:numId w:val="2"/>
        </w:numPr>
        <w:tabs>
          <w:tab w:val="left" w:pos="1276"/>
        </w:tabs>
        <w:ind w:left="0" w:firstLine="709"/>
        <w:jc w:val="both"/>
        <w:rPr>
          <w:rFonts w:asciiTheme="majorHAnsi" w:hAnsiTheme="majorHAnsi" w:cstheme="majorHAnsi"/>
        </w:rPr>
      </w:pPr>
      <w:r w:rsidRPr="00EE3CCD">
        <w:rPr>
          <w:rFonts w:asciiTheme="majorHAnsi" w:hAnsiTheme="majorHAnsi" w:cstheme="majorHAnsi"/>
          <w:bCs/>
          <w:lang w:eastAsia="lt-LT"/>
        </w:rPr>
        <w:t>Užsakov</w:t>
      </w:r>
      <w:r w:rsidRPr="00EE3CCD">
        <w:rPr>
          <w:rFonts w:asciiTheme="majorHAnsi" w:hAnsiTheme="majorHAnsi" w:cstheme="majorHAnsi"/>
          <w:bCs/>
          <w:iCs/>
          <w:lang w:eastAsia="lt-LT"/>
        </w:rPr>
        <w:t>as ne vėliau kaip per 3 (tris) darbo dienas nuo 3.1</w:t>
      </w:r>
      <w:r>
        <w:rPr>
          <w:rFonts w:asciiTheme="majorHAnsi" w:hAnsiTheme="majorHAnsi" w:cstheme="majorHAnsi"/>
          <w:bCs/>
          <w:iCs/>
          <w:lang w:eastAsia="lt-LT"/>
        </w:rPr>
        <w:t>2</w:t>
      </w:r>
      <w:r w:rsidRPr="00EE3CCD">
        <w:rPr>
          <w:rFonts w:asciiTheme="majorHAnsi" w:hAnsiTheme="majorHAnsi" w:cstheme="majorHAnsi"/>
          <w:bCs/>
          <w:iCs/>
          <w:lang w:eastAsia="lt-LT"/>
        </w:rPr>
        <w:t xml:space="preserve"> punkte nurodytos informacijos gavimo dienos raštu informuoja subtiekėjus apie tiesioginio atsiskaitymo galimybę.</w:t>
      </w:r>
      <w:r w:rsidRPr="00EE3CCD">
        <w:rPr>
          <w:rFonts w:asciiTheme="majorHAnsi" w:hAnsiTheme="majorHAnsi" w:cstheme="majorHAnsi"/>
          <w:bCs/>
        </w:rPr>
        <w:t xml:space="preserve"> </w:t>
      </w:r>
    </w:p>
    <w:p w14:paraId="214EF3E9" w14:textId="77777777" w:rsidR="00ED07CB" w:rsidRPr="00EE3CCD" w:rsidRDefault="00ED07CB" w:rsidP="00ED07CB">
      <w:pPr>
        <w:pStyle w:val="ListParagraph"/>
        <w:numPr>
          <w:ilvl w:val="1"/>
          <w:numId w:val="2"/>
        </w:numPr>
        <w:tabs>
          <w:tab w:val="left" w:pos="1276"/>
        </w:tabs>
        <w:ind w:left="0" w:firstLine="709"/>
        <w:jc w:val="both"/>
        <w:rPr>
          <w:rFonts w:asciiTheme="majorHAnsi" w:hAnsiTheme="majorHAnsi" w:cstheme="majorHAnsi"/>
        </w:rPr>
      </w:pPr>
      <w:r w:rsidRPr="00EE3CCD">
        <w:rPr>
          <w:rFonts w:asciiTheme="majorHAnsi" w:hAnsiTheme="majorHAnsi" w:cstheme="majorHAnsi"/>
          <w:bCs/>
          <w:iCs/>
          <w:lang w:eastAsia="lt-LT"/>
        </w:rPr>
        <w:t xml:space="preserve">Subtiekėjas, norėdamas pasinaudoti tokia galimybe, raštu pateikia prašymą </w:t>
      </w:r>
      <w:r w:rsidRPr="00EE3CCD">
        <w:rPr>
          <w:rFonts w:asciiTheme="majorHAnsi" w:hAnsiTheme="majorHAnsi" w:cstheme="majorHAnsi"/>
          <w:bCs/>
          <w:lang w:eastAsia="lt-LT"/>
        </w:rPr>
        <w:t>Užsakov</w:t>
      </w:r>
      <w:r w:rsidRPr="00EE3CCD">
        <w:rPr>
          <w:rFonts w:asciiTheme="majorHAnsi" w:hAnsiTheme="majorHAnsi" w:cstheme="majorHAnsi"/>
          <w:bCs/>
          <w:iCs/>
          <w:lang w:eastAsia="lt-LT"/>
        </w:rPr>
        <w:t xml:space="preserve">ui. Kai subtiekėjas išreiškia norą pasinaudoti tiesioginio atsiskaitymo galimybe, sudaroma trišalė sutartis tarp </w:t>
      </w:r>
      <w:r w:rsidRPr="00EE3CCD">
        <w:rPr>
          <w:rFonts w:asciiTheme="majorHAnsi" w:hAnsiTheme="majorHAnsi" w:cstheme="majorHAnsi"/>
          <w:bCs/>
          <w:lang w:eastAsia="lt-LT"/>
        </w:rPr>
        <w:t>Užsakov</w:t>
      </w:r>
      <w:r w:rsidRPr="00EE3CCD">
        <w:rPr>
          <w:rFonts w:asciiTheme="majorHAnsi" w:hAnsiTheme="majorHAnsi" w:cstheme="majorHAnsi"/>
          <w:bCs/>
          <w:iCs/>
          <w:lang w:eastAsia="lt-LT"/>
        </w:rPr>
        <w:t xml:space="preserve">o, Tiekėjo ir šio subtiekėjo, kurioje aprašoma tiesioginio atsiskaitymo su subtiekėju tvarka, atsižvelgiant į Sutartyje ir </w:t>
      </w:r>
      <w:proofErr w:type="spellStart"/>
      <w:r w:rsidRPr="00EE3CCD">
        <w:rPr>
          <w:rFonts w:asciiTheme="majorHAnsi" w:hAnsiTheme="majorHAnsi" w:cstheme="majorHAnsi"/>
          <w:bCs/>
          <w:iCs/>
          <w:lang w:eastAsia="lt-LT"/>
        </w:rPr>
        <w:t>subtiekimo</w:t>
      </w:r>
      <w:proofErr w:type="spellEnd"/>
      <w:r w:rsidRPr="00EE3CCD">
        <w:rPr>
          <w:rFonts w:asciiTheme="majorHAnsi" w:hAnsiTheme="majorHAnsi" w:cstheme="majorHAnsi"/>
          <w:bCs/>
          <w:iCs/>
          <w:lang w:eastAsia="lt-LT"/>
        </w:rPr>
        <w:t xml:space="preserve"> Sutartyje nustatytus reikalavimus. Trišalėje sutartyje atsiskaitymo su subtiekėju tvarka bus nustatoma vadovaujantis šioje Sutartyje numatyta atsiskaitymo tvarka.</w:t>
      </w:r>
      <w:r w:rsidRPr="00EE3CCD">
        <w:rPr>
          <w:rFonts w:asciiTheme="majorHAnsi" w:hAnsiTheme="majorHAnsi" w:cstheme="majorHAnsi"/>
          <w:bCs/>
        </w:rPr>
        <w:t xml:space="preserve"> </w:t>
      </w:r>
    </w:p>
    <w:p w14:paraId="6CEFF1EE" w14:textId="77777777" w:rsidR="00ED07CB" w:rsidRPr="00EE3CCD" w:rsidRDefault="00ED07CB" w:rsidP="00ED07CB">
      <w:pPr>
        <w:pStyle w:val="ListParagraph"/>
        <w:numPr>
          <w:ilvl w:val="1"/>
          <w:numId w:val="2"/>
        </w:numPr>
        <w:tabs>
          <w:tab w:val="left" w:pos="1276"/>
        </w:tabs>
        <w:ind w:left="0" w:firstLine="709"/>
        <w:jc w:val="both"/>
        <w:rPr>
          <w:rFonts w:asciiTheme="majorHAnsi" w:hAnsiTheme="majorHAnsi" w:cstheme="majorHAnsi"/>
        </w:rPr>
      </w:pPr>
      <w:r w:rsidRPr="00EE3CCD">
        <w:rPr>
          <w:rFonts w:asciiTheme="majorHAnsi" w:hAnsiTheme="majorHAnsi" w:cstheme="majorHAnsi"/>
          <w:bCs/>
          <w:iCs/>
          <w:lang w:eastAsia="lt-LT"/>
        </w:rPr>
        <w:t>Tiesioginio atsiskaitymo su subtiekėjais galimybė nekeičia Teikėjo atsakomybės dėl Sutarties įvykdymo.</w:t>
      </w:r>
    </w:p>
    <w:p w14:paraId="4C2131D2" w14:textId="77777777" w:rsidR="00ED07CB" w:rsidRPr="007E76BB" w:rsidRDefault="00ED07CB" w:rsidP="00ED07CB">
      <w:pPr>
        <w:spacing w:after="0" w:line="240" w:lineRule="auto"/>
        <w:ind w:firstLine="720"/>
        <w:jc w:val="both"/>
        <w:rPr>
          <w:rFonts w:asciiTheme="majorHAnsi" w:eastAsia="Times New Roman" w:hAnsiTheme="majorHAnsi" w:cstheme="majorHAnsi"/>
          <w:sz w:val="24"/>
          <w:szCs w:val="24"/>
        </w:rPr>
      </w:pPr>
    </w:p>
    <w:p w14:paraId="30811098" w14:textId="77777777" w:rsidR="00ED07CB" w:rsidRPr="007E76BB" w:rsidRDefault="00ED07CB" w:rsidP="00ED07CB">
      <w:pPr>
        <w:spacing w:after="0" w:line="240" w:lineRule="auto"/>
        <w:ind w:firstLine="720"/>
        <w:rPr>
          <w:rFonts w:asciiTheme="majorHAnsi" w:eastAsia="Times New Roman" w:hAnsiTheme="majorHAnsi" w:cstheme="majorHAnsi"/>
          <w:b/>
          <w:sz w:val="24"/>
          <w:szCs w:val="24"/>
        </w:rPr>
      </w:pPr>
      <w:r w:rsidRPr="007E76BB">
        <w:rPr>
          <w:rFonts w:asciiTheme="majorHAnsi" w:eastAsia="Times New Roman" w:hAnsiTheme="majorHAnsi" w:cstheme="majorHAnsi"/>
          <w:b/>
          <w:sz w:val="24"/>
          <w:szCs w:val="24"/>
        </w:rPr>
        <w:t>4. Garantijos</w:t>
      </w:r>
    </w:p>
    <w:p w14:paraId="62665FBF" w14:textId="77777777" w:rsidR="00ED07CB" w:rsidRPr="007C324F" w:rsidRDefault="00ED07CB" w:rsidP="00ED07CB">
      <w:pPr>
        <w:pStyle w:val="ListParagraph"/>
        <w:numPr>
          <w:ilvl w:val="0"/>
          <w:numId w:val="3"/>
        </w:numPr>
        <w:tabs>
          <w:tab w:val="left" w:pos="1134"/>
        </w:tabs>
        <w:ind w:left="0" w:firstLine="709"/>
        <w:jc w:val="both"/>
        <w:rPr>
          <w:rFonts w:asciiTheme="majorHAnsi" w:hAnsiTheme="majorHAnsi" w:cstheme="majorHAnsi"/>
          <w:lang w:eastAsia="lt-LT"/>
        </w:rPr>
      </w:pPr>
      <w:r w:rsidRPr="007C324F">
        <w:rPr>
          <w:rFonts w:asciiTheme="majorHAnsi" w:hAnsiTheme="majorHAnsi" w:cstheme="majorHAnsi"/>
          <w:lang w:eastAsia="lt-LT"/>
        </w:rPr>
        <w:t xml:space="preserve">Tiekėjas garantuoja Prekių kokybę bei paslėptų trūkumų nebuvimą. Prekių kokybė privalo atitikti Techninėje specifikacijoje, Sutarties sąlygose pateiktus reikalavimus. </w:t>
      </w:r>
    </w:p>
    <w:p w14:paraId="0C741C00" w14:textId="77777777" w:rsidR="00ED07CB" w:rsidRPr="007C324F" w:rsidRDefault="00ED07CB" w:rsidP="00ED07CB">
      <w:pPr>
        <w:pStyle w:val="ListParagraph"/>
        <w:numPr>
          <w:ilvl w:val="0"/>
          <w:numId w:val="3"/>
        </w:numPr>
        <w:tabs>
          <w:tab w:val="left" w:pos="1134"/>
        </w:tabs>
        <w:ind w:left="0" w:firstLine="709"/>
        <w:jc w:val="both"/>
        <w:rPr>
          <w:rFonts w:asciiTheme="majorHAnsi" w:hAnsiTheme="majorHAnsi" w:cstheme="majorHAnsi"/>
          <w:bCs/>
        </w:rPr>
      </w:pPr>
      <w:r w:rsidRPr="007C324F">
        <w:rPr>
          <w:rFonts w:asciiTheme="majorHAnsi" w:hAnsiTheme="majorHAnsi" w:cstheme="majorHAnsi"/>
          <w:bCs/>
        </w:rPr>
        <w:t xml:space="preserve">Pagal šią Sutartį </w:t>
      </w:r>
      <w:bookmarkStart w:id="2" w:name="_Hlk94279882"/>
      <w:r w:rsidRPr="007C324F">
        <w:rPr>
          <w:rFonts w:asciiTheme="majorHAnsi" w:hAnsiTheme="majorHAnsi" w:cstheme="majorHAnsi"/>
          <w:bCs/>
        </w:rPr>
        <w:t xml:space="preserve">teikiamoms Prekėms suteikiama </w:t>
      </w:r>
      <w:r w:rsidRPr="004F235C">
        <w:rPr>
          <w:rFonts w:asciiTheme="majorHAnsi" w:hAnsiTheme="majorHAnsi" w:cstheme="majorHAnsi"/>
          <w:bCs/>
          <w:highlight w:val="lightGray"/>
        </w:rPr>
        <w:t xml:space="preserve">______ </w:t>
      </w:r>
      <w:r w:rsidRPr="004F235C">
        <w:rPr>
          <w:rFonts w:asciiTheme="majorHAnsi" w:hAnsiTheme="majorHAnsi" w:cstheme="majorHAnsi"/>
          <w:bCs/>
          <w:i/>
          <w:iCs/>
          <w:highlight w:val="lightGray"/>
        </w:rPr>
        <w:t>[nurodyti garantijos terminą</w:t>
      </w:r>
      <w:r>
        <w:rPr>
          <w:rFonts w:asciiTheme="majorHAnsi" w:hAnsiTheme="majorHAnsi" w:cstheme="majorHAnsi"/>
          <w:bCs/>
        </w:rPr>
        <w:t>]</w:t>
      </w:r>
      <w:r w:rsidRPr="007C324F">
        <w:rPr>
          <w:rFonts w:asciiTheme="majorHAnsi" w:hAnsiTheme="majorHAnsi" w:cstheme="majorHAnsi"/>
          <w:bCs/>
        </w:rPr>
        <w:t xml:space="preserve"> mėnesių garantija. Esant nekokybiškoms Prekėms, Tiekėjas privalo per </w:t>
      </w:r>
      <w:r>
        <w:rPr>
          <w:rFonts w:asciiTheme="majorHAnsi" w:hAnsiTheme="majorHAnsi" w:cstheme="majorHAnsi"/>
          <w:bCs/>
        </w:rPr>
        <w:t>5</w:t>
      </w:r>
      <w:r w:rsidRPr="007C324F">
        <w:rPr>
          <w:rFonts w:asciiTheme="majorHAnsi" w:hAnsiTheme="majorHAnsi" w:cstheme="majorHAnsi"/>
          <w:bCs/>
        </w:rPr>
        <w:t xml:space="preserve"> (</w:t>
      </w:r>
      <w:r>
        <w:rPr>
          <w:rFonts w:asciiTheme="majorHAnsi" w:hAnsiTheme="majorHAnsi" w:cstheme="majorHAnsi"/>
          <w:bCs/>
        </w:rPr>
        <w:t>penkias</w:t>
      </w:r>
      <w:r w:rsidRPr="007C324F">
        <w:rPr>
          <w:rFonts w:asciiTheme="majorHAnsi" w:hAnsiTheme="majorHAnsi" w:cstheme="majorHAnsi"/>
          <w:bCs/>
        </w:rPr>
        <w:t>) darbo dienas jas pakeisti kitomis.</w:t>
      </w:r>
      <w:bookmarkEnd w:id="2"/>
    </w:p>
    <w:p w14:paraId="5D62D7E8" w14:textId="77777777" w:rsidR="00ED07CB" w:rsidRPr="007C324F" w:rsidRDefault="00ED07CB" w:rsidP="00ED07CB">
      <w:pPr>
        <w:pStyle w:val="ListParagraph"/>
        <w:numPr>
          <w:ilvl w:val="0"/>
          <w:numId w:val="3"/>
        </w:numPr>
        <w:tabs>
          <w:tab w:val="left" w:pos="1134"/>
        </w:tabs>
        <w:ind w:left="0" w:firstLine="709"/>
        <w:jc w:val="both"/>
        <w:rPr>
          <w:rFonts w:asciiTheme="majorHAnsi" w:hAnsiTheme="majorHAnsi" w:cstheme="majorHAnsi"/>
        </w:rPr>
      </w:pPr>
      <w:bookmarkStart w:id="3" w:name="_Hlk94278642"/>
      <w:r w:rsidRPr="007C324F">
        <w:rPr>
          <w:rFonts w:asciiTheme="majorHAnsi" w:hAnsiTheme="majorHAnsi" w:cstheme="majorHAnsi"/>
          <w:color w:val="000000"/>
        </w:rPr>
        <w:t xml:space="preserve">Tiekėjas, teikdamas Prekes, turi pateikti </w:t>
      </w:r>
      <w:r>
        <w:rPr>
          <w:rFonts w:asciiTheme="majorHAnsi" w:hAnsiTheme="majorHAnsi" w:cstheme="majorHAnsi"/>
          <w:color w:val="000000"/>
        </w:rPr>
        <w:t>instrukciją lietuvių kalba</w:t>
      </w:r>
      <w:r w:rsidRPr="007C324F">
        <w:rPr>
          <w:rFonts w:asciiTheme="majorHAnsi" w:hAnsiTheme="majorHAnsi" w:cstheme="majorHAnsi"/>
          <w:color w:val="000000"/>
        </w:rPr>
        <w:t>.</w:t>
      </w:r>
    </w:p>
    <w:bookmarkEnd w:id="3"/>
    <w:p w14:paraId="3401CA0E" w14:textId="77777777" w:rsidR="00ED07CB" w:rsidRPr="007E76BB" w:rsidRDefault="00ED07CB" w:rsidP="00ED07CB">
      <w:pPr>
        <w:spacing w:after="0" w:line="240" w:lineRule="auto"/>
        <w:ind w:firstLine="720"/>
        <w:jc w:val="center"/>
        <w:rPr>
          <w:rFonts w:asciiTheme="majorHAnsi" w:eastAsia="Times New Roman" w:hAnsiTheme="majorHAnsi" w:cstheme="majorHAnsi"/>
          <w:b/>
          <w:sz w:val="24"/>
          <w:szCs w:val="24"/>
        </w:rPr>
      </w:pPr>
    </w:p>
    <w:p w14:paraId="43B14EB5" w14:textId="77777777" w:rsidR="00ED07CB" w:rsidRPr="007E76BB" w:rsidRDefault="00ED07CB" w:rsidP="00ED07CB">
      <w:pPr>
        <w:spacing w:after="0" w:line="240" w:lineRule="auto"/>
        <w:ind w:firstLine="720"/>
        <w:rPr>
          <w:rFonts w:asciiTheme="majorHAnsi" w:eastAsia="Times New Roman" w:hAnsiTheme="majorHAnsi" w:cstheme="majorHAnsi"/>
          <w:b/>
          <w:sz w:val="24"/>
          <w:szCs w:val="24"/>
        </w:rPr>
      </w:pPr>
      <w:r w:rsidRPr="007E76BB">
        <w:rPr>
          <w:rFonts w:asciiTheme="majorHAnsi" w:eastAsia="Times New Roman" w:hAnsiTheme="majorHAnsi" w:cstheme="majorHAnsi"/>
          <w:b/>
          <w:sz w:val="24"/>
          <w:szCs w:val="24"/>
        </w:rPr>
        <w:t>5. Nenugalimos jėgos</w:t>
      </w:r>
    </w:p>
    <w:p w14:paraId="04254482" w14:textId="77777777" w:rsidR="00ED07CB" w:rsidRPr="007E76BB" w:rsidRDefault="00ED07CB" w:rsidP="00ED07CB">
      <w:pPr>
        <w:spacing w:after="0" w:line="240" w:lineRule="auto"/>
        <w:ind w:firstLine="720"/>
        <w:jc w:val="both"/>
        <w:rPr>
          <w:rFonts w:asciiTheme="majorHAnsi" w:eastAsia="Times New Roman" w:hAnsiTheme="majorHAnsi" w:cstheme="majorHAnsi"/>
          <w:sz w:val="24"/>
          <w:szCs w:val="24"/>
          <w:lang w:eastAsia="lt-LT"/>
        </w:rPr>
      </w:pPr>
      <w:r w:rsidRPr="007E76BB">
        <w:rPr>
          <w:rFonts w:asciiTheme="majorHAnsi" w:eastAsia="Times New Roman" w:hAnsiTheme="majorHAnsi" w:cstheme="majorHAnsi"/>
          <w:sz w:val="24"/>
          <w:szCs w:val="24"/>
          <w:lang w:eastAsia="lt-LT"/>
        </w:rPr>
        <w:t xml:space="preserve">5.1. Šalys atleidžiamos nuo atsakomybės už savo sutartinių įsipareigojimų nevykdymą, jei tai įvyko dėl aplinkybių, kurių negalima buvo protingai numatyti, išvengti, kontroliuoti bei kuriomis nors </w:t>
      </w:r>
      <w:r w:rsidRPr="007E76BB">
        <w:rPr>
          <w:rFonts w:asciiTheme="majorHAnsi" w:eastAsia="Times New Roman" w:hAnsiTheme="majorHAnsi" w:cstheme="majorHAnsi"/>
          <w:sz w:val="24"/>
          <w:szCs w:val="24"/>
          <w:lang w:eastAsia="lt-LT"/>
        </w:rPr>
        <w:lastRenderedPageBreak/>
        <w:t>priemonėmis pašalinti. Tokiu atveju šalių įsipareigojimų vykdymas atidedamas iki minėtų aplinkybių pasibaigimo.</w:t>
      </w:r>
    </w:p>
    <w:p w14:paraId="24C1DF08" w14:textId="77777777" w:rsidR="00ED07CB" w:rsidRPr="007E76BB" w:rsidRDefault="00ED07CB" w:rsidP="00ED07CB">
      <w:pPr>
        <w:spacing w:after="0" w:line="240" w:lineRule="auto"/>
        <w:ind w:firstLine="720"/>
        <w:jc w:val="both"/>
        <w:rPr>
          <w:rFonts w:asciiTheme="majorHAnsi" w:eastAsia="Times New Roman" w:hAnsiTheme="majorHAnsi" w:cstheme="majorHAnsi"/>
          <w:sz w:val="24"/>
          <w:szCs w:val="24"/>
          <w:lang w:eastAsia="lt-LT"/>
        </w:rPr>
      </w:pPr>
      <w:r w:rsidRPr="007E76BB">
        <w:rPr>
          <w:rFonts w:asciiTheme="majorHAnsi" w:eastAsia="Times New Roman" w:hAnsiTheme="majorHAnsi" w:cstheme="majorHAnsi"/>
          <w:sz w:val="24"/>
          <w:szCs w:val="24"/>
          <w:lang w:eastAsia="lt-LT"/>
        </w:rPr>
        <w:t xml:space="preserve">5.2. Šalis, negalinti laiku įvykdyti savo sutartinių įsipareigojimų dėl nenugalimos jėgos aplinkybių, turi kiek įmanoma greičiau, bet ne vėliau kaip per 1 (vieną) dieną nuo aplinkybių paaiškėjimo dienos raštu informuoti apie tai kitą Šalį. Šalis, pažeidusi nurodytą terminą atleidžiama nuo atsakomybės tik nuo to momento, kada kita Šalis gavo jos pranešimą apie nenugalimos jėgos aplinkybes. </w:t>
      </w:r>
    </w:p>
    <w:p w14:paraId="3C960B66" w14:textId="77777777" w:rsidR="00ED07CB" w:rsidRPr="007E76BB" w:rsidRDefault="00ED07CB" w:rsidP="00ED07CB">
      <w:pPr>
        <w:spacing w:after="0" w:line="240" w:lineRule="auto"/>
        <w:ind w:firstLine="720"/>
        <w:jc w:val="both"/>
        <w:rPr>
          <w:rFonts w:asciiTheme="majorHAnsi" w:eastAsia="Times New Roman" w:hAnsiTheme="majorHAnsi" w:cstheme="majorHAnsi"/>
          <w:sz w:val="24"/>
          <w:szCs w:val="24"/>
          <w:lang w:eastAsia="lt-LT"/>
        </w:rPr>
      </w:pPr>
      <w:r w:rsidRPr="007E76BB">
        <w:rPr>
          <w:rFonts w:asciiTheme="majorHAnsi" w:eastAsia="Times New Roman" w:hAnsiTheme="majorHAnsi" w:cstheme="majorHAnsi"/>
          <w:sz w:val="24"/>
          <w:szCs w:val="24"/>
          <w:lang w:eastAsia="lt-LT"/>
        </w:rPr>
        <w:t>5.3. Šalis, kuri remiasi nenugalimos jėgos aplinkybėmis, turi jas įrodyti kompetentingo valstybės organo dokumentu.</w:t>
      </w:r>
    </w:p>
    <w:p w14:paraId="63402B8F" w14:textId="77777777" w:rsidR="00ED07CB" w:rsidRPr="007E76BB" w:rsidRDefault="00ED07CB" w:rsidP="00ED07CB">
      <w:pPr>
        <w:spacing w:after="0" w:line="240" w:lineRule="auto"/>
        <w:ind w:firstLine="720"/>
        <w:jc w:val="both"/>
        <w:rPr>
          <w:rFonts w:asciiTheme="majorHAnsi" w:eastAsia="Times New Roman" w:hAnsiTheme="majorHAnsi" w:cstheme="majorHAnsi"/>
          <w:sz w:val="24"/>
          <w:szCs w:val="24"/>
          <w:lang w:eastAsia="lt-LT"/>
        </w:rPr>
      </w:pPr>
      <w:r w:rsidRPr="007E76BB">
        <w:rPr>
          <w:rFonts w:asciiTheme="majorHAnsi" w:eastAsia="Times New Roman" w:hAnsiTheme="majorHAnsi" w:cstheme="majorHAnsi"/>
          <w:sz w:val="24"/>
          <w:szCs w:val="24"/>
          <w:lang w:eastAsia="lt-LT"/>
        </w:rPr>
        <w:t>5.4. Jei Šalis dėl nenugalimos jėgos aplinkybių negali vykdyti savo sutartinių įsipareigojimų ilgiau nei 3 (trys) mėnesius, kita Šalis turi teisę vienašališkai nutraukti sutartį, pilnai atsiskaitydama už viską, ką buvo faktiškai gavusi pagal sutartį.</w:t>
      </w:r>
    </w:p>
    <w:p w14:paraId="2FD3EF2E" w14:textId="77777777" w:rsidR="00ED07CB" w:rsidRPr="007E76BB" w:rsidRDefault="00ED07CB" w:rsidP="00ED07CB">
      <w:pPr>
        <w:spacing w:after="0" w:line="240" w:lineRule="auto"/>
        <w:ind w:firstLine="720"/>
        <w:jc w:val="both"/>
        <w:rPr>
          <w:rFonts w:asciiTheme="majorHAnsi" w:eastAsia="Times New Roman" w:hAnsiTheme="majorHAnsi" w:cstheme="majorHAnsi"/>
          <w:sz w:val="24"/>
          <w:szCs w:val="24"/>
          <w:lang w:eastAsia="lt-LT"/>
        </w:rPr>
      </w:pPr>
    </w:p>
    <w:p w14:paraId="708B9691" w14:textId="77777777" w:rsidR="00ED07CB" w:rsidRPr="007E76BB" w:rsidRDefault="00ED07CB" w:rsidP="00ED07CB">
      <w:pPr>
        <w:autoSpaceDN w:val="0"/>
        <w:spacing w:after="0" w:line="240" w:lineRule="auto"/>
        <w:contextualSpacing/>
        <w:jc w:val="both"/>
        <w:rPr>
          <w:rFonts w:asciiTheme="majorHAnsi" w:eastAsia="Times New Roman" w:hAnsiTheme="majorHAnsi" w:cstheme="majorHAnsi"/>
          <w:b/>
          <w:bCs/>
          <w:sz w:val="24"/>
          <w:szCs w:val="24"/>
          <w:lang w:eastAsia="lt-LT"/>
        </w:rPr>
      </w:pPr>
      <w:r w:rsidRPr="007E76BB">
        <w:rPr>
          <w:rFonts w:asciiTheme="majorHAnsi" w:eastAsia="Times New Roman" w:hAnsiTheme="majorHAnsi" w:cstheme="majorHAnsi"/>
          <w:b/>
          <w:bCs/>
          <w:sz w:val="24"/>
          <w:szCs w:val="24"/>
          <w:lang w:eastAsia="lt-LT"/>
        </w:rPr>
        <w:t xml:space="preserve">            6. Subtiekėjai ir jų keitimo tvarka </w:t>
      </w:r>
    </w:p>
    <w:p w14:paraId="361C373B" w14:textId="77777777" w:rsidR="00ED07CB" w:rsidRPr="007E76BB" w:rsidRDefault="00ED07CB" w:rsidP="00ED07CB">
      <w:pPr>
        <w:autoSpaceDN w:val="0"/>
        <w:spacing w:after="0" w:line="240" w:lineRule="auto"/>
        <w:contextualSpacing/>
        <w:jc w:val="both"/>
        <w:rPr>
          <w:rFonts w:asciiTheme="majorHAnsi" w:eastAsia="Calibri" w:hAnsiTheme="majorHAnsi" w:cstheme="majorHAnsi"/>
          <w:bCs/>
          <w:sz w:val="24"/>
          <w:szCs w:val="24"/>
          <w:lang w:eastAsia="lt-LT"/>
        </w:rPr>
      </w:pPr>
      <w:r w:rsidRPr="007E76BB">
        <w:rPr>
          <w:rFonts w:asciiTheme="majorHAnsi" w:eastAsia="Calibri" w:hAnsiTheme="majorHAnsi" w:cstheme="majorHAnsi"/>
          <w:bCs/>
          <w:sz w:val="24"/>
          <w:szCs w:val="24"/>
          <w:lang w:eastAsia="lt-LT"/>
        </w:rPr>
        <w:t xml:space="preserve">            6.1. </w:t>
      </w:r>
      <w:r w:rsidRPr="007E76BB">
        <w:rPr>
          <w:rFonts w:asciiTheme="majorHAnsi" w:eastAsia="Times New Roman" w:hAnsiTheme="majorHAnsi" w:cstheme="majorHAnsi"/>
          <w:bCs/>
          <w:sz w:val="24"/>
          <w:szCs w:val="24"/>
          <w:lang w:eastAsia="lt-LT"/>
        </w:rPr>
        <w:t>Sutarčiai vykdyti pasitelkiami šie subtiekėjai:</w:t>
      </w:r>
      <w:r w:rsidRPr="00B03E8B">
        <w:rPr>
          <w:rFonts w:asciiTheme="majorHAnsi" w:eastAsia="Times New Roman" w:hAnsiTheme="majorHAnsi" w:cstheme="majorHAnsi"/>
          <w:bCs/>
          <w:i/>
          <w:iCs/>
          <w:sz w:val="24"/>
          <w:szCs w:val="24"/>
          <w:lang w:eastAsia="lt-LT"/>
        </w:rPr>
        <w:t xml:space="preserve"> [surašyti pasiūlyme nurodytus subteikėjus, jeigu tokių nėra parašyti žodį „nėra“].  </w:t>
      </w:r>
      <w:r w:rsidRPr="007E76BB">
        <w:rPr>
          <w:rFonts w:asciiTheme="majorHAnsi" w:eastAsia="Times New Roman" w:hAnsiTheme="majorHAnsi" w:cstheme="majorHAnsi"/>
          <w:bCs/>
          <w:sz w:val="24"/>
          <w:szCs w:val="24"/>
          <w:lang w:eastAsia="lt-LT"/>
        </w:rPr>
        <w:t>Tiekėjas įsipareigoja ne vėliau kaip iki Sutarties vykdymo pradžios raštu pranešti Užsakovo atstovui subtiekėjų kontaktinius duomenis ir subtiekėjų atstovus.</w:t>
      </w:r>
      <w:r w:rsidRPr="007E76BB">
        <w:rPr>
          <w:rFonts w:asciiTheme="majorHAnsi" w:eastAsia="Calibri" w:hAnsiTheme="majorHAnsi" w:cstheme="majorHAnsi"/>
          <w:bCs/>
          <w:sz w:val="24"/>
          <w:szCs w:val="24"/>
          <w:lang w:eastAsia="lt-LT"/>
        </w:rPr>
        <w:t xml:space="preserve"> </w:t>
      </w:r>
    </w:p>
    <w:p w14:paraId="737FA454" w14:textId="77777777" w:rsidR="00ED07CB" w:rsidRPr="007E76BB" w:rsidRDefault="00ED07CB" w:rsidP="00ED07CB">
      <w:pPr>
        <w:autoSpaceDN w:val="0"/>
        <w:spacing w:after="0" w:line="240" w:lineRule="auto"/>
        <w:contextualSpacing/>
        <w:jc w:val="both"/>
        <w:rPr>
          <w:rFonts w:asciiTheme="majorHAnsi" w:eastAsia="Times New Roman" w:hAnsiTheme="majorHAnsi" w:cstheme="majorHAnsi"/>
          <w:bCs/>
          <w:sz w:val="24"/>
          <w:szCs w:val="24"/>
          <w:lang w:eastAsia="lt-LT"/>
        </w:rPr>
      </w:pPr>
      <w:r w:rsidRPr="007E76BB">
        <w:rPr>
          <w:rFonts w:asciiTheme="majorHAnsi" w:eastAsia="Calibri" w:hAnsiTheme="majorHAnsi" w:cstheme="majorHAnsi"/>
          <w:bCs/>
          <w:sz w:val="24"/>
          <w:szCs w:val="24"/>
          <w:lang w:eastAsia="lt-LT"/>
        </w:rPr>
        <w:t xml:space="preserve">            6.2. </w:t>
      </w:r>
      <w:r w:rsidRPr="007E76BB">
        <w:rPr>
          <w:rFonts w:asciiTheme="majorHAnsi" w:eastAsia="Times New Roman" w:hAnsiTheme="majorHAnsi" w:cstheme="majorHAnsi"/>
          <w:bCs/>
          <w:sz w:val="24"/>
          <w:szCs w:val="24"/>
          <w:lang w:eastAsia="lt-LT"/>
        </w:rPr>
        <w:t>Sutarties galiojimo metu subtiekėjų keitimas vietomis tarp Sutartyje numatytų subtiekėjų, didesnės (mažesnės) Sutarties dalies (veiklos), negu buvo suderinta, perdavimas kitam Sutartyje numatytam subtiekėjui, papildomų ar naujų (tuo atveju kai teikiant pasiūlymą subteikėjai nebuvo žinomi) subtiekėjų pasitelkimas arba Sutartyje numatytų subtiekėjų atsisakymas galimas tik raštu apie tai informavus Užsakovą.</w:t>
      </w:r>
    </w:p>
    <w:p w14:paraId="02D018D0" w14:textId="77777777" w:rsidR="00ED07CB" w:rsidRPr="007E76BB" w:rsidRDefault="00ED07CB" w:rsidP="00ED07CB">
      <w:pPr>
        <w:autoSpaceDN w:val="0"/>
        <w:spacing w:after="0" w:line="240" w:lineRule="auto"/>
        <w:contextualSpacing/>
        <w:jc w:val="both"/>
        <w:rPr>
          <w:rFonts w:asciiTheme="majorHAnsi" w:eastAsia="Times New Roman" w:hAnsiTheme="majorHAnsi" w:cstheme="majorHAnsi"/>
          <w:bCs/>
          <w:sz w:val="24"/>
          <w:szCs w:val="24"/>
          <w:lang w:eastAsia="lt-LT"/>
        </w:rPr>
      </w:pPr>
      <w:r w:rsidRPr="007E76BB">
        <w:rPr>
          <w:rFonts w:asciiTheme="majorHAnsi" w:eastAsia="Calibri" w:hAnsiTheme="majorHAnsi" w:cstheme="majorHAnsi"/>
          <w:bCs/>
          <w:sz w:val="24"/>
          <w:szCs w:val="24"/>
          <w:lang w:eastAsia="lt-LT"/>
        </w:rPr>
        <w:t xml:space="preserve">            6.3. </w:t>
      </w:r>
      <w:r w:rsidRPr="007E76BB">
        <w:rPr>
          <w:rFonts w:asciiTheme="majorHAnsi" w:eastAsia="Times New Roman" w:hAnsiTheme="majorHAnsi" w:cstheme="majorHAnsi"/>
          <w:bCs/>
          <w:sz w:val="24"/>
          <w:szCs w:val="24"/>
          <w:lang w:eastAsia="lt-LT"/>
        </w:rPr>
        <w:t>Jei Sutartyje keičiami subtiekėjai, kurių pajėgumais kvalifikacijai pagrįsti rėmėsi Tiekėjas, kartu su informacija apie naujus subtiekėjus turi būti pateikti naujo subtiekėjo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0454A56E" w14:textId="77777777" w:rsidR="00ED07CB" w:rsidRPr="007E76BB" w:rsidRDefault="00ED07CB" w:rsidP="00ED07CB">
      <w:pPr>
        <w:autoSpaceDN w:val="0"/>
        <w:spacing w:after="0" w:line="240" w:lineRule="auto"/>
        <w:contextualSpacing/>
        <w:jc w:val="both"/>
        <w:rPr>
          <w:rFonts w:asciiTheme="majorHAnsi" w:eastAsia="Calibri" w:hAnsiTheme="majorHAnsi" w:cstheme="majorHAnsi"/>
          <w:b/>
          <w:sz w:val="24"/>
          <w:szCs w:val="24"/>
          <w:lang w:eastAsia="lt-LT"/>
        </w:rPr>
      </w:pPr>
      <w:r w:rsidRPr="007E76BB">
        <w:rPr>
          <w:rFonts w:asciiTheme="majorHAnsi" w:eastAsia="Calibri" w:hAnsiTheme="majorHAnsi" w:cstheme="majorHAnsi"/>
          <w:bCs/>
          <w:sz w:val="24"/>
          <w:szCs w:val="24"/>
          <w:lang w:eastAsia="lt-LT"/>
        </w:rPr>
        <w:t xml:space="preserve">           6.4.  </w:t>
      </w:r>
      <w:r w:rsidRPr="007E76BB">
        <w:rPr>
          <w:rFonts w:asciiTheme="majorHAnsi" w:eastAsia="Times New Roman" w:hAnsiTheme="majorHAnsi" w:cstheme="majorHAnsi"/>
          <w:bCs/>
          <w:sz w:val="24"/>
          <w:szCs w:val="24"/>
          <w:lang w:eastAsia="lt-LT"/>
        </w:rPr>
        <w:t>Pakeitus Sutartyje numatytus subtiekėjus vietomis, perdavus didesnę (mažesnę) Sutarties dalį (veiklą), negu buvo suderinta, kitam Sutartyje numatytam subtiekėjui, ir (ar) pasitelkus papildomus ar naujus subtiekėjus</w:t>
      </w:r>
      <w:r w:rsidRPr="007E76BB">
        <w:rPr>
          <w:rFonts w:asciiTheme="majorHAnsi" w:eastAsia="Times New Roman" w:hAnsiTheme="majorHAnsi" w:cstheme="majorHAnsi"/>
          <w:sz w:val="24"/>
          <w:szCs w:val="24"/>
          <w:lang w:eastAsia="lt-LT"/>
        </w:rPr>
        <w:t>, subtiekėjai gali pradėti vykdyti Sutartį, tik Užsakovui ir Tiekėjui pasirašius papildomą susitarimą prie Sutarties. Šiame susitarime nurodoma pagrindinė informacija apie subtiekėją ir Sutarties dalis (veikla), kuriai jis yra pasitelkiamas. Šis susitarimas tampa neatskiriama Sutarties dalimi.</w:t>
      </w:r>
    </w:p>
    <w:p w14:paraId="3E5B137A" w14:textId="77777777" w:rsidR="00ED07CB" w:rsidRPr="007E76BB" w:rsidRDefault="00ED07CB" w:rsidP="00ED07CB">
      <w:pPr>
        <w:spacing w:after="0" w:line="240" w:lineRule="auto"/>
        <w:jc w:val="both"/>
        <w:rPr>
          <w:rFonts w:asciiTheme="majorHAnsi" w:eastAsia="Times New Roman" w:hAnsiTheme="majorHAnsi" w:cstheme="majorHAnsi"/>
          <w:sz w:val="24"/>
          <w:szCs w:val="24"/>
          <w:lang w:eastAsia="lt-LT"/>
        </w:rPr>
      </w:pPr>
    </w:p>
    <w:p w14:paraId="470707BA" w14:textId="77777777" w:rsidR="00ED07CB" w:rsidRPr="007E76BB" w:rsidRDefault="00ED07CB" w:rsidP="00ED07CB">
      <w:pPr>
        <w:shd w:val="clear" w:color="auto" w:fill="FFFFFF"/>
        <w:spacing w:after="0" w:line="240" w:lineRule="auto"/>
        <w:ind w:firstLine="720"/>
        <w:rPr>
          <w:rFonts w:asciiTheme="majorHAnsi" w:eastAsia="Times New Roman" w:hAnsiTheme="majorHAnsi" w:cstheme="majorHAnsi"/>
          <w:b/>
          <w:bCs/>
          <w:sz w:val="24"/>
          <w:szCs w:val="24"/>
        </w:rPr>
      </w:pPr>
      <w:r w:rsidRPr="007E76BB">
        <w:rPr>
          <w:rFonts w:asciiTheme="majorHAnsi" w:eastAsia="Times New Roman" w:hAnsiTheme="majorHAnsi" w:cstheme="majorHAnsi"/>
          <w:b/>
          <w:bCs/>
          <w:sz w:val="24"/>
          <w:szCs w:val="24"/>
        </w:rPr>
        <w:t>7. Baigiamosios nuostatos</w:t>
      </w:r>
    </w:p>
    <w:p w14:paraId="73C04202" w14:textId="20C20896" w:rsidR="00ED07CB" w:rsidRPr="00511878" w:rsidRDefault="00ED07CB" w:rsidP="00ED07CB">
      <w:pPr>
        <w:pStyle w:val="ListParagraph"/>
        <w:numPr>
          <w:ilvl w:val="1"/>
          <w:numId w:val="4"/>
        </w:numPr>
        <w:tabs>
          <w:tab w:val="left" w:pos="1134"/>
        </w:tabs>
        <w:ind w:left="0" w:firstLine="567"/>
        <w:jc w:val="both"/>
        <w:rPr>
          <w:rFonts w:asciiTheme="majorHAnsi" w:hAnsiTheme="majorHAnsi" w:cstheme="majorHAnsi"/>
        </w:rPr>
      </w:pPr>
      <w:bookmarkStart w:id="4" w:name="_Hlk94280177"/>
      <w:r w:rsidRPr="00511878">
        <w:rPr>
          <w:rFonts w:asciiTheme="majorHAnsi" w:hAnsiTheme="majorHAnsi" w:cstheme="majorHAnsi"/>
        </w:rPr>
        <w:t xml:space="preserve">Sutartis sudaroma </w:t>
      </w:r>
      <w:bookmarkEnd w:id="4"/>
      <w:r w:rsidR="00C460BE" w:rsidRPr="00C460BE">
        <w:rPr>
          <w:rFonts w:asciiTheme="majorHAnsi" w:hAnsiTheme="majorHAnsi" w:cstheme="majorHAnsi"/>
        </w:rPr>
        <w:t>25 mėnesia</w:t>
      </w:r>
      <w:r w:rsidR="00C460BE">
        <w:rPr>
          <w:rFonts w:asciiTheme="majorHAnsi" w:hAnsiTheme="majorHAnsi" w:cstheme="majorHAnsi"/>
        </w:rPr>
        <w:t>ms</w:t>
      </w:r>
      <w:r w:rsidR="00C460BE" w:rsidRPr="00C460BE">
        <w:rPr>
          <w:rFonts w:asciiTheme="majorHAnsi" w:hAnsiTheme="majorHAnsi" w:cstheme="majorHAnsi"/>
        </w:rPr>
        <w:t xml:space="preserve"> nuo sutarties įsigaliojimo dienos, įskaitant ir 30 kalendorinių dienų apmokėjimą</w:t>
      </w:r>
      <w:r w:rsidR="00F467A2" w:rsidRPr="00511878">
        <w:rPr>
          <w:rFonts w:asciiTheme="majorHAnsi" w:hAnsiTheme="majorHAnsi" w:cstheme="majorHAnsi"/>
        </w:rPr>
        <w:t xml:space="preserve">. </w:t>
      </w:r>
      <w:r w:rsidRPr="00511878">
        <w:rPr>
          <w:rFonts w:asciiTheme="majorHAnsi" w:hAnsiTheme="majorHAnsi" w:cstheme="majorHAnsi"/>
        </w:rPr>
        <w:t>Pasibaigus Sutarties galiojimo terminui Tiekėjas privalo įvykdyti Sutarties galiojimo metu gautus užsakymus bei garantinius įsipareigojimus, o Užsakovas privalo už pateiktas Prekes atsiskaityti.</w:t>
      </w:r>
    </w:p>
    <w:p w14:paraId="78D58BF6" w14:textId="77777777" w:rsidR="00ED07CB" w:rsidRDefault="00ED07CB" w:rsidP="00ED07CB">
      <w:pPr>
        <w:pStyle w:val="ListParagraph"/>
        <w:numPr>
          <w:ilvl w:val="1"/>
          <w:numId w:val="4"/>
        </w:numPr>
        <w:tabs>
          <w:tab w:val="left" w:pos="1134"/>
        </w:tabs>
        <w:ind w:left="0" w:firstLine="567"/>
        <w:jc w:val="both"/>
        <w:rPr>
          <w:rFonts w:asciiTheme="majorHAnsi" w:hAnsiTheme="majorHAnsi" w:cstheme="majorHAnsi"/>
        </w:rPr>
      </w:pPr>
      <w:r w:rsidRPr="007C324F">
        <w:rPr>
          <w:rFonts w:asciiTheme="majorHAnsi" w:hAnsiTheme="majorHAnsi" w:cstheme="majorHAnsi"/>
        </w:rPr>
        <w:t>Sutarties sąlygos sutarties galiojimo laikotarpiu negali būti keičiamos, išskyrus tokias, kurias pakeitus nebūtų pažeisti Viešųjų pirkimų įstatymo 89 straipsnyje nustatyti principai bei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sutarties sudarymo metu, sutarties šalys gali keisti tik neesmines sutarties sąlygas.</w:t>
      </w:r>
    </w:p>
    <w:p w14:paraId="336752E8" w14:textId="77777777" w:rsidR="00ED07CB" w:rsidRDefault="00ED07CB" w:rsidP="00ED07CB">
      <w:pPr>
        <w:pStyle w:val="ListParagraph"/>
        <w:numPr>
          <w:ilvl w:val="1"/>
          <w:numId w:val="4"/>
        </w:numPr>
        <w:tabs>
          <w:tab w:val="left" w:pos="1134"/>
        </w:tabs>
        <w:ind w:left="0" w:firstLine="567"/>
        <w:jc w:val="both"/>
        <w:rPr>
          <w:rFonts w:asciiTheme="majorHAnsi" w:hAnsiTheme="majorHAnsi" w:cstheme="majorHAnsi"/>
        </w:rPr>
      </w:pPr>
      <w:r w:rsidRPr="007C324F">
        <w:rPr>
          <w:rFonts w:asciiTheme="majorHAnsi" w:hAnsiTheme="majorHAnsi" w:cstheme="majorHAnsi"/>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w:t>
      </w:r>
      <w:r w:rsidRPr="007C324F">
        <w:rPr>
          <w:rFonts w:asciiTheme="majorHAnsi" w:hAnsiTheme="majorHAnsi" w:cstheme="majorHAnsi"/>
        </w:rPr>
        <w:lastRenderedPageBreak/>
        <w:t>sąlygą kita Šalis motyvuotai atsako ne vėliau kaip per 10 (dešimt) darbo dienų. Šalims nesutarus dėl Sutarties sąlygų keitimo, sprendimo teisę turi Užsakovas. Šalims tarpusavyje susitarus dėl Sutarties sąlygų keitimo, šie keitimai įforminami susitarimu, kuris yra Sutarties neatskiriama dalis.</w:t>
      </w:r>
    </w:p>
    <w:p w14:paraId="1DE44F8C" w14:textId="77777777" w:rsidR="00ED07CB" w:rsidRDefault="00ED07CB" w:rsidP="00ED07CB">
      <w:pPr>
        <w:pStyle w:val="ListParagraph"/>
        <w:numPr>
          <w:ilvl w:val="1"/>
          <w:numId w:val="4"/>
        </w:numPr>
        <w:tabs>
          <w:tab w:val="left" w:pos="1134"/>
        </w:tabs>
        <w:ind w:left="0" w:firstLine="567"/>
        <w:jc w:val="both"/>
        <w:rPr>
          <w:rFonts w:asciiTheme="majorHAnsi" w:hAnsiTheme="majorHAnsi" w:cstheme="majorHAnsi"/>
        </w:rPr>
      </w:pPr>
      <w:r w:rsidRPr="007C324F">
        <w:rPr>
          <w:rFonts w:asciiTheme="majorHAnsi" w:hAnsiTheme="majorHAnsi" w:cstheme="majorHAnsi"/>
          <w:b/>
        </w:rPr>
        <w:t>Šalys susitaria, kad esminiu Sutarties pažeidimu bus laikomas:</w:t>
      </w:r>
      <w:r w:rsidRPr="007C324F">
        <w:rPr>
          <w:rFonts w:asciiTheme="majorHAnsi" w:hAnsiTheme="majorHAnsi" w:cstheme="majorHAnsi"/>
        </w:rPr>
        <w:t xml:space="preserve"> </w:t>
      </w:r>
    </w:p>
    <w:p w14:paraId="5ACC695A" w14:textId="00C6E69E" w:rsidR="00ED07CB" w:rsidRDefault="00ED07CB" w:rsidP="00ED07CB">
      <w:pPr>
        <w:pStyle w:val="ListParagraph"/>
        <w:tabs>
          <w:tab w:val="left" w:pos="1134"/>
        </w:tabs>
        <w:ind w:left="567"/>
        <w:jc w:val="both"/>
        <w:rPr>
          <w:rFonts w:asciiTheme="majorHAnsi" w:eastAsia="Calibri" w:hAnsiTheme="majorHAnsi" w:cstheme="majorHAnsi"/>
          <w:b/>
          <w:bCs/>
          <w:lang w:eastAsia="lt-LT"/>
        </w:rPr>
      </w:pPr>
      <w:r w:rsidRPr="00CA36B2">
        <w:rPr>
          <w:rFonts w:asciiTheme="majorHAnsi" w:hAnsiTheme="majorHAnsi" w:cstheme="majorHAnsi"/>
          <w:b/>
          <w:bCs/>
        </w:rPr>
        <w:t>7.</w:t>
      </w:r>
      <w:r w:rsidR="00BF13F4">
        <w:rPr>
          <w:rFonts w:asciiTheme="majorHAnsi" w:hAnsiTheme="majorHAnsi" w:cstheme="majorHAnsi"/>
          <w:b/>
          <w:bCs/>
        </w:rPr>
        <w:t>4</w:t>
      </w:r>
      <w:r w:rsidRPr="00CA36B2">
        <w:rPr>
          <w:rFonts w:asciiTheme="majorHAnsi" w:hAnsiTheme="majorHAnsi" w:cstheme="majorHAnsi"/>
          <w:b/>
          <w:bCs/>
        </w:rPr>
        <w:t xml:space="preserve">.1.  </w:t>
      </w:r>
      <w:r w:rsidRPr="00CA36B2">
        <w:rPr>
          <w:rFonts w:asciiTheme="majorHAnsi" w:eastAsia="Calibri" w:hAnsiTheme="majorHAnsi" w:cstheme="majorHAnsi"/>
          <w:b/>
          <w:bCs/>
          <w:lang w:eastAsia="lt-LT"/>
        </w:rPr>
        <w:t>Pažeidimas, atitinkantis Lietuvos Respublikos civilinio kodekso 6.217 straipsnio 2 dalies atvejus, įskaitant Prekių, numatytų Sutarties 1.4. papunktyje, tiekimo terminų praleidimas.</w:t>
      </w:r>
    </w:p>
    <w:p w14:paraId="740FF861" w14:textId="77777777" w:rsidR="00C460BE" w:rsidRDefault="00ED07CB" w:rsidP="00C460BE">
      <w:pPr>
        <w:pStyle w:val="ListParagraph"/>
        <w:tabs>
          <w:tab w:val="left" w:pos="1134"/>
        </w:tabs>
        <w:ind w:left="567"/>
        <w:jc w:val="both"/>
        <w:rPr>
          <w:rFonts w:asciiTheme="majorHAnsi" w:eastAsia="Calibri" w:hAnsiTheme="majorHAnsi" w:cstheme="majorHAnsi"/>
          <w:b/>
          <w:bCs/>
          <w:lang w:eastAsia="lt-LT"/>
        </w:rPr>
      </w:pPr>
      <w:r w:rsidRPr="00CA36B2">
        <w:rPr>
          <w:rFonts w:asciiTheme="majorHAnsi" w:hAnsiTheme="majorHAnsi" w:cstheme="majorHAnsi"/>
          <w:b/>
          <w:bCs/>
        </w:rPr>
        <w:t>7.</w:t>
      </w:r>
      <w:r w:rsidR="00BF13F4">
        <w:rPr>
          <w:rFonts w:asciiTheme="majorHAnsi" w:hAnsiTheme="majorHAnsi" w:cstheme="majorHAnsi"/>
          <w:b/>
          <w:bCs/>
        </w:rPr>
        <w:t>4</w:t>
      </w:r>
      <w:r w:rsidRPr="00CA36B2">
        <w:rPr>
          <w:rFonts w:asciiTheme="majorHAnsi" w:hAnsiTheme="majorHAnsi" w:cstheme="majorHAnsi"/>
          <w:b/>
          <w:bCs/>
        </w:rPr>
        <w:t xml:space="preserve">.2. </w:t>
      </w:r>
      <w:r w:rsidRPr="00CA36B2">
        <w:rPr>
          <w:rFonts w:asciiTheme="majorHAnsi" w:eastAsia="Calibri" w:hAnsiTheme="majorHAnsi" w:cstheme="majorHAnsi"/>
          <w:b/>
          <w:bCs/>
          <w:lang w:eastAsia="lt-LT"/>
        </w:rPr>
        <w:t xml:space="preserve">Pažeidimas, kai Teikėjas neteikia sąskaitų-faktūrų per </w:t>
      </w:r>
      <w:r w:rsidR="00C460BE" w:rsidRPr="00C460BE">
        <w:rPr>
          <w:rFonts w:asciiTheme="majorHAnsi" w:eastAsia="Calibri" w:hAnsiTheme="majorHAnsi" w:cstheme="majorHAnsi"/>
          <w:b/>
          <w:bCs/>
          <w:lang w:eastAsia="lt-LT"/>
        </w:rPr>
        <w:t xml:space="preserve">sąskaitų administravimo bendrąją informacinę  sistemą SABIS. </w:t>
      </w:r>
    </w:p>
    <w:p w14:paraId="68C1B9B2" w14:textId="7D0CEDE9" w:rsidR="00ED07CB" w:rsidRDefault="00ED07CB" w:rsidP="00C460BE">
      <w:pPr>
        <w:pStyle w:val="ListParagraph"/>
        <w:tabs>
          <w:tab w:val="left" w:pos="1134"/>
        </w:tabs>
        <w:ind w:left="567"/>
        <w:jc w:val="both"/>
        <w:rPr>
          <w:rFonts w:asciiTheme="majorHAnsi" w:hAnsiTheme="majorHAnsi" w:cstheme="majorHAnsi"/>
        </w:rPr>
      </w:pPr>
      <w:r w:rsidRPr="007C324F">
        <w:rPr>
          <w:rFonts w:asciiTheme="majorHAnsi" w:hAnsiTheme="majorHAnsi" w:cstheme="majorHAnsi"/>
        </w:rPr>
        <w:t xml:space="preserve">Sutartis gali būti nutraukta prieš terminą abiejų Šalių susitarimu. </w:t>
      </w:r>
      <w:r w:rsidRPr="00CA36B2">
        <w:rPr>
          <w:rFonts w:asciiTheme="majorHAnsi" w:hAnsiTheme="majorHAnsi" w:cstheme="majorHAnsi"/>
        </w:rPr>
        <w:t>Šiame punkte minimu atveju apie numatomą Sutarties nutraukimą nutraukianti Šalis privalo raštu pranešti kitai Šaliai ne vėliau nei kaip  prieš 14 (keturiolika) darbo dienų iki numatomos Sutarties nutraukimo dienos.</w:t>
      </w:r>
    </w:p>
    <w:p w14:paraId="6AFDD7F9" w14:textId="77777777" w:rsidR="00ED07CB" w:rsidRDefault="00ED07CB" w:rsidP="00ED07CB">
      <w:pPr>
        <w:pStyle w:val="ListParagraph"/>
        <w:numPr>
          <w:ilvl w:val="1"/>
          <w:numId w:val="4"/>
        </w:numPr>
        <w:tabs>
          <w:tab w:val="left" w:pos="1134"/>
        </w:tabs>
        <w:ind w:left="0" w:firstLine="567"/>
        <w:jc w:val="both"/>
        <w:rPr>
          <w:rFonts w:asciiTheme="majorHAnsi" w:hAnsiTheme="majorHAnsi" w:cstheme="majorHAnsi"/>
        </w:rPr>
      </w:pPr>
      <w:r w:rsidRPr="00CA36B2">
        <w:rPr>
          <w:rFonts w:asciiTheme="majorHAnsi" w:hAnsiTheme="majorHAnsi" w:cstheme="majorHAnsi"/>
        </w:rPr>
        <w:t>Sutartis gali būti nutraukta ne teismo tvarka,  vienos iš Šalių raštišku reikalavimu, jeigu kita Šalis pažeidžia esmines Sutarties sąlygas ir pažeidimo ar jo pasekmes (-</w:t>
      </w:r>
      <w:proofErr w:type="spellStart"/>
      <w:r w:rsidRPr="00CA36B2">
        <w:rPr>
          <w:rFonts w:asciiTheme="majorHAnsi" w:hAnsiTheme="majorHAnsi" w:cstheme="majorHAnsi"/>
        </w:rPr>
        <w:t>ių</w:t>
      </w:r>
      <w:proofErr w:type="spellEnd"/>
      <w:r w:rsidRPr="00CA36B2">
        <w:rPr>
          <w:rFonts w:asciiTheme="majorHAnsi" w:hAnsiTheme="majorHAnsi" w:cstheme="majorHAnsi"/>
        </w:rPr>
        <w:t>) nepašalina per 2 (dvi) darbo dienas nuo to momento, kai kita Šalis pranešė raštišku pranešimu pažeidėjai apie tokį pažeidimo faktą.</w:t>
      </w:r>
      <w:r w:rsidRPr="004355EF">
        <w:rPr>
          <w:rFonts w:asciiTheme="majorHAnsi" w:hAnsiTheme="majorHAnsi" w:cstheme="majorHAnsi"/>
        </w:rPr>
        <w:t xml:space="preserve"> </w:t>
      </w:r>
      <w:r w:rsidRPr="00CA36B2">
        <w:rPr>
          <w:rFonts w:asciiTheme="majorHAnsi" w:hAnsiTheme="majorHAnsi" w:cstheme="majorHAnsi"/>
        </w:rPr>
        <w:t>Jei Sutartis nutraukiama dėl esminių sutarties sąlygų, nukentėjusioji Šalis gali reikalauti sumokėti 10 (dešimties) procentų Sutarties maksimalios kainos dydžio baudą.</w:t>
      </w:r>
    </w:p>
    <w:p w14:paraId="27536465" w14:textId="77777777" w:rsidR="00ED07CB" w:rsidRDefault="00ED07CB" w:rsidP="00ED07CB">
      <w:pPr>
        <w:pStyle w:val="ListParagraph"/>
        <w:numPr>
          <w:ilvl w:val="1"/>
          <w:numId w:val="4"/>
        </w:numPr>
        <w:tabs>
          <w:tab w:val="left" w:pos="1134"/>
        </w:tabs>
        <w:ind w:left="0" w:firstLine="567"/>
        <w:jc w:val="both"/>
        <w:rPr>
          <w:rFonts w:asciiTheme="majorHAnsi" w:hAnsiTheme="majorHAnsi" w:cstheme="majorHAnsi"/>
        </w:rPr>
      </w:pPr>
      <w:r w:rsidRPr="004355EF">
        <w:rPr>
          <w:rFonts w:asciiTheme="majorHAnsi" w:hAnsiTheme="majorHAnsi" w:cstheme="majorHAnsi"/>
        </w:rPr>
        <w:t xml:space="preserve">Šalis, nesant kitos Šalies kaltės, turi teisę vienašališkai nutraukti Sutartį įspėjusi apie tai kitą šalį ne vėliau kaip prieš 30 (trisdešimt) kalendorinių dienų. </w:t>
      </w:r>
      <w:r w:rsidRPr="00CA36B2">
        <w:rPr>
          <w:rFonts w:asciiTheme="majorHAnsi" w:hAnsiTheme="majorHAnsi" w:cstheme="majorHAnsi"/>
        </w:rPr>
        <w:t>Sutarties vykdymo termino pasibaigimas neatleidžia Šalių nuo sutartinių įsipareigojimų įvykdymo.</w:t>
      </w:r>
    </w:p>
    <w:p w14:paraId="453F30C3" w14:textId="77777777" w:rsidR="00ED07CB" w:rsidRPr="0048797F" w:rsidRDefault="00ED07CB" w:rsidP="00ED07CB">
      <w:pPr>
        <w:pStyle w:val="ListParagraph"/>
        <w:numPr>
          <w:ilvl w:val="1"/>
          <w:numId w:val="4"/>
        </w:numPr>
        <w:tabs>
          <w:tab w:val="left" w:pos="1134"/>
        </w:tabs>
        <w:ind w:left="0" w:firstLine="567"/>
        <w:jc w:val="both"/>
        <w:rPr>
          <w:rFonts w:asciiTheme="majorHAnsi" w:hAnsiTheme="majorHAnsi" w:cstheme="majorHAnsi"/>
        </w:rPr>
      </w:pPr>
      <w:r w:rsidRPr="0048797F">
        <w:rPr>
          <w:rFonts w:ascii="Calibri Light" w:eastAsia="Calibri" w:hAnsi="Calibri Light" w:cs="Calibri Light"/>
        </w:rPr>
        <w:t xml:space="preserve">Išimtiniais atvejais Sutarties ar jos dalies vykdymas gali būti sustabdomas. Sutarties ar jos dalies vykdymas sustabdomas laikotarpiu, kol visos aplinkybės dėl kurių Sutarties ar jos dalies vykdymas sustabdytas, išnyks.  </w:t>
      </w:r>
    </w:p>
    <w:p w14:paraId="0C189146" w14:textId="455D5160" w:rsidR="00E84A7A" w:rsidRPr="0048797F" w:rsidRDefault="008A4618" w:rsidP="00D51E84">
      <w:pPr>
        <w:pStyle w:val="ListParagraph"/>
        <w:numPr>
          <w:ilvl w:val="1"/>
          <w:numId w:val="13"/>
        </w:numPr>
        <w:tabs>
          <w:tab w:val="left" w:pos="1134"/>
        </w:tabs>
        <w:jc w:val="both"/>
        <w:rPr>
          <w:rFonts w:asciiTheme="majorHAnsi" w:hAnsiTheme="majorHAnsi" w:cstheme="majorHAnsi"/>
        </w:rPr>
      </w:pPr>
      <w:r>
        <w:rPr>
          <w:rFonts w:ascii="Calibri Light" w:eastAsia="Calibri" w:hAnsi="Calibri Light" w:cs="Calibri Light"/>
        </w:rPr>
        <w:t xml:space="preserve">   </w:t>
      </w:r>
      <w:r w:rsidR="00ED07CB" w:rsidRPr="0048797F">
        <w:rPr>
          <w:rFonts w:ascii="Calibri Light" w:eastAsia="Calibri" w:hAnsi="Calibri Light" w:cs="Calibri Light"/>
        </w:rPr>
        <w:t>Aplinkybės, dėl kurių Sutarties ar jos dalies vykdymas gali būti laikinai sustabdomas, yra:</w:t>
      </w:r>
    </w:p>
    <w:p w14:paraId="62DB5C95" w14:textId="77777777" w:rsidR="00D51E84" w:rsidRDefault="00D51E84" w:rsidP="00D51E84">
      <w:pPr>
        <w:pStyle w:val="ListParagraph"/>
        <w:tabs>
          <w:tab w:val="left" w:pos="1134"/>
        </w:tabs>
        <w:ind w:left="567"/>
        <w:jc w:val="both"/>
        <w:rPr>
          <w:rFonts w:ascii="Calibri Light" w:eastAsia="Calibri" w:hAnsi="Calibri Light" w:cs="Calibri Light"/>
        </w:rPr>
      </w:pPr>
      <w:r>
        <w:rPr>
          <w:rFonts w:ascii="Calibri Light" w:eastAsia="Calibri" w:hAnsi="Calibri Light" w:cs="Calibri Light"/>
        </w:rPr>
        <w:t xml:space="preserve">7.9.1. </w:t>
      </w:r>
      <w:r w:rsidR="00ED07CB" w:rsidRPr="007B079C">
        <w:rPr>
          <w:rFonts w:ascii="Calibri Light" w:eastAsia="Calibri" w:hAnsi="Calibri Light" w:cs="Calibri Light"/>
        </w:rPr>
        <w:t>trečiųjų šalių įtaka, kurios nebuvo įmanoma numatyti;</w:t>
      </w:r>
    </w:p>
    <w:p w14:paraId="6B143A77" w14:textId="77777777" w:rsidR="00D51E84" w:rsidRDefault="00D51E84" w:rsidP="00D51E84">
      <w:pPr>
        <w:pStyle w:val="ListParagraph"/>
        <w:tabs>
          <w:tab w:val="left" w:pos="1134"/>
        </w:tabs>
        <w:ind w:left="567"/>
        <w:jc w:val="both"/>
        <w:rPr>
          <w:rFonts w:ascii="Calibri Light" w:eastAsia="Calibri" w:hAnsi="Calibri Light" w:cs="Calibri Light"/>
        </w:rPr>
      </w:pPr>
      <w:r>
        <w:rPr>
          <w:rFonts w:ascii="Calibri Light" w:eastAsia="Calibri" w:hAnsi="Calibri Light" w:cs="Calibri Light"/>
        </w:rPr>
        <w:t xml:space="preserve">7.9.2. </w:t>
      </w:r>
      <w:r w:rsidR="00ED07CB" w:rsidRPr="00D51E84">
        <w:rPr>
          <w:rFonts w:ascii="Calibri Light" w:eastAsia="Calibri" w:hAnsi="Calibri Light" w:cs="Calibri Light"/>
        </w:rPr>
        <w:t xml:space="preserve">bet koks uždelsimas dėl Sutarties pakeitimo; </w:t>
      </w:r>
    </w:p>
    <w:p w14:paraId="338DD50B" w14:textId="77777777" w:rsidR="00D51E84" w:rsidRDefault="00D51E84" w:rsidP="00D51E84">
      <w:pPr>
        <w:pStyle w:val="ListParagraph"/>
        <w:tabs>
          <w:tab w:val="left" w:pos="1134"/>
        </w:tabs>
        <w:ind w:left="567"/>
        <w:jc w:val="both"/>
        <w:rPr>
          <w:rFonts w:ascii="Calibri Light" w:eastAsia="Calibri" w:hAnsi="Calibri Light" w:cs="Calibri Light"/>
        </w:rPr>
      </w:pPr>
      <w:r>
        <w:rPr>
          <w:rFonts w:ascii="Calibri Light" w:eastAsia="Calibri" w:hAnsi="Calibri Light" w:cs="Calibri Light"/>
        </w:rPr>
        <w:t xml:space="preserve">7.9.3. </w:t>
      </w:r>
      <w:r w:rsidR="00ED07CB" w:rsidRPr="00D51E84">
        <w:rPr>
          <w:rFonts w:ascii="Calibri Light" w:eastAsia="Calibri" w:hAnsi="Calibri Light" w:cs="Calibri Light"/>
        </w:rPr>
        <w:t xml:space="preserve">kitos nenumatytos aplinkybės, kurios nebuvo žinomos pirkimo vykdymo metu ir su kuriomis susidurtų bet kuri sutarties Šalis. </w:t>
      </w:r>
    </w:p>
    <w:p w14:paraId="06A2710E" w14:textId="77777777" w:rsidR="00DD7D9F" w:rsidRPr="00DD7D9F" w:rsidRDefault="00ED07CB" w:rsidP="00DD7D9F">
      <w:pPr>
        <w:pStyle w:val="ListParagraph"/>
        <w:numPr>
          <w:ilvl w:val="1"/>
          <w:numId w:val="13"/>
        </w:numPr>
        <w:tabs>
          <w:tab w:val="left" w:pos="1134"/>
        </w:tabs>
        <w:ind w:left="0" w:firstLine="567"/>
        <w:jc w:val="both"/>
        <w:rPr>
          <w:rFonts w:asciiTheme="majorHAnsi" w:hAnsiTheme="majorHAnsi" w:cstheme="majorHAnsi"/>
        </w:rPr>
      </w:pPr>
      <w:r w:rsidRPr="00D51E84">
        <w:rPr>
          <w:rFonts w:ascii="Calibri Light" w:eastAsia="Calibri" w:hAnsi="Calibri Light" w:cs="Calibri Light"/>
        </w:rPr>
        <w:t>Jeigu Sutarties Šalis mano, kad Sutarties (dalies Sutarties) vykdymas turi būti stabdomas, apie tai privalo raštu privalo pranešti kitais Šaliai, nurodydamos įvykį arba aplinkybes, dėl kurių kyla šis reikalavimas. Kita Šalis, jei nesusitarta kitaip, per 2 (dvi) darbo dienas po pranešimo gavimo raštu informuoja apie priimtą sprendimą dėl Sutarties tolimesnio vykdymo.</w:t>
      </w:r>
    </w:p>
    <w:p w14:paraId="3CBD03E9" w14:textId="3BECCDDD" w:rsidR="00ED07CB" w:rsidRPr="00DD7D9F" w:rsidRDefault="00ED07CB" w:rsidP="00DD7D9F">
      <w:pPr>
        <w:pStyle w:val="ListParagraph"/>
        <w:numPr>
          <w:ilvl w:val="1"/>
          <w:numId w:val="13"/>
        </w:numPr>
        <w:tabs>
          <w:tab w:val="left" w:pos="1134"/>
        </w:tabs>
        <w:ind w:left="0" w:firstLine="567"/>
        <w:jc w:val="both"/>
        <w:rPr>
          <w:rFonts w:asciiTheme="majorHAnsi" w:hAnsiTheme="majorHAnsi" w:cstheme="majorHAnsi"/>
        </w:rPr>
      </w:pPr>
      <w:r w:rsidRPr="00DD7D9F">
        <w:rPr>
          <w:rFonts w:asciiTheme="majorHAnsi" w:hAnsiTheme="majorHAnsi" w:cstheme="majorHAnsi"/>
        </w:rPr>
        <w:t>Šalys įsipareigoja laikytis visiško konfidencialumo: saugoti su šia Sutartimi, jos vykdymu susijusią informaciją, neperduoti jos tretiesiems asmenims, išskyrus Šalių advokatus, savininkus, auditorius, įstatymų numatytais atvejais ir tvarka valstybines bei vietos savivaldos institucijas.</w:t>
      </w:r>
    </w:p>
    <w:p w14:paraId="3A4BC30F" w14:textId="77777777" w:rsidR="00ED07CB" w:rsidRPr="002C05D5" w:rsidRDefault="00ED07CB" w:rsidP="00D51E84">
      <w:pPr>
        <w:pStyle w:val="ListParagraph"/>
        <w:numPr>
          <w:ilvl w:val="1"/>
          <w:numId w:val="13"/>
        </w:numPr>
        <w:tabs>
          <w:tab w:val="left" w:pos="1134"/>
        </w:tabs>
        <w:ind w:left="0" w:firstLine="567"/>
        <w:jc w:val="both"/>
        <w:rPr>
          <w:rFonts w:asciiTheme="majorHAnsi" w:hAnsiTheme="majorHAnsi" w:cstheme="majorHAnsi"/>
        </w:rPr>
      </w:pPr>
      <w:r w:rsidRPr="002C05D5">
        <w:rPr>
          <w:rFonts w:asciiTheme="majorHAnsi" w:hAnsiTheme="majorHAnsi" w:cstheme="majorHAnsi"/>
          <w:lang w:eastAsia="lt-LT"/>
        </w:rPr>
        <w:t xml:space="preserve">Ginčai, kilę dėl Sutarties vykdymo, sprendžiami šalių susitarimu arba Lietuvos Respublikos įstatymų numatyta tvarka. </w:t>
      </w:r>
    </w:p>
    <w:p w14:paraId="0786DFE2" w14:textId="77777777" w:rsidR="00ED07CB" w:rsidRPr="002C05D5" w:rsidRDefault="00ED07CB" w:rsidP="00D51E84">
      <w:pPr>
        <w:pStyle w:val="ListParagraph"/>
        <w:numPr>
          <w:ilvl w:val="1"/>
          <w:numId w:val="13"/>
        </w:numPr>
        <w:tabs>
          <w:tab w:val="left" w:pos="1134"/>
        </w:tabs>
        <w:ind w:left="0" w:firstLine="567"/>
        <w:jc w:val="both"/>
        <w:rPr>
          <w:rFonts w:asciiTheme="majorHAnsi" w:hAnsiTheme="majorHAnsi" w:cstheme="majorHAnsi"/>
        </w:rPr>
      </w:pPr>
      <w:r w:rsidRPr="002C05D5">
        <w:rPr>
          <w:rFonts w:asciiTheme="majorHAnsi" w:hAnsiTheme="majorHAnsi" w:cstheme="majorHAnsi"/>
        </w:rPr>
        <w:t>Tiekėjas Sutarčiai vykdyti skiria atsakingą Sutarties vykdytoją (-</w:t>
      </w:r>
      <w:proofErr w:type="spellStart"/>
      <w:r w:rsidRPr="002C05D5">
        <w:rPr>
          <w:rFonts w:asciiTheme="majorHAnsi" w:hAnsiTheme="majorHAnsi" w:cstheme="majorHAnsi"/>
        </w:rPr>
        <w:t>us</w:t>
      </w:r>
      <w:proofErr w:type="spellEnd"/>
      <w:r w:rsidRPr="002C05D5">
        <w:rPr>
          <w:rFonts w:asciiTheme="majorHAnsi" w:hAnsiTheme="majorHAnsi" w:cstheme="majorHAnsi"/>
        </w:rPr>
        <w:t xml:space="preserve">): _______ telefonas:   , el. paštas:             </w:t>
      </w:r>
    </w:p>
    <w:p w14:paraId="5C4794E0" w14:textId="77777777" w:rsidR="00ED07CB" w:rsidRPr="002C05D5" w:rsidRDefault="00ED07CB" w:rsidP="00D51E84">
      <w:pPr>
        <w:pStyle w:val="ListParagraph"/>
        <w:numPr>
          <w:ilvl w:val="1"/>
          <w:numId w:val="13"/>
        </w:numPr>
        <w:tabs>
          <w:tab w:val="left" w:pos="1134"/>
        </w:tabs>
        <w:ind w:left="0" w:firstLine="567"/>
        <w:jc w:val="both"/>
        <w:rPr>
          <w:rFonts w:asciiTheme="majorHAnsi" w:hAnsiTheme="majorHAnsi" w:cstheme="majorHAnsi"/>
        </w:rPr>
      </w:pPr>
      <w:r w:rsidRPr="002C05D5">
        <w:rPr>
          <w:rFonts w:asciiTheme="majorHAnsi" w:hAnsiTheme="majorHAnsi" w:cstheme="majorHAnsi"/>
        </w:rPr>
        <w:t>Užsakovas Sutarčiai vykdyti skiria atsakingą Sutarties vykdytoją (-</w:t>
      </w:r>
      <w:proofErr w:type="spellStart"/>
      <w:r w:rsidRPr="002C05D5">
        <w:rPr>
          <w:rFonts w:asciiTheme="majorHAnsi" w:hAnsiTheme="majorHAnsi" w:cstheme="majorHAnsi"/>
        </w:rPr>
        <w:t>us</w:t>
      </w:r>
      <w:proofErr w:type="spellEnd"/>
      <w:r w:rsidRPr="002C05D5">
        <w:rPr>
          <w:rFonts w:asciiTheme="majorHAnsi" w:hAnsiTheme="majorHAnsi" w:cstheme="majorHAnsi"/>
        </w:rPr>
        <w:t>):_____ telefonas:   , el. paštas:</w:t>
      </w:r>
    </w:p>
    <w:p w14:paraId="412742EC" w14:textId="77777777" w:rsidR="00ED07CB" w:rsidRPr="00CA36B2" w:rsidRDefault="00ED07CB" w:rsidP="00D51E84">
      <w:pPr>
        <w:pStyle w:val="ListParagraph"/>
        <w:numPr>
          <w:ilvl w:val="1"/>
          <w:numId w:val="13"/>
        </w:numPr>
        <w:tabs>
          <w:tab w:val="left" w:pos="1134"/>
        </w:tabs>
        <w:ind w:left="0" w:firstLine="567"/>
        <w:jc w:val="both"/>
        <w:rPr>
          <w:rFonts w:asciiTheme="majorHAnsi" w:hAnsiTheme="majorHAnsi" w:cstheme="majorHAnsi"/>
        </w:rPr>
      </w:pPr>
      <w:r w:rsidRPr="002C05D5">
        <w:rPr>
          <w:rFonts w:asciiTheme="majorHAnsi" w:hAnsiTheme="majorHAnsi" w:cstheme="majorHAnsi"/>
        </w:rPr>
        <w:t>Užsakovo atsakingas už Sutarties ir pakeitimų paskelbimą pagal Viešųjų pirkimų įstatymo 86 straipsnio 9 dalies nuostatas</w:t>
      </w:r>
      <w:r w:rsidRPr="008E2DBD">
        <w:rPr>
          <w:rFonts w:asciiTheme="majorHAnsi" w:hAnsiTheme="majorHAnsi" w:cstheme="majorHAnsi"/>
        </w:rPr>
        <w:t xml:space="preserve"> asmuo:</w:t>
      </w:r>
      <w:r w:rsidRPr="008E2DBD">
        <w:rPr>
          <w:rFonts w:asciiTheme="majorHAnsi" w:hAnsiTheme="majorHAnsi" w:cstheme="majorHAnsi"/>
          <w:color w:val="000000"/>
        </w:rPr>
        <w:t xml:space="preserve"> </w:t>
      </w:r>
    </w:p>
    <w:p w14:paraId="18E223DA" w14:textId="5381AA32" w:rsidR="008E216B" w:rsidRDefault="00ED07CB" w:rsidP="000B771A">
      <w:pPr>
        <w:spacing w:after="0" w:line="240" w:lineRule="auto"/>
        <w:ind w:firstLine="567"/>
        <w:jc w:val="both"/>
        <w:rPr>
          <w:rFonts w:asciiTheme="majorHAnsi" w:hAnsiTheme="majorHAnsi" w:cstheme="majorHAnsi"/>
          <w:sz w:val="24"/>
          <w:szCs w:val="24"/>
        </w:rPr>
      </w:pPr>
      <w:r>
        <w:rPr>
          <w:rFonts w:asciiTheme="majorHAnsi" w:hAnsiTheme="majorHAnsi" w:cstheme="majorHAnsi"/>
          <w:sz w:val="24"/>
          <w:szCs w:val="24"/>
        </w:rPr>
        <w:t>7.1</w:t>
      </w:r>
      <w:r w:rsidR="00BF13F4">
        <w:rPr>
          <w:rFonts w:asciiTheme="majorHAnsi" w:hAnsiTheme="majorHAnsi" w:cstheme="majorHAnsi"/>
          <w:sz w:val="24"/>
          <w:szCs w:val="24"/>
        </w:rPr>
        <w:t>6</w:t>
      </w:r>
      <w:r>
        <w:rPr>
          <w:rFonts w:asciiTheme="majorHAnsi" w:hAnsiTheme="majorHAnsi" w:cstheme="majorHAnsi"/>
          <w:sz w:val="24"/>
          <w:szCs w:val="24"/>
        </w:rPr>
        <w:t xml:space="preserve"> </w:t>
      </w:r>
      <w:r w:rsidRPr="009B4A5A">
        <w:rPr>
          <w:rFonts w:asciiTheme="majorHAnsi" w:hAnsiTheme="majorHAnsi" w:cstheme="majorHAnsi"/>
          <w:b/>
          <w:bCs/>
          <w:sz w:val="24"/>
          <w:szCs w:val="24"/>
        </w:rPr>
        <w:t>Sutarčiai taikomi aplinkos apsaugos kriterijai</w:t>
      </w:r>
      <w:r w:rsidRPr="00CD35A9">
        <w:rPr>
          <w:rFonts w:asciiTheme="majorHAnsi" w:hAnsiTheme="majorHAnsi" w:cstheme="majorHAnsi"/>
          <w:sz w:val="24"/>
          <w:szCs w:val="24"/>
        </w:rPr>
        <w:t xml:space="preserve">. </w:t>
      </w:r>
      <w:r w:rsidR="00DB7777" w:rsidRPr="00DB7777">
        <w:rPr>
          <w:rFonts w:ascii="Calibri Light" w:eastAsia="Calibri" w:hAnsi="Calibri Light" w:cs="Calibri Light"/>
          <w:color w:val="000000"/>
          <w:sz w:val="24"/>
          <w:szCs w:val="24"/>
        </w:rPr>
        <w:t>S</w:t>
      </w:r>
      <w:r w:rsidR="00DB7777" w:rsidRPr="00DB7777">
        <w:rPr>
          <w:rFonts w:ascii="Calibri Light" w:eastAsia="Calibri" w:hAnsi="Calibri Light" w:cs="Calibri Light"/>
          <w:sz w:val="24"/>
          <w:szCs w:val="24"/>
        </w:rPr>
        <w:t>utartis ir jos pakeitimai, siunčiami raštai ir kiti dokumentai sutarties vykdymo metu pasirašomi kvalifikuotais Šalių elektroniniais parašais, atitinkančiais</w:t>
      </w:r>
      <w:r w:rsidR="00DB7777" w:rsidRPr="00DB7777">
        <w:rPr>
          <w:rFonts w:ascii="Calibri Light" w:eastAsia="Calibri" w:hAnsi="Calibri Light" w:cs="Calibri Light"/>
          <w:color w:val="000000"/>
          <w:sz w:val="24"/>
          <w:szCs w:val="24"/>
        </w:rPr>
        <w:t xml:space="preserve"> Europos Parlamento ir Tarybos 2014 m. liepos 23 d. reglamentą (ES) Nr. 910/2014 dėl elektroninės atpažinties ir elektroninių operacijų patikimumo užtikrinimo paslaugų vidaus rinkoje, kuriuo panaikinama Direktyva 1999/93/EB (OL 2014 L 273, p. 73)</w:t>
      </w:r>
      <w:r w:rsidRPr="00CD35A9">
        <w:rPr>
          <w:rFonts w:asciiTheme="majorHAnsi" w:hAnsiTheme="majorHAnsi" w:cstheme="majorHAnsi"/>
          <w:color w:val="000000"/>
          <w:sz w:val="24"/>
          <w:szCs w:val="24"/>
        </w:rPr>
        <w:t>.</w:t>
      </w:r>
      <w:r w:rsidRPr="00CD35A9">
        <w:rPr>
          <w:rFonts w:asciiTheme="majorHAnsi" w:hAnsiTheme="majorHAnsi" w:cstheme="majorHAnsi"/>
          <w:sz w:val="24"/>
          <w:szCs w:val="24"/>
        </w:rPr>
        <w:t xml:space="preserve"> </w:t>
      </w:r>
      <w:r w:rsidRPr="000475E6">
        <w:rPr>
          <w:rFonts w:asciiTheme="majorHAnsi" w:hAnsiTheme="majorHAnsi" w:cstheme="majorHAnsi"/>
          <w:color w:val="000000"/>
          <w:sz w:val="24"/>
          <w:szCs w:val="24"/>
        </w:rPr>
        <w:t>S</w:t>
      </w:r>
      <w:r w:rsidRPr="000475E6">
        <w:rPr>
          <w:rFonts w:asciiTheme="majorHAnsi" w:hAnsiTheme="majorHAnsi" w:cstheme="majorHAnsi"/>
          <w:sz w:val="24"/>
          <w:szCs w:val="24"/>
        </w:rPr>
        <w:t xml:space="preserve">utarties vykdymo metu Sutarties pakeitimai, raštai, kiti dokumentai ir informacija pateikti popierine forma, ne elektroniniu paštu ar </w:t>
      </w:r>
      <w:r w:rsidRPr="000475E6">
        <w:rPr>
          <w:rFonts w:asciiTheme="majorHAnsi" w:hAnsiTheme="majorHAnsi" w:cstheme="majorHAnsi"/>
          <w:sz w:val="24"/>
          <w:szCs w:val="24"/>
        </w:rPr>
        <w:lastRenderedPageBreak/>
        <w:t>kitomis elektroninėmis priemonėmis, ar/ ir pasirašyti ne kvalifikuotu elektroniniu parašu, tokie raštai ir dokumentai bus laikomi neįteiktais, išskyrus atvejus, kai popierinė dokumentų forma naudojama vykdant teisės aktų reikalavimus)</w:t>
      </w:r>
      <w:r w:rsidRPr="000475E6">
        <w:rPr>
          <w:rFonts w:asciiTheme="majorHAnsi" w:hAnsiTheme="majorHAnsi" w:cstheme="majorHAnsi"/>
          <w:sz w:val="24"/>
          <w:szCs w:val="24"/>
          <w:lang w:eastAsia="lt-LT"/>
        </w:rPr>
        <w:t>.</w:t>
      </w:r>
      <w:r w:rsidR="00B47B10">
        <w:rPr>
          <w:rFonts w:asciiTheme="majorHAnsi" w:hAnsiTheme="majorHAnsi" w:cstheme="majorHAnsi"/>
          <w:sz w:val="24"/>
          <w:szCs w:val="24"/>
          <w:lang w:eastAsia="lt-LT"/>
        </w:rPr>
        <w:t xml:space="preserve"> </w:t>
      </w:r>
      <w:r w:rsidR="00B47B10" w:rsidRPr="00B47B10">
        <w:rPr>
          <w:rFonts w:asciiTheme="majorHAnsi" w:hAnsiTheme="majorHAnsi" w:cstheme="majorHAnsi"/>
          <w:sz w:val="24"/>
          <w:szCs w:val="24"/>
          <w:lang w:eastAsia="lt-LT"/>
        </w:rPr>
        <w:t>Siekiant, kad kuo mažiau būtų teršiama aplinka (mažinamas CO2 išmetimas) prekės turi būti pristatomos pateiktame Užsakyme (el. paštu), nurodytu adresu, ne piko valandomis pirmadieniais − ketvirtadieniais  nuo 10:00 iki 15:00 val., penktadieniais nuo 10:00 iki 14:00 val.</w:t>
      </w:r>
    </w:p>
    <w:p w14:paraId="35FE8A7D" w14:textId="4B09B301" w:rsidR="009D19F4" w:rsidRPr="000475E6" w:rsidRDefault="003039A4" w:rsidP="000475E6">
      <w:pPr>
        <w:spacing w:after="0" w:line="240" w:lineRule="auto"/>
        <w:ind w:firstLine="567"/>
        <w:jc w:val="both"/>
        <w:rPr>
          <w:rFonts w:asciiTheme="majorHAnsi" w:hAnsiTheme="majorHAnsi" w:cstheme="majorHAnsi"/>
          <w:sz w:val="24"/>
          <w:szCs w:val="24"/>
        </w:rPr>
      </w:pPr>
      <w:r>
        <w:rPr>
          <w:rFonts w:asciiTheme="majorHAnsi" w:hAnsiTheme="majorHAnsi" w:cstheme="majorHAnsi"/>
          <w:sz w:val="24"/>
          <w:szCs w:val="24"/>
          <w:lang w:eastAsia="lt-LT"/>
        </w:rPr>
        <w:t>7.</w:t>
      </w:r>
      <w:r w:rsidR="00B47B10">
        <w:rPr>
          <w:rFonts w:asciiTheme="majorHAnsi" w:hAnsiTheme="majorHAnsi" w:cstheme="majorHAnsi"/>
          <w:sz w:val="24"/>
          <w:szCs w:val="24"/>
          <w:lang w:eastAsia="lt-LT"/>
        </w:rPr>
        <w:t>17</w:t>
      </w:r>
      <w:r>
        <w:rPr>
          <w:rFonts w:asciiTheme="majorHAnsi" w:hAnsiTheme="majorHAnsi" w:cstheme="majorHAnsi"/>
          <w:sz w:val="24"/>
          <w:szCs w:val="24"/>
          <w:lang w:eastAsia="lt-LT"/>
        </w:rPr>
        <w:t xml:space="preserve"> </w:t>
      </w:r>
      <w:r w:rsidRPr="003039A4">
        <w:rPr>
          <w:rFonts w:asciiTheme="majorHAnsi" w:hAnsiTheme="majorHAnsi" w:cstheme="majorHAnsi"/>
          <w:sz w:val="24"/>
          <w:szCs w:val="24"/>
          <w:lang w:eastAsia="lt-LT"/>
        </w:rPr>
        <w:t xml:space="preserve">Šią Sutartį pasirašantys šalių atstovai patvirtina, kad susipažino su visomis Sutarties sąlygomis, </w:t>
      </w:r>
      <w:r w:rsidRPr="003039A4">
        <w:rPr>
          <w:rFonts w:asciiTheme="majorHAnsi" w:hAnsiTheme="majorHAnsi" w:cstheme="majorHAnsi"/>
          <w:b/>
          <w:bCs/>
          <w:sz w:val="24"/>
          <w:szCs w:val="24"/>
          <w:u w:val="single"/>
          <w:lang w:eastAsia="lt-LT"/>
        </w:rPr>
        <w:t>įskaitant ir Duomenų tvarkymo sąlygas (</w:t>
      </w:r>
      <w:r w:rsidR="00111FAC">
        <w:rPr>
          <w:rFonts w:asciiTheme="majorHAnsi" w:hAnsiTheme="majorHAnsi" w:cstheme="majorHAnsi"/>
          <w:b/>
          <w:bCs/>
          <w:sz w:val="24"/>
          <w:szCs w:val="24"/>
          <w:u w:val="single"/>
          <w:lang w:eastAsia="lt-LT"/>
        </w:rPr>
        <w:t>5</w:t>
      </w:r>
      <w:r w:rsidRPr="003039A4">
        <w:rPr>
          <w:rFonts w:asciiTheme="majorHAnsi" w:hAnsiTheme="majorHAnsi" w:cstheme="majorHAnsi"/>
          <w:b/>
          <w:bCs/>
          <w:sz w:val="24"/>
          <w:szCs w:val="24"/>
          <w:u w:val="single"/>
          <w:lang w:eastAsia="lt-LT"/>
        </w:rPr>
        <w:t xml:space="preserve"> priedą)</w:t>
      </w:r>
      <w:r w:rsidRPr="003039A4">
        <w:rPr>
          <w:rFonts w:asciiTheme="majorHAnsi" w:hAnsiTheme="majorHAnsi" w:cstheme="majorHAnsi"/>
          <w:sz w:val="24"/>
          <w:szCs w:val="24"/>
          <w:lang w:eastAsia="lt-LT"/>
        </w:rPr>
        <w:t>, Tiekėjas turėjo galimybę dėl Sutarties sąlygų derėtis ir teikti joms pastabas, todėl su jomis besąlygiškai ir neatšaukiamai sutinka, Sutartis sudaryta be ekonominio spaudimo, laisva Sutarties šalių valia, ją pasirašantys Sutarties šalių atstovai Sutartį perskaitė, suprato jos turinį, pasekmes ir jos sudarymas visiškai atitinka jų valią, ketinimus ir interesus.</w:t>
      </w:r>
    </w:p>
    <w:p w14:paraId="0EEE3DA7" w14:textId="3AE090C8" w:rsidR="00ED07CB" w:rsidRPr="008E216B" w:rsidRDefault="008E216B" w:rsidP="008E216B">
      <w:pPr>
        <w:spacing w:after="0" w:line="240" w:lineRule="auto"/>
        <w:ind w:firstLine="567"/>
        <w:jc w:val="both"/>
        <w:rPr>
          <w:rFonts w:asciiTheme="majorHAnsi" w:hAnsiTheme="majorHAnsi" w:cstheme="majorHAnsi"/>
          <w:sz w:val="24"/>
          <w:szCs w:val="24"/>
        </w:rPr>
      </w:pPr>
      <w:r w:rsidRPr="008E216B">
        <w:rPr>
          <w:rFonts w:asciiTheme="majorHAnsi" w:hAnsiTheme="majorHAnsi" w:cstheme="majorHAnsi"/>
          <w:sz w:val="24"/>
          <w:szCs w:val="24"/>
        </w:rPr>
        <w:t>7.</w:t>
      </w:r>
      <w:r w:rsidR="00B47B10">
        <w:rPr>
          <w:rFonts w:asciiTheme="majorHAnsi" w:hAnsiTheme="majorHAnsi" w:cstheme="majorHAnsi"/>
          <w:sz w:val="24"/>
          <w:szCs w:val="24"/>
        </w:rPr>
        <w:t>18</w:t>
      </w:r>
      <w:r w:rsidRPr="008E216B">
        <w:rPr>
          <w:rFonts w:asciiTheme="majorHAnsi" w:hAnsiTheme="majorHAnsi" w:cstheme="majorHAnsi"/>
          <w:sz w:val="24"/>
          <w:szCs w:val="24"/>
        </w:rPr>
        <w:t xml:space="preserve"> </w:t>
      </w:r>
      <w:r w:rsidR="00286D26">
        <w:rPr>
          <w:rFonts w:asciiTheme="majorHAnsi" w:hAnsiTheme="majorHAnsi" w:cstheme="majorHAnsi"/>
          <w:sz w:val="24"/>
          <w:szCs w:val="24"/>
        </w:rPr>
        <w:t xml:space="preserve">  </w:t>
      </w:r>
      <w:r w:rsidRPr="008E216B">
        <w:rPr>
          <w:rFonts w:asciiTheme="majorHAnsi" w:hAnsiTheme="majorHAnsi" w:cstheme="majorHAnsi"/>
          <w:sz w:val="24"/>
          <w:szCs w:val="24"/>
        </w:rPr>
        <w:t>S</w:t>
      </w:r>
      <w:r w:rsidR="00ED07CB" w:rsidRPr="008E216B">
        <w:rPr>
          <w:rFonts w:asciiTheme="majorHAnsi" w:hAnsiTheme="majorHAnsi" w:cstheme="majorHAnsi"/>
          <w:sz w:val="24"/>
          <w:szCs w:val="24"/>
        </w:rPr>
        <w:t>utarties priedai:</w:t>
      </w:r>
    </w:p>
    <w:p w14:paraId="6D06875E" w14:textId="22C2E007" w:rsidR="008C7AAB" w:rsidRPr="008E216B" w:rsidRDefault="00ED07CB" w:rsidP="00ED07CB">
      <w:pPr>
        <w:spacing w:after="0" w:line="240" w:lineRule="auto"/>
        <w:ind w:firstLine="720"/>
        <w:jc w:val="both"/>
        <w:rPr>
          <w:rFonts w:asciiTheme="majorHAnsi" w:eastAsia="Times New Roman" w:hAnsiTheme="majorHAnsi" w:cstheme="majorHAnsi"/>
          <w:sz w:val="24"/>
          <w:szCs w:val="24"/>
        </w:rPr>
      </w:pPr>
      <w:r w:rsidRPr="008E216B">
        <w:rPr>
          <w:rFonts w:asciiTheme="majorHAnsi" w:eastAsia="Times New Roman" w:hAnsiTheme="majorHAnsi" w:cstheme="majorHAnsi"/>
          <w:sz w:val="24"/>
          <w:szCs w:val="24"/>
        </w:rPr>
        <w:t>7.</w:t>
      </w:r>
      <w:r w:rsidR="00B47B10">
        <w:rPr>
          <w:rFonts w:asciiTheme="majorHAnsi" w:eastAsia="Times New Roman" w:hAnsiTheme="majorHAnsi" w:cstheme="majorHAnsi"/>
          <w:sz w:val="24"/>
          <w:szCs w:val="24"/>
        </w:rPr>
        <w:t>18</w:t>
      </w:r>
      <w:r w:rsidRPr="008E216B">
        <w:rPr>
          <w:rFonts w:asciiTheme="majorHAnsi" w:eastAsia="Times New Roman" w:hAnsiTheme="majorHAnsi" w:cstheme="majorHAnsi"/>
          <w:sz w:val="24"/>
          <w:szCs w:val="24"/>
        </w:rPr>
        <w:t xml:space="preserve">.1. </w:t>
      </w:r>
      <w:r w:rsidR="008C7AAB" w:rsidRPr="008E216B">
        <w:rPr>
          <w:rFonts w:asciiTheme="majorHAnsi" w:eastAsia="Times New Roman" w:hAnsiTheme="majorHAnsi" w:cstheme="majorHAnsi"/>
          <w:sz w:val="24"/>
          <w:szCs w:val="24"/>
        </w:rPr>
        <w:t>Techninė specifikacija;</w:t>
      </w:r>
    </w:p>
    <w:p w14:paraId="64BFE251" w14:textId="786C6C3F" w:rsidR="00ED07CB" w:rsidRPr="008E216B" w:rsidRDefault="008C7AAB" w:rsidP="00ED07CB">
      <w:pPr>
        <w:spacing w:after="0" w:line="240" w:lineRule="auto"/>
        <w:ind w:firstLine="720"/>
        <w:jc w:val="both"/>
        <w:rPr>
          <w:rFonts w:asciiTheme="majorHAnsi" w:eastAsia="Times New Roman" w:hAnsiTheme="majorHAnsi" w:cstheme="majorHAnsi"/>
          <w:sz w:val="24"/>
          <w:szCs w:val="24"/>
        </w:rPr>
      </w:pPr>
      <w:r w:rsidRPr="008E216B">
        <w:rPr>
          <w:rFonts w:asciiTheme="majorHAnsi" w:eastAsia="Times New Roman" w:hAnsiTheme="majorHAnsi" w:cstheme="majorHAnsi"/>
          <w:sz w:val="24"/>
          <w:szCs w:val="24"/>
        </w:rPr>
        <w:t>7.</w:t>
      </w:r>
      <w:r w:rsidR="00B47B10">
        <w:rPr>
          <w:rFonts w:asciiTheme="majorHAnsi" w:eastAsia="Times New Roman" w:hAnsiTheme="majorHAnsi" w:cstheme="majorHAnsi"/>
          <w:sz w:val="24"/>
          <w:szCs w:val="24"/>
        </w:rPr>
        <w:t>18</w:t>
      </w:r>
      <w:r w:rsidRPr="008E216B">
        <w:rPr>
          <w:rFonts w:asciiTheme="majorHAnsi" w:eastAsia="Times New Roman" w:hAnsiTheme="majorHAnsi" w:cstheme="majorHAnsi"/>
          <w:sz w:val="24"/>
          <w:szCs w:val="24"/>
        </w:rPr>
        <w:t xml:space="preserve">.2. </w:t>
      </w:r>
      <w:r w:rsidR="00ED07CB" w:rsidRPr="008E216B">
        <w:rPr>
          <w:rFonts w:asciiTheme="majorHAnsi" w:eastAsia="Times New Roman" w:hAnsiTheme="majorHAnsi" w:cstheme="majorHAnsi"/>
          <w:sz w:val="24"/>
          <w:szCs w:val="24"/>
        </w:rPr>
        <w:t>Tiekėjo pasiūlymas;</w:t>
      </w:r>
    </w:p>
    <w:p w14:paraId="305A358A" w14:textId="5BE9BB46" w:rsidR="00ED07CB" w:rsidRPr="008E216B" w:rsidRDefault="00ED07CB" w:rsidP="00ED07CB">
      <w:pPr>
        <w:spacing w:after="0" w:line="240" w:lineRule="auto"/>
        <w:ind w:firstLine="720"/>
        <w:jc w:val="both"/>
        <w:rPr>
          <w:rFonts w:asciiTheme="majorHAnsi" w:eastAsia="Times New Roman" w:hAnsiTheme="majorHAnsi" w:cstheme="majorHAnsi"/>
          <w:sz w:val="24"/>
          <w:szCs w:val="24"/>
        </w:rPr>
      </w:pPr>
      <w:r w:rsidRPr="008E216B">
        <w:rPr>
          <w:rFonts w:asciiTheme="majorHAnsi" w:eastAsia="Times New Roman" w:hAnsiTheme="majorHAnsi" w:cstheme="majorHAnsi"/>
          <w:sz w:val="24"/>
          <w:szCs w:val="24"/>
        </w:rPr>
        <w:t>7.</w:t>
      </w:r>
      <w:r w:rsidR="00B47B10">
        <w:rPr>
          <w:rFonts w:asciiTheme="majorHAnsi" w:eastAsia="Times New Roman" w:hAnsiTheme="majorHAnsi" w:cstheme="majorHAnsi"/>
          <w:sz w:val="24"/>
          <w:szCs w:val="24"/>
        </w:rPr>
        <w:t>18</w:t>
      </w:r>
      <w:r w:rsidRPr="008E216B">
        <w:rPr>
          <w:rFonts w:asciiTheme="majorHAnsi" w:eastAsia="Times New Roman" w:hAnsiTheme="majorHAnsi" w:cstheme="majorHAnsi"/>
          <w:sz w:val="24"/>
          <w:szCs w:val="24"/>
        </w:rPr>
        <w:t>.</w:t>
      </w:r>
      <w:r w:rsidR="008C7AAB" w:rsidRPr="008E216B">
        <w:rPr>
          <w:rFonts w:asciiTheme="majorHAnsi" w:eastAsia="Times New Roman" w:hAnsiTheme="majorHAnsi" w:cstheme="majorHAnsi"/>
          <w:sz w:val="24"/>
          <w:szCs w:val="24"/>
        </w:rPr>
        <w:t>3</w:t>
      </w:r>
      <w:r w:rsidRPr="008E216B">
        <w:rPr>
          <w:rFonts w:asciiTheme="majorHAnsi" w:eastAsia="Times New Roman" w:hAnsiTheme="majorHAnsi" w:cstheme="majorHAnsi"/>
          <w:sz w:val="24"/>
          <w:szCs w:val="24"/>
        </w:rPr>
        <w:t>. Užsakymo forma prekėms tiekti;</w:t>
      </w:r>
    </w:p>
    <w:p w14:paraId="0FC4A921" w14:textId="542BE4F5" w:rsidR="00ED07CB" w:rsidRPr="008E216B" w:rsidRDefault="00ED07CB" w:rsidP="00ED07CB">
      <w:pPr>
        <w:spacing w:after="0" w:line="240" w:lineRule="auto"/>
        <w:ind w:firstLine="720"/>
        <w:jc w:val="both"/>
        <w:rPr>
          <w:rFonts w:asciiTheme="majorHAnsi" w:eastAsia="Times New Roman" w:hAnsiTheme="majorHAnsi" w:cstheme="majorHAnsi"/>
          <w:sz w:val="24"/>
          <w:szCs w:val="24"/>
        </w:rPr>
      </w:pPr>
      <w:r w:rsidRPr="008E216B">
        <w:rPr>
          <w:rFonts w:asciiTheme="majorHAnsi" w:eastAsia="Times New Roman" w:hAnsiTheme="majorHAnsi" w:cstheme="majorHAnsi"/>
          <w:sz w:val="24"/>
          <w:szCs w:val="24"/>
        </w:rPr>
        <w:t>7.</w:t>
      </w:r>
      <w:r w:rsidR="00B47B10">
        <w:rPr>
          <w:rFonts w:asciiTheme="majorHAnsi" w:eastAsia="Times New Roman" w:hAnsiTheme="majorHAnsi" w:cstheme="majorHAnsi"/>
          <w:sz w:val="24"/>
          <w:szCs w:val="24"/>
        </w:rPr>
        <w:t>18</w:t>
      </w:r>
      <w:r w:rsidRPr="008E216B">
        <w:rPr>
          <w:rFonts w:asciiTheme="majorHAnsi" w:eastAsia="Times New Roman" w:hAnsiTheme="majorHAnsi" w:cstheme="majorHAnsi"/>
          <w:sz w:val="24"/>
          <w:szCs w:val="24"/>
        </w:rPr>
        <w:t>.</w:t>
      </w:r>
      <w:r w:rsidR="008C7AAB" w:rsidRPr="008E216B">
        <w:rPr>
          <w:rFonts w:asciiTheme="majorHAnsi" w:eastAsia="Times New Roman" w:hAnsiTheme="majorHAnsi" w:cstheme="majorHAnsi"/>
          <w:sz w:val="24"/>
          <w:szCs w:val="24"/>
        </w:rPr>
        <w:t>4</w:t>
      </w:r>
      <w:r w:rsidRPr="008E216B">
        <w:rPr>
          <w:rFonts w:asciiTheme="majorHAnsi" w:eastAsia="Times New Roman" w:hAnsiTheme="majorHAnsi" w:cstheme="majorHAnsi"/>
          <w:sz w:val="24"/>
          <w:szCs w:val="24"/>
        </w:rPr>
        <w:t>. Prekių perdavimo – priėmimo akto forma.</w:t>
      </w:r>
    </w:p>
    <w:p w14:paraId="06992119" w14:textId="41D5A05F" w:rsidR="00ED07CB" w:rsidRPr="008E216B" w:rsidRDefault="00ED07CB" w:rsidP="00ED07CB">
      <w:pPr>
        <w:spacing w:after="0" w:line="240" w:lineRule="auto"/>
        <w:ind w:firstLine="720"/>
        <w:jc w:val="both"/>
        <w:rPr>
          <w:rFonts w:asciiTheme="majorHAnsi" w:eastAsia="Times New Roman" w:hAnsiTheme="majorHAnsi" w:cstheme="majorHAnsi"/>
          <w:sz w:val="24"/>
          <w:szCs w:val="24"/>
        </w:rPr>
      </w:pPr>
      <w:r w:rsidRPr="008E216B">
        <w:rPr>
          <w:rFonts w:asciiTheme="majorHAnsi" w:eastAsia="Times New Roman" w:hAnsiTheme="majorHAnsi" w:cstheme="majorHAnsi"/>
          <w:sz w:val="24"/>
          <w:szCs w:val="24"/>
        </w:rPr>
        <w:t>7.</w:t>
      </w:r>
      <w:r w:rsidR="00B47B10">
        <w:rPr>
          <w:rFonts w:asciiTheme="majorHAnsi" w:eastAsia="Times New Roman" w:hAnsiTheme="majorHAnsi" w:cstheme="majorHAnsi"/>
          <w:sz w:val="24"/>
          <w:szCs w:val="24"/>
        </w:rPr>
        <w:t>18</w:t>
      </w:r>
      <w:r w:rsidRPr="008E216B">
        <w:rPr>
          <w:rFonts w:asciiTheme="majorHAnsi" w:eastAsia="Times New Roman" w:hAnsiTheme="majorHAnsi" w:cstheme="majorHAnsi"/>
          <w:sz w:val="24"/>
          <w:szCs w:val="24"/>
        </w:rPr>
        <w:t>.</w:t>
      </w:r>
      <w:r w:rsidR="008C7AAB" w:rsidRPr="008E216B">
        <w:rPr>
          <w:rFonts w:asciiTheme="majorHAnsi" w:eastAsia="Times New Roman" w:hAnsiTheme="majorHAnsi" w:cstheme="majorHAnsi"/>
          <w:sz w:val="24"/>
          <w:szCs w:val="24"/>
        </w:rPr>
        <w:t>5</w:t>
      </w:r>
      <w:r w:rsidRPr="008E216B">
        <w:rPr>
          <w:rFonts w:asciiTheme="majorHAnsi" w:eastAsia="Times New Roman" w:hAnsiTheme="majorHAnsi" w:cstheme="majorHAnsi"/>
          <w:sz w:val="24"/>
          <w:szCs w:val="24"/>
        </w:rPr>
        <w:t xml:space="preserve">. Duomenų tvarkymo </w:t>
      </w:r>
      <w:r w:rsidR="00791CA2">
        <w:rPr>
          <w:rFonts w:asciiTheme="majorHAnsi" w:eastAsia="Times New Roman" w:hAnsiTheme="majorHAnsi" w:cstheme="majorHAnsi"/>
          <w:sz w:val="24"/>
          <w:szCs w:val="24"/>
        </w:rPr>
        <w:t>sąlygos</w:t>
      </w:r>
      <w:r w:rsidRPr="008E216B">
        <w:rPr>
          <w:rFonts w:asciiTheme="majorHAnsi" w:eastAsia="Times New Roman" w:hAnsiTheme="majorHAnsi" w:cstheme="majorHAnsi"/>
          <w:sz w:val="24"/>
          <w:szCs w:val="24"/>
        </w:rPr>
        <w:t>.</w:t>
      </w:r>
    </w:p>
    <w:p w14:paraId="3B9761D9" w14:textId="77777777" w:rsidR="00ED07CB" w:rsidRPr="007E76BB" w:rsidRDefault="00ED07CB" w:rsidP="00ED07CB">
      <w:pPr>
        <w:spacing w:after="0" w:line="240" w:lineRule="auto"/>
        <w:ind w:firstLine="720"/>
        <w:jc w:val="both"/>
        <w:rPr>
          <w:rFonts w:asciiTheme="majorHAnsi" w:eastAsia="Times New Roman" w:hAnsiTheme="majorHAnsi" w:cstheme="majorHAnsi"/>
          <w:sz w:val="24"/>
          <w:szCs w:val="24"/>
        </w:rPr>
      </w:pPr>
    </w:p>
    <w:p w14:paraId="39918A4A" w14:textId="77777777" w:rsidR="00ED07CB" w:rsidRPr="00377525" w:rsidRDefault="00ED07CB" w:rsidP="00ED07CB">
      <w:pPr>
        <w:pStyle w:val="ListParagraph"/>
        <w:numPr>
          <w:ilvl w:val="0"/>
          <w:numId w:val="6"/>
        </w:numPr>
        <w:shd w:val="clear" w:color="auto" w:fill="FFFFFF"/>
        <w:ind w:right="278"/>
        <w:rPr>
          <w:rFonts w:asciiTheme="majorHAnsi" w:hAnsiTheme="majorHAnsi" w:cstheme="majorHAnsi"/>
          <w:b/>
        </w:rPr>
      </w:pPr>
      <w:r w:rsidRPr="00377525">
        <w:rPr>
          <w:rFonts w:asciiTheme="majorHAnsi" w:hAnsiTheme="majorHAnsi" w:cstheme="majorHAnsi"/>
          <w:b/>
        </w:rPr>
        <w:t>Šalių adresai ir kiti rekvizitai</w:t>
      </w:r>
    </w:p>
    <w:p w14:paraId="1F73052A" w14:textId="77777777" w:rsidR="00ED07CB" w:rsidRPr="00377525" w:rsidRDefault="00ED07CB" w:rsidP="00ED07CB">
      <w:pPr>
        <w:pStyle w:val="ListParagraph"/>
        <w:shd w:val="clear" w:color="auto" w:fill="FFFFFF"/>
        <w:ind w:left="576" w:right="278"/>
        <w:rPr>
          <w:rFonts w:asciiTheme="majorHAnsi" w:hAnsiTheme="majorHAnsi" w:cstheme="majorHAnsi"/>
          <w:b/>
        </w:rPr>
      </w:pPr>
    </w:p>
    <w:p w14:paraId="1A99CC4A" w14:textId="77777777" w:rsidR="00ED07CB" w:rsidRPr="005A79FE" w:rsidRDefault="00ED07CB" w:rsidP="00ED07CB">
      <w:pPr>
        <w:tabs>
          <w:tab w:val="num" w:pos="0"/>
        </w:tabs>
        <w:spacing w:after="0" w:line="240" w:lineRule="auto"/>
        <w:ind w:left="435" w:hanging="435"/>
        <w:rPr>
          <w:rFonts w:ascii="Calibri Light" w:eastAsia="Times New Roman" w:hAnsi="Calibri Light" w:cs="Calibri Light"/>
          <w:sz w:val="24"/>
          <w:szCs w:val="24"/>
        </w:rPr>
      </w:pPr>
      <w:r w:rsidRPr="005A79FE">
        <w:rPr>
          <w:rFonts w:ascii="Calibri Light" w:eastAsia="Times New Roman" w:hAnsi="Calibri Light" w:cs="Calibri Light"/>
          <w:b/>
          <w:sz w:val="24"/>
          <w:szCs w:val="24"/>
        </w:rPr>
        <w:t xml:space="preserve"> UŽSAKOVAS</w:t>
      </w:r>
      <w:r w:rsidRPr="005A79FE">
        <w:rPr>
          <w:rFonts w:ascii="Calibri Light" w:eastAsia="Times New Roman" w:hAnsi="Calibri Light" w:cs="Calibri Light"/>
          <w:sz w:val="24"/>
          <w:szCs w:val="24"/>
        </w:rPr>
        <w:tab/>
      </w:r>
      <w:r w:rsidRPr="005A79FE">
        <w:rPr>
          <w:rFonts w:ascii="Calibri Light" w:eastAsia="Times New Roman" w:hAnsi="Calibri Light" w:cs="Calibri Light"/>
          <w:sz w:val="24"/>
          <w:szCs w:val="24"/>
        </w:rPr>
        <w:tab/>
      </w:r>
      <w:r w:rsidRPr="005A79FE">
        <w:rPr>
          <w:rFonts w:ascii="Calibri Light" w:eastAsia="Times New Roman" w:hAnsi="Calibri Light" w:cs="Calibri Light"/>
          <w:sz w:val="24"/>
          <w:szCs w:val="24"/>
        </w:rPr>
        <w:tab/>
      </w:r>
      <w:r w:rsidRPr="005A79FE">
        <w:rPr>
          <w:rFonts w:ascii="Calibri Light" w:eastAsia="Times New Roman" w:hAnsi="Calibri Light" w:cs="Calibri Light"/>
          <w:b/>
          <w:sz w:val="24"/>
          <w:szCs w:val="24"/>
        </w:rPr>
        <w:t xml:space="preserve">                        TIEKĖJAS</w:t>
      </w:r>
      <w:r w:rsidRPr="005A79FE">
        <w:rPr>
          <w:rFonts w:ascii="Calibri Light" w:eastAsia="Times New Roman" w:hAnsi="Calibri Light" w:cs="Calibri Light"/>
          <w:sz w:val="24"/>
          <w:szCs w:val="24"/>
        </w:rPr>
        <w:tab/>
      </w:r>
      <w:r w:rsidRPr="005A79FE">
        <w:rPr>
          <w:rFonts w:ascii="Calibri Light" w:eastAsia="Times New Roman" w:hAnsi="Calibri Light" w:cs="Calibri Light"/>
          <w:sz w:val="24"/>
          <w:szCs w:val="24"/>
        </w:rPr>
        <w:tab/>
      </w:r>
    </w:p>
    <w:tbl>
      <w:tblPr>
        <w:tblW w:w="9854" w:type="dxa"/>
        <w:tblLook w:val="04A0" w:firstRow="1" w:lastRow="0" w:firstColumn="1" w:lastColumn="0" w:noHBand="0" w:noVBand="1"/>
      </w:tblPr>
      <w:tblGrid>
        <w:gridCol w:w="4927"/>
        <w:gridCol w:w="4927"/>
      </w:tblGrid>
      <w:tr w:rsidR="00ED07CB" w:rsidRPr="005A79FE" w14:paraId="75B6C0F1" w14:textId="77777777" w:rsidTr="00C912A3">
        <w:tc>
          <w:tcPr>
            <w:tcW w:w="4927" w:type="dxa"/>
          </w:tcPr>
          <w:p w14:paraId="193EF6EC" w14:textId="77777777" w:rsidR="00ED07CB" w:rsidRPr="005A79FE" w:rsidRDefault="00ED07CB" w:rsidP="00C912A3">
            <w:pPr>
              <w:shd w:val="clear" w:color="auto" w:fill="FFFFFF"/>
              <w:spacing w:after="0" w:line="240" w:lineRule="auto"/>
              <w:rPr>
                <w:rFonts w:ascii="Calibri Light" w:eastAsia="Times New Roman" w:hAnsi="Calibri Light" w:cs="Calibri Light"/>
                <w:sz w:val="24"/>
                <w:szCs w:val="24"/>
                <w:lang w:eastAsia="lt-LT"/>
              </w:rPr>
            </w:pPr>
            <w:r w:rsidRPr="005A79FE">
              <w:rPr>
                <w:rFonts w:ascii="Calibri Light" w:eastAsia="Times New Roman" w:hAnsi="Calibri Light" w:cs="Calibri Light"/>
                <w:sz w:val="24"/>
                <w:szCs w:val="24"/>
                <w:lang w:eastAsia="lt-LT"/>
              </w:rPr>
              <w:t>SĮ „Vilniaus miesto būstas“</w:t>
            </w:r>
          </w:p>
        </w:tc>
        <w:tc>
          <w:tcPr>
            <w:tcW w:w="4927" w:type="dxa"/>
          </w:tcPr>
          <w:p w14:paraId="1F936C84" w14:textId="77777777" w:rsidR="00ED07CB" w:rsidRPr="005A79FE" w:rsidRDefault="00ED07CB" w:rsidP="00C912A3">
            <w:pPr>
              <w:spacing w:after="0" w:line="240" w:lineRule="auto"/>
              <w:ind w:right="38"/>
              <w:rPr>
                <w:rFonts w:ascii="Calibri Light" w:eastAsia="Times New Roman" w:hAnsi="Calibri Light" w:cs="Calibri Light"/>
                <w:sz w:val="24"/>
                <w:szCs w:val="24"/>
                <w:lang w:eastAsia="lt-LT"/>
              </w:rPr>
            </w:pPr>
            <w:r w:rsidRPr="005A79FE">
              <w:rPr>
                <w:rFonts w:ascii="Calibri Light" w:eastAsia="Times New Roman" w:hAnsi="Calibri Light" w:cs="Calibri Light"/>
                <w:sz w:val="24"/>
                <w:szCs w:val="24"/>
                <w:lang w:eastAsia="lt-LT"/>
              </w:rPr>
              <w:t>Įmonės pavadinimas</w:t>
            </w:r>
          </w:p>
        </w:tc>
      </w:tr>
      <w:tr w:rsidR="00ED07CB" w:rsidRPr="005A79FE" w14:paraId="5C956A72" w14:textId="77777777" w:rsidTr="00C912A3">
        <w:tc>
          <w:tcPr>
            <w:tcW w:w="4927" w:type="dxa"/>
          </w:tcPr>
          <w:p w14:paraId="7F14D834" w14:textId="77777777" w:rsidR="00ED07CB" w:rsidRPr="005A79FE" w:rsidRDefault="00ED07CB" w:rsidP="00C912A3">
            <w:pPr>
              <w:shd w:val="clear" w:color="auto" w:fill="FFFFFF"/>
              <w:spacing w:after="0" w:line="240" w:lineRule="auto"/>
              <w:rPr>
                <w:rFonts w:ascii="Calibri Light" w:eastAsia="Times New Roman" w:hAnsi="Calibri Light" w:cs="Calibri Light"/>
                <w:sz w:val="24"/>
                <w:szCs w:val="24"/>
                <w:lang w:eastAsia="lt-LT"/>
              </w:rPr>
            </w:pPr>
            <w:r w:rsidRPr="005A79FE">
              <w:rPr>
                <w:rFonts w:ascii="Calibri Light" w:eastAsia="Times New Roman" w:hAnsi="Calibri Light" w:cs="Calibri Light"/>
                <w:sz w:val="24"/>
                <w:szCs w:val="24"/>
                <w:lang w:eastAsia="lt-LT"/>
              </w:rPr>
              <w:t>Įmonės kodas: 124568293</w:t>
            </w:r>
            <w:r w:rsidRPr="005A79FE">
              <w:rPr>
                <w:rFonts w:ascii="Calibri Light" w:eastAsia="Times New Roman" w:hAnsi="Calibri Light" w:cs="Calibri Light"/>
                <w:sz w:val="24"/>
                <w:szCs w:val="24"/>
                <w:lang w:eastAsia="lt-LT"/>
              </w:rPr>
              <w:tab/>
            </w:r>
          </w:p>
        </w:tc>
        <w:tc>
          <w:tcPr>
            <w:tcW w:w="4927" w:type="dxa"/>
          </w:tcPr>
          <w:p w14:paraId="5DB7506E" w14:textId="77777777" w:rsidR="00ED07CB" w:rsidRPr="005A79FE" w:rsidRDefault="00ED07CB" w:rsidP="00C912A3">
            <w:pPr>
              <w:spacing w:after="0" w:line="240" w:lineRule="auto"/>
              <w:ind w:right="38"/>
              <w:rPr>
                <w:rFonts w:ascii="Calibri Light" w:eastAsia="Times New Roman" w:hAnsi="Calibri Light" w:cs="Calibri Light"/>
                <w:sz w:val="24"/>
                <w:szCs w:val="24"/>
                <w:lang w:eastAsia="lt-LT"/>
              </w:rPr>
            </w:pPr>
            <w:r w:rsidRPr="005A79FE">
              <w:rPr>
                <w:rFonts w:ascii="Calibri Light" w:eastAsia="Times New Roman" w:hAnsi="Calibri Light" w:cs="Calibri Light"/>
                <w:sz w:val="24"/>
                <w:szCs w:val="24"/>
                <w:lang w:eastAsia="lt-LT"/>
              </w:rPr>
              <w:t xml:space="preserve">Įmonės kodas:  </w:t>
            </w:r>
          </w:p>
        </w:tc>
      </w:tr>
      <w:tr w:rsidR="00ED07CB" w:rsidRPr="005A79FE" w14:paraId="2D12CD41" w14:textId="77777777" w:rsidTr="00C912A3">
        <w:tc>
          <w:tcPr>
            <w:tcW w:w="4927" w:type="dxa"/>
          </w:tcPr>
          <w:p w14:paraId="6B217320" w14:textId="77777777" w:rsidR="00ED07CB" w:rsidRPr="005A79FE" w:rsidRDefault="00ED07CB" w:rsidP="00C912A3">
            <w:pPr>
              <w:shd w:val="clear" w:color="auto" w:fill="FFFFFF"/>
              <w:spacing w:after="0" w:line="240" w:lineRule="auto"/>
              <w:rPr>
                <w:rFonts w:ascii="Calibri Light" w:eastAsia="Times New Roman" w:hAnsi="Calibri Light" w:cs="Calibri Light"/>
                <w:sz w:val="24"/>
                <w:szCs w:val="24"/>
                <w:lang w:eastAsia="lt-LT"/>
              </w:rPr>
            </w:pPr>
            <w:r w:rsidRPr="005A79FE">
              <w:rPr>
                <w:rFonts w:ascii="Calibri Light" w:eastAsia="Times New Roman" w:hAnsi="Calibri Light" w:cs="Calibri Light"/>
                <w:sz w:val="24"/>
                <w:szCs w:val="24"/>
                <w:lang w:eastAsia="lt-LT"/>
              </w:rPr>
              <w:t>Naugarduko g. 98, Vilnius</w:t>
            </w:r>
          </w:p>
        </w:tc>
        <w:tc>
          <w:tcPr>
            <w:tcW w:w="4927" w:type="dxa"/>
          </w:tcPr>
          <w:p w14:paraId="7D4A790C" w14:textId="77777777" w:rsidR="00ED07CB" w:rsidRPr="005A79FE" w:rsidRDefault="00ED07CB" w:rsidP="00C912A3">
            <w:pPr>
              <w:spacing w:after="0" w:line="240" w:lineRule="auto"/>
              <w:ind w:right="38"/>
              <w:rPr>
                <w:rFonts w:ascii="Calibri Light" w:eastAsia="Times New Roman" w:hAnsi="Calibri Light" w:cs="Calibri Light"/>
                <w:sz w:val="24"/>
                <w:szCs w:val="24"/>
                <w:lang w:eastAsia="lt-LT"/>
              </w:rPr>
            </w:pPr>
            <w:r w:rsidRPr="005A79FE">
              <w:rPr>
                <w:rFonts w:ascii="Calibri Light" w:eastAsia="Times New Roman" w:hAnsi="Calibri Light" w:cs="Calibri Light"/>
                <w:sz w:val="24"/>
                <w:szCs w:val="24"/>
                <w:lang w:eastAsia="lt-LT"/>
              </w:rPr>
              <w:t>Adresas:</w:t>
            </w:r>
          </w:p>
        </w:tc>
      </w:tr>
      <w:tr w:rsidR="00ED07CB" w:rsidRPr="005A79FE" w14:paraId="193ACCF0" w14:textId="77777777" w:rsidTr="00C912A3">
        <w:tc>
          <w:tcPr>
            <w:tcW w:w="4927" w:type="dxa"/>
          </w:tcPr>
          <w:p w14:paraId="4558EEE2" w14:textId="77777777" w:rsidR="00ED07CB" w:rsidRPr="005A79FE" w:rsidRDefault="00ED07CB" w:rsidP="00C912A3">
            <w:pPr>
              <w:shd w:val="clear" w:color="auto" w:fill="FFFFFF"/>
              <w:tabs>
                <w:tab w:val="left" w:pos="1905"/>
              </w:tabs>
              <w:spacing w:after="0" w:line="240" w:lineRule="auto"/>
              <w:rPr>
                <w:rFonts w:ascii="Calibri Light" w:eastAsia="Times New Roman" w:hAnsi="Calibri Light" w:cs="Calibri Light"/>
                <w:sz w:val="24"/>
                <w:szCs w:val="24"/>
                <w:lang w:eastAsia="lt-LT"/>
              </w:rPr>
            </w:pPr>
            <w:r w:rsidRPr="005A79FE">
              <w:rPr>
                <w:rFonts w:ascii="Calibri Light" w:eastAsia="Times New Roman" w:hAnsi="Calibri Light" w:cs="Calibri Light"/>
                <w:sz w:val="24"/>
                <w:szCs w:val="24"/>
                <w:lang w:eastAsia="lt-LT"/>
              </w:rPr>
              <w:t>PVM mokėtojo kodas: LT245682917</w:t>
            </w:r>
            <w:r w:rsidRPr="005A79FE">
              <w:rPr>
                <w:rFonts w:ascii="Calibri Light" w:eastAsia="Times New Roman" w:hAnsi="Calibri Light" w:cs="Calibri Light"/>
                <w:sz w:val="24"/>
                <w:szCs w:val="24"/>
                <w:lang w:eastAsia="lt-LT"/>
              </w:rPr>
              <w:tab/>
            </w:r>
          </w:p>
        </w:tc>
        <w:tc>
          <w:tcPr>
            <w:tcW w:w="4927" w:type="dxa"/>
          </w:tcPr>
          <w:p w14:paraId="7FD13DBF" w14:textId="77777777" w:rsidR="00ED07CB" w:rsidRPr="005A79FE" w:rsidRDefault="00ED07CB" w:rsidP="00C912A3">
            <w:pPr>
              <w:spacing w:after="0" w:line="240" w:lineRule="auto"/>
              <w:ind w:right="38"/>
              <w:rPr>
                <w:rFonts w:ascii="Calibri Light" w:eastAsia="Times New Roman" w:hAnsi="Calibri Light" w:cs="Calibri Light"/>
                <w:sz w:val="24"/>
                <w:szCs w:val="24"/>
                <w:lang w:eastAsia="lt-LT"/>
              </w:rPr>
            </w:pPr>
            <w:r w:rsidRPr="005A79FE">
              <w:rPr>
                <w:rFonts w:ascii="Calibri Light" w:eastAsia="Times New Roman" w:hAnsi="Calibri Light" w:cs="Calibri Light"/>
                <w:sz w:val="24"/>
                <w:szCs w:val="24"/>
                <w:lang w:eastAsia="lt-LT"/>
              </w:rPr>
              <w:t xml:space="preserve">PVM mokėtojo kodas: LT </w:t>
            </w:r>
          </w:p>
        </w:tc>
      </w:tr>
      <w:tr w:rsidR="00ED07CB" w:rsidRPr="005A79FE" w14:paraId="570EB433" w14:textId="77777777" w:rsidTr="00C912A3">
        <w:tc>
          <w:tcPr>
            <w:tcW w:w="4927" w:type="dxa"/>
          </w:tcPr>
          <w:p w14:paraId="7FD4D319" w14:textId="77777777" w:rsidR="00ED07CB" w:rsidRPr="005A79FE" w:rsidRDefault="00ED07CB" w:rsidP="00C912A3">
            <w:pPr>
              <w:shd w:val="clear" w:color="auto" w:fill="FFFFFF"/>
              <w:spacing w:after="0" w:line="240" w:lineRule="auto"/>
              <w:rPr>
                <w:rFonts w:ascii="Calibri Light" w:eastAsia="Times New Roman" w:hAnsi="Calibri Light" w:cs="Calibri Light"/>
                <w:sz w:val="24"/>
                <w:szCs w:val="24"/>
                <w:lang w:eastAsia="lt-LT"/>
              </w:rPr>
            </w:pPr>
            <w:r w:rsidRPr="005A79FE">
              <w:rPr>
                <w:rFonts w:ascii="Calibri Light" w:eastAsia="Times New Roman" w:hAnsi="Calibri Light" w:cs="Calibri Light"/>
                <w:sz w:val="24"/>
                <w:szCs w:val="24"/>
                <w:lang w:eastAsia="lt-LT"/>
              </w:rPr>
              <w:t>Tel.: 8 5 2779 090</w:t>
            </w:r>
          </w:p>
        </w:tc>
        <w:tc>
          <w:tcPr>
            <w:tcW w:w="4927" w:type="dxa"/>
          </w:tcPr>
          <w:p w14:paraId="22B363F7" w14:textId="77777777" w:rsidR="00ED07CB" w:rsidRPr="005A79FE" w:rsidRDefault="00ED07CB" w:rsidP="00C912A3">
            <w:pPr>
              <w:shd w:val="clear" w:color="auto" w:fill="FFFFFF"/>
              <w:tabs>
                <w:tab w:val="left" w:pos="5265"/>
              </w:tabs>
              <w:spacing w:after="0" w:line="240" w:lineRule="auto"/>
              <w:ind w:right="38"/>
              <w:rPr>
                <w:rFonts w:ascii="Calibri Light" w:eastAsia="Times New Roman" w:hAnsi="Calibri Light" w:cs="Calibri Light"/>
                <w:sz w:val="24"/>
                <w:szCs w:val="24"/>
                <w:lang w:eastAsia="lt-LT"/>
              </w:rPr>
            </w:pPr>
            <w:r w:rsidRPr="005A79FE">
              <w:rPr>
                <w:rFonts w:ascii="Calibri Light" w:eastAsia="Times New Roman" w:hAnsi="Calibri Light" w:cs="Calibri Light"/>
                <w:sz w:val="24"/>
                <w:szCs w:val="24"/>
                <w:lang w:eastAsia="lt-LT"/>
              </w:rPr>
              <w:t xml:space="preserve">Tel.:  </w:t>
            </w:r>
          </w:p>
        </w:tc>
      </w:tr>
      <w:tr w:rsidR="00ED07CB" w:rsidRPr="005A79FE" w14:paraId="1B181ADC" w14:textId="77777777" w:rsidTr="00C912A3">
        <w:tc>
          <w:tcPr>
            <w:tcW w:w="4927" w:type="dxa"/>
          </w:tcPr>
          <w:p w14:paraId="6A23EE94" w14:textId="77777777" w:rsidR="00ED07CB" w:rsidRPr="005A79FE" w:rsidRDefault="00ED07CB" w:rsidP="00C912A3">
            <w:pPr>
              <w:shd w:val="clear" w:color="auto" w:fill="FFFFFF"/>
              <w:spacing w:after="0" w:line="240" w:lineRule="auto"/>
              <w:rPr>
                <w:rFonts w:ascii="Calibri Light" w:eastAsia="Times New Roman" w:hAnsi="Calibri Light" w:cs="Calibri Light"/>
                <w:sz w:val="24"/>
                <w:szCs w:val="24"/>
                <w:lang w:val="en-US" w:eastAsia="lt-LT"/>
              </w:rPr>
            </w:pPr>
            <w:r w:rsidRPr="005A79FE">
              <w:rPr>
                <w:rFonts w:ascii="Calibri Light" w:eastAsia="Times New Roman" w:hAnsi="Calibri Light" w:cs="Calibri Light"/>
                <w:sz w:val="24"/>
                <w:szCs w:val="24"/>
                <w:lang w:eastAsia="lt-LT"/>
              </w:rPr>
              <w:t xml:space="preserve">El. paštas: </w:t>
            </w:r>
            <w:hyperlink r:id="rId8" w:history="1">
              <w:r w:rsidRPr="005A79FE">
                <w:rPr>
                  <w:rStyle w:val="Hyperlink"/>
                  <w:rFonts w:ascii="Calibri Light" w:eastAsia="Times New Roman" w:hAnsi="Calibri Light" w:cs="Calibri Light"/>
                  <w:sz w:val="24"/>
                  <w:szCs w:val="24"/>
                  <w:lang w:eastAsia="lt-LT"/>
                </w:rPr>
                <w:t>info</w:t>
              </w:r>
              <w:r w:rsidRPr="005A79FE">
                <w:rPr>
                  <w:rStyle w:val="Hyperlink"/>
                  <w:rFonts w:ascii="Calibri Light" w:eastAsia="Times New Roman" w:hAnsi="Calibri Light" w:cs="Calibri Light"/>
                  <w:sz w:val="24"/>
                  <w:szCs w:val="24"/>
                  <w:lang w:val="en-US" w:eastAsia="lt-LT"/>
                </w:rPr>
                <w:t>@vmb.lt</w:t>
              </w:r>
            </w:hyperlink>
            <w:r w:rsidRPr="005A79FE">
              <w:rPr>
                <w:rFonts w:ascii="Calibri Light" w:eastAsia="Times New Roman" w:hAnsi="Calibri Light" w:cs="Calibri Light"/>
                <w:sz w:val="24"/>
                <w:szCs w:val="24"/>
                <w:lang w:val="en-US" w:eastAsia="lt-LT"/>
              </w:rPr>
              <w:t xml:space="preserve"> </w:t>
            </w:r>
          </w:p>
        </w:tc>
        <w:tc>
          <w:tcPr>
            <w:tcW w:w="4927" w:type="dxa"/>
          </w:tcPr>
          <w:p w14:paraId="7F848CBD" w14:textId="77777777" w:rsidR="00ED07CB" w:rsidRPr="005A79FE" w:rsidRDefault="00ED07CB" w:rsidP="00C912A3">
            <w:pPr>
              <w:spacing w:after="0" w:line="240" w:lineRule="auto"/>
              <w:ind w:right="38"/>
              <w:rPr>
                <w:rFonts w:ascii="Calibri Light" w:eastAsia="Times New Roman" w:hAnsi="Calibri Light" w:cs="Calibri Light"/>
                <w:sz w:val="24"/>
                <w:szCs w:val="24"/>
                <w:lang w:eastAsia="lt-LT"/>
              </w:rPr>
            </w:pPr>
            <w:r w:rsidRPr="005A79FE">
              <w:rPr>
                <w:rFonts w:ascii="Calibri Light" w:eastAsia="Times New Roman" w:hAnsi="Calibri Light" w:cs="Calibri Light"/>
                <w:sz w:val="24"/>
                <w:szCs w:val="24"/>
                <w:lang w:eastAsia="lt-LT"/>
              </w:rPr>
              <w:t>El. paštas:</w:t>
            </w:r>
          </w:p>
        </w:tc>
      </w:tr>
      <w:tr w:rsidR="00ED07CB" w:rsidRPr="005A79FE" w14:paraId="4DD227C7" w14:textId="77777777" w:rsidTr="00C912A3">
        <w:tc>
          <w:tcPr>
            <w:tcW w:w="4927" w:type="dxa"/>
          </w:tcPr>
          <w:p w14:paraId="06CB287E" w14:textId="77777777" w:rsidR="00ED07CB" w:rsidRPr="005A79FE" w:rsidRDefault="00ED07CB" w:rsidP="00C912A3">
            <w:pPr>
              <w:shd w:val="clear" w:color="auto" w:fill="FFFFFF"/>
              <w:spacing w:after="0" w:line="240" w:lineRule="auto"/>
              <w:rPr>
                <w:rFonts w:ascii="Calibri Light" w:eastAsia="Times New Roman" w:hAnsi="Calibri Light" w:cs="Calibri Light"/>
                <w:sz w:val="24"/>
                <w:szCs w:val="24"/>
                <w:lang w:eastAsia="lt-LT"/>
              </w:rPr>
            </w:pPr>
            <w:proofErr w:type="spellStart"/>
            <w:r w:rsidRPr="005A79FE">
              <w:rPr>
                <w:rFonts w:ascii="Calibri Light" w:eastAsia="Times New Roman" w:hAnsi="Calibri Light" w:cs="Calibri Light"/>
                <w:sz w:val="24"/>
                <w:szCs w:val="24"/>
                <w:lang w:eastAsia="lt-LT"/>
              </w:rPr>
              <w:t>A.s</w:t>
            </w:r>
            <w:proofErr w:type="spellEnd"/>
            <w:r w:rsidRPr="005A79FE">
              <w:rPr>
                <w:rFonts w:ascii="Calibri Light" w:eastAsia="Times New Roman" w:hAnsi="Calibri Light" w:cs="Calibri Light"/>
                <w:sz w:val="24"/>
                <w:szCs w:val="24"/>
                <w:lang w:eastAsia="lt-LT"/>
              </w:rPr>
              <w:t>. LT 42 7044 0600 0147 1996</w:t>
            </w:r>
          </w:p>
        </w:tc>
        <w:tc>
          <w:tcPr>
            <w:tcW w:w="4927" w:type="dxa"/>
          </w:tcPr>
          <w:p w14:paraId="3ADD1096" w14:textId="77777777" w:rsidR="00ED07CB" w:rsidRPr="005A79FE" w:rsidRDefault="00ED07CB" w:rsidP="00C912A3">
            <w:pPr>
              <w:spacing w:after="0" w:line="240" w:lineRule="auto"/>
              <w:ind w:right="38"/>
              <w:rPr>
                <w:rFonts w:ascii="Calibri Light" w:eastAsia="Times New Roman" w:hAnsi="Calibri Light" w:cs="Calibri Light"/>
                <w:sz w:val="24"/>
                <w:szCs w:val="24"/>
                <w:lang w:eastAsia="lt-LT"/>
              </w:rPr>
            </w:pPr>
            <w:proofErr w:type="spellStart"/>
            <w:r w:rsidRPr="005A79FE">
              <w:rPr>
                <w:rFonts w:ascii="Calibri Light" w:eastAsia="Times New Roman" w:hAnsi="Calibri Light" w:cs="Calibri Light"/>
                <w:bCs/>
                <w:sz w:val="24"/>
                <w:szCs w:val="24"/>
                <w:lang w:eastAsia="lt-LT"/>
              </w:rPr>
              <w:t>A.s</w:t>
            </w:r>
            <w:proofErr w:type="spellEnd"/>
            <w:r w:rsidRPr="005A79FE">
              <w:rPr>
                <w:rFonts w:ascii="Calibri Light" w:eastAsia="Times New Roman" w:hAnsi="Calibri Light" w:cs="Calibri Light"/>
                <w:bCs/>
                <w:sz w:val="24"/>
                <w:szCs w:val="24"/>
                <w:lang w:eastAsia="lt-LT"/>
              </w:rPr>
              <w:t>. LT</w:t>
            </w:r>
          </w:p>
        </w:tc>
      </w:tr>
      <w:tr w:rsidR="00ED07CB" w:rsidRPr="005A79FE" w14:paraId="0D6FC297" w14:textId="77777777" w:rsidTr="00C912A3">
        <w:tc>
          <w:tcPr>
            <w:tcW w:w="4927" w:type="dxa"/>
          </w:tcPr>
          <w:p w14:paraId="124CDC9B" w14:textId="77777777" w:rsidR="00ED07CB" w:rsidRPr="005A79FE" w:rsidRDefault="00ED07CB" w:rsidP="00C912A3">
            <w:pPr>
              <w:shd w:val="clear" w:color="auto" w:fill="FFFFFF"/>
              <w:spacing w:after="0" w:line="240" w:lineRule="auto"/>
              <w:rPr>
                <w:rFonts w:ascii="Calibri Light" w:eastAsia="Times New Roman" w:hAnsi="Calibri Light" w:cs="Calibri Light"/>
                <w:sz w:val="24"/>
                <w:szCs w:val="24"/>
                <w:lang w:eastAsia="lt-LT"/>
              </w:rPr>
            </w:pPr>
            <w:r w:rsidRPr="005A79FE">
              <w:rPr>
                <w:rFonts w:ascii="Calibri Light" w:eastAsia="Times New Roman" w:hAnsi="Calibri Light" w:cs="Calibri Light"/>
                <w:sz w:val="24"/>
                <w:szCs w:val="24"/>
                <w:lang w:eastAsia="lt-LT"/>
              </w:rPr>
              <w:t>Bankas: AB SEB Vilniaus bankas</w:t>
            </w:r>
          </w:p>
        </w:tc>
        <w:tc>
          <w:tcPr>
            <w:tcW w:w="4927" w:type="dxa"/>
          </w:tcPr>
          <w:p w14:paraId="29B7DB96" w14:textId="77777777" w:rsidR="00ED07CB" w:rsidRPr="005A79FE" w:rsidRDefault="00ED07CB" w:rsidP="00C912A3">
            <w:pPr>
              <w:spacing w:after="0" w:line="240" w:lineRule="auto"/>
              <w:ind w:right="38"/>
              <w:rPr>
                <w:rFonts w:ascii="Calibri Light" w:eastAsia="Times New Roman" w:hAnsi="Calibri Light" w:cs="Calibri Light"/>
                <w:sz w:val="24"/>
                <w:szCs w:val="24"/>
                <w:lang w:eastAsia="lt-LT"/>
              </w:rPr>
            </w:pPr>
            <w:r w:rsidRPr="005A79FE">
              <w:rPr>
                <w:rFonts w:ascii="Calibri Light" w:eastAsia="Times New Roman" w:hAnsi="Calibri Light" w:cs="Calibri Light"/>
                <w:sz w:val="24"/>
                <w:szCs w:val="24"/>
                <w:lang w:eastAsia="lt-LT"/>
              </w:rPr>
              <w:t xml:space="preserve">Bankas: </w:t>
            </w:r>
            <w:r w:rsidRPr="005A79FE">
              <w:rPr>
                <w:rFonts w:ascii="Calibri Light" w:eastAsia="Times New Roman" w:hAnsi="Calibri Light" w:cs="Calibri Light"/>
                <w:bCs/>
                <w:sz w:val="24"/>
                <w:szCs w:val="24"/>
                <w:lang w:eastAsia="lt-LT"/>
              </w:rPr>
              <w:t>AB „ “ bankas</w:t>
            </w:r>
          </w:p>
        </w:tc>
      </w:tr>
      <w:tr w:rsidR="00ED07CB" w:rsidRPr="005A79FE" w14:paraId="7B19A094" w14:textId="77777777" w:rsidTr="00C912A3">
        <w:tc>
          <w:tcPr>
            <w:tcW w:w="4927" w:type="dxa"/>
          </w:tcPr>
          <w:p w14:paraId="1388DE12" w14:textId="77777777" w:rsidR="00ED07CB" w:rsidRPr="005A79FE" w:rsidRDefault="00ED07CB" w:rsidP="00C912A3">
            <w:pPr>
              <w:shd w:val="clear" w:color="auto" w:fill="FFFFFF"/>
              <w:spacing w:after="0" w:line="240" w:lineRule="auto"/>
              <w:rPr>
                <w:rFonts w:ascii="Calibri Light" w:eastAsia="Times New Roman" w:hAnsi="Calibri Light" w:cs="Calibri Light"/>
                <w:b/>
                <w:sz w:val="24"/>
                <w:szCs w:val="24"/>
                <w:lang w:eastAsia="lt-LT"/>
              </w:rPr>
            </w:pPr>
          </w:p>
          <w:p w14:paraId="04BC0965" w14:textId="77777777" w:rsidR="00ED07CB" w:rsidRPr="005A79FE" w:rsidRDefault="00ED07CB" w:rsidP="00C912A3">
            <w:pPr>
              <w:shd w:val="clear" w:color="auto" w:fill="FFFFFF"/>
              <w:spacing w:after="0" w:line="240" w:lineRule="auto"/>
              <w:rPr>
                <w:rFonts w:ascii="Calibri Light" w:eastAsia="Times New Roman" w:hAnsi="Calibri Light" w:cs="Calibri Light"/>
                <w:sz w:val="24"/>
                <w:szCs w:val="24"/>
                <w:lang w:eastAsia="lt-LT"/>
              </w:rPr>
            </w:pPr>
          </w:p>
        </w:tc>
        <w:tc>
          <w:tcPr>
            <w:tcW w:w="4927" w:type="dxa"/>
          </w:tcPr>
          <w:p w14:paraId="3CC12BA7" w14:textId="77777777" w:rsidR="00ED07CB" w:rsidRPr="005A79FE" w:rsidRDefault="00ED07CB" w:rsidP="00C912A3">
            <w:pPr>
              <w:spacing w:after="0" w:line="240" w:lineRule="auto"/>
              <w:ind w:right="38"/>
              <w:rPr>
                <w:rFonts w:ascii="Calibri Light" w:eastAsia="Times New Roman" w:hAnsi="Calibri Light" w:cs="Calibri Light"/>
                <w:b/>
                <w:sz w:val="24"/>
                <w:szCs w:val="24"/>
                <w:lang w:eastAsia="lt-LT"/>
              </w:rPr>
            </w:pPr>
          </w:p>
          <w:p w14:paraId="59B475D7" w14:textId="77777777" w:rsidR="00ED07CB" w:rsidRPr="005A79FE" w:rsidRDefault="00ED07CB" w:rsidP="00C912A3">
            <w:pPr>
              <w:spacing w:after="0" w:line="240" w:lineRule="auto"/>
              <w:ind w:right="38"/>
              <w:rPr>
                <w:rFonts w:ascii="Calibri Light" w:eastAsia="Times New Roman" w:hAnsi="Calibri Light" w:cs="Calibri Light"/>
                <w:b/>
                <w:sz w:val="24"/>
                <w:szCs w:val="24"/>
                <w:lang w:eastAsia="lt-LT"/>
              </w:rPr>
            </w:pPr>
          </w:p>
        </w:tc>
      </w:tr>
      <w:tr w:rsidR="00ED07CB" w:rsidRPr="005A79FE" w14:paraId="29319DFE" w14:textId="77777777" w:rsidTr="00C912A3">
        <w:trPr>
          <w:trHeight w:val="70"/>
        </w:trPr>
        <w:tc>
          <w:tcPr>
            <w:tcW w:w="4927" w:type="dxa"/>
          </w:tcPr>
          <w:p w14:paraId="2132480D" w14:textId="77777777" w:rsidR="00ED07CB" w:rsidRPr="005A79FE" w:rsidRDefault="00ED07CB" w:rsidP="00C912A3">
            <w:pPr>
              <w:shd w:val="clear" w:color="auto" w:fill="FFFFFF"/>
              <w:spacing w:after="0" w:line="240" w:lineRule="auto"/>
              <w:ind w:right="38"/>
              <w:jc w:val="both"/>
              <w:rPr>
                <w:rFonts w:ascii="Calibri Light" w:eastAsia="Times New Roman" w:hAnsi="Calibri Light" w:cs="Calibri Light"/>
                <w:color w:val="000000"/>
                <w:sz w:val="24"/>
                <w:szCs w:val="24"/>
                <w:lang w:eastAsia="lt-LT"/>
              </w:rPr>
            </w:pPr>
            <w:r w:rsidRPr="005A79FE">
              <w:rPr>
                <w:rFonts w:ascii="Calibri Light" w:eastAsia="Times New Roman" w:hAnsi="Calibri Light" w:cs="Calibri Light"/>
                <w:color w:val="000000"/>
                <w:sz w:val="24"/>
                <w:szCs w:val="24"/>
                <w:lang w:eastAsia="lt-LT"/>
              </w:rPr>
              <w:t>Direktorė</w:t>
            </w:r>
          </w:p>
          <w:p w14:paraId="06312F3C" w14:textId="77777777" w:rsidR="00ED07CB" w:rsidRPr="005A79FE" w:rsidRDefault="00ED07CB" w:rsidP="00C460BE">
            <w:pPr>
              <w:spacing w:after="0" w:line="240" w:lineRule="auto"/>
              <w:jc w:val="both"/>
              <w:rPr>
                <w:rFonts w:ascii="Calibri Light" w:eastAsia="Times New Roman" w:hAnsi="Calibri Light" w:cs="Calibri Light"/>
                <w:sz w:val="24"/>
                <w:szCs w:val="24"/>
                <w:lang w:eastAsia="lt-LT"/>
              </w:rPr>
            </w:pPr>
          </w:p>
        </w:tc>
        <w:tc>
          <w:tcPr>
            <w:tcW w:w="4927" w:type="dxa"/>
          </w:tcPr>
          <w:p w14:paraId="27EDC16D" w14:textId="77777777" w:rsidR="00ED07CB" w:rsidRPr="005A79FE" w:rsidRDefault="00ED07CB" w:rsidP="00C912A3">
            <w:pPr>
              <w:shd w:val="clear" w:color="auto" w:fill="FFFFFF"/>
              <w:spacing w:after="0" w:line="240" w:lineRule="auto"/>
              <w:ind w:right="38"/>
              <w:rPr>
                <w:rFonts w:ascii="Calibri Light" w:eastAsia="Times New Roman" w:hAnsi="Calibri Light" w:cs="Calibri Light"/>
                <w:sz w:val="24"/>
                <w:szCs w:val="24"/>
                <w:lang w:eastAsia="lt-LT"/>
              </w:rPr>
            </w:pPr>
            <w:r w:rsidRPr="005A79FE">
              <w:rPr>
                <w:rFonts w:ascii="Calibri Light" w:eastAsia="Times New Roman" w:hAnsi="Calibri Light" w:cs="Calibri Light"/>
                <w:sz w:val="24"/>
                <w:szCs w:val="24"/>
                <w:lang w:eastAsia="lt-LT"/>
              </w:rPr>
              <w:t>Vadovas</w:t>
            </w:r>
          </w:p>
          <w:p w14:paraId="67224804" w14:textId="77777777" w:rsidR="00ED07CB" w:rsidRPr="005A79FE" w:rsidRDefault="00ED07CB" w:rsidP="00C912A3">
            <w:pPr>
              <w:shd w:val="clear" w:color="auto" w:fill="FFFFFF"/>
              <w:spacing w:after="0" w:line="240" w:lineRule="auto"/>
              <w:ind w:right="38"/>
              <w:rPr>
                <w:rFonts w:ascii="Calibri Light" w:eastAsia="Times New Roman" w:hAnsi="Calibri Light" w:cs="Calibri Light"/>
                <w:sz w:val="24"/>
                <w:szCs w:val="24"/>
                <w:lang w:eastAsia="lt-LT"/>
              </w:rPr>
            </w:pPr>
            <w:r w:rsidRPr="005A79FE">
              <w:rPr>
                <w:rFonts w:ascii="Calibri Light" w:eastAsia="Times New Roman" w:hAnsi="Calibri Light" w:cs="Calibri Light"/>
                <w:sz w:val="24"/>
                <w:szCs w:val="24"/>
                <w:lang w:eastAsia="lt-LT"/>
              </w:rPr>
              <w:t>Vardas Pavardė</w:t>
            </w:r>
          </w:p>
        </w:tc>
      </w:tr>
    </w:tbl>
    <w:p w14:paraId="6F86D942" w14:textId="77777777" w:rsidR="00ED07CB" w:rsidRPr="007E76BB" w:rsidRDefault="00ED07CB" w:rsidP="00ED07CB">
      <w:pPr>
        <w:shd w:val="clear" w:color="auto" w:fill="FFFFFF"/>
        <w:spacing w:after="0" w:line="240" w:lineRule="auto"/>
        <w:ind w:right="38"/>
        <w:rPr>
          <w:rFonts w:asciiTheme="majorHAnsi" w:hAnsiTheme="majorHAnsi" w:cstheme="majorHAnsi"/>
          <w:sz w:val="24"/>
          <w:szCs w:val="24"/>
        </w:rPr>
      </w:pPr>
    </w:p>
    <w:p w14:paraId="7A6289A4" w14:textId="77777777" w:rsidR="00763B70" w:rsidRPr="00971D22" w:rsidRDefault="00763B70" w:rsidP="00971D22"/>
    <w:sectPr w:rsidR="00763B70" w:rsidRPr="00971D22" w:rsidSect="0058322E">
      <w:pgSz w:w="11906" w:h="16838"/>
      <w:pgMar w:top="15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6F6D"/>
    <w:multiLevelType w:val="multilevel"/>
    <w:tmpl w:val="E28CB3DC"/>
    <w:lvl w:ilvl="0">
      <w:start w:val="7"/>
      <w:numFmt w:val="decimal"/>
      <w:lvlText w:val="%1"/>
      <w:lvlJc w:val="left"/>
      <w:pPr>
        <w:ind w:left="360" w:hanging="360"/>
      </w:pPr>
      <w:rPr>
        <w:rFonts w:ascii="Calibri Light" w:eastAsia="Calibri" w:hAnsi="Calibri Light" w:cs="Calibri Light" w:hint="default"/>
      </w:rPr>
    </w:lvl>
    <w:lvl w:ilvl="1">
      <w:start w:val="9"/>
      <w:numFmt w:val="decimal"/>
      <w:lvlText w:val="%1.%2"/>
      <w:lvlJc w:val="left"/>
      <w:pPr>
        <w:ind w:left="927" w:hanging="360"/>
      </w:pPr>
      <w:rPr>
        <w:rFonts w:ascii="Calibri Light" w:eastAsia="Calibri" w:hAnsi="Calibri Light" w:cs="Calibri Light" w:hint="default"/>
      </w:rPr>
    </w:lvl>
    <w:lvl w:ilvl="2">
      <w:start w:val="1"/>
      <w:numFmt w:val="decimal"/>
      <w:lvlText w:val="%1.%2.%3"/>
      <w:lvlJc w:val="left"/>
      <w:pPr>
        <w:ind w:left="1854" w:hanging="720"/>
      </w:pPr>
      <w:rPr>
        <w:rFonts w:ascii="Calibri Light" w:eastAsia="Calibri" w:hAnsi="Calibri Light" w:cs="Calibri Light" w:hint="default"/>
      </w:rPr>
    </w:lvl>
    <w:lvl w:ilvl="3">
      <w:start w:val="1"/>
      <w:numFmt w:val="decimal"/>
      <w:lvlText w:val="%1.%2.%3.%4"/>
      <w:lvlJc w:val="left"/>
      <w:pPr>
        <w:ind w:left="2421" w:hanging="720"/>
      </w:pPr>
      <w:rPr>
        <w:rFonts w:ascii="Calibri Light" w:eastAsia="Calibri" w:hAnsi="Calibri Light" w:cs="Calibri Light" w:hint="default"/>
      </w:rPr>
    </w:lvl>
    <w:lvl w:ilvl="4">
      <w:start w:val="1"/>
      <w:numFmt w:val="decimal"/>
      <w:lvlText w:val="%1.%2.%3.%4.%5"/>
      <w:lvlJc w:val="left"/>
      <w:pPr>
        <w:ind w:left="3348" w:hanging="1080"/>
      </w:pPr>
      <w:rPr>
        <w:rFonts w:ascii="Calibri Light" w:eastAsia="Calibri" w:hAnsi="Calibri Light" w:cs="Calibri Light" w:hint="default"/>
      </w:rPr>
    </w:lvl>
    <w:lvl w:ilvl="5">
      <w:start w:val="1"/>
      <w:numFmt w:val="decimal"/>
      <w:lvlText w:val="%1.%2.%3.%4.%5.%6"/>
      <w:lvlJc w:val="left"/>
      <w:pPr>
        <w:ind w:left="3915" w:hanging="1080"/>
      </w:pPr>
      <w:rPr>
        <w:rFonts w:ascii="Calibri Light" w:eastAsia="Calibri" w:hAnsi="Calibri Light" w:cs="Calibri Light" w:hint="default"/>
      </w:rPr>
    </w:lvl>
    <w:lvl w:ilvl="6">
      <w:start w:val="1"/>
      <w:numFmt w:val="decimal"/>
      <w:lvlText w:val="%1.%2.%3.%4.%5.%6.%7"/>
      <w:lvlJc w:val="left"/>
      <w:pPr>
        <w:ind w:left="4842" w:hanging="1440"/>
      </w:pPr>
      <w:rPr>
        <w:rFonts w:ascii="Calibri Light" w:eastAsia="Calibri" w:hAnsi="Calibri Light" w:cs="Calibri Light" w:hint="default"/>
      </w:rPr>
    </w:lvl>
    <w:lvl w:ilvl="7">
      <w:start w:val="1"/>
      <w:numFmt w:val="decimal"/>
      <w:lvlText w:val="%1.%2.%3.%4.%5.%6.%7.%8"/>
      <w:lvlJc w:val="left"/>
      <w:pPr>
        <w:ind w:left="5409" w:hanging="1440"/>
      </w:pPr>
      <w:rPr>
        <w:rFonts w:ascii="Calibri Light" w:eastAsia="Calibri" w:hAnsi="Calibri Light" w:cs="Calibri Light" w:hint="default"/>
      </w:rPr>
    </w:lvl>
    <w:lvl w:ilvl="8">
      <w:start w:val="1"/>
      <w:numFmt w:val="decimal"/>
      <w:lvlText w:val="%1.%2.%3.%4.%5.%6.%7.%8.%9"/>
      <w:lvlJc w:val="left"/>
      <w:pPr>
        <w:ind w:left="6336" w:hanging="1800"/>
      </w:pPr>
      <w:rPr>
        <w:rFonts w:ascii="Calibri Light" w:eastAsia="Calibri" w:hAnsi="Calibri Light" w:cs="Calibri Light" w:hint="default"/>
      </w:rPr>
    </w:lvl>
  </w:abstractNum>
  <w:abstractNum w:abstractNumId="1" w15:restartNumberingAfterBreak="0">
    <w:nsid w:val="16F276F5"/>
    <w:multiLevelType w:val="multilevel"/>
    <w:tmpl w:val="C4EE79FA"/>
    <w:lvl w:ilvl="0">
      <w:start w:val="17"/>
      <w:numFmt w:val="decimal"/>
      <w:lvlText w:val="%1."/>
      <w:lvlJc w:val="left"/>
      <w:pPr>
        <w:ind w:left="480" w:hanging="480"/>
      </w:pPr>
      <w:rPr>
        <w:rFonts w:hint="default"/>
      </w:rPr>
    </w:lvl>
    <w:lvl w:ilvl="1">
      <w:start w:val="8"/>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E6C5208"/>
    <w:multiLevelType w:val="multilevel"/>
    <w:tmpl w:val="20E44F20"/>
    <w:lvl w:ilvl="0">
      <w:start w:val="2"/>
      <w:numFmt w:val="decimal"/>
      <w:lvlText w:val="%1."/>
      <w:lvlJc w:val="left"/>
      <w:pPr>
        <w:ind w:left="540" w:hanging="540"/>
      </w:pPr>
      <w:rPr>
        <w:rFonts w:eastAsia="Times New Roman" w:hint="default"/>
      </w:rPr>
    </w:lvl>
    <w:lvl w:ilvl="1">
      <w:start w:val="6"/>
      <w:numFmt w:val="decimal"/>
      <w:lvlText w:val="%1.%2."/>
      <w:lvlJc w:val="left"/>
      <w:pPr>
        <w:ind w:left="894" w:hanging="540"/>
      </w:pPr>
      <w:rPr>
        <w:rFonts w:eastAsia="Times New Roman" w:hint="default"/>
        <w:sz w:val="24"/>
        <w:szCs w:val="24"/>
      </w:rPr>
    </w:lvl>
    <w:lvl w:ilvl="2">
      <w:start w:val="1"/>
      <w:numFmt w:val="decimal"/>
      <w:lvlText w:val="%1.%2.%3."/>
      <w:lvlJc w:val="left"/>
      <w:pPr>
        <w:ind w:left="1428" w:hanging="720"/>
      </w:pPr>
      <w:rPr>
        <w:rFonts w:ascii="Calibri Light" w:eastAsia="Times New Roman" w:hAnsi="Calibri Light" w:cs="Calibri Light" w:hint="default"/>
        <w:sz w:val="24"/>
        <w:szCs w:val="24"/>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3" w15:restartNumberingAfterBreak="0">
    <w:nsid w:val="268E4AFB"/>
    <w:multiLevelType w:val="multilevel"/>
    <w:tmpl w:val="819A582A"/>
    <w:lvl w:ilvl="0">
      <w:start w:val="2"/>
      <w:numFmt w:val="decimal"/>
      <w:lvlText w:val="%1."/>
      <w:lvlJc w:val="left"/>
      <w:pPr>
        <w:ind w:left="540" w:hanging="540"/>
      </w:pPr>
      <w:rPr>
        <w:rFonts w:eastAsia="Times New Roman" w:hint="default"/>
      </w:rPr>
    </w:lvl>
    <w:lvl w:ilvl="1">
      <w:start w:val="9"/>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2F04617F"/>
    <w:multiLevelType w:val="hybridMultilevel"/>
    <w:tmpl w:val="30FED77C"/>
    <w:lvl w:ilvl="0" w:tplc="FFFFFFFF">
      <w:start w:val="1"/>
      <w:numFmt w:val="decimal"/>
      <w:lvlText w:val="3.%1"/>
      <w:lvlJc w:val="left"/>
      <w:pPr>
        <w:ind w:left="720" w:hanging="360"/>
      </w:pPr>
      <w:rPr>
        <w:rFonts w:hint="default"/>
      </w:rPr>
    </w:lvl>
    <w:lvl w:ilvl="1" w:tplc="76A2B882">
      <w:start w:val="1"/>
      <w:numFmt w:val="decimal"/>
      <w:lvlText w:val="3.%2"/>
      <w:lvlJc w:val="left"/>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A41AC5"/>
    <w:multiLevelType w:val="hybridMultilevel"/>
    <w:tmpl w:val="3BC8C0B6"/>
    <w:lvl w:ilvl="0" w:tplc="FFFFFFFF">
      <w:start w:val="1"/>
      <w:numFmt w:val="decimal"/>
      <w:lvlText w:val="7.%1"/>
      <w:lvlJc w:val="left"/>
      <w:pPr>
        <w:ind w:left="720" w:hanging="360"/>
      </w:pPr>
      <w:rPr>
        <w:rFonts w:hint="default"/>
      </w:rPr>
    </w:lvl>
    <w:lvl w:ilvl="1" w:tplc="FD8CA820">
      <w:start w:val="1"/>
      <w:numFmt w:val="decimal"/>
      <w:lvlText w:val="7.%2"/>
      <w:lvlJc w:val="left"/>
      <w:pPr>
        <w:ind w:left="360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72205BE"/>
    <w:multiLevelType w:val="multilevel"/>
    <w:tmpl w:val="17D0E802"/>
    <w:lvl w:ilvl="0">
      <w:start w:val="17"/>
      <w:numFmt w:val="decimal"/>
      <w:lvlText w:val="%1"/>
      <w:lvlJc w:val="left"/>
      <w:pPr>
        <w:ind w:left="720" w:hanging="720"/>
      </w:pPr>
      <w:rPr>
        <w:rFonts w:hint="default"/>
        <w:color w:val="000000"/>
      </w:rPr>
    </w:lvl>
    <w:lvl w:ilvl="1">
      <w:start w:val="17"/>
      <w:numFmt w:val="decimal"/>
      <w:lvlText w:val="%1.%2"/>
      <w:lvlJc w:val="left"/>
      <w:pPr>
        <w:ind w:left="1003" w:hanging="720"/>
      </w:pPr>
      <w:rPr>
        <w:rFonts w:hint="default"/>
        <w:color w:val="000000"/>
      </w:rPr>
    </w:lvl>
    <w:lvl w:ilvl="2">
      <w:start w:val="2"/>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8" w15:restartNumberingAfterBreak="0">
    <w:nsid w:val="5A2F791D"/>
    <w:multiLevelType w:val="hybridMultilevel"/>
    <w:tmpl w:val="289667D8"/>
    <w:lvl w:ilvl="0" w:tplc="828CCE6C">
      <w:start w:val="1"/>
      <w:numFmt w:val="decimal"/>
      <w:lvlText w:val="4.%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AFA7BDB"/>
    <w:multiLevelType w:val="multilevel"/>
    <w:tmpl w:val="A11639E4"/>
    <w:lvl w:ilvl="0">
      <w:start w:val="2"/>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1345FCE"/>
    <w:multiLevelType w:val="multilevel"/>
    <w:tmpl w:val="3F2C0312"/>
    <w:lvl w:ilvl="0">
      <w:start w:val="7"/>
      <w:numFmt w:val="decimal"/>
      <w:lvlText w:val="%1."/>
      <w:lvlJc w:val="left"/>
      <w:pPr>
        <w:ind w:left="576" w:hanging="576"/>
      </w:pPr>
      <w:rPr>
        <w:rFonts w:ascii="Calibri Light" w:eastAsia="Calibri" w:hAnsi="Calibri Light" w:cs="Calibri Light" w:hint="default"/>
      </w:rPr>
    </w:lvl>
    <w:lvl w:ilvl="1">
      <w:start w:val="10"/>
      <w:numFmt w:val="decimal"/>
      <w:lvlText w:val="%1.%2."/>
      <w:lvlJc w:val="left"/>
      <w:pPr>
        <w:ind w:left="576" w:hanging="576"/>
      </w:pPr>
      <w:rPr>
        <w:rFonts w:ascii="Calibri Light" w:eastAsia="Calibri" w:hAnsi="Calibri Light" w:cs="Calibri Light" w:hint="default"/>
      </w:rPr>
    </w:lvl>
    <w:lvl w:ilvl="2">
      <w:start w:val="1"/>
      <w:numFmt w:val="decimal"/>
      <w:lvlText w:val="%1.%2.%3."/>
      <w:lvlJc w:val="left"/>
      <w:pPr>
        <w:ind w:left="720" w:hanging="720"/>
      </w:pPr>
      <w:rPr>
        <w:rFonts w:ascii="Calibri Light" w:eastAsia="Calibri" w:hAnsi="Calibri Light" w:cs="Calibri Light" w:hint="default"/>
      </w:rPr>
    </w:lvl>
    <w:lvl w:ilvl="3">
      <w:start w:val="1"/>
      <w:numFmt w:val="decimal"/>
      <w:lvlText w:val="%1.%2.%3.%4."/>
      <w:lvlJc w:val="left"/>
      <w:pPr>
        <w:ind w:left="720" w:hanging="720"/>
      </w:pPr>
      <w:rPr>
        <w:rFonts w:ascii="Calibri Light" w:eastAsia="Calibri" w:hAnsi="Calibri Light" w:cs="Calibri Light" w:hint="default"/>
      </w:rPr>
    </w:lvl>
    <w:lvl w:ilvl="4">
      <w:start w:val="1"/>
      <w:numFmt w:val="decimal"/>
      <w:lvlText w:val="%1.%2.%3.%4.%5."/>
      <w:lvlJc w:val="left"/>
      <w:pPr>
        <w:ind w:left="1080" w:hanging="1080"/>
      </w:pPr>
      <w:rPr>
        <w:rFonts w:ascii="Calibri Light" w:eastAsia="Calibri" w:hAnsi="Calibri Light" w:cs="Calibri Light" w:hint="default"/>
      </w:rPr>
    </w:lvl>
    <w:lvl w:ilvl="5">
      <w:start w:val="1"/>
      <w:numFmt w:val="decimal"/>
      <w:lvlText w:val="%1.%2.%3.%4.%5.%6."/>
      <w:lvlJc w:val="left"/>
      <w:pPr>
        <w:ind w:left="1080" w:hanging="1080"/>
      </w:pPr>
      <w:rPr>
        <w:rFonts w:ascii="Calibri Light" w:eastAsia="Calibri" w:hAnsi="Calibri Light" w:cs="Calibri Light" w:hint="default"/>
      </w:rPr>
    </w:lvl>
    <w:lvl w:ilvl="6">
      <w:start w:val="1"/>
      <w:numFmt w:val="decimal"/>
      <w:lvlText w:val="%1.%2.%3.%4.%5.%6.%7."/>
      <w:lvlJc w:val="left"/>
      <w:pPr>
        <w:ind w:left="1440" w:hanging="1440"/>
      </w:pPr>
      <w:rPr>
        <w:rFonts w:ascii="Calibri Light" w:eastAsia="Calibri" w:hAnsi="Calibri Light" w:cs="Calibri Light" w:hint="default"/>
      </w:rPr>
    </w:lvl>
    <w:lvl w:ilvl="7">
      <w:start w:val="1"/>
      <w:numFmt w:val="decimal"/>
      <w:lvlText w:val="%1.%2.%3.%4.%5.%6.%7.%8."/>
      <w:lvlJc w:val="left"/>
      <w:pPr>
        <w:ind w:left="1440" w:hanging="1440"/>
      </w:pPr>
      <w:rPr>
        <w:rFonts w:ascii="Calibri Light" w:eastAsia="Calibri" w:hAnsi="Calibri Light" w:cs="Calibri Light" w:hint="default"/>
      </w:rPr>
    </w:lvl>
    <w:lvl w:ilvl="8">
      <w:start w:val="1"/>
      <w:numFmt w:val="decimal"/>
      <w:lvlText w:val="%1.%2.%3.%4.%5.%6.%7.%8.%9."/>
      <w:lvlJc w:val="left"/>
      <w:pPr>
        <w:ind w:left="1800" w:hanging="1800"/>
      </w:pPr>
      <w:rPr>
        <w:rFonts w:ascii="Calibri Light" w:eastAsia="Calibri" w:hAnsi="Calibri Light" w:cs="Calibri Light" w:hint="default"/>
      </w:rPr>
    </w:lvl>
  </w:abstractNum>
  <w:abstractNum w:abstractNumId="11" w15:restartNumberingAfterBreak="0">
    <w:nsid w:val="740B2D38"/>
    <w:multiLevelType w:val="hybridMultilevel"/>
    <w:tmpl w:val="8C040874"/>
    <w:lvl w:ilvl="0" w:tplc="59160F50">
      <w:start w:val="1"/>
      <w:numFmt w:val="decimal"/>
      <w:lvlText w:val="2.%1"/>
      <w:lvlJc w:val="left"/>
      <w:pPr>
        <w:ind w:left="1440" w:hanging="360"/>
      </w:pPr>
      <w:rPr>
        <w:rFonts w:hint="default"/>
      </w:rPr>
    </w:lvl>
    <w:lvl w:ilvl="1" w:tplc="A998DEC4">
      <w:start w:val="2"/>
      <w:numFmt w:val="bullet"/>
      <w:lvlText w:val="-"/>
      <w:lvlJc w:val="left"/>
      <w:pPr>
        <w:ind w:left="2160" w:hanging="360"/>
      </w:pPr>
      <w:rPr>
        <w:rFonts w:ascii="Times New Roman" w:eastAsia="Times New Roman" w:hAnsi="Times New Roman" w:cs="Times New Roman" w:hint="default"/>
        <w:i w:val="0"/>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784A7507"/>
    <w:multiLevelType w:val="hybridMultilevel"/>
    <w:tmpl w:val="561A9324"/>
    <w:lvl w:ilvl="0" w:tplc="9AA4FB6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3763447">
    <w:abstractNumId w:val="11"/>
  </w:num>
  <w:num w:numId="2" w16cid:durableId="279578673">
    <w:abstractNumId w:val="4"/>
  </w:num>
  <w:num w:numId="3" w16cid:durableId="1576286001">
    <w:abstractNumId w:val="8"/>
  </w:num>
  <w:num w:numId="4" w16cid:durableId="1306467914">
    <w:abstractNumId w:val="5"/>
  </w:num>
  <w:num w:numId="5" w16cid:durableId="639118630">
    <w:abstractNumId w:val="12"/>
  </w:num>
  <w:num w:numId="6" w16cid:durableId="1986546125">
    <w:abstractNumId w:val="10"/>
  </w:num>
  <w:num w:numId="7" w16cid:durableId="531039037">
    <w:abstractNumId w:val="7"/>
  </w:num>
  <w:num w:numId="8" w16cid:durableId="1832484816">
    <w:abstractNumId w:val="1"/>
  </w:num>
  <w:num w:numId="9" w16cid:durableId="1265305539">
    <w:abstractNumId w:val="6"/>
  </w:num>
  <w:num w:numId="10" w16cid:durableId="1504592039">
    <w:abstractNumId w:val="3"/>
  </w:num>
  <w:num w:numId="11" w16cid:durableId="475611995">
    <w:abstractNumId w:val="9"/>
  </w:num>
  <w:num w:numId="12" w16cid:durableId="672294755">
    <w:abstractNumId w:val="2"/>
  </w:num>
  <w:num w:numId="13" w16cid:durableId="144090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B5"/>
    <w:rsid w:val="000331D9"/>
    <w:rsid w:val="000475E6"/>
    <w:rsid w:val="000972A4"/>
    <w:rsid w:val="000B01C1"/>
    <w:rsid w:val="000B771A"/>
    <w:rsid w:val="000C7471"/>
    <w:rsid w:val="000D0BAE"/>
    <w:rsid w:val="000F155C"/>
    <w:rsid w:val="00111FAC"/>
    <w:rsid w:val="00145675"/>
    <w:rsid w:val="001F1F88"/>
    <w:rsid w:val="001F5097"/>
    <w:rsid w:val="00245C2D"/>
    <w:rsid w:val="00286D26"/>
    <w:rsid w:val="002E0347"/>
    <w:rsid w:val="003039A4"/>
    <w:rsid w:val="003879CC"/>
    <w:rsid w:val="003D7EDF"/>
    <w:rsid w:val="004618B5"/>
    <w:rsid w:val="004F3372"/>
    <w:rsid w:val="00511878"/>
    <w:rsid w:val="0058322E"/>
    <w:rsid w:val="005A4DDE"/>
    <w:rsid w:val="005A79FE"/>
    <w:rsid w:val="005E1D7F"/>
    <w:rsid w:val="00681550"/>
    <w:rsid w:val="006D4D52"/>
    <w:rsid w:val="00763B70"/>
    <w:rsid w:val="0077431C"/>
    <w:rsid w:val="00791CA2"/>
    <w:rsid w:val="0079350D"/>
    <w:rsid w:val="007B079C"/>
    <w:rsid w:val="00835DC1"/>
    <w:rsid w:val="00863DC6"/>
    <w:rsid w:val="00864D6E"/>
    <w:rsid w:val="00875B3D"/>
    <w:rsid w:val="008A18DB"/>
    <w:rsid w:val="008A4618"/>
    <w:rsid w:val="008C7AAB"/>
    <w:rsid w:val="008E216B"/>
    <w:rsid w:val="00907B20"/>
    <w:rsid w:val="00971D22"/>
    <w:rsid w:val="009D19F4"/>
    <w:rsid w:val="00A04089"/>
    <w:rsid w:val="00A3592A"/>
    <w:rsid w:val="00A55D5E"/>
    <w:rsid w:val="00AA5AB7"/>
    <w:rsid w:val="00AC6965"/>
    <w:rsid w:val="00AD0240"/>
    <w:rsid w:val="00B12417"/>
    <w:rsid w:val="00B42780"/>
    <w:rsid w:val="00B47B10"/>
    <w:rsid w:val="00BE215B"/>
    <w:rsid w:val="00BE29AD"/>
    <w:rsid w:val="00BE761A"/>
    <w:rsid w:val="00BF13F4"/>
    <w:rsid w:val="00BF686A"/>
    <w:rsid w:val="00C371FD"/>
    <w:rsid w:val="00C460BE"/>
    <w:rsid w:val="00C524EA"/>
    <w:rsid w:val="00C8549C"/>
    <w:rsid w:val="00CC3533"/>
    <w:rsid w:val="00CD3FC7"/>
    <w:rsid w:val="00CD64A0"/>
    <w:rsid w:val="00D2327B"/>
    <w:rsid w:val="00D51E84"/>
    <w:rsid w:val="00D8693C"/>
    <w:rsid w:val="00DB7777"/>
    <w:rsid w:val="00DD7D9F"/>
    <w:rsid w:val="00E21625"/>
    <w:rsid w:val="00E51B94"/>
    <w:rsid w:val="00E554F8"/>
    <w:rsid w:val="00E55AF4"/>
    <w:rsid w:val="00E67856"/>
    <w:rsid w:val="00E839D2"/>
    <w:rsid w:val="00E84A7A"/>
    <w:rsid w:val="00E9077A"/>
    <w:rsid w:val="00EA4E24"/>
    <w:rsid w:val="00EA6D37"/>
    <w:rsid w:val="00ED07CB"/>
    <w:rsid w:val="00F2729A"/>
    <w:rsid w:val="00F467A2"/>
    <w:rsid w:val="00F503E8"/>
    <w:rsid w:val="00FA4D7C"/>
    <w:rsid w:val="00FB141A"/>
    <w:rsid w:val="00FD05FD"/>
    <w:rsid w:val="00FD4D93"/>
    <w:rsid w:val="00FE7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7297"/>
  <w15:chartTrackingRefBased/>
  <w15:docId w15:val="{22E2D2AC-81B6-4C79-B975-286B42AB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7CB"/>
    <w:rPr>
      <w:kern w:val="0"/>
      <w14:ligatures w14:val="none"/>
    </w:rPr>
  </w:style>
  <w:style w:type="paragraph" w:styleId="Heading1">
    <w:name w:val="heading 1"/>
    <w:basedOn w:val="Normal"/>
    <w:next w:val="Normal"/>
    <w:link w:val="Heading1Char"/>
    <w:qFormat/>
    <w:rsid w:val="00F2729A"/>
    <w:pPr>
      <w:keepNext/>
      <w:spacing w:after="0" w:line="240" w:lineRule="auto"/>
      <w:ind w:firstLine="720"/>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not in Table,List Paragraph21,Buletai,Bullet EY,lp1,Bullet 1,Use Case List Paragraph,ERP-List Paragraph,List Paragraph11,List Paragraph111,Paragraph,List Paragraph Red,Heading 10,List Paragraph2,Lentele,TES_tekst-punktais"/>
    <w:basedOn w:val="Normal"/>
    <w:link w:val="ListParagraphChar"/>
    <w:uiPriority w:val="34"/>
    <w:qFormat/>
    <w:rsid w:val="00ED07C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07CB"/>
    <w:rPr>
      <w:color w:val="0563C1" w:themeColor="hyperlink"/>
      <w:u w:val="single"/>
    </w:rPr>
  </w:style>
  <w:style w:type="character" w:customStyle="1" w:styleId="ListParagraphChar">
    <w:name w:val="List Paragraph Char"/>
    <w:aliases w:val="List not in Table Char,List Paragraph21 Char,Buletai Char,Bullet EY Char,lp1 Char,Bullet 1 Char,Use Case List Paragraph Char,ERP-List Paragraph Char,List Paragraph11 Char,List Paragraph111 Char,Paragraph Char,List Paragraph Red Char"/>
    <w:link w:val="ListParagraph"/>
    <w:uiPriority w:val="99"/>
    <w:qFormat/>
    <w:rsid w:val="00ED07CB"/>
    <w:rPr>
      <w:rFonts w:ascii="Times New Roman" w:eastAsia="Times New Roman" w:hAnsi="Times New Roman" w:cs="Times New Roman"/>
      <w:kern w:val="0"/>
      <w:sz w:val="24"/>
      <w:szCs w:val="24"/>
      <w14:ligatures w14:val="none"/>
    </w:rPr>
  </w:style>
  <w:style w:type="character" w:customStyle="1" w:styleId="fontstyle01">
    <w:name w:val="fontstyle01"/>
    <w:basedOn w:val="DefaultParagraphFont"/>
    <w:rsid w:val="00ED07CB"/>
    <w:rPr>
      <w:rFonts w:ascii="CIDFont+F2" w:hAnsi="CIDFont+F2" w:hint="default"/>
      <w:b w:val="0"/>
      <w:bCs w:val="0"/>
      <w:i w:val="0"/>
      <w:iCs w:val="0"/>
      <w:color w:val="000000"/>
    </w:rPr>
  </w:style>
  <w:style w:type="paragraph" w:styleId="Revision">
    <w:name w:val="Revision"/>
    <w:hidden/>
    <w:uiPriority w:val="99"/>
    <w:semiHidden/>
    <w:rsid w:val="008C7AAB"/>
    <w:pPr>
      <w:spacing w:after="0" w:line="240" w:lineRule="auto"/>
    </w:pPr>
    <w:rPr>
      <w:kern w:val="0"/>
      <w14:ligatures w14:val="none"/>
    </w:rPr>
  </w:style>
  <w:style w:type="character" w:customStyle="1" w:styleId="Heading1Char">
    <w:name w:val="Heading 1 Char"/>
    <w:basedOn w:val="DefaultParagraphFont"/>
    <w:link w:val="Heading1"/>
    <w:rsid w:val="00F2729A"/>
    <w:rPr>
      <w:rFonts w:ascii="Times New Roman" w:eastAsia="Times New Roman" w:hAnsi="Times New Roman" w:cs="Times New Roman"/>
      <w:b/>
      <w:kern w:val="0"/>
      <w:sz w:val="20"/>
      <w:szCs w:val="20"/>
      <w14:ligatures w14:val="none"/>
    </w:rPr>
  </w:style>
  <w:style w:type="character" w:styleId="CommentReference">
    <w:name w:val="annotation reference"/>
    <w:basedOn w:val="DefaultParagraphFont"/>
    <w:uiPriority w:val="99"/>
    <w:semiHidden/>
    <w:unhideWhenUsed/>
    <w:rsid w:val="00A55D5E"/>
    <w:rPr>
      <w:sz w:val="16"/>
      <w:szCs w:val="16"/>
    </w:rPr>
  </w:style>
  <w:style w:type="paragraph" w:styleId="CommentText">
    <w:name w:val="annotation text"/>
    <w:basedOn w:val="Normal"/>
    <w:link w:val="CommentTextChar"/>
    <w:uiPriority w:val="99"/>
    <w:unhideWhenUsed/>
    <w:rsid w:val="00A55D5E"/>
    <w:pPr>
      <w:spacing w:line="240" w:lineRule="auto"/>
    </w:pPr>
    <w:rPr>
      <w:sz w:val="20"/>
      <w:szCs w:val="20"/>
    </w:rPr>
  </w:style>
  <w:style w:type="character" w:customStyle="1" w:styleId="CommentTextChar">
    <w:name w:val="Comment Text Char"/>
    <w:basedOn w:val="DefaultParagraphFont"/>
    <w:link w:val="CommentText"/>
    <w:uiPriority w:val="99"/>
    <w:rsid w:val="00A55D5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5D5E"/>
    <w:rPr>
      <w:b/>
      <w:bCs/>
    </w:rPr>
  </w:style>
  <w:style w:type="character" w:customStyle="1" w:styleId="CommentSubjectChar">
    <w:name w:val="Comment Subject Char"/>
    <w:basedOn w:val="CommentTextChar"/>
    <w:link w:val="CommentSubject"/>
    <w:uiPriority w:val="99"/>
    <w:semiHidden/>
    <w:rsid w:val="00A55D5E"/>
    <w:rPr>
      <w:b/>
      <w:bCs/>
      <w:kern w:val="0"/>
      <w:sz w:val="20"/>
      <w:szCs w:val="20"/>
      <w14:ligatures w14:val="none"/>
    </w:rPr>
  </w:style>
  <w:style w:type="character" w:styleId="UnresolvedMention">
    <w:name w:val="Unresolved Mention"/>
    <w:basedOn w:val="DefaultParagraphFont"/>
    <w:uiPriority w:val="99"/>
    <w:semiHidden/>
    <w:unhideWhenUsed/>
    <w:rsid w:val="00864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b.l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C6DC1-6DD7-4538-83B3-B629FEFF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12171</Words>
  <Characters>6938</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Stonkutė</dc:creator>
  <cp:keywords/>
  <dc:description/>
  <cp:lastModifiedBy>Eglė Stonkutė-Saulė</cp:lastModifiedBy>
  <cp:revision>48</cp:revision>
  <dcterms:created xsi:type="dcterms:W3CDTF">2024-02-08T11:46:00Z</dcterms:created>
  <dcterms:modified xsi:type="dcterms:W3CDTF">2026-03-02T08:24:00Z</dcterms:modified>
</cp:coreProperties>
</file>