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324" w:rsidRPr="003849DF" w:rsidRDefault="00752C9E" w:rsidP="003849DF">
      <w:pPr>
        <w:rPr>
          <w:rFonts w:asciiTheme="minorHAnsi" w:hAnsiTheme="minorHAnsi" w:cstheme="minorHAnsi"/>
          <w:szCs w:val="24"/>
        </w:rPr>
      </w:pPr>
      <w:r w:rsidRPr="003849DF">
        <w:rPr>
          <w:rFonts w:asciiTheme="minorHAnsi" w:hAnsiTheme="minorHAnsi" w:cstheme="minorHAnsi"/>
          <w:b/>
          <w:bCs/>
          <w:color w:val="333333"/>
          <w:szCs w:val="24"/>
          <w:shd w:val="clear" w:color="auto" w:fill="FFFFFF"/>
        </w:rPr>
        <w:t>2024-12-23 11</w:t>
      </w:r>
      <w:r w:rsidR="009E402C" w:rsidRPr="003849DF">
        <w:rPr>
          <w:rFonts w:asciiTheme="minorHAnsi" w:hAnsiTheme="minorHAnsi" w:cstheme="minorHAnsi"/>
          <w:b/>
          <w:bCs/>
          <w:color w:val="333333"/>
          <w:szCs w:val="24"/>
          <w:shd w:val="clear" w:color="auto" w:fill="FFFFFF"/>
        </w:rPr>
        <w:t xml:space="preserve"> val. </w:t>
      </w:r>
      <w:r w:rsidR="00C05324" w:rsidRPr="003849DF">
        <w:rPr>
          <w:rFonts w:asciiTheme="minorHAnsi" w:hAnsiTheme="minorHAnsi" w:cstheme="minorHAnsi"/>
          <w:szCs w:val="24"/>
        </w:rPr>
        <w:t xml:space="preserve">baigėsi pasiūlymų ir pastabų pateikimas išankstinei </w:t>
      </w:r>
      <w:r w:rsidRPr="003849DF">
        <w:rPr>
          <w:rFonts w:asciiTheme="minorHAnsi" w:hAnsiTheme="minorHAnsi" w:cstheme="minorHAnsi"/>
          <w:b/>
          <w:bCs/>
          <w:color w:val="333333"/>
          <w:szCs w:val="24"/>
          <w:shd w:val="clear" w:color="auto" w:fill="FFFFFF"/>
        </w:rPr>
        <w:t xml:space="preserve">Interaktyvių ekranų </w:t>
      </w:r>
      <w:r w:rsidR="009E402C" w:rsidRPr="003849DF">
        <w:rPr>
          <w:rFonts w:asciiTheme="minorHAnsi" w:hAnsiTheme="minorHAnsi" w:cstheme="minorHAnsi"/>
          <w:b/>
          <w:bCs/>
          <w:color w:val="333333"/>
          <w:szCs w:val="24"/>
          <w:shd w:val="clear" w:color="auto" w:fill="FFFFFF"/>
        </w:rPr>
        <w:t>pirkimo rinkos konsultacijai</w:t>
      </w:r>
      <w:r w:rsidR="00C05324" w:rsidRPr="003849DF">
        <w:rPr>
          <w:rFonts w:asciiTheme="minorHAnsi" w:hAnsiTheme="minorHAnsi" w:cstheme="minorHAnsi"/>
          <w:szCs w:val="24"/>
        </w:rPr>
        <w:t>.</w:t>
      </w:r>
    </w:p>
    <w:p w:rsidR="0078153E" w:rsidRPr="003849DF" w:rsidRDefault="0078153E" w:rsidP="003849DF">
      <w:pPr>
        <w:rPr>
          <w:rFonts w:asciiTheme="minorHAnsi" w:hAnsiTheme="minorHAnsi" w:cstheme="minorHAnsi"/>
          <w:szCs w:val="24"/>
        </w:rPr>
      </w:pPr>
    </w:p>
    <w:p w:rsidR="009E402C" w:rsidRPr="003849DF" w:rsidRDefault="0078153E" w:rsidP="003849DF">
      <w:pPr>
        <w:rPr>
          <w:rFonts w:asciiTheme="minorHAnsi" w:hAnsiTheme="minorHAnsi" w:cstheme="minorHAnsi"/>
          <w:b/>
          <w:szCs w:val="24"/>
        </w:rPr>
      </w:pPr>
      <w:r w:rsidRPr="003849DF">
        <w:rPr>
          <w:rFonts w:asciiTheme="minorHAnsi" w:hAnsiTheme="minorHAnsi" w:cstheme="minorHAnsi"/>
          <w:b/>
          <w:szCs w:val="24"/>
        </w:rPr>
        <w:t>Rinkos konsultacijoje dalyvavusių tiekėjų klausimai/pastabos/pasiūlymai:</w:t>
      </w:r>
    </w:p>
    <w:p w:rsidR="00463DA7" w:rsidRPr="003849DF" w:rsidRDefault="00463DA7" w:rsidP="003849DF">
      <w:pPr>
        <w:rPr>
          <w:rFonts w:asciiTheme="minorHAnsi" w:hAnsiTheme="minorHAnsi" w:cstheme="minorHAnsi"/>
          <w:b/>
          <w:szCs w:val="24"/>
        </w:rPr>
      </w:pPr>
    </w:p>
    <w:p w:rsidR="00463DA7" w:rsidRPr="003849DF" w:rsidRDefault="00463DA7" w:rsidP="003849DF">
      <w:pPr>
        <w:rPr>
          <w:rFonts w:asciiTheme="minorHAnsi" w:hAnsiTheme="minorHAnsi" w:cstheme="minorHAnsi"/>
          <w:b/>
          <w:bCs/>
          <w:szCs w:val="24"/>
        </w:rPr>
      </w:pPr>
      <w:r w:rsidRPr="003849DF">
        <w:rPr>
          <w:rFonts w:asciiTheme="minorHAnsi" w:hAnsiTheme="minorHAnsi" w:cstheme="minorHAnsi"/>
          <w:b/>
          <w:bCs/>
          <w:szCs w:val="24"/>
        </w:rPr>
        <w:t>1. Klausimas/pastaba/pasiūlymas:</w:t>
      </w:r>
    </w:p>
    <w:p w:rsidR="00752C9E"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Techninės specifikacijos punktas Nr. 1.1.3. punkte nurodyta, jog siūlomas interaktyvus ekranas turi būti ne mažesnio nei 440 cd/m² ryškumo. Šis reikalavimas yra dirbtinai išpūstas ir riboja konkurenciją, nes didžioji dalis ekranų gamintojų naudoja 400 cd/m² ekranų ryškumą.</w:t>
      </w:r>
    </w:p>
    <w:p w:rsidR="00752C9E"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1.</w:t>
      </w:r>
      <w:r w:rsidRPr="003849DF">
        <w:rPr>
          <w:rFonts w:asciiTheme="minorHAnsi" w:hAnsiTheme="minorHAnsi" w:cstheme="minorHAnsi"/>
          <w:bCs/>
          <w:szCs w:val="24"/>
          <w:lang w:val="en-US"/>
        </w:rPr>
        <w:t>1.</w:t>
      </w:r>
      <w:r w:rsidRPr="003849DF">
        <w:rPr>
          <w:rFonts w:asciiTheme="minorHAnsi" w:hAnsiTheme="minorHAnsi" w:cstheme="minorHAnsi"/>
          <w:bCs/>
          <w:szCs w:val="24"/>
        </w:rPr>
        <w:t xml:space="preserve"> Interaktyvūs ekranai dažniausiai naudojami uždarose patalpose, tokiose kaip klasės, konferencijų salės ar biurai. Šiose aplinkose apšvietimas paprastai siekia nuo 300 iki 500 liuksų (kaip ir nurodyta higienos normose, jog klasėje turi būti 300-500 liuksų apšvietimas), todėl ekranui pakanka 350-400 cd/m² ryškumo, kad būtų užtikrintas puikus matomumas.</w:t>
      </w:r>
    </w:p>
    <w:p w:rsidR="00752C9E"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1.2. Aukštas ryškumas tiesiogiai lemia didesnį elektros energijos suvartojimą, o tai ilgainiui padidina eksploatacijos kaštus ir nėra aplinkai draugiška.</w:t>
      </w:r>
    </w:p>
    <w:p w:rsidR="00752C9E"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1.3. Per didelis ekrano ryškumas patalpose gali sukelti akių nuovargį ar diskomfortą, ypač jei ekranas naudojamas ilgą laiką, pavyzdžiui, mokymuose ar susitikimuose.</w:t>
      </w:r>
    </w:p>
    <w:p w:rsidR="00463DA7"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1.4. Dauguma rinkoje esančių interaktyvių ekranų gamintojų siūlo produktus, kurių ryškumas yra tarp 300 ir 400 cd/m². 440 cd/m² reikalavimas eliminuoja daugelį gamintojų, kurie galėtų pasiūlyti tinkamus ir ekonomiškus sprendimus, todėl nepagrįstai aukštas ryškumo standartas gali būti naudojamas kaip dirbtinis barjeras, leidžiantis dalyvauti tik tam tikriems tiekėjams.</w:t>
      </w:r>
    </w:p>
    <w:p w:rsidR="00752C9E" w:rsidRPr="003849DF" w:rsidRDefault="00752C9E" w:rsidP="003849DF">
      <w:pPr>
        <w:rPr>
          <w:rFonts w:asciiTheme="minorHAnsi" w:hAnsiTheme="minorHAnsi" w:cstheme="minorHAnsi"/>
          <w:bCs/>
          <w:szCs w:val="24"/>
        </w:rPr>
      </w:pPr>
      <w:r w:rsidRPr="003849DF">
        <w:rPr>
          <w:rFonts w:asciiTheme="minorHAnsi" w:hAnsiTheme="minorHAnsi" w:cstheme="minorHAnsi"/>
          <w:bCs/>
          <w:szCs w:val="24"/>
        </w:rPr>
        <w:t xml:space="preserve">Siūlome šį reikalavimą koreguoti į: </w:t>
      </w:r>
      <w:r w:rsidRPr="003849DF">
        <w:rPr>
          <w:rFonts w:asciiTheme="minorHAnsi" w:hAnsiTheme="minorHAnsi" w:cstheme="minorHAnsi"/>
          <w:bCs/>
          <w:i/>
          <w:iCs/>
          <w:szCs w:val="24"/>
        </w:rPr>
        <w:t>Maksimalus ekrano ryškumas ne mažesnis nei</w:t>
      </w:r>
      <w:r w:rsidRPr="003849DF">
        <w:rPr>
          <w:rFonts w:asciiTheme="minorHAnsi" w:hAnsiTheme="minorHAnsi" w:cstheme="minorHAnsi"/>
          <w:bCs/>
          <w:szCs w:val="24"/>
        </w:rPr>
        <w:t xml:space="preserve"> </w:t>
      </w:r>
      <w:r w:rsidRPr="003849DF">
        <w:rPr>
          <w:rFonts w:asciiTheme="minorHAnsi" w:hAnsiTheme="minorHAnsi" w:cstheme="minorHAnsi"/>
          <w:bCs/>
          <w:i/>
          <w:iCs/>
          <w:szCs w:val="24"/>
        </w:rPr>
        <w:t>400cd/m2</w:t>
      </w:r>
    </w:p>
    <w:p w:rsidR="003849DF" w:rsidRPr="003849DF" w:rsidRDefault="00463DA7" w:rsidP="003849DF">
      <w:pPr>
        <w:autoSpaceDE w:val="0"/>
        <w:autoSpaceDN w:val="0"/>
        <w:adjustRightInd w:val="0"/>
        <w:rPr>
          <w:rFonts w:asciiTheme="minorHAnsi" w:hAnsiTheme="minorHAnsi" w:cstheme="minorHAnsi"/>
          <w:b/>
          <w:bCs/>
          <w:szCs w:val="24"/>
        </w:rPr>
      </w:pPr>
      <w:r w:rsidRPr="003849DF">
        <w:rPr>
          <w:rFonts w:asciiTheme="minorHAnsi" w:hAnsiTheme="minorHAnsi" w:cstheme="minorHAnsi"/>
          <w:b/>
          <w:bCs/>
          <w:szCs w:val="24"/>
          <w:highlight w:val="yellow"/>
        </w:rPr>
        <w:t>Atsakymas.</w:t>
      </w:r>
      <w:r w:rsidRPr="003849DF">
        <w:rPr>
          <w:rFonts w:asciiTheme="minorHAnsi" w:hAnsiTheme="minorHAnsi" w:cstheme="minorHAnsi"/>
          <w:b/>
          <w:bCs/>
          <w:szCs w:val="24"/>
        </w:rPr>
        <w:t xml:space="preserve"> </w:t>
      </w:r>
      <w:r w:rsidR="00E913E3">
        <w:rPr>
          <w:rFonts w:asciiTheme="minorHAnsi" w:hAnsiTheme="minorHAnsi" w:cstheme="minorHAnsi"/>
          <w:b/>
          <w:bCs/>
          <w:szCs w:val="24"/>
          <w:highlight w:val="yellow"/>
        </w:rPr>
        <w:t>Perkančioji organizacija perka</w:t>
      </w:r>
      <w:r w:rsidR="003849DF" w:rsidRPr="003849DF">
        <w:rPr>
          <w:rFonts w:asciiTheme="minorHAnsi" w:hAnsiTheme="minorHAnsi" w:cstheme="minorHAnsi"/>
          <w:b/>
          <w:bCs/>
          <w:szCs w:val="24"/>
          <w:highlight w:val="yellow"/>
        </w:rPr>
        <w:t xml:space="preserve"> techniškai kiek galima geresnius interaktyvius ekranus,</w:t>
      </w:r>
      <w:r w:rsidR="00E913E3">
        <w:rPr>
          <w:rFonts w:asciiTheme="minorHAnsi" w:hAnsiTheme="minorHAnsi" w:cstheme="minorHAnsi"/>
          <w:b/>
          <w:bCs/>
          <w:szCs w:val="24"/>
          <w:highlight w:val="yellow"/>
        </w:rPr>
        <w:t xml:space="preserve"> todėl</w:t>
      </w:r>
      <w:r w:rsidR="003849DF" w:rsidRPr="003849DF">
        <w:rPr>
          <w:rFonts w:asciiTheme="minorHAnsi" w:hAnsiTheme="minorHAnsi" w:cstheme="minorHAnsi"/>
          <w:b/>
          <w:bCs/>
          <w:szCs w:val="24"/>
          <w:highlight w:val="yellow"/>
        </w:rPr>
        <w:t xml:space="preserve"> ekrano ryškumas </w:t>
      </w:r>
      <w:r w:rsidR="00E913E3">
        <w:rPr>
          <w:rFonts w:asciiTheme="minorHAnsi" w:hAnsiTheme="minorHAnsi" w:cstheme="minorHAnsi"/>
          <w:b/>
          <w:bCs/>
          <w:szCs w:val="24"/>
          <w:highlight w:val="yellow"/>
        </w:rPr>
        <w:t>yra vienas</w:t>
      </w:r>
      <w:r w:rsidR="003849DF" w:rsidRPr="003849DF">
        <w:rPr>
          <w:rFonts w:asciiTheme="minorHAnsi" w:hAnsiTheme="minorHAnsi" w:cstheme="minorHAnsi"/>
          <w:b/>
          <w:bCs/>
          <w:szCs w:val="24"/>
          <w:highlight w:val="yellow"/>
        </w:rPr>
        <w:t xml:space="preserve"> svarbiausių kriterijų nusa</w:t>
      </w:r>
      <w:r w:rsidR="00E913E3">
        <w:rPr>
          <w:rFonts w:asciiTheme="minorHAnsi" w:hAnsiTheme="minorHAnsi" w:cstheme="minorHAnsi"/>
          <w:b/>
          <w:bCs/>
          <w:szCs w:val="24"/>
          <w:highlight w:val="yellow"/>
        </w:rPr>
        <w:t>kantis ekrano kokybę. Šis parametras nėra dirbtinai padidintas ir jis</w:t>
      </w:r>
      <w:r w:rsidR="003849DF" w:rsidRPr="003849DF">
        <w:rPr>
          <w:rFonts w:asciiTheme="minorHAnsi" w:hAnsiTheme="minorHAnsi" w:cstheme="minorHAnsi"/>
          <w:b/>
          <w:bCs/>
          <w:szCs w:val="24"/>
          <w:highlight w:val="yellow"/>
        </w:rPr>
        <w:t xml:space="preserve"> neriboja </w:t>
      </w:r>
      <w:r w:rsidR="00E913E3">
        <w:rPr>
          <w:rFonts w:asciiTheme="minorHAnsi" w:hAnsiTheme="minorHAnsi" w:cstheme="minorHAnsi"/>
          <w:b/>
          <w:bCs/>
          <w:szCs w:val="24"/>
          <w:highlight w:val="yellow"/>
        </w:rPr>
        <w:t>konkurencijos</w:t>
      </w:r>
      <w:r w:rsidR="003849DF" w:rsidRPr="003849DF">
        <w:rPr>
          <w:rFonts w:asciiTheme="minorHAnsi" w:hAnsiTheme="minorHAnsi" w:cstheme="minorHAnsi"/>
          <w:b/>
          <w:bCs/>
          <w:szCs w:val="24"/>
          <w:highlight w:val="yellow"/>
        </w:rPr>
        <w:t>, ką ir rodo rinkos analizė.</w:t>
      </w:r>
    </w:p>
    <w:p w:rsidR="004C282F" w:rsidRPr="003849DF" w:rsidRDefault="004C282F" w:rsidP="003849DF">
      <w:pPr>
        <w:rPr>
          <w:rFonts w:asciiTheme="minorHAnsi" w:hAnsiTheme="minorHAnsi" w:cstheme="minorHAnsi"/>
          <w:b/>
          <w:bCs/>
          <w:szCs w:val="24"/>
        </w:rPr>
      </w:pPr>
      <w:r w:rsidRPr="003849DF">
        <w:rPr>
          <w:rFonts w:asciiTheme="minorHAnsi" w:hAnsiTheme="minorHAnsi" w:cstheme="minorHAnsi"/>
          <w:b/>
          <w:bCs/>
          <w:szCs w:val="24"/>
        </w:rPr>
        <w:t>2. Klausimas/pastaba/pasiūlymas:</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Techninės specifikacijos punktas Nr. 1.1.4. punkte nurodyta, jog siūlomas interaktyvus ekranas turi turėti ne mažesnį nei 1,07 milijardo spalvų (10 bitų) spalvų gylį.</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 xml:space="preserve">Šis reikalavimas yra visiškai </w:t>
      </w:r>
      <w:proofErr w:type="spellStart"/>
      <w:r w:rsidRPr="003849DF">
        <w:rPr>
          <w:rFonts w:asciiTheme="minorHAnsi" w:eastAsia="Times New Roman" w:hAnsiTheme="minorHAnsi" w:cstheme="minorHAnsi"/>
          <w:color w:val="333333"/>
          <w:szCs w:val="24"/>
          <w:lang w:eastAsia="lt-LT"/>
        </w:rPr>
        <w:t>pertėklinis</w:t>
      </w:r>
      <w:proofErr w:type="spellEnd"/>
      <w:r w:rsidRPr="003849DF">
        <w:rPr>
          <w:rFonts w:asciiTheme="minorHAnsi" w:eastAsia="Times New Roman" w:hAnsiTheme="minorHAnsi" w:cstheme="minorHAnsi"/>
          <w:color w:val="333333"/>
          <w:szCs w:val="24"/>
          <w:lang w:eastAsia="lt-LT"/>
        </w:rPr>
        <w:t xml:space="preserve"> ir ribojantis konkurenciją, dėl šių priežasčių:</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1) Interaktyvūs ekranai mokyklose ar biuruose daugiausia naudojami rodant statinius vaizdus, tekstą, skaidres ar vaizdo įrašus, kuriems pakanka 8 bitų spalvų gylio (16,7 milijono spalvų)</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2) Žmogaus akis dažniausiai nesugeba atskirti daugiau nei 8 bitų spalvų skirtumų (ypač uždarose patalpose, esant vidutiniam apšvietimui).</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3) Ekranai su 10 bitų spalvų gyliu yra žymiai brangesni, nes jie reikalauja pažangesnės technologijos, didesnės spartos komponentų ir sudėtingesnių gamybos procesų.</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4) Dauguma rinkoje esančių interaktyvių ekranų, kurie skirti švietimui ir bendram naudojimui, palaiko 8 bitų spalvų gylį. Reikalavimas dėl 10 bitų apriboja potencialių tiekėjų konkurenciją, nes tik aukštesnės klasės ir brangesni produktai gali atitikti šį standartą.</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t>Technin</w:t>
      </w:r>
      <w:r w:rsidR="006B623D" w:rsidRPr="003849DF">
        <w:rPr>
          <w:rFonts w:asciiTheme="minorHAnsi" w:eastAsia="Times New Roman" w:hAnsiTheme="minorHAnsi" w:cstheme="minorHAnsi"/>
          <w:color w:val="333333"/>
          <w:szCs w:val="24"/>
          <w:lang w:eastAsia="lt-LT"/>
        </w:rPr>
        <w:t xml:space="preserve">ės specifikacijos, nustatančios </w:t>
      </w:r>
      <w:r w:rsidRPr="003849DF">
        <w:rPr>
          <w:rFonts w:asciiTheme="minorHAnsi" w:eastAsia="Times New Roman" w:hAnsiTheme="minorHAnsi" w:cstheme="minorHAnsi"/>
          <w:color w:val="333333"/>
          <w:szCs w:val="24"/>
          <w:lang w:eastAsia="lt-LT"/>
        </w:rPr>
        <w:t>perteklinius r</w:t>
      </w:r>
      <w:r w:rsidR="006B623D" w:rsidRPr="003849DF">
        <w:rPr>
          <w:rFonts w:asciiTheme="minorHAnsi" w:eastAsia="Times New Roman" w:hAnsiTheme="minorHAnsi" w:cstheme="minorHAnsi"/>
          <w:color w:val="333333"/>
          <w:szCs w:val="24"/>
          <w:lang w:eastAsia="lt-LT"/>
        </w:rPr>
        <w:t xml:space="preserve">eikalavimus, gali būti laikomos dirbtiniu barjeru, ribojančiu konkurenciją. </w:t>
      </w:r>
      <w:r w:rsidRPr="003849DF">
        <w:rPr>
          <w:rFonts w:asciiTheme="minorHAnsi" w:eastAsia="Times New Roman" w:hAnsiTheme="minorHAnsi" w:cstheme="minorHAnsi"/>
          <w:color w:val="333333"/>
          <w:szCs w:val="24"/>
          <w:lang w:eastAsia="lt-LT"/>
        </w:rPr>
        <w:t>Tiekėjai, siūlan</w:t>
      </w:r>
      <w:r w:rsidR="006B623D" w:rsidRPr="003849DF">
        <w:rPr>
          <w:rFonts w:asciiTheme="minorHAnsi" w:eastAsia="Times New Roman" w:hAnsiTheme="minorHAnsi" w:cstheme="minorHAnsi"/>
          <w:color w:val="333333"/>
          <w:szCs w:val="24"/>
          <w:lang w:eastAsia="lt-LT"/>
        </w:rPr>
        <w:t xml:space="preserve">tys produktus su tinkamu 8 bitų </w:t>
      </w:r>
      <w:r w:rsidRPr="003849DF">
        <w:rPr>
          <w:rFonts w:asciiTheme="minorHAnsi" w:eastAsia="Times New Roman" w:hAnsiTheme="minorHAnsi" w:cstheme="minorHAnsi"/>
          <w:color w:val="333333"/>
          <w:szCs w:val="24"/>
          <w:lang w:eastAsia="lt-LT"/>
        </w:rPr>
        <w:t>spalvų gyliu</w:t>
      </w:r>
      <w:r w:rsidR="006B623D" w:rsidRPr="003849DF">
        <w:rPr>
          <w:rFonts w:asciiTheme="minorHAnsi" w:eastAsia="Times New Roman" w:hAnsiTheme="minorHAnsi" w:cstheme="minorHAnsi"/>
          <w:color w:val="333333"/>
          <w:szCs w:val="24"/>
          <w:lang w:eastAsia="lt-LT"/>
        </w:rPr>
        <w:t xml:space="preserve">, yra nepagrįstai eliminuojami, </w:t>
      </w:r>
      <w:r w:rsidRPr="003849DF">
        <w:rPr>
          <w:rFonts w:asciiTheme="minorHAnsi" w:eastAsia="Times New Roman" w:hAnsiTheme="minorHAnsi" w:cstheme="minorHAnsi"/>
          <w:color w:val="333333"/>
          <w:szCs w:val="24"/>
          <w:lang w:eastAsia="lt-LT"/>
        </w:rPr>
        <w:t>nors jų produktai visiškai patenk</w:t>
      </w:r>
      <w:r w:rsidR="006B623D" w:rsidRPr="003849DF">
        <w:rPr>
          <w:rFonts w:asciiTheme="minorHAnsi" w:eastAsia="Times New Roman" w:hAnsiTheme="minorHAnsi" w:cstheme="minorHAnsi"/>
          <w:color w:val="333333"/>
          <w:szCs w:val="24"/>
          <w:lang w:eastAsia="lt-LT"/>
        </w:rPr>
        <w:t xml:space="preserve">intų </w:t>
      </w:r>
      <w:r w:rsidRPr="003849DF">
        <w:rPr>
          <w:rFonts w:asciiTheme="minorHAnsi" w:eastAsia="Times New Roman" w:hAnsiTheme="minorHAnsi" w:cstheme="minorHAnsi"/>
          <w:color w:val="333333"/>
          <w:szCs w:val="24"/>
          <w:lang w:eastAsia="lt-LT"/>
        </w:rPr>
        <w:t>funkcinius poreikius.</w:t>
      </w:r>
    </w:p>
    <w:p w:rsidR="00752C9E" w:rsidRPr="003849DF" w:rsidRDefault="00752C9E" w:rsidP="003849DF">
      <w:pPr>
        <w:rPr>
          <w:rFonts w:asciiTheme="minorHAnsi" w:eastAsia="Times New Roman" w:hAnsiTheme="minorHAnsi" w:cstheme="minorHAnsi"/>
          <w:color w:val="333333"/>
          <w:szCs w:val="24"/>
          <w:lang w:eastAsia="lt-LT"/>
        </w:rPr>
      </w:pPr>
      <w:r w:rsidRPr="003849DF">
        <w:rPr>
          <w:rFonts w:asciiTheme="minorHAnsi" w:eastAsia="Times New Roman" w:hAnsiTheme="minorHAnsi" w:cstheme="minorHAnsi"/>
          <w:color w:val="333333"/>
          <w:szCs w:val="24"/>
          <w:lang w:eastAsia="lt-LT"/>
        </w:rPr>
        <w:lastRenderedPageBreak/>
        <w:t xml:space="preserve">Dėl visų </w:t>
      </w:r>
      <w:r w:rsidR="006B623D" w:rsidRPr="003849DF">
        <w:rPr>
          <w:rFonts w:asciiTheme="minorHAnsi" w:eastAsia="Times New Roman" w:hAnsiTheme="minorHAnsi" w:cstheme="minorHAnsi"/>
          <w:color w:val="333333"/>
          <w:szCs w:val="24"/>
          <w:lang w:eastAsia="lt-LT"/>
        </w:rPr>
        <w:t xml:space="preserve">aukščiau išvardintų priežasčių, </w:t>
      </w:r>
      <w:r w:rsidRPr="003849DF">
        <w:rPr>
          <w:rFonts w:asciiTheme="minorHAnsi" w:eastAsia="Times New Roman" w:hAnsiTheme="minorHAnsi" w:cstheme="minorHAnsi"/>
          <w:color w:val="333333"/>
          <w:szCs w:val="24"/>
          <w:lang w:eastAsia="lt-LT"/>
        </w:rPr>
        <w:t>siūlome š</w:t>
      </w:r>
      <w:r w:rsidR="006B623D" w:rsidRPr="003849DF">
        <w:rPr>
          <w:rFonts w:asciiTheme="minorHAnsi" w:eastAsia="Times New Roman" w:hAnsiTheme="minorHAnsi" w:cstheme="minorHAnsi"/>
          <w:color w:val="333333"/>
          <w:szCs w:val="24"/>
          <w:lang w:eastAsia="lt-LT"/>
        </w:rPr>
        <w:t xml:space="preserve">į punktą naikinti, nes vykstant </w:t>
      </w:r>
      <w:r w:rsidRPr="003849DF">
        <w:rPr>
          <w:rFonts w:asciiTheme="minorHAnsi" w:eastAsia="Times New Roman" w:hAnsiTheme="minorHAnsi" w:cstheme="minorHAnsi"/>
          <w:color w:val="333333"/>
          <w:szCs w:val="24"/>
          <w:lang w:eastAsia="lt-LT"/>
        </w:rPr>
        <w:t>pirkimui jis gali</w:t>
      </w:r>
      <w:r w:rsidR="006B623D" w:rsidRPr="003849DF">
        <w:rPr>
          <w:rFonts w:asciiTheme="minorHAnsi" w:eastAsia="Times New Roman" w:hAnsiTheme="minorHAnsi" w:cstheme="minorHAnsi"/>
          <w:color w:val="333333"/>
          <w:szCs w:val="24"/>
          <w:lang w:eastAsia="lt-LT"/>
        </w:rPr>
        <w:t xml:space="preserve"> sukelti daugiau diskusijų, nei </w:t>
      </w:r>
      <w:r w:rsidRPr="003849DF">
        <w:rPr>
          <w:rFonts w:asciiTheme="minorHAnsi" w:eastAsia="Times New Roman" w:hAnsiTheme="minorHAnsi" w:cstheme="minorHAnsi"/>
          <w:color w:val="333333"/>
          <w:szCs w:val="24"/>
          <w:lang w:eastAsia="lt-LT"/>
        </w:rPr>
        <w:t xml:space="preserve">realios </w:t>
      </w:r>
      <w:r w:rsidR="006B623D" w:rsidRPr="003849DF">
        <w:rPr>
          <w:rFonts w:asciiTheme="minorHAnsi" w:eastAsia="Times New Roman" w:hAnsiTheme="minorHAnsi" w:cstheme="minorHAnsi"/>
          <w:color w:val="333333"/>
          <w:szCs w:val="24"/>
          <w:lang w:eastAsia="lt-LT"/>
        </w:rPr>
        <w:t xml:space="preserve">matomos naudos, kurią pastebėtų </w:t>
      </w:r>
      <w:r w:rsidRPr="003849DF">
        <w:rPr>
          <w:rFonts w:asciiTheme="minorHAnsi" w:eastAsia="Times New Roman" w:hAnsiTheme="minorHAnsi" w:cstheme="minorHAnsi"/>
          <w:color w:val="333333"/>
          <w:szCs w:val="24"/>
          <w:lang w:eastAsia="lt-LT"/>
        </w:rPr>
        <w:t>mokykla naudojimo patogume.</w:t>
      </w:r>
    </w:p>
    <w:p w:rsidR="00E913E3" w:rsidRPr="003849DF" w:rsidRDefault="00E913E3" w:rsidP="00E913E3">
      <w:pPr>
        <w:autoSpaceDE w:val="0"/>
        <w:autoSpaceDN w:val="0"/>
        <w:adjustRightInd w:val="0"/>
        <w:rPr>
          <w:rFonts w:asciiTheme="minorHAnsi" w:hAnsiTheme="minorHAnsi" w:cstheme="minorHAnsi"/>
          <w:b/>
          <w:bCs/>
          <w:szCs w:val="24"/>
        </w:rPr>
      </w:pPr>
      <w:r w:rsidRPr="003849DF">
        <w:rPr>
          <w:rFonts w:asciiTheme="minorHAnsi" w:hAnsiTheme="minorHAnsi" w:cstheme="minorHAnsi"/>
          <w:b/>
          <w:bCs/>
          <w:szCs w:val="24"/>
          <w:highlight w:val="yellow"/>
        </w:rPr>
        <w:t>Atsakymas.</w:t>
      </w:r>
      <w:r>
        <w:rPr>
          <w:rFonts w:asciiTheme="minorHAnsi" w:hAnsiTheme="minorHAnsi" w:cstheme="minorHAnsi"/>
          <w:b/>
          <w:bCs/>
          <w:szCs w:val="24"/>
        </w:rPr>
        <w:t xml:space="preserve"> </w:t>
      </w:r>
      <w:r>
        <w:rPr>
          <w:rFonts w:asciiTheme="minorHAnsi" w:hAnsiTheme="minorHAnsi" w:cstheme="minorHAnsi"/>
          <w:b/>
          <w:bCs/>
          <w:szCs w:val="24"/>
          <w:highlight w:val="yellow"/>
        </w:rPr>
        <w:t>Perkančioji organizacija perka</w:t>
      </w:r>
      <w:r w:rsidRPr="003849DF">
        <w:rPr>
          <w:rFonts w:asciiTheme="minorHAnsi" w:hAnsiTheme="minorHAnsi" w:cstheme="minorHAnsi"/>
          <w:b/>
          <w:bCs/>
          <w:szCs w:val="24"/>
          <w:highlight w:val="yellow"/>
        </w:rPr>
        <w:t xml:space="preserve"> techniškai kiek galima geresnius interaktyvius ekranus,</w:t>
      </w:r>
      <w:r>
        <w:rPr>
          <w:rFonts w:asciiTheme="minorHAnsi" w:hAnsiTheme="minorHAnsi" w:cstheme="minorHAnsi"/>
          <w:b/>
          <w:bCs/>
          <w:szCs w:val="24"/>
          <w:highlight w:val="yellow"/>
        </w:rPr>
        <w:t xml:space="preserve"> todėl</w:t>
      </w:r>
      <w:r w:rsidRPr="003849DF">
        <w:rPr>
          <w:rFonts w:asciiTheme="minorHAnsi" w:hAnsiTheme="minorHAnsi" w:cstheme="minorHAnsi"/>
          <w:b/>
          <w:bCs/>
          <w:szCs w:val="24"/>
          <w:highlight w:val="yellow"/>
        </w:rPr>
        <w:t xml:space="preserve"> </w:t>
      </w:r>
      <w:r>
        <w:rPr>
          <w:rFonts w:asciiTheme="minorHAnsi" w:hAnsiTheme="minorHAnsi" w:cstheme="minorHAnsi"/>
          <w:b/>
          <w:bCs/>
          <w:szCs w:val="24"/>
          <w:highlight w:val="yellow"/>
        </w:rPr>
        <w:t>spalvų gylis</w:t>
      </w:r>
      <w:r w:rsidRPr="003849DF">
        <w:rPr>
          <w:rFonts w:asciiTheme="minorHAnsi" w:hAnsiTheme="minorHAnsi" w:cstheme="minorHAnsi"/>
          <w:b/>
          <w:bCs/>
          <w:szCs w:val="24"/>
          <w:highlight w:val="yellow"/>
        </w:rPr>
        <w:t xml:space="preserve"> </w:t>
      </w:r>
      <w:r>
        <w:rPr>
          <w:rFonts w:asciiTheme="minorHAnsi" w:hAnsiTheme="minorHAnsi" w:cstheme="minorHAnsi"/>
          <w:b/>
          <w:bCs/>
          <w:szCs w:val="24"/>
          <w:highlight w:val="yellow"/>
        </w:rPr>
        <w:t>yra vienas</w:t>
      </w:r>
      <w:r w:rsidRPr="003849DF">
        <w:rPr>
          <w:rFonts w:asciiTheme="minorHAnsi" w:hAnsiTheme="minorHAnsi" w:cstheme="minorHAnsi"/>
          <w:b/>
          <w:bCs/>
          <w:szCs w:val="24"/>
          <w:highlight w:val="yellow"/>
        </w:rPr>
        <w:t xml:space="preserve"> svarbiausių kriterijų nusa</w:t>
      </w:r>
      <w:r>
        <w:rPr>
          <w:rFonts w:asciiTheme="minorHAnsi" w:hAnsiTheme="minorHAnsi" w:cstheme="minorHAnsi"/>
          <w:b/>
          <w:bCs/>
          <w:szCs w:val="24"/>
          <w:highlight w:val="yellow"/>
        </w:rPr>
        <w:t>kantis ekrano kokybę. Šis parametras nėra dirbtinai padidintas ir jis</w:t>
      </w:r>
      <w:r w:rsidRPr="003849DF">
        <w:rPr>
          <w:rFonts w:asciiTheme="minorHAnsi" w:hAnsiTheme="minorHAnsi" w:cstheme="minorHAnsi"/>
          <w:b/>
          <w:bCs/>
          <w:szCs w:val="24"/>
          <w:highlight w:val="yellow"/>
        </w:rPr>
        <w:t xml:space="preserve"> neriboja </w:t>
      </w:r>
      <w:r>
        <w:rPr>
          <w:rFonts w:asciiTheme="minorHAnsi" w:hAnsiTheme="minorHAnsi" w:cstheme="minorHAnsi"/>
          <w:b/>
          <w:bCs/>
          <w:szCs w:val="24"/>
          <w:highlight w:val="yellow"/>
        </w:rPr>
        <w:t>konkurencijos</w:t>
      </w:r>
      <w:r w:rsidRPr="003849DF">
        <w:rPr>
          <w:rFonts w:asciiTheme="minorHAnsi" w:hAnsiTheme="minorHAnsi" w:cstheme="minorHAnsi"/>
          <w:b/>
          <w:bCs/>
          <w:szCs w:val="24"/>
          <w:highlight w:val="yellow"/>
        </w:rPr>
        <w:t>, ką ir rodo rinkos analizė.</w:t>
      </w:r>
    </w:p>
    <w:p w:rsidR="006B623D" w:rsidRPr="003849DF" w:rsidRDefault="006B623D" w:rsidP="003849DF">
      <w:pPr>
        <w:rPr>
          <w:rFonts w:asciiTheme="minorHAnsi" w:hAnsiTheme="minorHAnsi" w:cstheme="minorHAnsi"/>
          <w:bCs/>
          <w:szCs w:val="24"/>
        </w:rPr>
      </w:pPr>
      <w:bookmarkStart w:id="0" w:name="_GoBack"/>
      <w:bookmarkEnd w:id="0"/>
      <w:r w:rsidRPr="003849DF">
        <w:rPr>
          <w:rFonts w:asciiTheme="minorHAnsi" w:hAnsiTheme="minorHAnsi" w:cstheme="minorHAnsi"/>
          <w:bCs/>
          <w:szCs w:val="24"/>
        </w:rPr>
        <w:t>3. Klausimas/pastaba/pasiūlymas: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Techninės specifikacijos punktas „programinė įranga“. Punkte minima, jog siūlomas ekranas turi būti pateikiamas su programine įranga, tačiau kokia tai programinė įranga – niekur nenurodyta.</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xml:space="preserve">Nėra jokios </w:t>
      </w:r>
      <w:proofErr w:type="spellStart"/>
      <w:r w:rsidRPr="003849DF">
        <w:rPr>
          <w:rFonts w:asciiTheme="minorHAnsi" w:hAnsiTheme="minorHAnsi" w:cstheme="minorHAnsi"/>
          <w:bCs/>
          <w:szCs w:val="24"/>
        </w:rPr>
        <w:t>detalizacijos</w:t>
      </w:r>
      <w:proofErr w:type="spellEnd"/>
      <w:r w:rsidRPr="003849DF">
        <w:rPr>
          <w:rFonts w:asciiTheme="minorHAnsi" w:hAnsiTheme="minorHAnsi" w:cstheme="minorHAnsi"/>
          <w:bCs/>
          <w:szCs w:val="24"/>
        </w:rPr>
        <w:t>, ką mokykla turi galėti su ja padaryti - kurti pamokas, rasti 3D objektus ar galėti pvz. prijungti mobiliuosius įrenginius (turėti balsavimo sistemą). Tai gali sukelti labai daug diskusijų su tiekėjais, kurie siūlys visiškai skirtingus programinės įrangos variantus – vieni gali tai suprasti, kaip operacinės sistemos programinę įrangą (</w:t>
      </w:r>
      <w:proofErr w:type="spellStart"/>
      <w:r w:rsidRPr="003849DF">
        <w:rPr>
          <w:rFonts w:asciiTheme="minorHAnsi" w:hAnsiTheme="minorHAnsi" w:cstheme="minorHAnsi"/>
          <w:bCs/>
          <w:szCs w:val="24"/>
        </w:rPr>
        <w:t>Android</w:t>
      </w:r>
      <w:proofErr w:type="spellEnd"/>
      <w:r w:rsidRPr="003849DF">
        <w:rPr>
          <w:rFonts w:asciiTheme="minorHAnsi" w:hAnsiTheme="minorHAnsi" w:cstheme="minorHAnsi"/>
          <w:bCs/>
          <w:szCs w:val="24"/>
        </w:rPr>
        <w:t>), o kiti kaip papildomą įrangą ir pateikti nelygiaverčius pasiūlymus.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xml:space="preserve">Rekomenduojame detalizuoti programinės įrangos </w:t>
      </w:r>
      <w:proofErr w:type="spellStart"/>
      <w:r w:rsidRPr="003849DF">
        <w:rPr>
          <w:rFonts w:asciiTheme="minorHAnsi" w:hAnsiTheme="minorHAnsi" w:cstheme="minorHAnsi"/>
          <w:bCs/>
          <w:szCs w:val="24"/>
        </w:rPr>
        <w:t>funkcionalumus</w:t>
      </w:r>
      <w:proofErr w:type="spellEnd"/>
      <w:r w:rsidRPr="003849DF">
        <w:rPr>
          <w:rFonts w:asciiTheme="minorHAnsi" w:hAnsiTheme="minorHAnsi" w:cstheme="minorHAnsi"/>
          <w:bCs/>
          <w:szCs w:val="24"/>
        </w:rPr>
        <w:t>. Pasinaudoti rekomendacijomis galima naudojant įvykusių pirkimų patirtis, pavyzdžiui:</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Kartu komplektuojamoje programinėje įrangoje turi būti ne mažiau kaip:</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- 5000 edukacinių paveikslėlių, fonų ir t.t. galerija.</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Visos priemonės užduočių kūrimui, įskaitant ir galerijas, turi būti prieinamos ir be interneto prieigos.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Licencija pateikiama su neribotu naudotojų skaičiumi, neribotam laikui.</w:t>
      </w:r>
    </w:p>
    <w:p w:rsidR="006B623D" w:rsidRPr="003849DF" w:rsidRDefault="0021756C" w:rsidP="003849DF">
      <w:pPr>
        <w:rPr>
          <w:rFonts w:asciiTheme="minorHAnsi" w:hAnsiTheme="minorHAnsi" w:cstheme="minorHAnsi"/>
          <w:bCs/>
          <w:szCs w:val="24"/>
        </w:rPr>
      </w:pPr>
      <w:r w:rsidRPr="003849DF">
        <w:rPr>
          <w:rFonts w:asciiTheme="minorHAnsi" w:hAnsiTheme="minorHAnsi" w:cstheme="minorHAnsi"/>
          <w:bCs/>
          <w:szCs w:val="24"/>
        </w:rPr>
        <w:t> </w:t>
      </w:r>
      <w:r w:rsidR="006B623D" w:rsidRPr="003849DF">
        <w:rPr>
          <w:rFonts w:asciiTheme="minorHAnsi" w:hAnsiTheme="minorHAnsi" w:cstheme="minorHAnsi"/>
          <w:bCs/>
          <w:szCs w:val="24"/>
        </w:rPr>
        <w:t xml:space="preserve">Mokytojas turi turėti galimybę sukurti ir išsaugoti pamokas (užduotis) virtualioje aplinkoje, kuri būtų prieinama ne mažiau kaip Google Chrome, Microsoft </w:t>
      </w:r>
      <w:proofErr w:type="spellStart"/>
      <w:r w:rsidR="006B623D" w:rsidRPr="003849DF">
        <w:rPr>
          <w:rFonts w:asciiTheme="minorHAnsi" w:hAnsiTheme="minorHAnsi" w:cstheme="minorHAnsi"/>
          <w:bCs/>
          <w:szCs w:val="24"/>
        </w:rPr>
        <w:t>Edge</w:t>
      </w:r>
      <w:proofErr w:type="spellEnd"/>
      <w:r w:rsidR="006B623D" w:rsidRPr="003849DF">
        <w:rPr>
          <w:rFonts w:asciiTheme="minorHAnsi" w:hAnsiTheme="minorHAnsi" w:cstheme="minorHAnsi"/>
          <w:bCs/>
          <w:szCs w:val="24"/>
        </w:rPr>
        <w:t xml:space="preserve"> interneto naršyklėse:</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xml:space="preserve">- Mokytojas turi turėti galimybę prie kiekvienos pamokos skaidrės pridėti </w:t>
      </w:r>
      <w:proofErr w:type="spellStart"/>
      <w:r w:rsidRPr="003849DF">
        <w:rPr>
          <w:rFonts w:asciiTheme="minorHAnsi" w:hAnsiTheme="minorHAnsi" w:cstheme="minorHAnsi"/>
          <w:bCs/>
          <w:szCs w:val="24"/>
        </w:rPr>
        <w:t>audio</w:t>
      </w:r>
      <w:proofErr w:type="spellEnd"/>
      <w:r w:rsidRPr="003849DF">
        <w:rPr>
          <w:rFonts w:asciiTheme="minorHAnsi" w:hAnsiTheme="minorHAnsi" w:cstheme="minorHAnsi"/>
          <w:bCs/>
          <w:szCs w:val="24"/>
        </w:rPr>
        <w:t xml:space="preserve"> instrukcijas, kurias mokiniai gali perklausyti jiems patogiu metu.</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Mokytojas turi galėti pasirinkti iš ne mažiau kaip 10 tipų ir 30 skirtingų temų redaguojamų šablonų, leidžiančių sukurti interaktyvias užduotis, testus bei žaidimus, suvedant tekstą ar įkeliant paveikslėlius.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Sukurtas užduotis ir testus turi būti galima vienu metu atlikti tiek interaktyviame ekrane, tiek ir mobiliuosiuose įrenginiuose.</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Turi būti galima testų ataskaitas eksportuoti į Excel ar lygiavertį failą. Eksportuoti duomenys turi būti skirtinguose langeliuose, tinkami tolimesnei analizei.</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 xml:space="preserve">- Turi būti pateikiamos ne mažiau kaip </w:t>
      </w:r>
      <w:proofErr w:type="spellStart"/>
      <w:r w:rsidRPr="003849DF">
        <w:rPr>
          <w:rFonts w:asciiTheme="minorHAnsi" w:hAnsiTheme="minorHAnsi" w:cstheme="minorHAnsi"/>
          <w:bCs/>
          <w:szCs w:val="24"/>
        </w:rPr>
        <w:t>Geogebros</w:t>
      </w:r>
      <w:proofErr w:type="spellEnd"/>
      <w:r w:rsidRPr="003849DF">
        <w:rPr>
          <w:rFonts w:asciiTheme="minorHAnsi" w:hAnsiTheme="minorHAnsi" w:cstheme="minorHAnsi"/>
          <w:bCs/>
          <w:szCs w:val="24"/>
        </w:rPr>
        <w:t xml:space="preserve"> ir </w:t>
      </w:r>
      <w:proofErr w:type="spellStart"/>
      <w:r w:rsidRPr="003849DF">
        <w:rPr>
          <w:rFonts w:asciiTheme="minorHAnsi" w:hAnsiTheme="minorHAnsi" w:cstheme="minorHAnsi"/>
          <w:bCs/>
          <w:szCs w:val="24"/>
        </w:rPr>
        <w:t>Youtube</w:t>
      </w:r>
      <w:proofErr w:type="spellEnd"/>
      <w:r w:rsidRPr="003849DF">
        <w:rPr>
          <w:rFonts w:asciiTheme="minorHAnsi" w:hAnsiTheme="minorHAnsi" w:cstheme="minorHAnsi"/>
          <w:bCs/>
          <w:szCs w:val="24"/>
        </w:rPr>
        <w:t xml:space="preserve"> (be reklamos) programos ar įskiepiai.</w:t>
      </w:r>
    </w:p>
    <w:p w:rsidR="009E402C"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Programinė įranga turi veikti ne mažiau 12 mėnesių.</w:t>
      </w:r>
    </w:p>
    <w:p w:rsidR="00E913E3" w:rsidRDefault="006B623D" w:rsidP="003849DF">
      <w:pPr>
        <w:rPr>
          <w:rFonts w:asciiTheme="minorHAnsi" w:hAnsiTheme="minorHAnsi" w:cstheme="minorHAnsi"/>
          <w:b/>
          <w:bCs/>
          <w:szCs w:val="24"/>
        </w:rPr>
      </w:pPr>
      <w:r w:rsidRPr="003849DF">
        <w:rPr>
          <w:rFonts w:asciiTheme="minorHAnsi" w:hAnsiTheme="minorHAnsi" w:cstheme="minorHAnsi"/>
          <w:b/>
          <w:bCs/>
          <w:szCs w:val="24"/>
          <w:highlight w:val="yellow"/>
        </w:rPr>
        <w:t>Atsakymas.</w:t>
      </w:r>
      <w:r w:rsidR="00E913E3">
        <w:rPr>
          <w:rFonts w:asciiTheme="minorHAnsi" w:hAnsiTheme="minorHAnsi" w:cstheme="minorHAnsi"/>
          <w:b/>
          <w:bCs/>
          <w:szCs w:val="24"/>
        </w:rPr>
        <w:t xml:space="preserve"> </w:t>
      </w:r>
      <w:r w:rsidR="003849DF" w:rsidRPr="003849DF">
        <w:rPr>
          <w:rFonts w:asciiTheme="minorHAnsi" w:hAnsiTheme="minorHAnsi" w:cstheme="minorHAnsi"/>
          <w:b/>
          <w:bCs/>
          <w:szCs w:val="24"/>
          <w:highlight w:val="yellow"/>
        </w:rPr>
        <w:t>Informuojame, kad atsižvelgsime į pateiktą pastabą, ir patikslinsime techninę specifikaciją.</w:t>
      </w:r>
    </w:p>
    <w:p w:rsidR="006B623D" w:rsidRPr="003849DF" w:rsidRDefault="006B623D" w:rsidP="003849DF">
      <w:pPr>
        <w:rPr>
          <w:rFonts w:asciiTheme="minorHAnsi" w:hAnsiTheme="minorHAnsi" w:cstheme="minorHAnsi"/>
          <w:b/>
          <w:bCs/>
          <w:szCs w:val="24"/>
        </w:rPr>
      </w:pPr>
      <w:r w:rsidRPr="003849DF">
        <w:rPr>
          <w:rFonts w:asciiTheme="minorHAnsi" w:hAnsiTheme="minorHAnsi" w:cstheme="minorHAnsi"/>
          <w:b/>
          <w:bCs/>
          <w:szCs w:val="24"/>
        </w:rPr>
        <w:t>4</w:t>
      </w:r>
      <w:r w:rsidRPr="003849DF">
        <w:rPr>
          <w:rFonts w:asciiTheme="minorHAnsi" w:hAnsiTheme="minorHAnsi" w:cstheme="minorHAnsi"/>
          <w:bCs/>
          <w:szCs w:val="24"/>
        </w:rPr>
        <w:t>. Klausimas/pastaba/pasiūlymas:</w:t>
      </w:r>
    </w:p>
    <w:p w:rsidR="006B623D" w:rsidRPr="003849DF" w:rsidRDefault="006B623D" w:rsidP="003849DF">
      <w:pPr>
        <w:rPr>
          <w:rFonts w:asciiTheme="minorHAnsi" w:hAnsiTheme="minorHAnsi" w:cstheme="minorHAnsi"/>
          <w:b/>
          <w:bCs/>
          <w:szCs w:val="24"/>
        </w:rPr>
      </w:pPr>
      <w:r w:rsidRPr="003849DF">
        <w:rPr>
          <w:rFonts w:asciiTheme="minorHAnsi" w:hAnsiTheme="minorHAnsi" w:cstheme="minorHAnsi"/>
          <w:b/>
          <w:bCs/>
          <w:szCs w:val="24"/>
        </w:rPr>
        <w:t>Siūlytume įtraukti papildomus reikalavimus tiekėjams, dėl instrukcijos, vaizdo įrašų suteikimo.</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Mokymai, instrukcijos – visada padeda naudotojams, ypatingai tiems, kas pirmą sykį pradeda integruoti tokias technologijas į ugdymo procesą.</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lastRenderedPageBreak/>
        <w:t>Vaizdo įrašas, kaip naudoti ekraną – papildoma, tačiau labai reikalinga priemonė, nes tai leidžia naudotojui, be jokių papildomų investicijų pasižiūrėti medžiagą ir prisiminti keletą esminių punktų, kurie gali palengvinti naudojimąsi interaktyviais ekranais.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Rekomenduojame šį punktą:</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1) Turi būti galimybė nemokamai atsisiųsti</w:t>
      </w:r>
      <w:r w:rsidR="0042770D" w:rsidRPr="003849DF">
        <w:rPr>
          <w:rFonts w:asciiTheme="minorHAnsi" w:hAnsiTheme="minorHAnsi" w:cstheme="minorHAnsi"/>
          <w:bCs/>
          <w:szCs w:val="24"/>
        </w:rPr>
        <w:t xml:space="preserve"> </w:t>
      </w:r>
      <w:r w:rsidRPr="003849DF">
        <w:rPr>
          <w:rFonts w:asciiTheme="minorHAnsi" w:hAnsiTheme="minorHAnsi" w:cstheme="minorHAnsi"/>
          <w:bCs/>
          <w:szCs w:val="24"/>
        </w:rPr>
        <w:t>oficialų programinės įrangos naudotojo</w:t>
      </w:r>
      <w:r w:rsidR="0042770D" w:rsidRPr="003849DF">
        <w:rPr>
          <w:rFonts w:asciiTheme="minorHAnsi" w:hAnsiTheme="minorHAnsi" w:cstheme="minorHAnsi"/>
          <w:bCs/>
          <w:szCs w:val="24"/>
        </w:rPr>
        <w:t xml:space="preserve"> vadovo vertimą į lietuvių kalba, turi būti </w:t>
      </w:r>
      <w:r w:rsidRPr="003849DF">
        <w:rPr>
          <w:rFonts w:asciiTheme="minorHAnsi" w:hAnsiTheme="minorHAnsi" w:cstheme="minorHAnsi"/>
          <w:bCs/>
          <w:szCs w:val="24"/>
        </w:rPr>
        <w:t>gal</w:t>
      </w:r>
      <w:r w:rsidR="0042770D" w:rsidRPr="003849DF">
        <w:rPr>
          <w:rFonts w:asciiTheme="minorHAnsi" w:hAnsiTheme="minorHAnsi" w:cstheme="minorHAnsi"/>
          <w:bCs/>
          <w:szCs w:val="24"/>
        </w:rPr>
        <w:t xml:space="preserve">imybė peržiūrėti profesionaliai </w:t>
      </w:r>
      <w:r w:rsidRPr="003849DF">
        <w:rPr>
          <w:rFonts w:asciiTheme="minorHAnsi" w:hAnsiTheme="minorHAnsi" w:cstheme="minorHAnsi"/>
          <w:bCs/>
          <w:szCs w:val="24"/>
        </w:rPr>
        <w:t>parengtą ne mažiau 30 minučių trukmės</w:t>
      </w:r>
    </w:p>
    <w:p w:rsidR="006B623D" w:rsidRPr="003849DF" w:rsidRDefault="006B623D" w:rsidP="003849DF">
      <w:pPr>
        <w:rPr>
          <w:rFonts w:asciiTheme="minorHAnsi" w:hAnsiTheme="minorHAnsi" w:cstheme="minorHAnsi"/>
          <w:bCs/>
          <w:szCs w:val="24"/>
        </w:rPr>
      </w:pPr>
      <w:r w:rsidRPr="003849DF">
        <w:rPr>
          <w:rFonts w:asciiTheme="minorHAnsi" w:hAnsiTheme="minorHAnsi" w:cstheme="minorHAnsi"/>
          <w:bCs/>
          <w:szCs w:val="24"/>
        </w:rPr>
        <w:t>moko</w:t>
      </w:r>
      <w:r w:rsidR="0042770D" w:rsidRPr="003849DF">
        <w:rPr>
          <w:rFonts w:asciiTheme="minorHAnsi" w:hAnsiTheme="minorHAnsi" w:cstheme="minorHAnsi"/>
          <w:bCs/>
          <w:szCs w:val="24"/>
        </w:rPr>
        <w:t xml:space="preserve">mąjį filmą lietuvių kalba, kaip </w:t>
      </w:r>
      <w:r w:rsidRPr="003849DF">
        <w:rPr>
          <w:rFonts w:asciiTheme="minorHAnsi" w:hAnsiTheme="minorHAnsi" w:cstheme="minorHAnsi"/>
          <w:bCs/>
          <w:szCs w:val="24"/>
        </w:rPr>
        <w:t>nau</w:t>
      </w:r>
      <w:r w:rsidR="0042770D" w:rsidRPr="003849DF">
        <w:rPr>
          <w:rFonts w:asciiTheme="minorHAnsi" w:hAnsiTheme="minorHAnsi" w:cstheme="minorHAnsi"/>
          <w:bCs/>
          <w:szCs w:val="24"/>
        </w:rPr>
        <w:t xml:space="preserve">dotis įranga (nurodyti puslapio </w:t>
      </w:r>
      <w:r w:rsidRPr="003849DF">
        <w:rPr>
          <w:rFonts w:asciiTheme="minorHAnsi" w:hAnsiTheme="minorHAnsi" w:cstheme="minorHAnsi"/>
          <w:bCs/>
          <w:szCs w:val="24"/>
        </w:rPr>
        <w:t>adresą).</w:t>
      </w:r>
    </w:p>
    <w:p w:rsidR="0042770D" w:rsidRPr="003849DF" w:rsidRDefault="0042770D" w:rsidP="003849DF">
      <w:pPr>
        <w:rPr>
          <w:rFonts w:asciiTheme="minorHAnsi" w:hAnsiTheme="minorHAnsi" w:cstheme="minorHAnsi"/>
          <w:b/>
          <w:bCs/>
          <w:szCs w:val="24"/>
        </w:rPr>
      </w:pPr>
      <w:r w:rsidRPr="003849DF">
        <w:rPr>
          <w:rFonts w:asciiTheme="minorHAnsi" w:hAnsiTheme="minorHAnsi" w:cstheme="minorHAnsi"/>
          <w:b/>
          <w:bCs/>
          <w:szCs w:val="24"/>
          <w:highlight w:val="yellow"/>
        </w:rPr>
        <w:t>Atsakymas.</w:t>
      </w:r>
      <w:r w:rsidR="009F0630">
        <w:rPr>
          <w:rFonts w:asciiTheme="minorHAnsi" w:hAnsiTheme="minorHAnsi" w:cstheme="minorHAnsi"/>
          <w:b/>
          <w:bCs/>
          <w:szCs w:val="24"/>
        </w:rPr>
        <w:t xml:space="preserve"> </w:t>
      </w:r>
      <w:r w:rsidR="009F0630" w:rsidRPr="003849DF">
        <w:rPr>
          <w:rFonts w:asciiTheme="minorHAnsi" w:hAnsiTheme="minorHAnsi" w:cstheme="minorHAnsi"/>
          <w:b/>
          <w:bCs/>
          <w:szCs w:val="24"/>
          <w:highlight w:val="yellow"/>
        </w:rPr>
        <w:t>Informuojame, kad atsižvelgsime į pateiktą pastabą, ir patikslinsime techninę specifikaciją.</w:t>
      </w:r>
    </w:p>
    <w:p w:rsidR="0042770D" w:rsidRPr="003849DF" w:rsidRDefault="0042770D" w:rsidP="003849DF">
      <w:pPr>
        <w:rPr>
          <w:rFonts w:asciiTheme="minorHAnsi" w:hAnsiTheme="minorHAnsi" w:cstheme="minorHAnsi"/>
          <w:b/>
          <w:bCs/>
          <w:szCs w:val="24"/>
        </w:rPr>
      </w:pPr>
      <w:r w:rsidRPr="003849DF">
        <w:rPr>
          <w:rFonts w:asciiTheme="minorHAnsi" w:hAnsiTheme="minorHAnsi" w:cstheme="minorHAnsi"/>
          <w:b/>
          <w:bCs/>
          <w:szCs w:val="24"/>
        </w:rPr>
        <w:t>5</w:t>
      </w:r>
      <w:r w:rsidRPr="003849DF">
        <w:rPr>
          <w:rFonts w:asciiTheme="minorHAnsi" w:hAnsiTheme="minorHAnsi" w:cstheme="minorHAnsi"/>
          <w:bCs/>
          <w:szCs w:val="24"/>
        </w:rPr>
        <w:t>. Klausimas/pastaba/pasiūlymas:</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Siūlytume įtraukti reikalavimą, jog siūlomi interaktyvūs ekranai turėtų rašiklių atpažinimo funkciją – šią funkciją siūlo didelė dalis ekranų gamintojų, tačiau ji itin palengvina darbą su interaktyviu ekranu.</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Automatinis atpažinimas reiškia, jog ekranas atpažįsta priglaudžiamą rašiklį arba delną (didesnę rankos vietą), arba ranką ir atlieka pagal tai norimus veiksmus – trina, rašo arba atlieka rodyklės funkciją. Tokie ekranai veikia intuityviai, mums nebereikia pasirinkti atskirų įrankių – todėl naudotojams (šiuo atveju mokytojams), tokį įrenginį naudoti kur kas patogiau.</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Rekomenduojame įtraukti šį punktą:</w:t>
      </w:r>
    </w:p>
    <w:p w:rsidR="006B623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 xml:space="preserve">1) Turi būti komplektuojami ne mažiau kaip 2 rašikliai, kurie yra automatiškai atpažįstami. Ne mažiau kaip Windows aplinkoje sistema turi atpažinti abu rašiklius, </w:t>
      </w:r>
      <w:proofErr w:type="spellStart"/>
      <w:r w:rsidRPr="003849DF">
        <w:rPr>
          <w:rFonts w:asciiTheme="minorHAnsi" w:hAnsiTheme="minorHAnsi" w:cstheme="minorHAnsi"/>
          <w:bCs/>
          <w:szCs w:val="24"/>
        </w:rPr>
        <w:t>t.y</w:t>
      </w:r>
      <w:proofErr w:type="spellEnd"/>
      <w:r w:rsidRPr="003849DF">
        <w:rPr>
          <w:rFonts w:asciiTheme="minorHAnsi" w:hAnsiTheme="minorHAnsi" w:cstheme="minorHAnsi"/>
          <w:bCs/>
          <w:szCs w:val="24"/>
        </w:rPr>
        <w:t>. įjungti anotavimo funkcionalumą be papildomų pasirinkimų iš parinkčių juostos. Kartu su pasiūlymu pateikti tai įrodantį vaizdo įrašą ar nuorodą į tokį įrašą.</w:t>
      </w:r>
    </w:p>
    <w:p w:rsidR="0042770D" w:rsidRPr="003849DF" w:rsidRDefault="0042770D" w:rsidP="003849DF">
      <w:pPr>
        <w:rPr>
          <w:rFonts w:asciiTheme="minorHAnsi" w:hAnsiTheme="minorHAnsi" w:cstheme="minorHAnsi"/>
          <w:b/>
          <w:bCs/>
          <w:szCs w:val="24"/>
        </w:rPr>
      </w:pPr>
      <w:r w:rsidRPr="003849DF">
        <w:rPr>
          <w:rFonts w:asciiTheme="minorHAnsi" w:hAnsiTheme="minorHAnsi" w:cstheme="minorHAnsi"/>
          <w:b/>
          <w:bCs/>
          <w:szCs w:val="24"/>
          <w:highlight w:val="yellow"/>
        </w:rPr>
        <w:t>Atsakymas.</w:t>
      </w:r>
      <w:r w:rsidR="009F0630">
        <w:rPr>
          <w:rFonts w:asciiTheme="minorHAnsi" w:hAnsiTheme="minorHAnsi" w:cstheme="minorHAnsi"/>
          <w:b/>
          <w:bCs/>
          <w:szCs w:val="24"/>
        </w:rPr>
        <w:t xml:space="preserve"> </w:t>
      </w:r>
      <w:r w:rsidR="009F0630" w:rsidRPr="003849DF">
        <w:rPr>
          <w:rFonts w:asciiTheme="minorHAnsi" w:hAnsiTheme="minorHAnsi" w:cstheme="minorHAnsi"/>
          <w:b/>
          <w:bCs/>
          <w:szCs w:val="24"/>
          <w:highlight w:val="yellow"/>
        </w:rPr>
        <w:t>Informuojame, kad atsižvelgsime į pateiktą pastabą, ir patikslinsime techninę specifikaciją.</w:t>
      </w:r>
    </w:p>
    <w:p w:rsidR="0042770D" w:rsidRPr="003849DF" w:rsidRDefault="0042770D" w:rsidP="003849DF">
      <w:pPr>
        <w:rPr>
          <w:rFonts w:asciiTheme="minorHAnsi" w:hAnsiTheme="minorHAnsi" w:cstheme="minorHAnsi"/>
          <w:b/>
          <w:bCs/>
          <w:szCs w:val="24"/>
        </w:rPr>
      </w:pPr>
      <w:r w:rsidRPr="003849DF">
        <w:rPr>
          <w:rFonts w:asciiTheme="minorHAnsi" w:hAnsiTheme="minorHAnsi" w:cstheme="minorHAnsi"/>
          <w:b/>
          <w:bCs/>
          <w:szCs w:val="24"/>
        </w:rPr>
        <w:t>6</w:t>
      </w:r>
      <w:r w:rsidRPr="003849DF">
        <w:rPr>
          <w:rFonts w:asciiTheme="minorHAnsi" w:hAnsiTheme="minorHAnsi" w:cstheme="minorHAnsi"/>
          <w:bCs/>
          <w:szCs w:val="24"/>
        </w:rPr>
        <w:t>. Klausimas/pastaba/pasiūlymas:</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Siūlytume įtraukti punktą, kuris suteiks galimybę mokytojams dirbti su keliomis programomis vienu metu – tai padeda norint pademonstruoti medžiagą, tačiau „nešokinėti“ per kelis skirtingus langus.</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Rekomenduojame įtraukti šį punktą:</w:t>
      </w:r>
    </w:p>
    <w:p w:rsidR="0042770D" w:rsidRPr="003849DF" w:rsidRDefault="0042770D" w:rsidP="003849DF">
      <w:pPr>
        <w:rPr>
          <w:rFonts w:asciiTheme="minorHAnsi" w:hAnsiTheme="minorHAnsi" w:cstheme="minorHAnsi"/>
          <w:bCs/>
          <w:szCs w:val="24"/>
        </w:rPr>
      </w:pPr>
      <w:r w:rsidRPr="003849DF">
        <w:rPr>
          <w:rFonts w:asciiTheme="minorHAnsi" w:hAnsiTheme="minorHAnsi" w:cstheme="minorHAnsi"/>
          <w:bCs/>
          <w:szCs w:val="24"/>
        </w:rPr>
        <w:t>1) Turi būti galima paleisti ne mažiau kaip 2 skirtingas programas vienu metu (ne mažiau kaip interneto naršyklę ir dokumentų aplankus (</w:t>
      </w:r>
      <w:proofErr w:type="spellStart"/>
      <w:r w:rsidRPr="003849DF">
        <w:rPr>
          <w:rFonts w:asciiTheme="minorHAnsi" w:hAnsiTheme="minorHAnsi" w:cstheme="minorHAnsi"/>
          <w:bCs/>
          <w:szCs w:val="24"/>
        </w:rPr>
        <w:t>engl</w:t>
      </w:r>
      <w:proofErr w:type="spellEnd"/>
      <w:r w:rsidRPr="003849DF">
        <w:rPr>
          <w:rFonts w:asciiTheme="minorHAnsi" w:hAnsiTheme="minorHAnsi" w:cstheme="minorHAnsi"/>
          <w:bCs/>
          <w:szCs w:val="24"/>
        </w:rPr>
        <w:t xml:space="preserve">. File </w:t>
      </w:r>
      <w:proofErr w:type="spellStart"/>
      <w:r w:rsidRPr="003849DF">
        <w:rPr>
          <w:rFonts w:asciiTheme="minorHAnsi" w:hAnsiTheme="minorHAnsi" w:cstheme="minorHAnsi"/>
          <w:bCs/>
          <w:szCs w:val="24"/>
        </w:rPr>
        <w:t>explorer</w:t>
      </w:r>
      <w:proofErr w:type="spellEnd"/>
      <w:r w:rsidRPr="003849DF">
        <w:rPr>
          <w:rFonts w:asciiTheme="minorHAnsi" w:hAnsiTheme="minorHAnsi" w:cstheme="minorHAnsi"/>
          <w:bCs/>
          <w:szCs w:val="24"/>
        </w:rPr>
        <w:t>). Kiekvienoje iš paleistų programų turi būti galima atlikti atskiras anotacijas leidžiant keisti kiekvienos iš programų išdėstymą (keisti lango dydį, vietą ekrane ir t.t.) ir atlikus pakeitimus visos anotacijos turi išlikti programų languose. Kartu su pasiūlymu pateikti tai įrodantį vaizdo įrašą ar nuorodą į tokį įrašą.</w:t>
      </w:r>
    </w:p>
    <w:p w:rsidR="0042770D" w:rsidRPr="003849DF" w:rsidRDefault="0042770D" w:rsidP="003849DF">
      <w:pPr>
        <w:rPr>
          <w:rFonts w:asciiTheme="minorHAnsi" w:hAnsiTheme="minorHAnsi" w:cstheme="minorHAnsi"/>
          <w:b/>
          <w:bCs/>
          <w:szCs w:val="24"/>
        </w:rPr>
      </w:pPr>
      <w:r w:rsidRPr="003849DF">
        <w:rPr>
          <w:rFonts w:asciiTheme="minorHAnsi" w:hAnsiTheme="minorHAnsi" w:cstheme="minorHAnsi"/>
          <w:b/>
          <w:bCs/>
          <w:szCs w:val="24"/>
          <w:highlight w:val="yellow"/>
        </w:rPr>
        <w:t>Atsakymas.</w:t>
      </w:r>
      <w:r w:rsidR="009F0630">
        <w:rPr>
          <w:rFonts w:asciiTheme="minorHAnsi" w:hAnsiTheme="minorHAnsi" w:cstheme="minorHAnsi"/>
          <w:b/>
          <w:bCs/>
          <w:szCs w:val="24"/>
        </w:rPr>
        <w:t xml:space="preserve"> </w:t>
      </w:r>
      <w:r w:rsidR="009F0630" w:rsidRPr="003849DF">
        <w:rPr>
          <w:rFonts w:asciiTheme="minorHAnsi" w:hAnsiTheme="minorHAnsi" w:cstheme="minorHAnsi"/>
          <w:b/>
          <w:bCs/>
          <w:szCs w:val="24"/>
          <w:highlight w:val="yellow"/>
        </w:rPr>
        <w:t>Informuojame, kad atsižvelgsime į pateiktą pastabą, ir patikslinsime techninę specifikaciją.</w:t>
      </w:r>
    </w:p>
    <w:p w:rsidR="0042770D" w:rsidRPr="003849DF" w:rsidRDefault="0042770D" w:rsidP="003849DF">
      <w:pPr>
        <w:rPr>
          <w:rFonts w:asciiTheme="minorHAnsi" w:hAnsiTheme="minorHAnsi" w:cstheme="minorHAnsi"/>
          <w:bCs/>
          <w:szCs w:val="24"/>
        </w:rPr>
      </w:pPr>
    </w:p>
    <w:p w:rsidR="0042770D" w:rsidRPr="003849DF" w:rsidRDefault="0042770D" w:rsidP="003849DF">
      <w:pPr>
        <w:rPr>
          <w:rFonts w:asciiTheme="minorHAnsi" w:hAnsiTheme="minorHAnsi" w:cstheme="minorHAnsi"/>
          <w:bCs/>
          <w:szCs w:val="24"/>
        </w:rPr>
      </w:pPr>
    </w:p>
    <w:p w:rsidR="009E402C" w:rsidRPr="003849DF" w:rsidRDefault="009E402C" w:rsidP="003849DF">
      <w:pPr>
        <w:rPr>
          <w:rFonts w:asciiTheme="minorHAnsi" w:hAnsiTheme="minorHAnsi" w:cstheme="minorHAnsi"/>
          <w:b/>
          <w:szCs w:val="24"/>
        </w:rPr>
      </w:pPr>
      <w:r w:rsidRPr="003849DF">
        <w:rPr>
          <w:rFonts w:asciiTheme="minorHAnsi" w:hAnsiTheme="minorHAnsi" w:cstheme="minorHAnsi"/>
          <w:b/>
          <w:i/>
          <w:szCs w:val="24"/>
        </w:rPr>
        <w:t>Atkreipiame dėmesį, kad rinkos konsultacijoje paskelbti pirkimo dokumentai nėra galutiniai, todėl paskelbus pirkimą prašome atidžiai perskaityti pirkimo dokumentus.</w:t>
      </w:r>
    </w:p>
    <w:p w:rsidR="00CE4639" w:rsidRPr="003849DF" w:rsidRDefault="003C5A62" w:rsidP="003849DF">
      <w:pPr>
        <w:rPr>
          <w:rFonts w:asciiTheme="minorHAnsi" w:eastAsia="Calibri" w:hAnsiTheme="minorHAnsi" w:cstheme="minorHAnsi"/>
          <w:szCs w:val="24"/>
        </w:rPr>
      </w:pPr>
      <w:r w:rsidRPr="003849DF">
        <w:rPr>
          <w:rFonts w:asciiTheme="minorHAnsi" w:hAnsiTheme="minorHAnsi" w:cstheme="minorHAnsi"/>
          <w:b/>
          <w:szCs w:val="24"/>
        </w:rPr>
        <w:t>Dėkojame T</w:t>
      </w:r>
      <w:r w:rsidR="009E402C" w:rsidRPr="003849DF">
        <w:rPr>
          <w:rFonts w:asciiTheme="minorHAnsi" w:hAnsiTheme="minorHAnsi" w:cstheme="minorHAnsi"/>
          <w:b/>
          <w:szCs w:val="24"/>
        </w:rPr>
        <w:t>iekėjams dalyva</w:t>
      </w:r>
      <w:r w:rsidR="0078153E" w:rsidRPr="003849DF">
        <w:rPr>
          <w:rFonts w:asciiTheme="minorHAnsi" w:hAnsiTheme="minorHAnsi" w:cstheme="minorHAnsi"/>
          <w:b/>
          <w:szCs w:val="24"/>
        </w:rPr>
        <w:t>vusiems ir pateikusiems klausimus/</w:t>
      </w:r>
      <w:r w:rsidR="009E402C" w:rsidRPr="003849DF">
        <w:rPr>
          <w:rFonts w:asciiTheme="minorHAnsi" w:hAnsiTheme="minorHAnsi" w:cstheme="minorHAnsi"/>
          <w:b/>
          <w:szCs w:val="24"/>
        </w:rPr>
        <w:t>pastabas/pasiūlymus!</w:t>
      </w:r>
    </w:p>
    <w:sectPr w:rsidR="00CE4639" w:rsidRPr="003849DF" w:rsidSect="00CE4639">
      <w:headerReference w:type="default" r:id="rId8"/>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C78" w:rsidRDefault="002C5C78" w:rsidP="005F2C09">
      <w:pPr>
        <w:spacing w:line="240" w:lineRule="auto"/>
      </w:pPr>
      <w:r>
        <w:separator/>
      </w:r>
    </w:p>
  </w:endnote>
  <w:endnote w:type="continuationSeparator" w:id="0">
    <w:p w:rsidR="002C5C78" w:rsidRDefault="002C5C78"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C78" w:rsidRDefault="002C5C78" w:rsidP="005F2C09">
      <w:pPr>
        <w:spacing w:line="240" w:lineRule="auto"/>
      </w:pPr>
      <w:r>
        <w:separator/>
      </w:r>
    </w:p>
  </w:footnote>
  <w:footnote w:type="continuationSeparator" w:id="0">
    <w:p w:rsidR="002C5C78" w:rsidRDefault="002C5C78"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522899"/>
      <w:docPartObj>
        <w:docPartGallery w:val="Page Numbers (Top of Page)"/>
        <w:docPartUnique/>
      </w:docPartObj>
    </w:sdtPr>
    <w:sdtEndPr>
      <w:rPr>
        <w:sz w:val="20"/>
        <w:szCs w:val="20"/>
      </w:rPr>
    </w:sdtEndPr>
    <w:sdtContent>
      <w:p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FD5D2A">
          <w:rPr>
            <w:noProof/>
            <w:sz w:val="20"/>
            <w:szCs w:val="20"/>
          </w:rPr>
          <w:t>3</w:t>
        </w:r>
        <w:r w:rsidRPr="00014401">
          <w:rPr>
            <w:sz w:val="20"/>
            <w:szCs w:val="20"/>
          </w:rPr>
          <w:fldChar w:fldCharType="end"/>
        </w:r>
      </w:p>
    </w:sdtContent>
  </w:sdt>
  <w:p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BC652B0"/>
    <w:multiLevelType w:val="multilevel"/>
    <w:tmpl w:val="DF80B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E19384C"/>
    <w:multiLevelType w:val="hybridMultilevel"/>
    <w:tmpl w:val="D6D2E3C6"/>
    <w:lvl w:ilvl="0" w:tplc="CE3EB02A">
      <w:start w:val="1"/>
      <w:numFmt w:val="bullet"/>
      <w:lvlText w:val=""/>
      <w:lvlJc w:val="left"/>
      <w:pPr>
        <w:ind w:left="720" w:hanging="360"/>
      </w:pPr>
      <w:rPr>
        <w:rFonts w:ascii="Symbol" w:hAnsi="Symbol" w:hint="default"/>
      </w:rPr>
    </w:lvl>
    <w:lvl w:ilvl="1" w:tplc="E3C0B872">
      <w:start w:val="1"/>
      <w:numFmt w:val="bullet"/>
      <w:lvlText w:val="o"/>
      <w:lvlJc w:val="left"/>
      <w:pPr>
        <w:ind w:left="1440" w:hanging="360"/>
      </w:pPr>
      <w:rPr>
        <w:rFonts w:ascii="Courier New" w:hAnsi="Courier New" w:hint="default"/>
      </w:rPr>
    </w:lvl>
    <w:lvl w:ilvl="2" w:tplc="7BA6FC32">
      <w:start w:val="1"/>
      <w:numFmt w:val="bullet"/>
      <w:lvlText w:val=""/>
      <w:lvlJc w:val="left"/>
      <w:pPr>
        <w:ind w:left="2160" w:hanging="360"/>
      </w:pPr>
      <w:rPr>
        <w:rFonts w:ascii="Wingdings" w:hAnsi="Wingdings" w:hint="default"/>
      </w:rPr>
    </w:lvl>
    <w:lvl w:ilvl="3" w:tplc="9A90336E">
      <w:start w:val="1"/>
      <w:numFmt w:val="bullet"/>
      <w:lvlText w:val=""/>
      <w:lvlJc w:val="left"/>
      <w:pPr>
        <w:ind w:left="2880" w:hanging="360"/>
      </w:pPr>
      <w:rPr>
        <w:rFonts w:ascii="Symbol" w:hAnsi="Symbol" w:hint="default"/>
      </w:rPr>
    </w:lvl>
    <w:lvl w:ilvl="4" w:tplc="565C9510">
      <w:start w:val="1"/>
      <w:numFmt w:val="bullet"/>
      <w:lvlText w:val="o"/>
      <w:lvlJc w:val="left"/>
      <w:pPr>
        <w:ind w:left="3600" w:hanging="360"/>
      </w:pPr>
      <w:rPr>
        <w:rFonts w:ascii="Courier New" w:hAnsi="Courier New" w:hint="default"/>
      </w:rPr>
    </w:lvl>
    <w:lvl w:ilvl="5" w:tplc="F9386DB4">
      <w:start w:val="1"/>
      <w:numFmt w:val="bullet"/>
      <w:lvlText w:val=""/>
      <w:lvlJc w:val="left"/>
      <w:pPr>
        <w:ind w:left="4320" w:hanging="360"/>
      </w:pPr>
      <w:rPr>
        <w:rFonts w:ascii="Wingdings" w:hAnsi="Wingdings" w:hint="default"/>
      </w:rPr>
    </w:lvl>
    <w:lvl w:ilvl="6" w:tplc="0E46E8F8">
      <w:start w:val="1"/>
      <w:numFmt w:val="bullet"/>
      <w:lvlText w:val=""/>
      <w:lvlJc w:val="left"/>
      <w:pPr>
        <w:ind w:left="5040" w:hanging="360"/>
      </w:pPr>
      <w:rPr>
        <w:rFonts w:ascii="Symbol" w:hAnsi="Symbol" w:hint="default"/>
      </w:rPr>
    </w:lvl>
    <w:lvl w:ilvl="7" w:tplc="0D1C4C6E">
      <w:start w:val="1"/>
      <w:numFmt w:val="bullet"/>
      <w:lvlText w:val="o"/>
      <w:lvlJc w:val="left"/>
      <w:pPr>
        <w:ind w:left="5760" w:hanging="360"/>
      </w:pPr>
      <w:rPr>
        <w:rFonts w:ascii="Courier New" w:hAnsi="Courier New" w:hint="default"/>
      </w:rPr>
    </w:lvl>
    <w:lvl w:ilvl="8" w:tplc="84960394">
      <w:start w:val="1"/>
      <w:numFmt w:val="bullet"/>
      <w:lvlText w:val=""/>
      <w:lvlJc w:val="left"/>
      <w:pPr>
        <w:ind w:left="6480"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1103C3A"/>
    <w:multiLevelType w:val="hybridMultilevel"/>
    <w:tmpl w:val="EBAE004E"/>
    <w:lvl w:ilvl="0" w:tplc="07C8DE68">
      <w:start w:val="1"/>
      <w:numFmt w:val="bullet"/>
      <w:lvlText w:val=""/>
      <w:lvlJc w:val="left"/>
      <w:pPr>
        <w:ind w:left="720" w:hanging="360"/>
      </w:pPr>
      <w:rPr>
        <w:rFonts w:ascii="Symbol" w:hAnsi="Symbol" w:hint="default"/>
      </w:rPr>
    </w:lvl>
    <w:lvl w:ilvl="1" w:tplc="D108C9CE">
      <w:start w:val="1"/>
      <w:numFmt w:val="bullet"/>
      <w:lvlText w:val="o"/>
      <w:lvlJc w:val="left"/>
      <w:pPr>
        <w:ind w:left="1440" w:hanging="360"/>
      </w:pPr>
      <w:rPr>
        <w:rFonts w:ascii="Courier New" w:hAnsi="Courier New" w:hint="default"/>
      </w:rPr>
    </w:lvl>
    <w:lvl w:ilvl="2" w:tplc="7F5A2C66">
      <w:start w:val="1"/>
      <w:numFmt w:val="bullet"/>
      <w:lvlText w:val=""/>
      <w:lvlJc w:val="left"/>
      <w:pPr>
        <w:ind w:left="2160" w:hanging="360"/>
      </w:pPr>
      <w:rPr>
        <w:rFonts w:ascii="Wingdings" w:hAnsi="Wingdings" w:hint="default"/>
      </w:rPr>
    </w:lvl>
    <w:lvl w:ilvl="3" w:tplc="AC98CD22">
      <w:start w:val="1"/>
      <w:numFmt w:val="bullet"/>
      <w:lvlText w:val=""/>
      <w:lvlJc w:val="left"/>
      <w:pPr>
        <w:ind w:left="2880" w:hanging="360"/>
      </w:pPr>
      <w:rPr>
        <w:rFonts w:ascii="Symbol" w:hAnsi="Symbol" w:hint="default"/>
      </w:rPr>
    </w:lvl>
    <w:lvl w:ilvl="4" w:tplc="3AD6833A">
      <w:start w:val="1"/>
      <w:numFmt w:val="bullet"/>
      <w:lvlText w:val="o"/>
      <w:lvlJc w:val="left"/>
      <w:pPr>
        <w:ind w:left="3600" w:hanging="360"/>
      </w:pPr>
      <w:rPr>
        <w:rFonts w:ascii="Courier New" w:hAnsi="Courier New" w:hint="default"/>
      </w:rPr>
    </w:lvl>
    <w:lvl w:ilvl="5" w:tplc="D12E4CBA">
      <w:start w:val="1"/>
      <w:numFmt w:val="bullet"/>
      <w:lvlText w:val=""/>
      <w:lvlJc w:val="left"/>
      <w:pPr>
        <w:ind w:left="4320" w:hanging="360"/>
      </w:pPr>
      <w:rPr>
        <w:rFonts w:ascii="Wingdings" w:hAnsi="Wingdings" w:hint="default"/>
      </w:rPr>
    </w:lvl>
    <w:lvl w:ilvl="6" w:tplc="EA3A7602">
      <w:start w:val="1"/>
      <w:numFmt w:val="bullet"/>
      <w:lvlText w:val=""/>
      <w:lvlJc w:val="left"/>
      <w:pPr>
        <w:ind w:left="5040" w:hanging="360"/>
      </w:pPr>
      <w:rPr>
        <w:rFonts w:ascii="Symbol" w:hAnsi="Symbol" w:hint="default"/>
      </w:rPr>
    </w:lvl>
    <w:lvl w:ilvl="7" w:tplc="B468A04C">
      <w:start w:val="1"/>
      <w:numFmt w:val="bullet"/>
      <w:lvlText w:val="o"/>
      <w:lvlJc w:val="left"/>
      <w:pPr>
        <w:ind w:left="5760" w:hanging="360"/>
      </w:pPr>
      <w:rPr>
        <w:rFonts w:ascii="Courier New" w:hAnsi="Courier New" w:hint="default"/>
      </w:rPr>
    </w:lvl>
    <w:lvl w:ilvl="8" w:tplc="10DE7EF6">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7F"/>
    <w:rsid w:val="00000722"/>
    <w:rsid w:val="00005F32"/>
    <w:rsid w:val="00014401"/>
    <w:rsid w:val="00015630"/>
    <w:rsid w:val="00043B41"/>
    <w:rsid w:val="000938C7"/>
    <w:rsid w:val="000B4E41"/>
    <w:rsid w:val="001357E9"/>
    <w:rsid w:val="001373E2"/>
    <w:rsid w:val="00155DBD"/>
    <w:rsid w:val="00157379"/>
    <w:rsid w:val="0017087F"/>
    <w:rsid w:val="00183C48"/>
    <w:rsid w:val="001A5407"/>
    <w:rsid w:val="001B646A"/>
    <w:rsid w:val="001F29B7"/>
    <w:rsid w:val="00216AD5"/>
    <w:rsid w:val="0021756C"/>
    <w:rsid w:val="00253348"/>
    <w:rsid w:val="002A084A"/>
    <w:rsid w:val="002A1B77"/>
    <w:rsid w:val="002B498B"/>
    <w:rsid w:val="002B7641"/>
    <w:rsid w:val="002C3EEB"/>
    <w:rsid w:val="002C5C78"/>
    <w:rsid w:val="002D0A7F"/>
    <w:rsid w:val="002D37CF"/>
    <w:rsid w:val="002F07D8"/>
    <w:rsid w:val="00323B0E"/>
    <w:rsid w:val="00340BC8"/>
    <w:rsid w:val="00361C9F"/>
    <w:rsid w:val="003701F9"/>
    <w:rsid w:val="003849DF"/>
    <w:rsid w:val="00385044"/>
    <w:rsid w:val="00386618"/>
    <w:rsid w:val="00386978"/>
    <w:rsid w:val="003C5A62"/>
    <w:rsid w:val="003D6ED8"/>
    <w:rsid w:val="003E2A55"/>
    <w:rsid w:val="003F7443"/>
    <w:rsid w:val="0042770D"/>
    <w:rsid w:val="00463C04"/>
    <w:rsid w:val="00463DA7"/>
    <w:rsid w:val="004724B7"/>
    <w:rsid w:val="00474535"/>
    <w:rsid w:val="00475992"/>
    <w:rsid w:val="004B66E7"/>
    <w:rsid w:val="004C089D"/>
    <w:rsid w:val="004C17DC"/>
    <w:rsid w:val="004C282F"/>
    <w:rsid w:val="004C7738"/>
    <w:rsid w:val="00531E61"/>
    <w:rsid w:val="00553C29"/>
    <w:rsid w:val="005674F3"/>
    <w:rsid w:val="00571031"/>
    <w:rsid w:val="0057677F"/>
    <w:rsid w:val="00583FB2"/>
    <w:rsid w:val="005B3A6A"/>
    <w:rsid w:val="005B590D"/>
    <w:rsid w:val="005C3686"/>
    <w:rsid w:val="005C7214"/>
    <w:rsid w:val="005E181F"/>
    <w:rsid w:val="005E18FC"/>
    <w:rsid w:val="005E70FA"/>
    <w:rsid w:val="005F0F75"/>
    <w:rsid w:val="005F2C09"/>
    <w:rsid w:val="0061183E"/>
    <w:rsid w:val="00631345"/>
    <w:rsid w:val="0065072C"/>
    <w:rsid w:val="006718ED"/>
    <w:rsid w:val="00671C8B"/>
    <w:rsid w:val="00671E98"/>
    <w:rsid w:val="0068103F"/>
    <w:rsid w:val="00685C9A"/>
    <w:rsid w:val="00686870"/>
    <w:rsid w:val="006B623D"/>
    <w:rsid w:val="006C0FC3"/>
    <w:rsid w:val="006D1E41"/>
    <w:rsid w:val="006E47F5"/>
    <w:rsid w:val="00700E63"/>
    <w:rsid w:val="0070131E"/>
    <w:rsid w:val="00711E17"/>
    <w:rsid w:val="00724905"/>
    <w:rsid w:val="00733FF1"/>
    <w:rsid w:val="00740FD7"/>
    <w:rsid w:val="00752C9E"/>
    <w:rsid w:val="007645A7"/>
    <w:rsid w:val="0078153E"/>
    <w:rsid w:val="007A4E1C"/>
    <w:rsid w:val="00807C45"/>
    <w:rsid w:val="00843C73"/>
    <w:rsid w:val="00851886"/>
    <w:rsid w:val="0085192A"/>
    <w:rsid w:val="00861927"/>
    <w:rsid w:val="0088653F"/>
    <w:rsid w:val="008B29DA"/>
    <w:rsid w:val="008C0D46"/>
    <w:rsid w:val="008D02FB"/>
    <w:rsid w:val="008E76CF"/>
    <w:rsid w:val="008F652B"/>
    <w:rsid w:val="0091100A"/>
    <w:rsid w:val="00977648"/>
    <w:rsid w:val="00980616"/>
    <w:rsid w:val="00981FBE"/>
    <w:rsid w:val="009A2EC2"/>
    <w:rsid w:val="009B0BC4"/>
    <w:rsid w:val="009B3AE5"/>
    <w:rsid w:val="009E402C"/>
    <w:rsid w:val="009F0630"/>
    <w:rsid w:val="00A06CE6"/>
    <w:rsid w:val="00A128DA"/>
    <w:rsid w:val="00A14F0B"/>
    <w:rsid w:val="00A23D67"/>
    <w:rsid w:val="00A40365"/>
    <w:rsid w:val="00A661BF"/>
    <w:rsid w:val="00A75500"/>
    <w:rsid w:val="00AA1D3A"/>
    <w:rsid w:val="00AA2BC7"/>
    <w:rsid w:val="00AB70E7"/>
    <w:rsid w:val="00B148F8"/>
    <w:rsid w:val="00B151B1"/>
    <w:rsid w:val="00B16C43"/>
    <w:rsid w:val="00B23532"/>
    <w:rsid w:val="00B274BF"/>
    <w:rsid w:val="00B27B5F"/>
    <w:rsid w:val="00B53B4A"/>
    <w:rsid w:val="00B769D4"/>
    <w:rsid w:val="00BC7930"/>
    <w:rsid w:val="00C05324"/>
    <w:rsid w:val="00C108E8"/>
    <w:rsid w:val="00C14F81"/>
    <w:rsid w:val="00C419F8"/>
    <w:rsid w:val="00C954D7"/>
    <w:rsid w:val="00CE4639"/>
    <w:rsid w:val="00D15C4A"/>
    <w:rsid w:val="00D36754"/>
    <w:rsid w:val="00D43F00"/>
    <w:rsid w:val="00D71A6C"/>
    <w:rsid w:val="00D7617E"/>
    <w:rsid w:val="00D862AE"/>
    <w:rsid w:val="00DD1240"/>
    <w:rsid w:val="00DF3C14"/>
    <w:rsid w:val="00E02924"/>
    <w:rsid w:val="00E417B7"/>
    <w:rsid w:val="00E60CA9"/>
    <w:rsid w:val="00E913E3"/>
    <w:rsid w:val="00E92D0A"/>
    <w:rsid w:val="00E94DD2"/>
    <w:rsid w:val="00EA75D6"/>
    <w:rsid w:val="00EB3269"/>
    <w:rsid w:val="00EB53F7"/>
    <w:rsid w:val="00EF6205"/>
    <w:rsid w:val="00F12721"/>
    <w:rsid w:val="00F23F96"/>
    <w:rsid w:val="00F25165"/>
    <w:rsid w:val="00F340F6"/>
    <w:rsid w:val="00F43751"/>
    <w:rsid w:val="00F52557"/>
    <w:rsid w:val="00F72AE9"/>
    <w:rsid w:val="00F90327"/>
    <w:rsid w:val="00FA6D2B"/>
    <w:rsid w:val="00FC3BD3"/>
    <w:rsid w:val="00FD01AC"/>
    <w:rsid w:val="00FD5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15E16"/>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UnresolvedMention">
    <w:name w:val="Unresolved Mention"/>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rastasiniatinklio">
    <w:name w:val="Normal (Web)"/>
    <w:basedOn w:val="prastasis"/>
    <w:uiPriority w:val="99"/>
    <w:semiHidden/>
    <w:unhideWhenUsed/>
    <w:rsid w:val="00463DA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16780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F233B-B6F7-4B40-B76E-5635A7626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5935</Words>
  <Characters>3383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Mantas Ciuta</dc:creator>
  <cp:lastModifiedBy>Dovilė Lebedinskienė</cp:lastModifiedBy>
  <cp:revision>4</cp:revision>
  <dcterms:created xsi:type="dcterms:W3CDTF">2024-12-28T09:10:00Z</dcterms:created>
  <dcterms:modified xsi:type="dcterms:W3CDTF">2024-12-30T09:12:00Z</dcterms:modified>
</cp:coreProperties>
</file>