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1B5C" w14:textId="5D022BB5" w:rsidR="00450DF3" w:rsidRPr="00095961" w:rsidRDefault="00450DF3" w:rsidP="00095961">
      <w:pPr>
        <w:spacing w:line="240" w:lineRule="auto"/>
        <w:jc w:val="center"/>
        <w:rPr>
          <w:rFonts w:ascii="Cambria" w:hAnsi="Cambria" w:cs="Times New Roman"/>
          <w:b/>
          <w:sz w:val="28"/>
          <w:lang w:val="lt-LT"/>
        </w:rPr>
      </w:pPr>
      <w:r w:rsidRPr="00095961">
        <w:rPr>
          <w:rFonts w:ascii="Cambria" w:hAnsi="Cambria" w:cs="Times New Roman"/>
          <w:b/>
          <w:noProof/>
          <w:sz w:val="28"/>
          <w:lang w:val="lt-LT"/>
        </w:rPr>
        <w:t xml:space="preserve">TECHNINĖ SPECIFIKACIJA </w:t>
      </w:r>
      <w:r w:rsidR="002E5D76" w:rsidRPr="00095961">
        <w:rPr>
          <w:rFonts w:ascii="Cambria" w:hAnsi="Cambria" w:cs="Times New Roman"/>
          <w:b/>
          <w:noProof/>
          <w:sz w:val="28"/>
          <w:lang w:val="lt-LT"/>
        </w:rPr>
        <w:t>KRAUJO KOMPONENTŲ APŠVITINIMO INDIKATORIAMS</w:t>
      </w:r>
      <w:r w:rsidRPr="00095961">
        <w:rPr>
          <w:rFonts w:ascii="Cambria" w:hAnsi="Cambria" w:cs="Times New Roman"/>
          <w:b/>
          <w:noProof/>
          <w:sz w:val="28"/>
          <w:lang w:val="lt-LT"/>
        </w:rPr>
        <w:t xml:space="preserve"> ĮS</w:t>
      </w:r>
      <w:r w:rsidRPr="00095961">
        <w:rPr>
          <w:rFonts w:ascii="Cambria" w:hAnsi="Cambria" w:cs="Times New Roman"/>
          <w:b/>
          <w:sz w:val="28"/>
          <w:lang w:val="lt-LT"/>
        </w:rPr>
        <w:t>IGYTI</w:t>
      </w:r>
    </w:p>
    <w:p w14:paraId="10994F5A" w14:textId="1011329F" w:rsidR="00BE4EE4" w:rsidRPr="00095961" w:rsidRDefault="00BE4EE4" w:rsidP="00095961">
      <w:pPr>
        <w:pStyle w:val="ListParagraph"/>
        <w:numPr>
          <w:ilvl w:val="0"/>
          <w:numId w:val="2"/>
        </w:numPr>
        <w:ind w:left="567"/>
        <w:jc w:val="both"/>
        <w:rPr>
          <w:rFonts w:ascii="Cambria" w:hAnsi="Cambria"/>
          <w:b/>
          <w:bCs/>
          <w:lang w:val="lt-LT"/>
        </w:rPr>
      </w:pPr>
      <w:r w:rsidRPr="00095961">
        <w:rPr>
          <w:rFonts w:ascii="Cambria" w:hAnsi="Cambria"/>
          <w:b/>
          <w:bCs/>
          <w:lang w:val="lt-LT"/>
        </w:rPr>
        <w:t>Kraujo komponentų apšvitinimo indikatoriai</w:t>
      </w:r>
      <w:r w:rsidR="002E5D76" w:rsidRPr="00095961">
        <w:rPr>
          <w:rFonts w:ascii="Cambria" w:hAnsi="Cambria"/>
          <w:b/>
          <w:bCs/>
          <w:lang w:val="lt-LT"/>
        </w:rPr>
        <w:t>:</w:t>
      </w:r>
    </w:p>
    <w:tbl>
      <w:tblPr>
        <w:tblW w:w="10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9299"/>
      </w:tblGrid>
      <w:tr w:rsidR="00095961" w:rsidRPr="00095961" w14:paraId="50D4532A" w14:textId="77777777" w:rsidTr="00F32632">
        <w:trPr>
          <w:trHeight w:val="507"/>
        </w:trPr>
        <w:tc>
          <w:tcPr>
            <w:tcW w:w="880" w:type="dxa"/>
          </w:tcPr>
          <w:p w14:paraId="2734CE04" w14:textId="77777777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b/>
                <w:kern w:val="0"/>
                <w:lang w:val="lt-LT" w:eastAsia="lt-LT"/>
                <w14:ligatures w14:val="none"/>
              </w:rPr>
              <w:t xml:space="preserve">Eil. </w:t>
            </w:r>
          </w:p>
          <w:p w14:paraId="2FD027E0" w14:textId="77777777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b/>
                <w:kern w:val="0"/>
                <w:lang w:val="lt-LT" w:eastAsia="lt-LT"/>
                <w14:ligatures w14:val="none"/>
              </w:rPr>
              <w:t>Nr.</w:t>
            </w:r>
          </w:p>
        </w:tc>
        <w:tc>
          <w:tcPr>
            <w:tcW w:w="9299" w:type="dxa"/>
          </w:tcPr>
          <w:p w14:paraId="5F968D98" w14:textId="1AE70FAA" w:rsidR="00095961" w:rsidRPr="00095961" w:rsidRDefault="00F32632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kern w:val="0"/>
                <w:lang w:val="lt-LT" w:eastAsia="lt-LT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kern w:val="0"/>
                <w:lang w:val="lt-LT" w:eastAsia="lt-LT"/>
                <w14:ligatures w14:val="none"/>
              </w:rPr>
              <w:t>Specialieji reikalavimai</w:t>
            </w:r>
          </w:p>
          <w:p w14:paraId="2DC2FC87" w14:textId="77777777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095961" w:rsidRPr="00095961" w14:paraId="6DFA91EB" w14:textId="77777777" w:rsidTr="00F32632">
        <w:trPr>
          <w:trHeight w:val="253"/>
        </w:trPr>
        <w:tc>
          <w:tcPr>
            <w:tcW w:w="880" w:type="dxa"/>
          </w:tcPr>
          <w:p w14:paraId="5C732AFC" w14:textId="77777777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1.1</w:t>
            </w:r>
          </w:p>
        </w:tc>
        <w:tc>
          <w:tcPr>
            <w:tcW w:w="9299" w:type="dxa"/>
          </w:tcPr>
          <w:p w14:paraId="4944E5C1" w14:textId="1582B51B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Vienkartiniai (pažymėta simboliu)</w:t>
            </w:r>
          </w:p>
        </w:tc>
      </w:tr>
      <w:tr w:rsidR="00095961" w:rsidRPr="00095961" w14:paraId="1738D951" w14:textId="77777777" w:rsidTr="00F32632">
        <w:trPr>
          <w:trHeight w:val="778"/>
        </w:trPr>
        <w:tc>
          <w:tcPr>
            <w:tcW w:w="880" w:type="dxa"/>
          </w:tcPr>
          <w:p w14:paraId="350EAF03" w14:textId="28000242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1.2.</w:t>
            </w:r>
          </w:p>
        </w:tc>
        <w:tc>
          <w:tcPr>
            <w:tcW w:w="9299" w:type="dxa"/>
          </w:tcPr>
          <w:p w14:paraId="0F5CCDF3" w14:textId="77777777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Indikatoriaus paskirtis:</w:t>
            </w:r>
          </w:p>
          <w:p w14:paraId="76559E2B" w14:textId="03F8D567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 xml:space="preserve">įvertinti, ar kraujo komponentas buvo apšvitintas </w:t>
            </w:r>
          </w:p>
        </w:tc>
      </w:tr>
      <w:tr w:rsidR="00095961" w:rsidRPr="00095961" w14:paraId="1CB8DDBB" w14:textId="77777777" w:rsidTr="00F32632">
        <w:trPr>
          <w:trHeight w:val="507"/>
        </w:trPr>
        <w:tc>
          <w:tcPr>
            <w:tcW w:w="880" w:type="dxa"/>
          </w:tcPr>
          <w:p w14:paraId="7AF5BCAF" w14:textId="35079781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1.3.</w:t>
            </w:r>
          </w:p>
        </w:tc>
        <w:tc>
          <w:tcPr>
            <w:tcW w:w="9299" w:type="dxa"/>
          </w:tcPr>
          <w:p w14:paraId="4054719F" w14:textId="7C1F7F18" w:rsidR="00095961" w:rsidRPr="00095961" w:rsidRDefault="00095961" w:rsidP="0009596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Indikuojamosios dozės dydis</w:t>
            </w:r>
            <w:r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:</w:t>
            </w: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 xml:space="preserve"> 25 </w:t>
            </w:r>
            <w:proofErr w:type="spellStart"/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Gy</w:t>
            </w:r>
            <w:proofErr w:type="spellEnd"/>
          </w:p>
        </w:tc>
      </w:tr>
      <w:tr w:rsidR="00095961" w:rsidRPr="00095961" w14:paraId="1B35AABE" w14:textId="77777777" w:rsidTr="00F32632">
        <w:trPr>
          <w:trHeight w:val="778"/>
        </w:trPr>
        <w:tc>
          <w:tcPr>
            <w:tcW w:w="880" w:type="dxa"/>
          </w:tcPr>
          <w:p w14:paraId="7B1F004F" w14:textId="1ED30178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1.4.</w:t>
            </w:r>
          </w:p>
        </w:tc>
        <w:tc>
          <w:tcPr>
            <w:tcW w:w="9299" w:type="dxa"/>
          </w:tcPr>
          <w:p w14:paraId="6F5BCB6F" w14:textId="77777777" w:rsidR="00095961" w:rsidRPr="00095961" w:rsidRDefault="00095961" w:rsidP="0009596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 xml:space="preserve">Tinka indikuoti didesnės nei 0,5 </w:t>
            </w:r>
            <w:proofErr w:type="spellStart"/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MeV</w:t>
            </w:r>
            <w:proofErr w:type="spellEnd"/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 xml:space="preserve"> energijos </w:t>
            </w:r>
            <w:proofErr w:type="spellStart"/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fotoninei</w:t>
            </w:r>
            <w:proofErr w:type="spellEnd"/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 xml:space="preserve"> spinduliuotei</w:t>
            </w:r>
          </w:p>
        </w:tc>
      </w:tr>
      <w:tr w:rsidR="00095961" w:rsidRPr="00095961" w14:paraId="7B2E6EFD" w14:textId="77777777" w:rsidTr="00F32632">
        <w:trPr>
          <w:trHeight w:val="1101"/>
        </w:trPr>
        <w:tc>
          <w:tcPr>
            <w:tcW w:w="880" w:type="dxa"/>
          </w:tcPr>
          <w:p w14:paraId="74E40520" w14:textId="3DBA5EA9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1.5.</w:t>
            </w:r>
          </w:p>
        </w:tc>
        <w:tc>
          <w:tcPr>
            <w:tcW w:w="9299" w:type="dxa"/>
          </w:tcPr>
          <w:p w14:paraId="6AA58F1D" w14:textId="77777777" w:rsidR="00095961" w:rsidRPr="00095961" w:rsidRDefault="00095961" w:rsidP="0009596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Indikacijos būdas:</w:t>
            </w:r>
          </w:p>
          <w:p w14:paraId="6C703A5A" w14:textId="77777777" w:rsidR="00095961" w:rsidRPr="00095961" w:rsidRDefault="00095961" w:rsidP="0009596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 xml:space="preserve">savaime dėl </w:t>
            </w:r>
            <w:proofErr w:type="spellStart"/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apšvitos</w:t>
            </w:r>
            <w:proofErr w:type="spellEnd"/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 xml:space="preserve"> indikuojamąja doze atsiradęs, plika akimi matomas, vienareikšmiai vertinamas vizualus ženklas</w:t>
            </w:r>
          </w:p>
        </w:tc>
      </w:tr>
      <w:tr w:rsidR="00095961" w:rsidRPr="00095961" w14:paraId="7D8C6DC6" w14:textId="77777777" w:rsidTr="00F32632">
        <w:trPr>
          <w:trHeight w:val="778"/>
        </w:trPr>
        <w:tc>
          <w:tcPr>
            <w:tcW w:w="880" w:type="dxa"/>
          </w:tcPr>
          <w:p w14:paraId="3F64D52C" w14:textId="51A14A62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1.6.</w:t>
            </w:r>
          </w:p>
        </w:tc>
        <w:tc>
          <w:tcPr>
            <w:tcW w:w="9299" w:type="dxa"/>
          </w:tcPr>
          <w:p w14:paraId="1A52DD2B" w14:textId="45A1D5C1" w:rsidR="00095961" w:rsidRPr="00095961" w:rsidRDefault="00095961" w:rsidP="0009596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Indikatoriaus tvirtinimo prie kraujo komponento maišelio būdas: lipnus paviršius</w:t>
            </w:r>
          </w:p>
        </w:tc>
      </w:tr>
      <w:tr w:rsidR="00095961" w:rsidRPr="00095961" w14:paraId="18A90496" w14:textId="77777777" w:rsidTr="00F32632">
        <w:trPr>
          <w:trHeight w:val="507"/>
        </w:trPr>
        <w:tc>
          <w:tcPr>
            <w:tcW w:w="880" w:type="dxa"/>
          </w:tcPr>
          <w:p w14:paraId="0F5C4AC2" w14:textId="6EC77C8B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1.7</w:t>
            </w:r>
          </w:p>
        </w:tc>
        <w:tc>
          <w:tcPr>
            <w:tcW w:w="9299" w:type="dxa"/>
          </w:tcPr>
          <w:p w14:paraId="62ACA866" w14:textId="1C4552CA" w:rsidR="00095961" w:rsidRPr="00095961" w:rsidRDefault="00095961" w:rsidP="0009596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Indikatoriaus galiojimo laikas</w:t>
            </w:r>
            <w:r w:rsidR="0005321F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:</w:t>
            </w: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 xml:space="preserve"> 36 mėn. </w:t>
            </w:r>
          </w:p>
        </w:tc>
      </w:tr>
      <w:tr w:rsidR="00095961" w:rsidRPr="00095961" w14:paraId="39995667" w14:textId="77777777" w:rsidTr="00F32632">
        <w:trPr>
          <w:trHeight w:val="507"/>
        </w:trPr>
        <w:tc>
          <w:tcPr>
            <w:tcW w:w="880" w:type="dxa"/>
          </w:tcPr>
          <w:p w14:paraId="2721A544" w14:textId="304D3144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1.8</w:t>
            </w:r>
          </w:p>
        </w:tc>
        <w:tc>
          <w:tcPr>
            <w:tcW w:w="9299" w:type="dxa"/>
          </w:tcPr>
          <w:p w14:paraId="20CB9436" w14:textId="4D65755B" w:rsidR="00095961" w:rsidRPr="00095961" w:rsidRDefault="00095961" w:rsidP="00095961">
            <w:pPr>
              <w:spacing w:line="259" w:lineRule="auto"/>
              <w:contextualSpacing/>
              <w:jc w:val="both"/>
              <w:rPr>
                <w:rFonts w:ascii="Cambria" w:eastAsia="Calibri" w:hAnsi="Cambria" w:cs="Times New Roman"/>
                <w:kern w:val="0"/>
                <w:lang w:val="lt-LT"/>
                <w14:ligatures w14:val="none"/>
              </w:rPr>
            </w:pPr>
            <w:r w:rsidRPr="00095961">
              <w:rPr>
                <w:rFonts w:ascii="Cambria" w:eastAsia="Calibri" w:hAnsi="Cambria" w:cs="Times New Roman"/>
                <w:kern w:val="0"/>
                <w:lang w:val="lt-LT"/>
                <w14:ligatures w14:val="none"/>
              </w:rPr>
              <w:t>Ant pakuotės pažymėtas galiojimo laikas</w:t>
            </w:r>
          </w:p>
          <w:p w14:paraId="50CDF313" w14:textId="5E98BE13" w:rsidR="00095961" w:rsidRPr="00095961" w:rsidRDefault="00095961" w:rsidP="0009596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095961" w:rsidRPr="00095961" w14:paraId="1F841F5F" w14:textId="77777777" w:rsidTr="00F32632">
        <w:trPr>
          <w:trHeight w:val="507"/>
        </w:trPr>
        <w:tc>
          <w:tcPr>
            <w:tcW w:w="880" w:type="dxa"/>
          </w:tcPr>
          <w:p w14:paraId="14FEBBD3" w14:textId="1C12AC91" w:rsidR="00095961" w:rsidRPr="00095961" w:rsidRDefault="00095961" w:rsidP="0009596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</w:pPr>
            <w:r w:rsidRPr="00095961">
              <w:rPr>
                <w:rFonts w:ascii="Cambria" w:eastAsia="Times New Roman" w:hAnsi="Cambria" w:cs="Times New Roman"/>
                <w:kern w:val="0"/>
                <w:lang w:val="lt-LT" w:eastAsia="lt-LT"/>
                <w14:ligatures w14:val="none"/>
              </w:rPr>
              <w:t>1.9</w:t>
            </w:r>
          </w:p>
        </w:tc>
        <w:tc>
          <w:tcPr>
            <w:tcW w:w="9299" w:type="dxa"/>
          </w:tcPr>
          <w:p w14:paraId="0B7841E2" w14:textId="24C0B4C6" w:rsidR="00095961" w:rsidRPr="00095961" w:rsidRDefault="00095961" w:rsidP="00095961">
            <w:pPr>
              <w:spacing w:line="259" w:lineRule="auto"/>
              <w:contextualSpacing/>
              <w:jc w:val="both"/>
              <w:rPr>
                <w:rFonts w:ascii="Cambria" w:eastAsia="Calibri" w:hAnsi="Cambria" w:cs="Times New Roman"/>
                <w:kern w:val="0"/>
                <w:lang w:val="lt-LT"/>
                <w14:ligatures w14:val="none"/>
              </w:rPr>
            </w:pPr>
            <w:r w:rsidRPr="00095961">
              <w:rPr>
                <w:rFonts w:ascii="Cambria" w:eastAsia="Calibri" w:hAnsi="Cambria" w:cs="Times New Roman"/>
                <w:kern w:val="0"/>
                <w:lang w:val="lt-LT"/>
                <w14:ligatures w14:val="none"/>
              </w:rPr>
              <w:t>Su numatyta pakuotės atidarymo vieta</w:t>
            </w:r>
          </w:p>
        </w:tc>
      </w:tr>
    </w:tbl>
    <w:p w14:paraId="62C92AA9" w14:textId="29505571" w:rsidR="00BE4EE4" w:rsidRPr="00095961" w:rsidRDefault="00BE4EE4" w:rsidP="00095961">
      <w:pPr>
        <w:jc w:val="both"/>
        <w:rPr>
          <w:rFonts w:ascii="Cambria" w:hAnsi="Cambria"/>
          <w:i/>
          <w:iCs/>
          <w:lang w:val="lt-LT"/>
        </w:rPr>
      </w:pPr>
      <w:r w:rsidRPr="00095961">
        <w:rPr>
          <w:rFonts w:ascii="Cambria" w:hAnsi="Cambria"/>
          <w:i/>
          <w:iCs/>
          <w:lang w:val="lt-LT"/>
        </w:rPr>
        <w:t>Orientacinis poreikis: 6 000 vnt.</w:t>
      </w:r>
    </w:p>
    <w:p w14:paraId="06C44CB3" w14:textId="77777777" w:rsidR="00BE4EE4" w:rsidRPr="00095961" w:rsidRDefault="00BE4EE4" w:rsidP="00095961">
      <w:pPr>
        <w:jc w:val="center"/>
        <w:rPr>
          <w:rFonts w:ascii="Cambria" w:hAnsi="Cambria"/>
          <w:lang w:val="lt-LT"/>
        </w:rPr>
      </w:pPr>
    </w:p>
    <w:p w14:paraId="4A2E7386" w14:textId="77777777" w:rsidR="002E5D76" w:rsidRPr="00095961" w:rsidRDefault="002E5D76" w:rsidP="00095961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095961">
        <w:rPr>
          <w:rFonts w:ascii="Cambria" w:eastAsia="Calibri" w:hAnsi="Cambria" w:cs="Times New Roman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312C9D2" w14:textId="77777777" w:rsidR="002E5D76" w:rsidRPr="00095961" w:rsidRDefault="002E5D76" w:rsidP="00095961">
      <w:p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</w:p>
    <w:p w14:paraId="32D57DF1" w14:textId="6BC7C26D" w:rsidR="002E5D76" w:rsidRDefault="002E5D76" w:rsidP="00095961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095961">
        <w:rPr>
          <w:rFonts w:ascii="Cambria" w:eastAsia="Calibri" w:hAnsi="Cambria" w:cs="Times New Roman"/>
          <w:lang w:val="lt-LT"/>
        </w:rPr>
        <w:t>Viešojo pirkimo komisijai pareikalavus, turi būti pateikti siūlomų prekių pavyzdžiai.</w:t>
      </w:r>
    </w:p>
    <w:p w14:paraId="697AB9D8" w14:textId="09ECD713" w:rsidR="00E52A95" w:rsidRPr="00095961" w:rsidRDefault="00E52A95" w:rsidP="00095961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>
        <w:rPr>
          <w:rFonts w:ascii="Cambria" w:eastAsia="Calibri" w:hAnsi="Cambria" w:cs="Times New Roman"/>
          <w:lang w:val="lt-LT"/>
        </w:rPr>
        <w:t>__________</w:t>
      </w:r>
      <w:bookmarkStart w:id="0" w:name="_GoBack"/>
      <w:bookmarkEnd w:id="0"/>
    </w:p>
    <w:sectPr w:rsidR="00E52A95" w:rsidRPr="00095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F6ABC"/>
    <w:multiLevelType w:val="hybridMultilevel"/>
    <w:tmpl w:val="1714BB64"/>
    <w:lvl w:ilvl="0" w:tplc="405EB16C">
      <w:start w:val="2026"/>
      <w:numFmt w:val="bullet"/>
      <w:lvlText w:val="-"/>
      <w:lvlJc w:val="left"/>
      <w:pPr>
        <w:ind w:left="720" w:hanging="360"/>
      </w:pPr>
      <w:rPr>
        <w:rFonts w:ascii="Cambria" w:eastAsiaTheme="minorHAnsi" w:hAnsi="Cambria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306"/>
    <w:multiLevelType w:val="hybridMultilevel"/>
    <w:tmpl w:val="A56EDD06"/>
    <w:lvl w:ilvl="0" w:tplc="492CA77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E01D1"/>
    <w:multiLevelType w:val="hybridMultilevel"/>
    <w:tmpl w:val="15BE6B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CD"/>
    <w:rsid w:val="000168A4"/>
    <w:rsid w:val="0003620D"/>
    <w:rsid w:val="0005321F"/>
    <w:rsid w:val="00086CFF"/>
    <w:rsid w:val="00095961"/>
    <w:rsid w:val="000E6296"/>
    <w:rsid w:val="00244AC9"/>
    <w:rsid w:val="002D3A73"/>
    <w:rsid w:val="002E5D76"/>
    <w:rsid w:val="0036153F"/>
    <w:rsid w:val="00450DF3"/>
    <w:rsid w:val="00622509"/>
    <w:rsid w:val="009762CD"/>
    <w:rsid w:val="00BE4EE4"/>
    <w:rsid w:val="00E23350"/>
    <w:rsid w:val="00E52A95"/>
    <w:rsid w:val="00F3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AF03"/>
  <w15:chartTrackingRefBased/>
  <w15:docId w15:val="{C32A68D1-9C5D-4903-A2AD-76B9FA69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94693-C8E9-47B8-B964-508DE17AF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9DD11A-36EF-4772-90F3-337553D04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1B42F2-93F4-47D1-BBA1-65D32CF8AA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3</cp:revision>
  <cp:lastPrinted>2026-02-11T11:03:00Z</cp:lastPrinted>
  <dcterms:created xsi:type="dcterms:W3CDTF">2026-02-11T11:03:00Z</dcterms:created>
  <dcterms:modified xsi:type="dcterms:W3CDTF">2026-02-23T07:57:00Z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