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4B468389" w:rsidR="005A5832" w:rsidRPr="00FA5161" w:rsidRDefault="00F85ABC" w:rsidP="008915CA">
            <w:pPr>
              <w:jc w:val="both"/>
              <w:rPr>
                <w:rFonts w:ascii="Cambria" w:hAnsi="Cambria"/>
                <w:kern w:val="2"/>
                <w:sz w:val="22"/>
                <w:szCs w:val="22"/>
              </w:rPr>
            </w:pPr>
            <w:r w:rsidRPr="00F85ABC">
              <w:rPr>
                <w:rFonts w:ascii="Cambria" w:hAnsi="Cambria"/>
                <w:kern w:val="2"/>
                <w:sz w:val="22"/>
                <w:szCs w:val="22"/>
              </w:rPr>
              <w:t>Kraujo komponentų apšvitinimo indikatoriai</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B4593E">
        <w:trPr>
          <w:trHeight w:val="1545"/>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3.1. Sutarties dalykas </w:t>
            </w:r>
          </w:p>
        </w:tc>
        <w:tc>
          <w:tcPr>
            <w:tcW w:w="6705" w:type="dxa"/>
            <w:gridSpan w:val="2"/>
          </w:tcPr>
          <w:p w14:paraId="7FCF0C22" w14:textId="2199C11B"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F85ABC" w:rsidRPr="00F85ABC">
              <w:rPr>
                <w:rFonts w:ascii="Cambria" w:hAnsi="Cambria"/>
                <w:i/>
                <w:color w:val="4472C4" w:themeColor="accent1"/>
                <w:kern w:val="2"/>
                <w:sz w:val="22"/>
                <w:szCs w:val="22"/>
              </w:rPr>
              <w:t>Kraujo komponentų apšvitinimo indikatori</w:t>
            </w:r>
            <w:r w:rsidR="00F85ABC">
              <w:rPr>
                <w:rFonts w:ascii="Cambria" w:hAnsi="Cambria"/>
                <w:i/>
                <w:color w:val="4472C4" w:themeColor="accent1"/>
                <w:kern w:val="2"/>
                <w:sz w:val="22"/>
                <w:szCs w:val="22"/>
              </w:rPr>
              <w:t>us</w:t>
            </w:r>
            <w:r w:rsidR="00F85ABC" w:rsidRPr="00F85ABC">
              <w:rPr>
                <w:rFonts w:ascii="Cambria" w:hAnsi="Cambria"/>
                <w:color w:val="4472C4" w:themeColor="accent1"/>
                <w:kern w:val="2"/>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7547B20C" w:rsidR="005A5832" w:rsidRPr="00FA5161" w:rsidRDefault="00F85ABC" w:rsidP="0092748B">
            <w:pPr>
              <w:rPr>
                <w:rFonts w:ascii="Cambria" w:hAnsi="Cambria"/>
                <w:kern w:val="2"/>
                <w:sz w:val="22"/>
                <w:szCs w:val="22"/>
              </w:rPr>
            </w:pPr>
            <w:r w:rsidRPr="00F85ABC">
              <w:rPr>
                <w:rFonts w:ascii="Cambria" w:hAnsi="Cambria"/>
                <w:kern w:val="2"/>
                <w:sz w:val="22"/>
                <w:szCs w:val="22"/>
              </w:rPr>
              <w:t xml:space="preserve">Kraujo komponentų apšvitinimo indikatoriai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764EF0">
        <w:trPr>
          <w:trHeight w:val="3416"/>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w:t>
            </w:r>
            <w:bookmarkStart w:id="0" w:name="_GoBack"/>
            <w:bookmarkEnd w:id="0"/>
            <w:r w:rsidRPr="00FA5161">
              <w:rPr>
                <w:rFonts w:ascii="Cambria" w:hAnsi="Cambria"/>
                <w:kern w:val="2"/>
                <w:sz w:val="22"/>
                <w:szCs w:val="22"/>
              </w:rPr>
              <w:t>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lastRenderedPageBreak/>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lastRenderedPageBreak/>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A56BF0"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w:t>
            </w:r>
            <w:r w:rsidRPr="00FA5161">
              <w:rPr>
                <w:rFonts w:ascii="Cambria" w:hAnsi="Cambria"/>
                <w:kern w:val="2"/>
                <w:sz w:val="22"/>
                <w:szCs w:val="22"/>
              </w:rPr>
              <w:lastRenderedPageBreak/>
              <w:t>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3" w14:textId="73EE72A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521B929B" w:rsidR="003A0155" w:rsidRPr="00FA5161" w:rsidRDefault="00B4593E" w:rsidP="00FA5161">
            <w:pPr>
              <w:jc w:val="both"/>
              <w:rPr>
                <w:rFonts w:ascii="Cambria" w:hAnsi="Cambria"/>
                <w:sz w:val="22"/>
                <w:szCs w:val="22"/>
              </w:rPr>
            </w:pPr>
            <w:r w:rsidRPr="00B4593E">
              <w:rPr>
                <w:rFonts w:ascii="Cambria" w:hAnsi="Cambria"/>
                <w:sz w:val="22"/>
                <w:szCs w:val="22"/>
              </w:rPr>
              <w:t>Netaikoma</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7B7296FE" w:rsidR="00AF49CA" w:rsidRPr="00FA5161" w:rsidRDefault="000B50A0" w:rsidP="00FA5161">
            <w:pPr>
              <w:jc w:val="both"/>
              <w:rPr>
                <w:rFonts w:ascii="Cambria" w:hAnsi="Cambria"/>
                <w:kern w:val="2"/>
                <w:sz w:val="22"/>
                <w:szCs w:val="22"/>
              </w:rPr>
            </w:pPr>
            <w:r w:rsidRPr="00B4593E">
              <w:rPr>
                <w:rFonts w:ascii="Cambria" w:hAnsi="Cambria"/>
                <w:sz w:val="22"/>
                <w:szCs w:val="22"/>
              </w:rPr>
              <w:t>Netaikoma</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lastRenderedPageBreak/>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lastRenderedPageBreak/>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A5161">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AF49CA" w:rsidRPr="00FA5161">
              <w:rPr>
                <w:rFonts w:ascii="Cambria" w:hAnsi="Cambria"/>
                <w:b/>
                <w:bCs/>
                <w:kern w:val="2"/>
                <w:sz w:val="22"/>
                <w:szCs w:val="22"/>
              </w:rPr>
              <w:t>.2. Sutarties galiojimo termino pratęsimas</w:t>
            </w:r>
          </w:p>
        </w:tc>
        <w:tc>
          <w:tcPr>
            <w:tcW w:w="6705" w:type="dxa"/>
            <w:gridSpan w:val="2"/>
          </w:tcPr>
          <w:p w14:paraId="009BCEE9" w14:textId="77777777" w:rsidR="00371CBD" w:rsidRPr="00FA5161" w:rsidRDefault="00371CBD" w:rsidP="00371CBD">
            <w:pPr>
              <w:jc w:val="both"/>
              <w:rPr>
                <w:rFonts w:ascii="Cambria" w:hAnsi="Cambria"/>
                <w:kern w:val="2"/>
                <w:sz w:val="22"/>
                <w:szCs w:val="22"/>
              </w:rPr>
            </w:pPr>
            <w:r w:rsidRPr="00FA5161">
              <w:rPr>
                <w:rFonts w:ascii="Cambria" w:hAnsi="Cambria"/>
                <w:kern w:val="2"/>
                <w:sz w:val="22"/>
                <w:szCs w:val="22"/>
              </w:rPr>
              <w:t>Netaikoma</w:t>
            </w:r>
          </w:p>
          <w:p w14:paraId="5D72CC2A" w14:textId="0D869F59" w:rsidR="00AF49CA" w:rsidRPr="00FA5161" w:rsidRDefault="00AF49CA" w:rsidP="00FA5161">
            <w:pPr>
              <w:jc w:val="both"/>
              <w:rPr>
                <w:rFonts w:ascii="Cambria" w:eastAsia="Arial" w:hAnsi="Cambria"/>
                <w:sz w:val="22"/>
                <w:szCs w:val="22"/>
              </w:rPr>
            </w:pP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31" w14:textId="1DB15E3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51B0FE04" w14:textId="1A56C5B0"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12.2.</w:t>
            </w:r>
            <w:r w:rsidR="0015544B">
              <w:rPr>
                <w:rFonts w:ascii="Cambria" w:eastAsia="Arial" w:hAnsi="Cambria"/>
                <w:kern w:val="2"/>
                <w:sz w:val="22"/>
                <w:szCs w:val="22"/>
              </w:rPr>
              <w:t>2</w:t>
            </w:r>
            <w:r w:rsidRPr="00FA5161">
              <w:rPr>
                <w:rFonts w:ascii="Cambria" w:eastAsia="Arial" w:hAnsi="Cambria"/>
                <w:kern w:val="2"/>
                <w:sz w:val="22"/>
                <w:szCs w:val="22"/>
              </w:rPr>
              <w:t xml:space="preserve">.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CE6315C"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15544B">
              <w:rPr>
                <w:rFonts w:ascii="Cambria" w:eastAsia="Arial" w:hAnsi="Cambria"/>
                <w:kern w:val="2"/>
                <w:sz w:val="22"/>
                <w:szCs w:val="22"/>
              </w:rPr>
              <w:t>3</w:t>
            </w:r>
            <w:r w:rsidRPr="00FA5161">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422525EA" w14:textId="7D69036C"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15544B">
              <w:rPr>
                <w:rFonts w:ascii="Cambria" w:eastAsia="Arial" w:hAnsi="Cambria"/>
                <w:kern w:val="2"/>
                <w:sz w:val="22"/>
                <w:szCs w:val="22"/>
              </w:rPr>
              <w:t>4</w:t>
            </w:r>
            <w:r w:rsidRPr="00FA5161">
              <w:rPr>
                <w:rFonts w:ascii="Cambria" w:eastAsia="Arial" w:hAnsi="Cambria"/>
                <w:kern w:val="2"/>
                <w:sz w:val="22"/>
                <w:szCs w:val="22"/>
              </w:rPr>
              <w:t>. Tiekėjas pažeidžia Prekių pristatymo terminus ir dėl Prekių pristatymo vėlavimo Prekės tampa nebereikalingos;</w:t>
            </w:r>
          </w:p>
          <w:p w14:paraId="262C5E65" w14:textId="029048B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15544B">
              <w:rPr>
                <w:rFonts w:ascii="Cambria" w:eastAsia="Arial" w:hAnsi="Cambria"/>
                <w:kern w:val="2"/>
                <w:sz w:val="22"/>
                <w:szCs w:val="22"/>
              </w:rPr>
              <w:t>5</w:t>
            </w:r>
            <w:r w:rsidRPr="00FA5161">
              <w:rPr>
                <w:rFonts w:ascii="Cambria" w:eastAsia="Arial" w:hAnsi="Cambria"/>
                <w:kern w:val="2"/>
                <w:sz w:val="22"/>
                <w:szCs w:val="22"/>
              </w:rPr>
              <w:t>. Tiekėjas daugiau kaip 2 (du) kartus pristato Prekes, kurios neatitinka Sutartyje ir (ar) Įstatymuose nustatytų reikalavimų Prekėms;</w:t>
            </w:r>
          </w:p>
          <w:p w14:paraId="5D72CC3B" w14:textId="2E61ED15"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15544B">
              <w:rPr>
                <w:rFonts w:ascii="Cambria" w:eastAsia="Arial" w:hAnsi="Cambria"/>
                <w:kern w:val="2"/>
                <w:sz w:val="22"/>
                <w:szCs w:val="22"/>
              </w:rPr>
              <w:t>6</w:t>
            </w:r>
            <w:r w:rsidRPr="00FA5161">
              <w:rPr>
                <w:rFonts w:ascii="Cambria" w:eastAsia="Arial" w:hAnsi="Cambria"/>
                <w:kern w:val="2"/>
                <w:sz w:val="22"/>
                <w:szCs w:val="22"/>
              </w:rPr>
              <w:t>.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lastRenderedPageBreak/>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6" w14:textId="4FE2DC15" w:rsidR="00F82859" w:rsidRPr="00371CBD" w:rsidRDefault="00371CBD" w:rsidP="008B23A2">
      <w:pPr>
        <w:jc w:val="center"/>
        <w:rPr>
          <w:rFonts w:ascii="Cambria" w:hAnsi="Cambria"/>
          <w:sz w:val="22"/>
          <w:szCs w:val="22"/>
        </w:rPr>
      </w:pPr>
      <w:r w:rsidRPr="00371CBD">
        <w:rPr>
          <w:rFonts w:ascii="Cambria" w:hAnsi="Cambria"/>
          <w:b/>
          <w:bCs/>
          <w:sz w:val="22"/>
          <w:szCs w:val="22"/>
        </w:rPr>
        <w:t>TECHNINĖ SPECIFIKACIJA KRAUJO KOMPONENTŲ APŠVITINIMO INDIKATORIA</w:t>
      </w:r>
      <w:r w:rsidR="008B23A2">
        <w:rPr>
          <w:rFonts w:ascii="Cambria" w:hAnsi="Cambria"/>
          <w:b/>
          <w:bCs/>
          <w:sz w:val="22"/>
          <w:szCs w:val="22"/>
        </w:rPr>
        <w:t>I</w:t>
      </w: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7F21A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2"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B3815" w14:textId="77777777" w:rsidR="00A56BF0" w:rsidRDefault="00A56BF0">
      <w:pPr>
        <w:rPr>
          <w:kern w:val="2"/>
          <w:sz w:val="22"/>
          <w:szCs w:val="22"/>
          <w:lang w:val="en-US"/>
        </w:rPr>
      </w:pPr>
      <w:r>
        <w:rPr>
          <w:kern w:val="2"/>
          <w:sz w:val="22"/>
          <w:szCs w:val="22"/>
          <w:lang w:val="en-US"/>
        </w:rPr>
        <w:separator/>
      </w:r>
    </w:p>
  </w:endnote>
  <w:endnote w:type="continuationSeparator" w:id="0">
    <w:p w14:paraId="4872FA6D" w14:textId="77777777" w:rsidR="00A56BF0" w:rsidRDefault="00A56BF0">
      <w:pPr>
        <w:rPr>
          <w:kern w:val="2"/>
          <w:sz w:val="22"/>
          <w:szCs w:val="22"/>
          <w:lang w:val="en-US"/>
        </w:rPr>
      </w:pPr>
      <w:r>
        <w:rPr>
          <w:kern w:val="2"/>
          <w:sz w:val="22"/>
          <w:szCs w:val="22"/>
          <w:lang w:val="en-US"/>
        </w:rPr>
        <w:continuationSeparator/>
      </w:r>
    </w:p>
  </w:endnote>
  <w:endnote w:type="continuationNotice" w:id="1">
    <w:p w14:paraId="176136A5" w14:textId="77777777" w:rsidR="00A56BF0" w:rsidRDefault="00A56B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8FEB1" w14:textId="77777777" w:rsidR="00A56BF0" w:rsidRDefault="00A56BF0">
      <w:pPr>
        <w:rPr>
          <w:kern w:val="2"/>
          <w:sz w:val="22"/>
          <w:szCs w:val="22"/>
          <w:lang w:val="en-US"/>
        </w:rPr>
      </w:pPr>
      <w:r>
        <w:rPr>
          <w:kern w:val="2"/>
          <w:sz w:val="22"/>
          <w:szCs w:val="22"/>
          <w:lang w:val="en-US"/>
        </w:rPr>
        <w:separator/>
      </w:r>
    </w:p>
  </w:footnote>
  <w:footnote w:type="continuationSeparator" w:id="0">
    <w:p w14:paraId="6953933B" w14:textId="77777777" w:rsidR="00A56BF0" w:rsidRDefault="00A56BF0">
      <w:pPr>
        <w:rPr>
          <w:kern w:val="2"/>
          <w:sz w:val="22"/>
          <w:szCs w:val="22"/>
          <w:lang w:val="en-US"/>
        </w:rPr>
      </w:pPr>
      <w:r>
        <w:rPr>
          <w:kern w:val="2"/>
          <w:sz w:val="22"/>
          <w:szCs w:val="22"/>
          <w:lang w:val="en-US"/>
        </w:rPr>
        <w:continuationSeparator/>
      </w:r>
    </w:p>
  </w:footnote>
  <w:footnote w:type="continuationNotice" w:id="1">
    <w:p w14:paraId="43408F0F" w14:textId="77777777" w:rsidR="00A56BF0" w:rsidRDefault="00A56B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0B50A0"/>
    <w:rsid w:val="001045A1"/>
    <w:rsid w:val="001071D8"/>
    <w:rsid w:val="0011423E"/>
    <w:rsid w:val="00132A75"/>
    <w:rsid w:val="00135273"/>
    <w:rsid w:val="0015544B"/>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1CBD"/>
    <w:rsid w:val="00377E43"/>
    <w:rsid w:val="003A0155"/>
    <w:rsid w:val="003A411C"/>
    <w:rsid w:val="003B5B2B"/>
    <w:rsid w:val="003B7A86"/>
    <w:rsid w:val="003C05AF"/>
    <w:rsid w:val="003D68D8"/>
    <w:rsid w:val="003E2065"/>
    <w:rsid w:val="0040301F"/>
    <w:rsid w:val="00412E1B"/>
    <w:rsid w:val="004202E7"/>
    <w:rsid w:val="00436499"/>
    <w:rsid w:val="004D2664"/>
    <w:rsid w:val="004E786B"/>
    <w:rsid w:val="0050023F"/>
    <w:rsid w:val="0051400E"/>
    <w:rsid w:val="005211D6"/>
    <w:rsid w:val="00521CB7"/>
    <w:rsid w:val="00547F2C"/>
    <w:rsid w:val="00556B80"/>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64EF0"/>
    <w:rsid w:val="007806B0"/>
    <w:rsid w:val="007A4098"/>
    <w:rsid w:val="007A6306"/>
    <w:rsid w:val="007D024E"/>
    <w:rsid w:val="007D4F09"/>
    <w:rsid w:val="007E253A"/>
    <w:rsid w:val="007E319F"/>
    <w:rsid w:val="007F17DF"/>
    <w:rsid w:val="007F21A0"/>
    <w:rsid w:val="007F78F0"/>
    <w:rsid w:val="00801A2E"/>
    <w:rsid w:val="0081355D"/>
    <w:rsid w:val="00845240"/>
    <w:rsid w:val="008915CA"/>
    <w:rsid w:val="008A4E90"/>
    <w:rsid w:val="008A76EF"/>
    <w:rsid w:val="008B0E96"/>
    <w:rsid w:val="008B23A2"/>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C5C6E"/>
    <w:rsid w:val="009D1561"/>
    <w:rsid w:val="00A0152B"/>
    <w:rsid w:val="00A04FEF"/>
    <w:rsid w:val="00A10867"/>
    <w:rsid w:val="00A35BAE"/>
    <w:rsid w:val="00A35F15"/>
    <w:rsid w:val="00A43C96"/>
    <w:rsid w:val="00A46366"/>
    <w:rsid w:val="00A53732"/>
    <w:rsid w:val="00A56BF0"/>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593E"/>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45D9A"/>
    <w:rsid w:val="00E51DDC"/>
    <w:rsid w:val="00E6658B"/>
    <w:rsid w:val="00EA57DE"/>
    <w:rsid w:val="00EB14E5"/>
    <w:rsid w:val="00EC0D4B"/>
    <w:rsid w:val="00EC4C6C"/>
    <w:rsid w:val="00EF1CAF"/>
    <w:rsid w:val="00EF3C70"/>
    <w:rsid w:val="00F32230"/>
    <w:rsid w:val="00F35846"/>
    <w:rsid w:val="00F624C3"/>
    <w:rsid w:val="00F64024"/>
    <w:rsid w:val="00F73E7C"/>
    <w:rsid w:val="00F82859"/>
    <w:rsid w:val="00F831AD"/>
    <w:rsid w:val="00F85ABC"/>
    <w:rsid w:val="00FA4CD5"/>
    <w:rsid w:val="00FA5161"/>
    <w:rsid w:val="00FA5F43"/>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CC2669-C340-4A39-881E-74728192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11615</Words>
  <Characters>6622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13</cp:revision>
  <dcterms:created xsi:type="dcterms:W3CDTF">2025-11-20T08:10:00Z</dcterms:created>
  <dcterms:modified xsi:type="dcterms:W3CDTF">2026-03-06T10:28:00Z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