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A60DE" w14:textId="77777777" w:rsidR="00CB12A1" w:rsidRPr="00175013" w:rsidRDefault="00CB12A1" w:rsidP="00CB12A1">
      <w:pPr>
        <w:tabs>
          <w:tab w:val="left" w:pos="8137"/>
        </w:tabs>
        <w:spacing w:before="60" w:after="60"/>
        <w:jc w:val="center"/>
        <w:rPr>
          <w:b/>
          <w:bCs/>
          <w:sz w:val="28"/>
          <w:szCs w:val="28"/>
          <w:lang w:val="lt-LT"/>
        </w:rPr>
      </w:pPr>
      <w:r w:rsidRPr="00175013">
        <w:rPr>
          <w:b/>
          <w:bCs/>
          <w:sz w:val="28"/>
          <w:szCs w:val="28"/>
          <w:lang w:val="lt-LT"/>
        </w:rPr>
        <w:t>TECHNINĖ SPECIFIKACIJA</w:t>
      </w:r>
    </w:p>
    <w:sdt>
      <w:sdtPr>
        <w:rPr>
          <w:b/>
          <w:bCs/>
          <w:sz w:val="28"/>
          <w:szCs w:val="28"/>
          <w:lang w:val="lt-LT"/>
        </w:rPr>
        <w:alias w:val="Pirkimo pavadinimas"/>
        <w:tag w:val="Pirkimo pavadinimas"/>
        <w:id w:val="304740216"/>
        <w:placeholder>
          <w:docPart w:val="58DA42DE3D11462483B11D259F395EFD"/>
        </w:placeholder>
      </w:sdtPr>
      <w:sdtContent>
        <w:sdt>
          <w:sdtPr>
            <w:rPr>
              <w:b/>
              <w:bCs/>
              <w:sz w:val="28"/>
              <w:szCs w:val="28"/>
              <w:lang w:val="lt-LT"/>
            </w:rPr>
            <w:alias w:val="Pirkimo pavadinimas"/>
            <w:tag w:val="Pirkimo pavadinimas"/>
            <w:id w:val="-1691594225"/>
            <w:placeholder>
              <w:docPart w:val="2EFE03C3E83B4D9A9A9A607690382141"/>
            </w:placeholder>
          </w:sdtPr>
          <w:sdtContent>
            <w:p w14:paraId="3D42E9CF" w14:textId="77777777" w:rsidR="00CB12A1" w:rsidRPr="00175013" w:rsidRDefault="00CB12A1" w:rsidP="00CB12A1">
              <w:pPr>
                <w:tabs>
                  <w:tab w:val="left" w:pos="8137"/>
                </w:tabs>
                <w:spacing w:before="60" w:after="60"/>
                <w:jc w:val="center"/>
                <w:rPr>
                  <w:b/>
                  <w:bCs/>
                  <w:sz w:val="28"/>
                  <w:szCs w:val="28"/>
                  <w:lang w:val="lt-LT"/>
                </w:rPr>
              </w:pPr>
              <w:r w:rsidRPr="00175013">
                <w:rPr>
                  <w:b/>
                  <w:bCs/>
                  <w:sz w:val="28"/>
                  <w:szCs w:val="28"/>
                  <w:lang w:val="lt-LT"/>
                </w:rPr>
                <w:t>TURTO DRAUDIMO PASLAUGOS</w:t>
              </w:r>
            </w:p>
          </w:sdtContent>
        </w:sdt>
      </w:sdtContent>
    </w:sdt>
    <w:p w14:paraId="4B1076C7" w14:textId="77777777" w:rsidR="00CB12A1" w:rsidRPr="00CB12A1" w:rsidRDefault="00CB12A1" w:rsidP="00CB12A1">
      <w:pPr>
        <w:tabs>
          <w:tab w:val="left" w:pos="8137"/>
        </w:tabs>
        <w:spacing w:before="60" w:after="60"/>
        <w:jc w:val="center"/>
        <w:rPr>
          <w:b/>
          <w:bCs/>
          <w:lang w:val="lt-LT"/>
        </w:rPr>
      </w:pPr>
    </w:p>
    <w:p w14:paraId="51A97C32" w14:textId="77777777" w:rsidR="00CB12A1" w:rsidRPr="00CB12A1" w:rsidRDefault="00CB12A1" w:rsidP="00CB12A1">
      <w:pPr>
        <w:pStyle w:val="ListParagraph"/>
        <w:numPr>
          <w:ilvl w:val="0"/>
          <w:numId w:val="14"/>
        </w:numPr>
        <w:pBdr>
          <w:top w:val="single" w:sz="8" w:space="1" w:color="auto"/>
          <w:bottom w:val="single" w:sz="8" w:space="1" w:color="auto"/>
        </w:pBdr>
        <w:tabs>
          <w:tab w:val="left" w:pos="284"/>
        </w:tabs>
        <w:spacing w:before="60" w:after="60"/>
        <w:ind w:hanging="513"/>
        <w:rPr>
          <w:rFonts w:ascii="Times New Roman" w:hAnsi="Times New Roman"/>
          <w:b/>
          <w:lang w:val="lt-LT"/>
        </w:rPr>
      </w:pPr>
      <w:r w:rsidRPr="00CB12A1">
        <w:rPr>
          <w:rFonts w:ascii="Times New Roman" w:hAnsi="Times New Roman"/>
          <w:b/>
          <w:lang w:val="lt-LT"/>
        </w:rPr>
        <w:t>SĄVOKOS IR SUTRUMPINIMAI</w:t>
      </w:r>
    </w:p>
    <w:p w14:paraId="6E0E6413" w14:textId="77777777" w:rsidR="00CB12A1" w:rsidRPr="00CB12A1" w:rsidRDefault="00CB12A1" w:rsidP="00CB12A1">
      <w:pPr>
        <w:pStyle w:val="ListParagraph"/>
        <w:numPr>
          <w:ilvl w:val="1"/>
          <w:numId w:val="13"/>
        </w:numPr>
        <w:tabs>
          <w:tab w:val="left" w:pos="567"/>
        </w:tabs>
        <w:spacing w:before="60" w:after="60"/>
        <w:ind w:left="0" w:hanging="513"/>
        <w:jc w:val="both"/>
        <w:rPr>
          <w:rFonts w:ascii="Times New Roman" w:hAnsi="Times New Roman"/>
          <w:lang w:val="lt-LT"/>
        </w:rPr>
      </w:pPr>
      <w:r w:rsidRPr="00CB12A1">
        <w:rPr>
          <w:rFonts w:ascii="Times New Roman" w:hAnsi="Times New Roman"/>
          <w:b/>
          <w:lang w:val="lt-LT"/>
        </w:rPr>
        <w:t>Draudėjas</w:t>
      </w:r>
      <w:r w:rsidRPr="00CB12A1">
        <w:rPr>
          <w:rFonts w:ascii="Times New Roman" w:hAnsi="Times New Roman"/>
          <w:b/>
          <w:i/>
          <w:lang w:val="lt-LT"/>
        </w:rPr>
        <w:t xml:space="preserve"> </w:t>
      </w:r>
      <w:r w:rsidRPr="00CB12A1">
        <w:rPr>
          <w:rFonts w:ascii="Times New Roman" w:hAnsi="Times New Roman"/>
          <w:lang w:val="lt-LT"/>
        </w:rPr>
        <w:t>– UAB „Kauno švara“.</w:t>
      </w:r>
    </w:p>
    <w:p w14:paraId="39222BE8" w14:textId="77777777" w:rsidR="00CB12A1" w:rsidRPr="00CB12A1" w:rsidRDefault="00CB12A1" w:rsidP="00CB12A1">
      <w:pPr>
        <w:pStyle w:val="ListParagraph"/>
        <w:numPr>
          <w:ilvl w:val="1"/>
          <w:numId w:val="13"/>
        </w:numPr>
        <w:tabs>
          <w:tab w:val="left" w:pos="567"/>
        </w:tabs>
        <w:spacing w:before="60" w:after="60"/>
        <w:ind w:left="0" w:hanging="513"/>
        <w:jc w:val="both"/>
        <w:rPr>
          <w:rFonts w:ascii="Times New Roman" w:hAnsi="Times New Roman"/>
          <w:bCs/>
          <w:lang w:val="lt-LT"/>
        </w:rPr>
      </w:pPr>
      <w:r w:rsidRPr="00CB12A1">
        <w:rPr>
          <w:rFonts w:ascii="Times New Roman" w:hAnsi="Times New Roman"/>
          <w:b/>
          <w:lang w:val="lt-LT"/>
        </w:rPr>
        <w:t xml:space="preserve">Draudikas </w:t>
      </w:r>
      <w:r w:rsidRPr="00CB12A1">
        <w:rPr>
          <w:rFonts w:ascii="Times New Roman" w:hAnsi="Times New Roman"/>
          <w:lang w:val="lt-LT"/>
        </w:rPr>
        <w:t>–</w:t>
      </w:r>
      <w:r w:rsidRPr="00CB12A1">
        <w:rPr>
          <w:rFonts w:ascii="Times New Roman" w:hAnsi="Times New Roman"/>
          <w:bCs/>
          <w:lang w:val="lt-LT"/>
        </w:rPr>
        <w:t>asmuo, teisės aktų nustatyta tvarka, turintis teisę užsiimti draudimo veikla su kuriuo Draudėjas sudaro Sutartį.</w:t>
      </w:r>
    </w:p>
    <w:p w14:paraId="6EFB389F" w14:textId="77777777" w:rsidR="00CB12A1" w:rsidRPr="00CB12A1" w:rsidRDefault="00CB12A1" w:rsidP="00CB12A1">
      <w:pPr>
        <w:pStyle w:val="ListParagraph"/>
        <w:numPr>
          <w:ilvl w:val="1"/>
          <w:numId w:val="13"/>
        </w:numPr>
        <w:tabs>
          <w:tab w:val="left" w:pos="567"/>
        </w:tabs>
        <w:spacing w:before="60" w:after="60"/>
        <w:ind w:left="0" w:hanging="513"/>
        <w:jc w:val="both"/>
        <w:rPr>
          <w:rFonts w:ascii="Times New Roman" w:hAnsi="Times New Roman"/>
          <w:lang w:val="lt-LT"/>
        </w:rPr>
      </w:pPr>
      <w:r w:rsidRPr="00CB12A1">
        <w:rPr>
          <w:rFonts w:ascii="Times New Roman" w:hAnsi="Times New Roman"/>
          <w:b/>
          <w:lang w:val="lt-LT"/>
        </w:rPr>
        <w:t>Sutartis</w:t>
      </w:r>
      <w:r w:rsidRPr="00CB12A1">
        <w:rPr>
          <w:rFonts w:ascii="Times New Roman" w:hAnsi="Times New Roman"/>
          <w:lang w:val="lt-LT"/>
        </w:rPr>
        <w:t xml:space="preserve"> – sudaroma tarp </w:t>
      </w:r>
      <w:r w:rsidRPr="00CB12A1">
        <w:rPr>
          <w:rFonts w:ascii="Times New Roman" w:hAnsi="Times New Roman"/>
          <w:b/>
          <w:lang w:val="lt-LT"/>
        </w:rPr>
        <w:t xml:space="preserve">Draudėjo </w:t>
      </w:r>
      <w:r w:rsidRPr="00CB12A1">
        <w:rPr>
          <w:rFonts w:ascii="Times New Roman" w:hAnsi="Times New Roman"/>
          <w:bCs/>
          <w:lang w:val="lt-LT"/>
        </w:rPr>
        <w:t>ir</w:t>
      </w:r>
      <w:r w:rsidRPr="00CB12A1">
        <w:rPr>
          <w:rFonts w:ascii="Times New Roman" w:hAnsi="Times New Roman"/>
          <w:b/>
          <w:lang w:val="lt-LT"/>
        </w:rPr>
        <w:t xml:space="preserve"> Draudiko</w:t>
      </w:r>
      <w:r w:rsidRPr="00CB12A1">
        <w:rPr>
          <w:rFonts w:ascii="Times New Roman" w:hAnsi="Times New Roman"/>
          <w:b/>
          <w:i/>
          <w:lang w:val="lt-LT"/>
        </w:rPr>
        <w:t xml:space="preserve"> </w:t>
      </w:r>
      <w:r w:rsidRPr="00CB12A1">
        <w:rPr>
          <w:rFonts w:ascii="Times New Roman" w:hAnsi="Times New Roman"/>
          <w:lang w:val="lt-LT"/>
        </w:rPr>
        <w:t>dėl Pirkimo objekto.</w:t>
      </w:r>
    </w:p>
    <w:p w14:paraId="36B827B2" w14:textId="77777777" w:rsidR="00CB12A1" w:rsidRPr="00CB12A1" w:rsidRDefault="00CB12A1" w:rsidP="00CB12A1">
      <w:pPr>
        <w:pStyle w:val="ListParagraph"/>
        <w:numPr>
          <w:ilvl w:val="1"/>
          <w:numId w:val="13"/>
        </w:numPr>
        <w:tabs>
          <w:tab w:val="left" w:pos="567"/>
        </w:tabs>
        <w:spacing w:before="60" w:after="60"/>
        <w:ind w:left="0" w:hanging="513"/>
        <w:jc w:val="both"/>
        <w:rPr>
          <w:rFonts w:ascii="Times New Roman" w:hAnsi="Times New Roman"/>
          <w:lang w:val="lt-LT"/>
        </w:rPr>
      </w:pPr>
      <w:r w:rsidRPr="00CB12A1">
        <w:rPr>
          <w:rFonts w:ascii="Times New Roman" w:hAnsi="Times New Roman"/>
          <w:b/>
          <w:lang w:val="lt-LT"/>
        </w:rPr>
        <w:t xml:space="preserve">Pirkimo objektas </w:t>
      </w:r>
      <w:r w:rsidRPr="00CB12A1">
        <w:rPr>
          <w:rFonts w:ascii="Times New Roman" w:hAnsi="Times New Roman"/>
          <w:lang w:val="lt-LT"/>
        </w:rPr>
        <w:t>– Paslaugos.</w:t>
      </w:r>
    </w:p>
    <w:p w14:paraId="51D79BEC" w14:textId="77777777" w:rsidR="00CB12A1" w:rsidRPr="00CB12A1" w:rsidRDefault="00CB12A1" w:rsidP="00CB12A1">
      <w:pPr>
        <w:pStyle w:val="ListParagraph"/>
        <w:tabs>
          <w:tab w:val="left" w:pos="567"/>
        </w:tabs>
        <w:spacing w:before="60" w:after="60"/>
        <w:ind w:left="0" w:hanging="513"/>
        <w:jc w:val="both"/>
        <w:rPr>
          <w:rFonts w:ascii="Times New Roman" w:hAnsi="Times New Roman"/>
          <w:lang w:val="lt-LT"/>
        </w:rPr>
      </w:pPr>
    </w:p>
    <w:p w14:paraId="578598C8" w14:textId="77777777" w:rsidR="00CB12A1" w:rsidRPr="00CB12A1" w:rsidRDefault="00CB12A1" w:rsidP="00CB12A1">
      <w:pPr>
        <w:pStyle w:val="ListParagraph"/>
        <w:numPr>
          <w:ilvl w:val="0"/>
          <w:numId w:val="14"/>
        </w:numPr>
        <w:pBdr>
          <w:top w:val="single" w:sz="8" w:space="1" w:color="auto"/>
          <w:bottom w:val="single" w:sz="8" w:space="1" w:color="auto"/>
        </w:pBdr>
        <w:tabs>
          <w:tab w:val="left" w:pos="284"/>
        </w:tabs>
        <w:spacing w:before="60" w:after="60"/>
        <w:ind w:left="1080" w:hanging="513"/>
        <w:rPr>
          <w:rFonts w:ascii="Times New Roman" w:hAnsi="Times New Roman"/>
          <w:b/>
          <w:lang w:val="lt-LT"/>
        </w:rPr>
      </w:pPr>
      <w:r w:rsidRPr="00CB12A1">
        <w:rPr>
          <w:rFonts w:ascii="Times New Roman" w:hAnsi="Times New Roman"/>
          <w:b/>
          <w:lang w:val="lt-LT"/>
        </w:rPr>
        <w:t xml:space="preserve">PIRKIMO OBJEKTAS IR APIMTYS </w:t>
      </w:r>
    </w:p>
    <w:p w14:paraId="3B4307A6" w14:textId="77777777" w:rsidR="00CB12A1" w:rsidRPr="00175013" w:rsidRDefault="00CB12A1" w:rsidP="00CB12A1">
      <w:pPr>
        <w:pStyle w:val="ListParagraph"/>
        <w:tabs>
          <w:tab w:val="left" w:pos="284"/>
        </w:tabs>
        <w:spacing w:before="60" w:after="60"/>
        <w:ind w:left="1080" w:hanging="1506"/>
        <w:rPr>
          <w:rFonts w:ascii="Times New Roman" w:hAnsi="Times New Roman"/>
          <w:sz w:val="24"/>
          <w:lang w:val="lt-LT"/>
        </w:rPr>
      </w:pPr>
      <w:r w:rsidRPr="00175013">
        <w:rPr>
          <w:rFonts w:ascii="Times New Roman" w:hAnsi="Times New Roman"/>
          <w:b/>
          <w:bCs/>
          <w:sz w:val="24"/>
          <w:lang w:val="lt-LT"/>
        </w:rPr>
        <w:t>2.1.</w:t>
      </w:r>
      <w:r w:rsidRPr="00175013">
        <w:rPr>
          <w:rFonts w:ascii="Times New Roman" w:hAnsi="Times New Roman"/>
          <w:sz w:val="24"/>
          <w:lang w:val="lt-LT"/>
        </w:rPr>
        <w:t xml:space="preserve">  Pirkimo objekto pavadinimas:</w:t>
      </w:r>
      <w:r w:rsidRPr="00175013">
        <w:rPr>
          <w:rStyle w:val="TitleChar"/>
          <w:rFonts w:ascii="Times New Roman" w:hAnsi="Times New Roman"/>
          <w:sz w:val="24"/>
          <w:szCs w:val="24"/>
          <w:lang w:val="lt-LT"/>
        </w:rPr>
        <w:t xml:space="preserve"> </w:t>
      </w:r>
      <w:sdt>
        <w:sdtPr>
          <w:rPr>
            <w:rStyle w:val="TitleChar"/>
            <w:rFonts w:ascii="Times New Roman" w:hAnsi="Times New Roman"/>
            <w:sz w:val="24"/>
            <w:szCs w:val="24"/>
            <w:lang w:val="lt-LT"/>
          </w:rPr>
          <w:alias w:val="Pirkimo objekto pavadinimas"/>
          <w:tag w:val="Pirkimo objekto pavadinimas"/>
          <w:id w:val="2048322312"/>
          <w:placeholder>
            <w:docPart w:val="198DE5CDF21A4DF78FD63209666E49A4"/>
          </w:placeholder>
        </w:sdtPr>
        <w:sdtEndPr>
          <w:rPr>
            <w:rStyle w:val="DefaultParagraphFont"/>
            <w:rFonts w:eastAsia="Times New Roman" w:cs="Times New Roman"/>
            <w:spacing w:val="0"/>
            <w:kern w:val="0"/>
          </w:rPr>
        </w:sdtEndPr>
        <w:sdtContent>
          <w:r w:rsidRPr="00175013">
            <w:rPr>
              <w:rFonts w:ascii="Times New Roman" w:hAnsi="Times New Roman"/>
              <w:sz w:val="24"/>
              <w:lang w:val="lt-LT"/>
            </w:rPr>
            <w:t>turto draudimo paslaugos (toliau- draudimo paslaugos).</w:t>
          </w:r>
        </w:sdtContent>
      </w:sdt>
    </w:p>
    <w:p w14:paraId="158940BA" w14:textId="77777777" w:rsidR="00CB12A1" w:rsidRPr="00175013" w:rsidRDefault="00CB12A1" w:rsidP="00CB12A1">
      <w:pPr>
        <w:tabs>
          <w:tab w:val="left" w:pos="284"/>
        </w:tabs>
        <w:spacing w:before="60" w:after="60"/>
        <w:ind w:left="1080" w:hanging="1506"/>
        <w:rPr>
          <w:sz w:val="24"/>
          <w:highlight w:val="lightGray"/>
          <w:lang w:val="lt-LT"/>
        </w:rPr>
      </w:pPr>
      <w:r w:rsidRPr="00175013">
        <w:rPr>
          <w:b/>
          <w:bCs/>
          <w:sz w:val="24"/>
          <w:lang w:val="lt-LT"/>
        </w:rPr>
        <w:t xml:space="preserve">2.2. </w:t>
      </w:r>
      <w:r w:rsidRPr="00175013">
        <w:rPr>
          <w:sz w:val="24"/>
          <w:lang w:val="lt-LT"/>
        </w:rPr>
        <w:t xml:space="preserve">Pirkimo objektas </w:t>
      </w:r>
      <w:sdt>
        <w:sdtPr>
          <w:rPr>
            <w:sz w:val="24"/>
            <w:lang w:val="lt-LT"/>
          </w:rPr>
          <w:alias w:val="Skaidomas/neskaidomas"/>
          <w:tag w:val="Skaidomas/neskaidomas"/>
          <w:id w:val="1859618422"/>
          <w:placeholder>
            <w:docPart w:val="40CDE8CAA8B449EA96F9D39817D19D32"/>
          </w:placeholder>
          <w:comboBox>
            <w:listItem w:value="Pasirinkite elementą."/>
            <w:listItem w:displayText="į pirkimo dalis neskaidomas." w:value="į pirkimo dalis neskaidomas."/>
            <w:listItem w:displayText="skaidomas į pirkimo dalis:" w:value="skaidomas į pirkimo dalis:"/>
          </w:comboBox>
        </w:sdtPr>
        <w:sdtContent>
          <w:r w:rsidRPr="00175013">
            <w:rPr>
              <w:sz w:val="24"/>
              <w:lang w:val="lt-LT"/>
            </w:rPr>
            <w:t>į pirkimo dalis neskaidomas.</w:t>
          </w:r>
        </w:sdtContent>
      </w:sdt>
    </w:p>
    <w:p w14:paraId="4D84D5BE" w14:textId="77777777" w:rsidR="00CB12A1" w:rsidRPr="00CB12A1" w:rsidRDefault="00CB12A1" w:rsidP="00CB12A1">
      <w:pPr>
        <w:pStyle w:val="ListParagraph"/>
        <w:numPr>
          <w:ilvl w:val="0"/>
          <w:numId w:val="14"/>
        </w:numPr>
        <w:pBdr>
          <w:top w:val="single" w:sz="4" w:space="1" w:color="auto"/>
          <w:bottom w:val="single" w:sz="4" w:space="1" w:color="auto"/>
        </w:pBdr>
        <w:tabs>
          <w:tab w:val="left" w:pos="284"/>
        </w:tabs>
        <w:spacing w:before="60" w:after="60"/>
        <w:ind w:hanging="513"/>
        <w:rPr>
          <w:rFonts w:ascii="Times New Roman" w:hAnsi="Times New Roman"/>
          <w:b/>
          <w:lang w:val="lt-LT"/>
        </w:rPr>
      </w:pPr>
      <w:r w:rsidRPr="00CB12A1">
        <w:rPr>
          <w:rFonts w:ascii="Times New Roman" w:hAnsi="Times New Roman"/>
          <w:b/>
          <w:lang w:val="lt-LT"/>
        </w:rPr>
        <w:t xml:space="preserve">REIKALAVIMAI PIRKIMO OBJEKTUI </w:t>
      </w:r>
    </w:p>
    <w:p w14:paraId="7C08C05F" w14:textId="77777777" w:rsidR="00CB12A1" w:rsidRPr="00175013" w:rsidRDefault="00CB12A1" w:rsidP="00CB12A1">
      <w:pPr>
        <w:pStyle w:val="ListParagraph"/>
        <w:tabs>
          <w:tab w:val="left" w:pos="284"/>
        </w:tabs>
        <w:spacing w:before="60" w:after="60"/>
        <w:ind w:left="1080" w:hanging="1364"/>
        <w:rPr>
          <w:rFonts w:ascii="Times New Roman" w:hAnsi="Times New Roman"/>
          <w:b/>
          <w:sz w:val="24"/>
          <w:lang w:val="lt-LT"/>
        </w:rPr>
      </w:pPr>
      <w:r w:rsidRPr="00175013">
        <w:rPr>
          <w:rFonts w:ascii="Times New Roman" w:hAnsi="Times New Roman"/>
          <w:b/>
          <w:sz w:val="24"/>
          <w:lang w:val="lt-LT"/>
        </w:rPr>
        <w:t>3.1.</w:t>
      </w:r>
      <w:r w:rsidRPr="00175013">
        <w:rPr>
          <w:rFonts w:ascii="Times New Roman" w:hAnsi="Times New Roman"/>
          <w:bCs/>
          <w:sz w:val="24"/>
          <w:lang w:val="lt-LT"/>
        </w:rPr>
        <w:t>Pirkimo objekto aprašymas ir detalizavimas.</w:t>
      </w: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2"/>
        <w:gridCol w:w="8111"/>
      </w:tblGrid>
      <w:tr w:rsidR="00CB12A1" w:rsidRPr="00CB12A1" w14:paraId="50CF98B9" w14:textId="77777777" w:rsidTr="00D13282">
        <w:trPr>
          <w:trHeight w:val="194"/>
        </w:trPr>
        <w:tc>
          <w:tcPr>
            <w:tcW w:w="2662" w:type="dxa"/>
            <w:tcBorders>
              <w:top w:val="single" w:sz="4" w:space="0" w:color="auto"/>
              <w:left w:val="single" w:sz="4" w:space="0" w:color="auto"/>
              <w:bottom w:val="single" w:sz="4" w:space="0" w:color="auto"/>
              <w:right w:val="single" w:sz="4" w:space="0" w:color="auto"/>
            </w:tcBorders>
            <w:shd w:val="clear" w:color="auto" w:fill="D9D9D9"/>
            <w:hideMark/>
          </w:tcPr>
          <w:p w14:paraId="76C9015B" w14:textId="77777777" w:rsidR="00CB12A1" w:rsidRPr="00A27BA9" w:rsidRDefault="00CB12A1" w:rsidP="00D13282">
            <w:pPr>
              <w:rPr>
                <w:rFonts w:ascii="Times New Roman" w:hAnsi="Times New Roman"/>
                <w:b/>
                <w:lang w:val="lt-LT"/>
              </w:rPr>
            </w:pPr>
            <w:r w:rsidRPr="00A27BA9">
              <w:rPr>
                <w:rFonts w:ascii="Times New Roman" w:hAnsi="Times New Roman"/>
                <w:b/>
                <w:lang w:val="lt-LT"/>
              </w:rPr>
              <w:t>Draudėjas:</w:t>
            </w:r>
          </w:p>
        </w:tc>
        <w:tc>
          <w:tcPr>
            <w:tcW w:w="8111" w:type="dxa"/>
            <w:tcBorders>
              <w:top w:val="single" w:sz="4" w:space="0" w:color="auto"/>
              <w:left w:val="single" w:sz="4" w:space="0" w:color="auto"/>
              <w:bottom w:val="single" w:sz="4" w:space="0" w:color="auto"/>
              <w:right w:val="single" w:sz="4" w:space="0" w:color="auto"/>
            </w:tcBorders>
            <w:hideMark/>
          </w:tcPr>
          <w:p w14:paraId="18460236" w14:textId="77777777" w:rsidR="00CB12A1" w:rsidRPr="00A27BA9" w:rsidRDefault="00CB12A1" w:rsidP="00D13282">
            <w:pPr>
              <w:widowControl w:val="0"/>
              <w:jc w:val="both"/>
              <w:rPr>
                <w:rFonts w:ascii="Times New Roman" w:hAnsi="Times New Roman"/>
                <w:lang w:val="lt-LT"/>
              </w:rPr>
            </w:pPr>
            <w:r w:rsidRPr="00A27BA9">
              <w:rPr>
                <w:rFonts w:ascii="Times New Roman" w:hAnsi="Times New Roman"/>
                <w:lang w:val="lt-LT"/>
              </w:rPr>
              <w:t>UAB „Kauno švara“, į/k: 232112130, Statybininkų 3, LT-50120 Kaunas</w:t>
            </w:r>
          </w:p>
        </w:tc>
      </w:tr>
      <w:tr w:rsidR="00CB12A1" w:rsidRPr="00CB12A1" w14:paraId="3A3045B6" w14:textId="77777777" w:rsidTr="00D13282">
        <w:tc>
          <w:tcPr>
            <w:tcW w:w="2662" w:type="dxa"/>
            <w:tcBorders>
              <w:top w:val="single" w:sz="4" w:space="0" w:color="auto"/>
              <w:left w:val="single" w:sz="4" w:space="0" w:color="auto"/>
              <w:bottom w:val="single" w:sz="4" w:space="0" w:color="auto"/>
              <w:right w:val="single" w:sz="4" w:space="0" w:color="auto"/>
            </w:tcBorders>
            <w:shd w:val="clear" w:color="auto" w:fill="D9D9D9"/>
            <w:hideMark/>
          </w:tcPr>
          <w:p w14:paraId="4722D982" w14:textId="77777777" w:rsidR="00CB12A1" w:rsidRPr="00A27BA9" w:rsidRDefault="00CB12A1" w:rsidP="00D13282">
            <w:pPr>
              <w:rPr>
                <w:rFonts w:ascii="Times New Roman" w:hAnsi="Times New Roman"/>
                <w:b/>
                <w:lang w:val="lt-LT"/>
              </w:rPr>
            </w:pPr>
            <w:r w:rsidRPr="00A27BA9">
              <w:rPr>
                <w:rFonts w:ascii="Times New Roman" w:hAnsi="Times New Roman"/>
                <w:b/>
                <w:lang w:val="lt-LT"/>
              </w:rPr>
              <w:t>Sutarties laikotarpis:</w:t>
            </w:r>
          </w:p>
        </w:tc>
        <w:tc>
          <w:tcPr>
            <w:tcW w:w="8111" w:type="dxa"/>
            <w:tcBorders>
              <w:top w:val="single" w:sz="4" w:space="0" w:color="auto"/>
              <w:left w:val="single" w:sz="4" w:space="0" w:color="auto"/>
              <w:bottom w:val="single" w:sz="4" w:space="0" w:color="auto"/>
              <w:right w:val="single" w:sz="4" w:space="0" w:color="auto"/>
            </w:tcBorders>
            <w:hideMark/>
          </w:tcPr>
          <w:p w14:paraId="1EFF2413" w14:textId="6687FB3F" w:rsidR="00CB12A1" w:rsidRPr="00A27BA9" w:rsidRDefault="00CB12A1" w:rsidP="00D13282">
            <w:pPr>
              <w:jc w:val="both"/>
              <w:rPr>
                <w:rFonts w:ascii="Times New Roman" w:hAnsi="Times New Roman"/>
                <w:lang w:val="lt-LT"/>
              </w:rPr>
            </w:pPr>
            <w:r w:rsidRPr="00A27BA9">
              <w:rPr>
                <w:rFonts w:ascii="Times New Roman" w:hAnsi="Times New Roman"/>
                <w:lang w:val="lt-LT"/>
              </w:rPr>
              <w:t>12 mėnesių, nuo 2026-0</w:t>
            </w:r>
            <w:r w:rsidR="00D77756" w:rsidRPr="00A27BA9">
              <w:rPr>
                <w:rFonts w:ascii="Times New Roman" w:hAnsi="Times New Roman"/>
                <w:lang w:val="lt-LT"/>
              </w:rPr>
              <w:t>5</w:t>
            </w:r>
            <w:r w:rsidRPr="00A27BA9">
              <w:rPr>
                <w:rFonts w:ascii="Times New Roman" w:hAnsi="Times New Roman"/>
                <w:lang w:val="lt-LT"/>
              </w:rPr>
              <w:t>-01 iki 2027-0</w:t>
            </w:r>
            <w:r w:rsidR="00D77756" w:rsidRPr="00A27BA9">
              <w:rPr>
                <w:rFonts w:ascii="Times New Roman" w:hAnsi="Times New Roman"/>
                <w:lang w:val="lt-LT"/>
              </w:rPr>
              <w:t>4</w:t>
            </w:r>
            <w:r w:rsidRPr="00A27BA9">
              <w:rPr>
                <w:rFonts w:ascii="Times New Roman" w:hAnsi="Times New Roman"/>
                <w:lang w:val="lt-LT"/>
              </w:rPr>
              <w:t>-</w:t>
            </w:r>
            <w:r w:rsidR="00D77756" w:rsidRPr="00A27BA9">
              <w:rPr>
                <w:rFonts w:ascii="Times New Roman" w:hAnsi="Times New Roman"/>
                <w:lang w:val="lt-LT"/>
              </w:rPr>
              <w:t>30</w:t>
            </w:r>
            <w:r w:rsidRPr="00A27BA9">
              <w:rPr>
                <w:rFonts w:ascii="Times New Roman" w:hAnsi="Times New Roman"/>
                <w:lang w:val="lt-LT"/>
              </w:rPr>
              <w:t xml:space="preserve"> (imtinai).</w:t>
            </w:r>
          </w:p>
          <w:p w14:paraId="3D17AA32" w14:textId="77777777" w:rsidR="00CB12A1" w:rsidRPr="00A27BA9" w:rsidRDefault="00CB12A1" w:rsidP="00D13282">
            <w:pPr>
              <w:jc w:val="both"/>
              <w:rPr>
                <w:rFonts w:ascii="Times New Roman" w:hAnsi="Times New Roman"/>
                <w:strike/>
                <w:lang w:val="lt-LT"/>
              </w:rPr>
            </w:pPr>
            <w:r w:rsidRPr="00A27BA9">
              <w:rPr>
                <w:rFonts w:ascii="Times New Roman" w:hAnsi="Times New Roman"/>
                <w:lang w:val="lt-LT"/>
              </w:rPr>
              <w:t>Šalims susitarus, sutartis galės būti tęsiama 2 kartus po 12 mėnesių.</w:t>
            </w:r>
          </w:p>
          <w:p w14:paraId="4FE909F8" w14:textId="77777777" w:rsidR="00CB12A1" w:rsidRPr="00A27BA9" w:rsidRDefault="00CB12A1" w:rsidP="00D13282">
            <w:pPr>
              <w:jc w:val="both"/>
              <w:rPr>
                <w:rFonts w:ascii="Times New Roman" w:hAnsi="Times New Roman"/>
                <w:highlight w:val="yellow"/>
                <w:lang w:val="lt-LT"/>
              </w:rPr>
            </w:pPr>
            <w:r w:rsidRPr="00A27BA9">
              <w:rPr>
                <w:rFonts w:ascii="Times New Roman" w:hAnsi="Times New Roman"/>
                <w:lang w:val="lt-LT"/>
              </w:rPr>
              <w:t>Tos pačios sąlygos yra kai taikomas toks pat draudimo įmokos tarifas, išskaita, apdraudžiamos rizikos.</w:t>
            </w:r>
          </w:p>
        </w:tc>
      </w:tr>
      <w:tr w:rsidR="00CB12A1" w:rsidRPr="00CB12A1" w14:paraId="7544E78C" w14:textId="77777777" w:rsidTr="00D13282">
        <w:tc>
          <w:tcPr>
            <w:tcW w:w="2662" w:type="dxa"/>
            <w:tcBorders>
              <w:top w:val="single" w:sz="4" w:space="0" w:color="auto"/>
              <w:left w:val="single" w:sz="4" w:space="0" w:color="auto"/>
              <w:bottom w:val="single" w:sz="4" w:space="0" w:color="auto"/>
              <w:right w:val="single" w:sz="4" w:space="0" w:color="auto"/>
            </w:tcBorders>
            <w:shd w:val="clear" w:color="auto" w:fill="D9D9D9"/>
          </w:tcPr>
          <w:p w14:paraId="68EF300E" w14:textId="77777777" w:rsidR="00CB12A1" w:rsidRPr="00A27BA9" w:rsidRDefault="00CB12A1" w:rsidP="00D13282">
            <w:pPr>
              <w:rPr>
                <w:rFonts w:ascii="Times New Roman" w:hAnsi="Times New Roman"/>
                <w:b/>
                <w:lang w:val="lt-LT"/>
              </w:rPr>
            </w:pPr>
            <w:r w:rsidRPr="00A27BA9">
              <w:rPr>
                <w:rFonts w:ascii="Times New Roman" w:hAnsi="Times New Roman"/>
                <w:b/>
                <w:lang w:val="lt-LT"/>
              </w:rPr>
              <w:t>Objektas:</w:t>
            </w:r>
          </w:p>
        </w:tc>
        <w:tc>
          <w:tcPr>
            <w:tcW w:w="8111" w:type="dxa"/>
            <w:tcBorders>
              <w:top w:val="single" w:sz="4" w:space="0" w:color="auto"/>
              <w:left w:val="single" w:sz="4" w:space="0" w:color="auto"/>
              <w:bottom w:val="single" w:sz="4" w:space="0" w:color="auto"/>
              <w:right w:val="single" w:sz="4" w:space="0" w:color="auto"/>
            </w:tcBorders>
          </w:tcPr>
          <w:p w14:paraId="3B137A3A" w14:textId="61D16698" w:rsidR="00CB12A1" w:rsidRPr="00A27BA9" w:rsidRDefault="00CB12A1" w:rsidP="00D13282">
            <w:pPr>
              <w:jc w:val="both"/>
              <w:rPr>
                <w:rFonts w:ascii="Times New Roman" w:hAnsi="Times New Roman"/>
                <w:lang w:val="lt-LT"/>
              </w:rPr>
            </w:pPr>
            <w:r w:rsidRPr="00A27BA9">
              <w:rPr>
                <w:rFonts w:ascii="Times New Roman" w:hAnsi="Times New Roman"/>
                <w:lang w:val="lt-LT"/>
              </w:rPr>
              <w:t>4 punkte išvardintos turto draudimo paslaugos</w:t>
            </w:r>
          </w:p>
        </w:tc>
      </w:tr>
      <w:tr w:rsidR="00CB12A1" w:rsidRPr="00CB12A1" w14:paraId="417B1105" w14:textId="77777777" w:rsidTr="00D13282">
        <w:tc>
          <w:tcPr>
            <w:tcW w:w="2662" w:type="dxa"/>
            <w:tcBorders>
              <w:top w:val="single" w:sz="4" w:space="0" w:color="auto"/>
              <w:left w:val="single" w:sz="4" w:space="0" w:color="auto"/>
              <w:bottom w:val="single" w:sz="4" w:space="0" w:color="auto"/>
              <w:right w:val="single" w:sz="4" w:space="0" w:color="auto"/>
            </w:tcBorders>
            <w:shd w:val="clear" w:color="auto" w:fill="D9D9D9"/>
          </w:tcPr>
          <w:p w14:paraId="6F73D5F3" w14:textId="77777777" w:rsidR="00CB12A1" w:rsidRPr="00A27BA9" w:rsidRDefault="00CB12A1" w:rsidP="00D13282">
            <w:pPr>
              <w:rPr>
                <w:rFonts w:ascii="Times New Roman" w:hAnsi="Times New Roman"/>
                <w:b/>
                <w:lang w:val="lt-LT"/>
              </w:rPr>
            </w:pPr>
            <w:r w:rsidRPr="00A27BA9">
              <w:rPr>
                <w:rFonts w:ascii="Times New Roman" w:hAnsi="Times New Roman"/>
                <w:b/>
                <w:lang w:val="lt-LT"/>
              </w:rPr>
              <w:t>Draudimo variantas:</w:t>
            </w:r>
          </w:p>
        </w:tc>
        <w:tc>
          <w:tcPr>
            <w:tcW w:w="8111" w:type="dxa"/>
            <w:tcBorders>
              <w:top w:val="single" w:sz="4" w:space="0" w:color="auto"/>
              <w:left w:val="single" w:sz="4" w:space="0" w:color="auto"/>
              <w:bottom w:val="single" w:sz="4" w:space="0" w:color="auto"/>
              <w:right w:val="single" w:sz="4" w:space="0" w:color="auto"/>
            </w:tcBorders>
          </w:tcPr>
          <w:p w14:paraId="49E3C14A" w14:textId="3959CE27" w:rsidR="00CB12A1" w:rsidRPr="00A27BA9" w:rsidRDefault="00CB12A1" w:rsidP="00D13282">
            <w:pPr>
              <w:jc w:val="both"/>
              <w:rPr>
                <w:rFonts w:ascii="Times New Roman" w:hAnsi="Times New Roman"/>
                <w:highlight w:val="yellow"/>
                <w:lang w:val="lt-LT"/>
              </w:rPr>
            </w:pPr>
            <w:r w:rsidRPr="00A27BA9">
              <w:rPr>
                <w:rFonts w:ascii="Times New Roman" w:hAnsi="Times New Roman"/>
                <w:lang w:val="lt-LT"/>
              </w:rPr>
              <w:t>Sutarčiai taikomos Sutarties sudarymo metu galiojančios Draudiko Įmonių turto draudimo taisyklės ir Mobilios technikos draudimo taisyklės (jeigu jos taikomos sutarčiai), kiek jos neprieštarauja šio pirkimo sąlygoms.</w:t>
            </w:r>
          </w:p>
        </w:tc>
      </w:tr>
      <w:tr w:rsidR="00CB12A1" w:rsidRPr="00CB12A1" w14:paraId="66B51B51" w14:textId="77777777" w:rsidTr="00D13282">
        <w:trPr>
          <w:trHeight w:val="334"/>
        </w:trPr>
        <w:tc>
          <w:tcPr>
            <w:tcW w:w="10773" w:type="dxa"/>
            <w:gridSpan w:val="2"/>
            <w:tcBorders>
              <w:top w:val="single" w:sz="4" w:space="0" w:color="auto"/>
              <w:left w:val="single" w:sz="4" w:space="0" w:color="auto"/>
              <w:bottom w:val="single" w:sz="4" w:space="0" w:color="auto"/>
              <w:right w:val="single" w:sz="4" w:space="0" w:color="auto"/>
            </w:tcBorders>
            <w:shd w:val="clear" w:color="auto" w:fill="D9D9D9"/>
          </w:tcPr>
          <w:p w14:paraId="2948BE31" w14:textId="77777777" w:rsidR="00CB12A1" w:rsidRPr="00A27BA9" w:rsidRDefault="00CB12A1" w:rsidP="00D13282">
            <w:pPr>
              <w:jc w:val="center"/>
              <w:rPr>
                <w:rFonts w:ascii="Times New Roman" w:hAnsi="Times New Roman"/>
                <w:lang w:val="lt-LT"/>
              </w:rPr>
            </w:pPr>
            <w:r w:rsidRPr="00A27BA9">
              <w:rPr>
                <w:rFonts w:ascii="Times New Roman" w:hAnsi="Times New Roman"/>
                <w:b/>
                <w:lang w:val="lt-LT"/>
              </w:rPr>
              <w:t>Kitos sąlygos</w:t>
            </w:r>
          </w:p>
        </w:tc>
      </w:tr>
      <w:tr w:rsidR="00CB12A1" w:rsidRPr="00CB12A1" w14:paraId="1366BF7D" w14:textId="77777777" w:rsidTr="00D13282">
        <w:trPr>
          <w:trHeight w:val="4668"/>
        </w:trPr>
        <w:tc>
          <w:tcPr>
            <w:tcW w:w="10773" w:type="dxa"/>
            <w:gridSpan w:val="2"/>
            <w:tcBorders>
              <w:top w:val="single" w:sz="4" w:space="0" w:color="auto"/>
              <w:left w:val="single" w:sz="4" w:space="0" w:color="auto"/>
              <w:bottom w:val="single" w:sz="4" w:space="0" w:color="auto"/>
              <w:right w:val="single" w:sz="4" w:space="0" w:color="auto"/>
            </w:tcBorders>
          </w:tcPr>
          <w:p w14:paraId="4CE5D122" w14:textId="77777777" w:rsidR="00CB12A1" w:rsidRPr="00CB12A1" w:rsidRDefault="00CB12A1" w:rsidP="00D13282">
            <w:pPr>
              <w:spacing w:line="259" w:lineRule="auto"/>
              <w:jc w:val="both"/>
              <w:rPr>
                <w:rStyle w:val="Bodytext2"/>
                <w:rFonts w:eastAsiaTheme="majorEastAsia"/>
                <w:sz w:val="24"/>
              </w:rPr>
            </w:pPr>
          </w:p>
          <w:p w14:paraId="2794F5F8" w14:textId="77777777" w:rsidR="00CB12A1" w:rsidRPr="00CB12A1" w:rsidRDefault="00CB12A1" w:rsidP="00D13282">
            <w:pPr>
              <w:spacing w:line="259" w:lineRule="auto"/>
              <w:ind w:left="740"/>
              <w:jc w:val="both"/>
              <w:rPr>
                <w:rStyle w:val="Bodytext2"/>
                <w:rFonts w:eastAsiaTheme="majorEastAsia"/>
                <w:b/>
                <w:bCs/>
                <w:sz w:val="24"/>
              </w:rPr>
            </w:pPr>
            <w:r w:rsidRPr="00CB12A1">
              <w:rPr>
                <w:rStyle w:val="Bodytext2"/>
                <w:rFonts w:eastAsiaTheme="majorEastAsia"/>
                <w:b/>
                <w:bCs/>
                <w:sz w:val="24"/>
              </w:rPr>
              <w:t>4. Draudimo objektas:</w:t>
            </w:r>
          </w:p>
          <w:p w14:paraId="18AD0529" w14:textId="77777777" w:rsidR="00CB12A1" w:rsidRPr="00CB12A1" w:rsidRDefault="00CB12A1" w:rsidP="00D13282">
            <w:pPr>
              <w:spacing w:line="259" w:lineRule="auto"/>
              <w:ind w:left="740"/>
              <w:jc w:val="both"/>
              <w:rPr>
                <w:rStyle w:val="Bodytext2"/>
                <w:rFonts w:eastAsiaTheme="majorEastAsia"/>
                <w:sz w:val="24"/>
              </w:rPr>
            </w:pPr>
            <w:r w:rsidRPr="00CB12A1">
              <w:rPr>
                <w:rStyle w:val="Bodytext2"/>
                <w:rFonts w:eastAsiaTheme="majorEastAsia"/>
                <w:sz w:val="24"/>
              </w:rPr>
              <w:t>UAB „Kauno švara“ valdomas nekilnojamas ir kilnojamas turtas pagal pridedamus sąrašus, esantis Draudimo vietoje.</w:t>
            </w:r>
          </w:p>
          <w:p w14:paraId="40ABB61C" w14:textId="77777777" w:rsidR="00CB12A1" w:rsidRPr="00CB12A1" w:rsidRDefault="00CB12A1" w:rsidP="00D13282">
            <w:pPr>
              <w:spacing w:line="259" w:lineRule="auto"/>
              <w:ind w:left="740"/>
              <w:jc w:val="both"/>
              <w:rPr>
                <w:rStyle w:val="Bodytext2"/>
                <w:rFonts w:eastAsiaTheme="majorEastAsia"/>
                <w:sz w:val="24"/>
              </w:rPr>
            </w:pPr>
          </w:p>
          <w:p w14:paraId="16761D33" w14:textId="77777777" w:rsidR="00CB12A1" w:rsidRPr="00CB12A1" w:rsidRDefault="00CB12A1" w:rsidP="00D13282">
            <w:pPr>
              <w:spacing w:line="259" w:lineRule="auto"/>
              <w:ind w:left="740"/>
              <w:jc w:val="both"/>
              <w:rPr>
                <w:rStyle w:val="Bodytext2"/>
                <w:rFonts w:eastAsiaTheme="majorEastAsia"/>
                <w:b/>
                <w:bCs/>
                <w:sz w:val="24"/>
              </w:rPr>
            </w:pPr>
            <w:r w:rsidRPr="00CB12A1">
              <w:rPr>
                <w:rStyle w:val="Bodytext2"/>
                <w:rFonts w:eastAsiaTheme="majorEastAsia"/>
                <w:b/>
                <w:bCs/>
                <w:sz w:val="24"/>
              </w:rPr>
              <w:t>5. Draudimo objektui nepriskiriama:</w:t>
            </w:r>
          </w:p>
          <w:p w14:paraId="4C4AFCE0" w14:textId="77777777" w:rsidR="00CB12A1" w:rsidRPr="00257EBD" w:rsidRDefault="00CB12A1" w:rsidP="00D13282">
            <w:pPr>
              <w:spacing w:line="259" w:lineRule="auto"/>
              <w:ind w:left="740"/>
              <w:jc w:val="both"/>
              <w:rPr>
                <w:rFonts w:ascii="Times New Roman" w:eastAsiaTheme="majorEastAsia" w:hAnsi="Times New Roman"/>
                <w:color w:val="000000"/>
                <w:sz w:val="24"/>
                <w:lang w:val="lt-LT" w:bidi="lt-LT"/>
              </w:rPr>
            </w:pPr>
            <w:r w:rsidRPr="00257EBD">
              <w:rPr>
                <w:rStyle w:val="Bodytext2"/>
                <w:rFonts w:eastAsiaTheme="majorEastAsia"/>
                <w:sz w:val="24"/>
                <w:szCs w:val="24"/>
              </w:rPr>
              <w:t xml:space="preserve">5.1. </w:t>
            </w:r>
            <w:r w:rsidRPr="00257EBD">
              <w:rPr>
                <w:rFonts w:ascii="Times New Roman" w:hAnsi="Times New Roman"/>
                <w:sz w:val="24"/>
                <w:lang w:val="lt-LT"/>
              </w:rPr>
              <w:t>visų rūšių kelių transporto priemonės, Vyriausybės nustatyta tvarka registruojamos atitinkamose institucijose, išskyrus Priede Nr. 2 nurodytus mobilius mechanizmus ir kitas mašinas.</w:t>
            </w:r>
          </w:p>
          <w:p w14:paraId="73D404EC" w14:textId="77777777" w:rsidR="00CB12A1" w:rsidRPr="00257EBD" w:rsidRDefault="00CB12A1" w:rsidP="00D13282">
            <w:pPr>
              <w:spacing w:line="259" w:lineRule="auto"/>
              <w:ind w:left="740"/>
              <w:jc w:val="both"/>
              <w:rPr>
                <w:rFonts w:ascii="Times New Roman" w:eastAsiaTheme="majorEastAsia" w:hAnsi="Times New Roman"/>
                <w:color w:val="000000"/>
                <w:sz w:val="24"/>
                <w:lang w:val="lt-LT" w:bidi="lt-LT"/>
              </w:rPr>
            </w:pPr>
            <w:r w:rsidRPr="00257EBD">
              <w:rPr>
                <w:rStyle w:val="Bodytext2"/>
                <w:rFonts w:eastAsiaTheme="majorEastAsia"/>
                <w:sz w:val="24"/>
                <w:szCs w:val="24"/>
              </w:rPr>
              <w:t xml:space="preserve">5.2. </w:t>
            </w:r>
            <w:r w:rsidRPr="00257EBD">
              <w:rPr>
                <w:rFonts w:ascii="Times New Roman" w:hAnsi="Times New Roman"/>
                <w:sz w:val="24"/>
                <w:lang w:val="lt-LT"/>
              </w:rPr>
              <w:t>vandens ar oro transporto priemonės, skraidantys aparatai, geležinkelio riedmenys;</w:t>
            </w:r>
          </w:p>
          <w:p w14:paraId="27CDD2FD" w14:textId="77777777" w:rsidR="00CB12A1" w:rsidRPr="00257EBD" w:rsidRDefault="00CB12A1" w:rsidP="00D13282">
            <w:pPr>
              <w:spacing w:line="259" w:lineRule="auto"/>
              <w:ind w:left="740"/>
              <w:jc w:val="both"/>
              <w:rPr>
                <w:rFonts w:ascii="Times New Roman" w:eastAsiaTheme="majorEastAsia" w:hAnsi="Times New Roman"/>
                <w:color w:val="000000"/>
                <w:sz w:val="24"/>
                <w:lang w:val="lt-LT" w:bidi="lt-LT"/>
              </w:rPr>
            </w:pPr>
            <w:r w:rsidRPr="00257EBD">
              <w:rPr>
                <w:rStyle w:val="Bodytext2"/>
                <w:rFonts w:eastAsiaTheme="majorEastAsia"/>
                <w:sz w:val="24"/>
                <w:szCs w:val="24"/>
              </w:rPr>
              <w:t>5.</w:t>
            </w:r>
            <w:r w:rsidRPr="00257EBD">
              <w:rPr>
                <w:rFonts w:ascii="Times New Roman" w:hAnsi="Times New Roman"/>
                <w:sz w:val="24"/>
                <w:lang w:val="lt-LT"/>
              </w:rPr>
              <w:t>3. žemės sklypai;</w:t>
            </w:r>
          </w:p>
          <w:p w14:paraId="1E23F420" w14:textId="77777777" w:rsidR="00CB12A1" w:rsidRPr="00257EBD" w:rsidRDefault="00CB12A1" w:rsidP="00D13282">
            <w:pPr>
              <w:spacing w:line="259" w:lineRule="auto"/>
              <w:ind w:left="740"/>
              <w:jc w:val="both"/>
              <w:rPr>
                <w:rFonts w:ascii="Times New Roman" w:eastAsiaTheme="majorEastAsia" w:hAnsi="Times New Roman"/>
                <w:color w:val="000000"/>
                <w:sz w:val="24"/>
                <w:lang w:val="lt-LT" w:bidi="lt-LT"/>
              </w:rPr>
            </w:pPr>
            <w:r w:rsidRPr="00257EBD">
              <w:rPr>
                <w:rStyle w:val="Bodytext2"/>
                <w:rFonts w:eastAsiaTheme="majorEastAsia"/>
                <w:sz w:val="24"/>
                <w:szCs w:val="24"/>
              </w:rPr>
              <w:t>5.</w:t>
            </w:r>
            <w:r w:rsidRPr="00257EBD">
              <w:rPr>
                <w:rFonts w:ascii="Times New Roman" w:hAnsi="Times New Roman"/>
                <w:sz w:val="24"/>
                <w:lang w:val="lt-LT"/>
              </w:rPr>
              <w:t xml:space="preserve">4. augalai (išskyrus Aplinkos sutvarkymo sąnaudas, numatytas Taisyklių </w:t>
            </w:r>
            <w:r w:rsidRPr="00257EBD">
              <w:rPr>
                <w:rFonts w:ascii="Times New Roman" w:hAnsi="Times New Roman"/>
                <w:sz w:val="24"/>
                <w:lang w:val="lt-LT"/>
              </w:rPr>
              <w:fldChar w:fldCharType="begin"/>
            </w:r>
            <w:r w:rsidRPr="00257EBD">
              <w:rPr>
                <w:rFonts w:ascii="Times New Roman" w:hAnsi="Times New Roman"/>
                <w:sz w:val="24"/>
                <w:lang w:val="lt-LT"/>
              </w:rPr>
              <w:instrText xml:space="preserve"> REF _Ref28687413 \r \h  \* MERGEFORMAT </w:instrText>
            </w:r>
            <w:r w:rsidRPr="00257EBD">
              <w:rPr>
                <w:rFonts w:ascii="Times New Roman" w:hAnsi="Times New Roman"/>
                <w:sz w:val="24"/>
                <w:lang w:val="lt-LT"/>
              </w:rPr>
            </w:r>
            <w:r w:rsidRPr="00257EBD">
              <w:rPr>
                <w:rFonts w:ascii="Times New Roman" w:hAnsi="Times New Roman"/>
                <w:sz w:val="24"/>
                <w:lang w:val="lt-LT"/>
              </w:rPr>
              <w:fldChar w:fldCharType="separate"/>
            </w:r>
            <w:r w:rsidRPr="00257EBD">
              <w:rPr>
                <w:rFonts w:ascii="Times New Roman" w:hAnsi="Times New Roman"/>
                <w:sz w:val="24"/>
                <w:lang w:val="lt-LT"/>
              </w:rPr>
              <w:t>2.1.5</w:t>
            </w:r>
            <w:r w:rsidRPr="00257EBD">
              <w:rPr>
                <w:rFonts w:ascii="Times New Roman" w:hAnsi="Times New Roman"/>
                <w:sz w:val="24"/>
                <w:lang w:val="lt-LT"/>
              </w:rPr>
              <w:fldChar w:fldCharType="end"/>
            </w:r>
            <w:r w:rsidRPr="00257EBD">
              <w:rPr>
                <w:rFonts w:ascii="Times New Roman" w:hAnsi="Times New Roman"/>
                <w:sz w:val="24"/>
                <w:lang w:val="lt-LT"/>
              </w:rPr>
              <w:t xml:space="preserve"> punkte) bei gyvūnai;</w:t>
            </w:r>
          </w:p>
          <w:p w14:paraId="64593CA6" w14:textId="77777777" w:rsidR="00CB12A1" w:rsidRPr="00257EBD" w:rsidRDefault="00CB12A1" w:rsidP="00D13282">
            <w:pPr>
              <w:spacing w:line="259" w:lineRule="auto"/>
              <w:ind w:left="740"/>
              <w:jc w:val="both"/>
              <w:rPr>
                <w:rFonts w:ascii="Times New Roman" w:eastAsiaTheme="majorEastAsia" w:hAnsi="Times New Roman"/>
                <w:color w:val="000000"/>
                <w:sz w:val="24"/>
                <w:lang w:val="lt-LT" w:bidi="lt-LT"/>
              </w:rPr>
            </w:pPr>
            <w:r w:rsidRPr="00257EBD">
              <w:rPr>
                <w:rStyle w:val="Bodytext2"/>
                <w:rFonts w:eastAsiaTheme="majorEastAsia"/>
                <w:sz w:val="24"/>
                <w:szCs w:val="24"/>
              </w:rPr>
              <w:t>5.</w:t>
            </w:r>
            <w:r w:rsidRPr="00257EBD">
              <w:rPr>
                <w:rFonts w:ascii="Times New Roman" w:hAnsi="Times New Roman"/>
                <w:sz w:val="24"/>
                <w:lang w:val="lt-LT"/>
              </w:rPr>
              <w:t>5. radioaktyviosios medžiagos, branduolinis kuras, sprogstamosios medžiagos, neįregistruoti nustatyta tvarka šaunamieji ginklai;</w:t>
            </w:r>
          </w:p>
          <w:p w14:paraId="4E78A204" w14:textId="77777777" w:rsidR="00CB12A1" w:rsidRPr="00257EBD" w:rsidRDefault="00CB12A1" w:rsidP="00D13282">
            <w:pPr>
              <w:spacing w:line="259" w:lineRule="auto"/>
              <w:ind w:left="740"/>
              <w:jc w:val="both"/>
              <w:rPr>
                <w:rFonts w:ascii="Times New Roman" w:eastAsiaTheme="majorEastAsia" w:hAnsi="Times New Roman"/>
                <w:color w:val="000000"/>
                <w:sz w:val="24"/>
                <w:lang w:val="lt-LT" w:bidi="lt-LT"/>
              </w:rPr>
            </w:pPr>
            <w:r w:rsidRPr="00257EBD">
              <w:rPr>
                <w:rStyle w:val="Bodytext2"/>
                <w:rFonts w:eastAsiaTheme="majorEastAsia"/>
                <w:sz w:val="24"/>
                <w:szCs w:val="24"/>
              </w:rPr>
              <w:t>5.</w:t>
            </w:r>
            <w:r w:rsidRPr="00257EBD">
              <w:rPr>
                <w:rFonts w:ascii="Times New Roman" w:hAnsi="Times New Roman"/>
                <w:sz w:val="24"/>
                <w:lang w:val="lt-LT"/>
              </w:rPr>
              <w:t>6. duomenų bazės bei kita informacija, esanti kompiuterio įrenginiuose ar duomenų laikmenose;</w:t>
            </w:r>
          </w:p>
          <w:p w14:paraId="04EC5B02" w14:textId="77777777" w:rsidR="00CB12A1" w:rsidRPr="00257EBD" w:rsidRDefault="00CB12A1" w:rsidP="00D13282">
            <w:pPr>
              <w:spacing w:line="259" w:lineRule="auto"/>
              <w:ind w:left="740"/>
              <w:jc w:val="both"/>
              <w:rPr>
                <w:rFonts w:ascii="Times New Roman" w:eastAsiaTheme="majorEastAsia" w:hAnsi="Times New Roman"/>
                <w:color w:val="000000"/>
                <w:sz w:val="24"/>
                <w:lang w:val="lt-LT" w:bidi="lt-LT"/>
              </w:rPr>
            </w:pPr>
            <w:r w:rsidRPr="00257EBD">
              <w:rPr>
                <w:rStyle w:val="Bodytext2"/>
                <w:rFonts w:eastAsiaTheme="majorEastAsia"/>
                <w:sz w:val="24"/>
                <w:szCs w:val="24"/>
              </w:rPr>
              <w:t>5.</w:t>
            </w:r>
            <w:r w:rsidRPr="00257EBD">
              <w:rPr>
                <w:rFonts w:ascii="Times New Roman" w:hAnsi="Times New Roman"/>
                <w:sz w:val="24"/>
                <w:lang w:val="lt-LT"/>
              </w:rPr>
              <w:t>7. plaustai ir statiniai, pastatyti ant plaustų;</w:t>
            </w:r>
          </w:p>
          <w:p w14:paraId="7A6C1040" w14:textId="77777777" w:rsidR="00CB12A1" w:rsidRPr="00257EBD" w:rsidRDefault="00CB12A1" w:rsidP="00D13282">
            <w:pPr>
              <w:spacing w:line="259" w:lineRule="auto"/>
              <w:ind w:left="740"/>
              <w:jc w:val="both"/>
              <w:rPr>
                <w:rFonts w:ascii="Times New Roman" w:eastAsiaTheme="majorEastAsia" w:hAnsi="Times New Roman"/>
                <w:color w:val="000000"/>
                <w:sz w:val="24"/>
                <w:lang w:val="lt-LT" w:bidi="lt-LT"/>
              </w:rPr>
            </w:pPr>
            <w:r w:rsidRPr="00257EBD">
              <w:rPr>
                <w:rStyle w:val="Bodytext2"/>
                <w:rFonts w:eastAsiaTheme="majorEastAsia"/>
                <w:sz w:val="24"/>
                <w:szCs w:val="24"/>
              </w:rPr>
              <w:t>5.</w:t>
            </w:r>
            <w:r w:rsidRPr="00257EBD">
              <w:rPr>
                <w:rFonts w:ascii="Times New Roman" w:hAnsi="Times New Roman"/>
                <w:sz w:val="24"/>
                <w:lang w:val="lt-LT"/>
              </w:rPr>
              <w:t>8. antikvariniai daiktai, meno kūriniai, kolekcijos, neapdoroti taurieji metalai bei brangakmeniai, perlai, juvelyriniai ar kiti dirbiniai iš jų;</w:t>
            </w:r>
          </w:p>
          <w:p w14:paraId="1EB84DC1" w14:textId="7E562F2E" w:rsidR="00CB12A1" w:rsidRPr="00257EBD" w:rsidRDefault="00CB12A1" w:rsidP="00D13282">
            <w:pPr>
              <w:spacing w:line="259" w:lineRule="auto"/>
              <w:ind w:left="740"/>
              <w:jc w:val="both"/>
              <w:rPr>
                <w:rFonts w:ascii="Times New Roman" w:eastAsiaTheme="majorEastAsia" w:hAnsi="Times New Roman"/>
                <w:color w:val="000000"/>
                <w:sz w:val="24"/>
                <w:lang w:val="lt-LT" w:bidi="lt-LT"/>
              </w:rPr>
            </w:pPr>
            <w:r w:rsidRPr="00257EBD">
              <w:rPr>
                <w:rStyle w:val="Bodytext2"/>
                <w:rFonts w:eastAsiaTheme="majorEastAsia"/>
                <w:sz w:val="24"/>
                <w:szCs w:val="24"/>
              </w:rPr>
              <w:t>5.</w:t>
            </w:r>
            <w:r w:rsidRPr="00257EBD">
              <w:rPr>
                <w:rFonts w:ascii="Times New Roman" w:hAnsi="Times New Roman"/>
                <w:sz w:val="24"/>
                <w:lang w:val="lt-LT"/>
              </w:rPr>
              <w:t>9. pastatai / statiniai, kurie oficialių institucijų pripažinti avariniais arba Draudėjo sprendimu skirti nugriovimui, taip pat tokiuose pastatuose esantis turtas;</w:t>
            </w:r>
          </w:p>
          <w:p w14:paraId="1F8BAB2C" w14:textId="77777777" w:rsidR="00CB12A1" w:rsidRPr="00257EBD" w:rsidRDefault="00CB12A1" w:rsidP="00D13282">
            <w:pPr>
              <w:spacing w:line="259" w:lineRule="auto"/>
              <w:ind w:left="740"/>
              <w:jc w:val="both"/>
              <w:rPr>
                <w:rFonts w:ascii="Times New Roman" w:eastAsiaTheme="majorEastAsia" w:hAnsi="Times New Roman"/>
                <w:color w:val="000000"/>
                <w:sz w:val="24"/>
                <w:lang w:val="lt-LT" w:bidi="lt-LT"/>
              </w:rPr>
            </w:pPr>
            <w:r w:rsidRPr="00257EBD">
              <w:rPr>
                <w:rStyle w:val="Bodytext2"/>
                <w:rFonts w:eastAsiaTheme="majorEastAsia"/>
                <w:sz w:val="24"/>
                <w:szCs w:val="24"/>
              </w:rPr>
              <w:lastRenderedPageBreak/>
              <w:t>5.</w:t>
            </w:r>
            <w:r w:rsidRPr="00257EBD">
              <w:rPr>
                <w:rFonts w:ascii="Times New Roman" w:hAnsi="Times New Roman"/>
                <w:sz w:val="24"/>
                <w:lang w:val="lt-LT"/>
              </w:rPr>
              <w:t>10. pastatai / statiniai, oficialių institucijų pripažinti pastatyti savavališkai, negavus leidimo statybai ir be suderinto statybos projekto, kaip to reikalauja įstatymai, taip pat tokiuose pastatuose esantis turtas;</w:t>
            </w:r>
          </w:p>
          <w:p w14:paraId="4C328A74" w14:textId="77777777" w:rsidR="00CB12A1" w:rsidRPr="00257EBD" w:rsidRDefault="00CB12A1" w:rsidP="00D13282">
            <w:pPr>
              <w:spacing w:line="259" w:lineRule="auto"/>
              <w:ind w:left="740"/>
              <w:jc w:val="both"/>
              <w:rPr>
                <w:rFonts w:ascii="Times New Roman" w:eastAsiaTheme="majorEastAsia" w:hAnsi="Times New Roman"/>
                <w:color w:val="000000"/>
                <w:sz w:val="24"/>
                <w:lang w:val="lt-LT" w:bidi="lt-LT"/>
              </w:rPr>
            </w:pPr>
            <w:r w:rsidRPr="00257EBD">
              <w:rPr>
                <w:rStyle w:val="Bodytext2"/>
                <w:rFonts w:eastAsiaTheme="majorEastAsia"/>
                <w:sz w:val="24"/>
                <w:szCs w:val="24"/>
              </w:rPr>
              <w:t>5.</w:t>
            </w:r>
            <w:r w:rsidRPr="00257EBD">
              <w:rPr>
                <w:rFonts w:ascii="Times New Roman" w:hAnsi="Times New Roman"/>
                <w:sz w:val="24"/>
                <w:lang w:val="lt-LT"/>
              </w:rPr>
              <w:t>11. kilnojamasis turtas, priklausantis kitiems asmenims, kurio Draudėjas nėra perėmęs iš jų pagal nuomos, panaudos, pasaugos ar pan. sutartį</w:t>
            </w:r>
            <w:r w:rsidRPr="00257EBD">
              <w:rPr>
                <w:rFonts w:ascii="Times New Roman" w:hAnsi="Times New Roman"/>
                <w:color w:val="FF0000"/>
                <w:sz w:val="24"/>
                <w:lang w:val="lt-LT"/>
              </w:rPr>
              <w:t>:</w:t>
            </w:r>
          </w:p>
          <w:p w14:paraId="49F66B51" w14:textId="77777777" w:rsidR="00CB12A1" w:rsidRPr="00257EBD" w:rsidRDefault="00CB12A1" w:rsidP="00D13282">
            <w:pPr>
              <w:spacing w:line="259" w:lineRule="auto"/>
              <w:ind w:left="740"/>
              <w:jc w:val="both"/>
              <w:rPr>
                <w:rFonts w:ascii="Times New Roman" w:eastAsiaTheme="majorEastAsia" w:hAnsi="Times New Roman"/>
                <w:color w:val="000000"/>
                <w:sz w:val="24"/>
                <w:lang w:val="lt-LT" w:bidi="lt-LT"/>
              </w:rPr>
            </w:pPr>
            <w:r w:rsidRPr="00257EBD">
              <w:rPr>
                <w:rStyle w:val="Bodytext2"/>
                <w:rFonts w:eastAsiaTheme="majorEastAsia"/>
                <w:sz w:val="24"/>
                <w:szCs w:val="24"/>
              </w:rPr>
              <w:t xml:space="preserve">5.12. </w:t>
            </w:r>
            <w:r w:rsidRPr="00257EBD">
              <w:rPr>
                <w:rFonts w:ascii="Times New Roman" w:hAnsi="Times New Roman"/>
                <w:sz w:val="24"/>
                <w:lang w:val="lt-LT"/>
              </w:rPr>
              <w:t>pastatai / statiniai, mašinos, įrenginiai, kurie Draudėjo dar nėra baigti įsisavinti, t. y. nėra baigti statyti, montuoti, komplektuoti, taip pat tokiuose pastatuose esantis turtas;</w:t>
            </w:r>
          </w:p>
          <w:p w14:paraId="0D7FE0D7" w14:textId="77777777" w:rsidR="00CB12A1" w:rsidRPr="00257EBD" w:rsidRDefault="00CB12A1" w:rsidP="00D13282">
            <w:pPr>
              <w:spacing w:line="259" w:lineRule="auto"/>
              <w:ind w:left="740"/>
              <w:jc w:val="both"/>
              <w:rPr>
                <w:rFonts w:ascii="Times New Roman" w:hAnsi="Times New Roman"/>
                <w:sz w:val="24"/>
                <w:lang w:val="lt-LT"/>
              </w:rPr>
            </w:pPr>
            <w:r w:rsidRPr="00257EBD">
              <w:rPr>
                <w:rStyle w:val="Bodytext2"/>
                <w:rFonts w:eastAsiaTheme="majorEastAsia"/>
                <w:sz w:val="24"/>
                <w:szCs w:val="24"/>
              </w:rPr>
              <w:t>5.</w:t>
            </w:r>
            <w:r w:rsidRPr="00257EBD">
              <w:rPr>
                <w:rFonts w:ascii="Times New Roman" w:hAnsi="Times New Roman"/>
                <w:sz w:val="24"/>
                <w:lang w:val="lt-LT"/>
              </w:rPr>
              <w:t>13. pastatai su šiaudiniais ar skiedriniais stogais;</w:t>
            </w:r>
          </w:p>
          <w:p w14:paraId="7DE1467C" w14:textId="70106B5B" w:rsidR="00CB12A1" w:rsidRPr="00257EBD" w:rsidRDefault="00CB12A1" w:rsidP="00D13282">
            <w:pPr>
              <w:spacing w:line="259" w:lineRule="auto"/>
              <w:ind w:left="740"/>
              <w:jc w:val="both"/>
              <w:rPr>
                <w:rFonts w:ascii="Times New Roman" w:hAnsi="Times New Roman"/>
                <w:sz w:val="24"/>
                <w:lang w:val="lt-LT"/>
              </w:rPr>
            </w:pPr>
            <w:r w:rsidRPr="00257EBD">
              <w:rPr>
                <w:rStyle w:val="Bodytext2"/>
                <w:rFonts w:eastAsiaTheme="majorEastAsia"/>
                <w:sz w:val="24"/>
                <w:szCs w:val="24"/>
              </w:rPr>
              <w:t>5.</w:t>
            </w:r>
            <w:r w:rsidRPr="00257EBD">
              <w:rPr>
                <w:rFonts w:ascii="Times New Roman" w:hAnsi="Times New Roman"/>
                <w:sz w:val="24"/>
                <w:lang w:val="lt-LT"/>
              </w:rPr>
              <w:t>14. turtas, už draudimo vietos ribų.</w:t>
            </w:r>
          </w:p>
          <w:p w14:paraId="4659ED98" w14:textId="77777777" w:rsidR="00CB12A1" w:rsidRPr="00257EBD" w:rsidRDefault="00CB12A1" w:rsidP="00D13282">
            <w:pPr>
              <w:spacing w:line="259" w:lineRule="auto"/>
              <w:jc w:val="both"/>
              <w:rPr>
                <w:rStyle w:val="Bodytext2"/>
                <w:rFonts w:eastAsiaTheme="majorEastAsia"/>
                <w:sz w:val="24"/>
              </w:rPr>
            </w:pPr>
          </w:p>
          <w:p w14:paraId="02FCC573" w14:textId="160CCC54" w:rsidR="00CB12A1" w:rsidRPr="00CB12A1" w:rsidRDefault="00CB12A1" w:rsidP="00D13282">
            <w:pPr>
              <w:pStyle w:val="ListParagraph"/>
              <w:spacing w:after="160" w:line="259" w:lineRule="auto"/>
              <w:jc w:val="both"/>
              <w:rPr>
                <w:rStyle w:val="Bodytext2"/>
                <w:rFonts w:eastAsiaTheme="majorEastAsia"/>
                <w:b/>
                <w:bCs/>
                <w:sz w:val="24"/>
              </w:rPr>
            </w:pPr>
            <w:r w:rsidRPr="00CB12A1">
              <w:rPr>
                <w:rStyle w:val="Bodytext2"/>
                <w:rFonts w:eastAsiaTheme="majorEastAsia"/>
                <w:b/>
                <w:bCs/>
                <w:sz w:val="24"/>
              </w:rPr>
              <w:t>6. Apdraudžiamos rizikos:</w:t>
            </w:r>
          </w:p>
          <w:tbl>
            <w:tblPr>
              <w:tblStyle w:val="TableGrid"/>
              <w:tblW w:w="9497" w:type="dxa"/>
              <w:tblInd w:w="593" w:type="dxa"/>
              <w:tblLayout w:type="fixed"/>
              <w:tblLook w:val="04A0" w:firstRow="1" w:lastRow="0" w:firstColumn="1" w:lastColumn="0" w:noHBand="0" w:noVBand="1"/>
            </w:tblPr>
            <w:tblGrid>
              <w:gridCol w:w="3130"/>
              <w:gridCol w:w="6367"/>
            </w:tblGrid>
            <w:tr w:rsidR="00CB12A1" w:rsidRPr="00CB12A1" w14:paraId="5A254BB7" w14:textId="77777777" w:rsidTr="00D13282">
              <w:tc>
                <w:tcPr>
                  <w:tcW w:w="1648" w:type="pct"/>
                  <w:vAlign w:val="center"/>
                </w:tcPr>
                <w:p w14:paraId="362F8F77" w14:textId="77777777" w:rsidR="00CB12A1" w:rsidRPr="00CB12A1" w:rsidRDefault="00CB12A1" w:rsidP="00D13282">
                  <w:pPr>
                    <w:pStyle w:val="ListParagraph"/>
                    <w:spacing w:after="160" w:line="259" w:lineRule="auto"/>
                    <w:ind w:left="0"/>
                    <w:jc w:val="center"/>
                    <w:rPr>
                      <w:rStyle w:val="Bodytext2"/>
                      <w:rFonts w:eastAsiaTheme="majorEastAsia"/>
                      <w:b/>
                      <w:bCs/>
                      <w:sz w:val="24"/>
                    </w:rPr>
                  </w:pPr>
                  <w:r w:rsidRPr="00CB12A1">
                    <w:rPr>
                      <w:rStyle w:val="Bodytext2"/>
                      <w:rFonts w:eastAsiaTheme="majorEastAsia"/>
                      <w:b/>
                      <w:bCs/>
                      <w:sz w:val="24"/>
                    </w:rPr>
                    <w:t>Turto kategorija</w:t>
                  </w:r>
                </w:p>
              </w:tc>
              <w:tc>
                <w:tcPr>
                  <w:tcW w:w="3352" w:type="pct"/>
                  <w:vAlign w:val="center"/>
                </w:tcPr>
                <w:p w14:paraId="599F9508" w14:textId="77777777" w:rsidR="00CB12A1" w:rsidRPr="00CB12A1" w:rsidRDefault="00CB12A1" w:rsidP="00D13282">
                  <w:pPr>
                    <w:pStyle w:val="ListParagraph"/>
                    <w:spacing w:line="259" w:lineRule="auto"/>
                    <w:ind w:left="0"/>
                    <w:jc w:val="center"/>
                    <w:rPr>
                      <w:rStyle w:val="Bodytext2"/>
                      <w:rFonts w:eastAsiaTheme="majorEastAsia"/>
                      <w:b/>
                      <w:bCs/>
                      <w:sz w:val="24"/>
                    </w:rPr>
                  </w:pPr>
                  <w:r w:rsidRPr="00CB12A1">
                    <w:rPr>
                      <w:rStyle w:val="Bodytext2"/>
                      <w:rFonts w:eastAsiaTheme="majorEastAsia"/>
                      <w:b/>
                      <w:bCs/>
                      <w:sz w:val="24"/>
                    </w:rPr>
                    <w:t>Apdraudžiamos rizikos</w:t>
                  </w:r>
                </w:p>
              </w:tc>
            </w:tr>
            <w:tr w:rsidR="00CB12A1" w:rsidRPr="00CB12A1" w14:paraId="744EA96F" w14:textId="77777777" w:rsidTr="00D13282">
              <w:tc>
                <w:tcPr>
                  <w:tcW w:w="1648" w:type="pct"/>
                  <w:vAlign w:val="center"/>
                </w:tcPr>
                <w:p w14:paraId="63D69654" w14:textId="77777777" w:rsidR="00CB12A1" w:rsidRPr="00CB12A1" w:rsidRDefault="00CB12A1" w:rsidP="00D13282">
                  <w:pPr>
                    <w:pStyle w:val="ListParagraph"/>
                    <w:spacing w:after="160" w:line="259" w:lineRule="auto"/>
                    <w:ind w:left="0"/>
                    <w:rPr>
                      <w:rStyle w:val="Bodytext2"/>
                      <w:rFonts w:eastAsiaTheme="majorEastAsia"/>
                      <w:sz w:val="24"/>
                    </w:rPr>
                  </w:pPr>
                  <w:r w:rsidRPr="00CB12A1">
                    <w:rPr>
                      <w:rStyle w:val="Bodytext2"/>
                      <w:rFonts w:eastAsiaTheme="majorEastAsia"/>
                      <w:sz w:val="24"/>
                    </w:rPr>
                    <w:t>Pastatai ir statiniai</w:t>
                  </w:r>
                </w:p>
              </w:tc>
              <w:tc>
                <w:tcPr>
                  <w:tcW w:w="3352" w:type="pct"/>
                  <w:vMerge w:val="restart"/>
                  <w:vAlign w:val="center"/>
                </w:tcPr>
                <w:p w14:paraId="3A51EF1B" w14:textId="77777777" w:rsidR="00CB12A1" w:rsidRPr="00CB12A1" w:rsidRDefault="00CB12A1" w:rsidP="00D13282">
                  <w:pPr>
                    <w:spacing w:after="160" w:line="259" w:lineRule="auto"/>
                    <w:jc w:val="both"/>
                    <w:rPr>
                      <w:rStyle w:val="Bodytext2"/>
                      <w:rFonts w:eastAsiaTheme="majorEastAsia"/>
                      <w:sz w:val="24"/>
                    </w:rPr>
                  </w:pPr>
                  <w:r w:rsidRPr="00CB12A1">
                    <w:rPr>
                      <w:rStyle w:val="Bodytext2"/>
                      <w:rFonts w:eastAsiaTheme="majorEastAsia"/>
                      <w:sz w:val="24"/>
                    </w:rPr>
                    <w:t>ugnis (gaisras, žaibo įtrenkimas, sprogimas, skraidančių aparatų arba jų dalių užkritimas, krovinių užkritimas), vanduo (šildymo sistemos, vandentiekio, kanalizacijos tinklų avarijos, vandens prasiskverbimo iš gretimų patalpų,), neteisėta trečiųjų asmenų veika, gamtinės jėgos (audra, potvynis, liūtis, kruša, grunto suslūgimas, sniego slėgis, nuošliauža), medžio užvirtimas, transporto priemonių atsitrenkimas, vagystė su įsilaužimu arba apiplėšimu, stiklo dūžis.</w:t>
                  </w:r>
                </w:p>
              </w:tc>
            </w:tr>
            <w:tr w:rsidR="00CB12A1" w:rsidRPr="00CB12A1" w14:paraId="7749CD8C" w14:textId="77777777" w:rsidTr="00D13282">
              <w:tc>
                <w:tcPr>
                  <w:tcW w:w="1648" w:type="pct"/>
                  <w:vAlign w:val="center"/>
                </w:tcPr>
                <w:p w14:paraId="08C7043C" w14:textId="77777777" w:rsidR="00CB12A1" w:rsidRPr="00CB12A1" w:rsidRDefault="00CB12A1" w:rsidP="00D13282">
                  <w:pPr>
                    <w:pStyle w:val="ListParagraph"/>
                    <w:spacing w:after="160" w:line="259" w:lineRule="auto"/>
                    <w:ind w:left="0"/>
                    <w:rPr>
                      <w:rStyle w:val="Bodytext2"/>
                      <w:rFonts w:eastAsiaTheme="majorEastAsia"/>
                      <w:sz w:val="24"/>
                    </w:rPr>
                  </w:pPr>
                  <w:r w:rsidRPr="00CB12A1">
                    <w:rPr>
                      <w:rStyle w:val="Bodytext2"/>
                      <w:rFonts w:eastAsiaTheme="majorEastAsia"/>
                      <w:sz w:val="24"/>
                    </w:rPr>
                    <w:t>Įranga ir inventorius</w:t>
                  </w:r>
                </w:p>
              </w:tc>
              <w:tc>
                <w:tcPr>
                  <w:tcW w:w="3352" w:type="pct"/>
                  <w:vMerge/>
                  <w:vAlign w:val="center"/>
                </w:tcPr>
                <w:p w14:paraId="55FA1D7B" w14:textId="77777777" w:rsidR="00CB12A1" w:rsidRPr="00CB12A1" w:rsidRDefault="00CB12A1" w:rsidP="00D13282">
                  <w:pPr>
                    <w:spacing w:after="160" w:line="259" w:lineRule="auto"/>
                    <w:jc w:val="both"/>
                    <w:rPr>
                      <w:rStyle w:val="Bodytext2"/>
                      <w:rFonts w:eastAsiaTheme="majorEastAsia"/>
                      <w:sz w:val="24"/>
                    </w:rPr>
                  </w:pPr>
                </w:p>
              </w:tc>
            </w:tr>
            <w:tr w:rsidR="00CB12A1" w:rsidRPr="00CB12A1" w14:paraId="20F74858" w14:textId="77777777" w:rsidTr="00D13282">
              <w:tc>
                <w:tcPr>
                  <w:tcW w:w="1648" w:type="pct"/>
                  <w:vAlign w:val="center"/>
                </w:tcPr>
                <w:p w14:paraId="655F7A34" w14:textId="77777777" w:rsidR="00CB12A1" w:rsidRPr="00CB12A1" w:rsidRDefault="00CB12A1" w:rsidP="00D13282">
                  <w:pPr>
                    <w:pStyle w:val="ListParagraph"/>
                    <w:spacing w:after="160" w:line="259" w:lineRule="auto"/>
                    <w:ind w:left="0"/>
                    <w:rPr>
                      <w:rStyle w:val="Bodytext2"/>
                      <w:rFonts w:eastAsiaTheme="majorEastAsia"/>
                      <w:sz w:val="24"/>
                    </w:rPr>
                  </w:pPr>
                  <w:r w:rsidRPr="00CB12A1">
                    <w:rPr>
                      <w:rFonts w:ascii="Times New Roman" w:hAnsi="Times New Roman"/>
                      <w:lang w:val="lt-LT"/>
                    </w:rPr>
                    <w:t>Produkcija įskaitant supresuotos rūšiuotas antrines žaliavas</w:t>
                  </w:r>
                </w:p>
              </w:tc>
              <w:tc>
                <w:tcPr>
                  <w:tcW w:w="3352" w:type="pct"/>
                  <w:vMerge/>
                  <w:vAlign w:val="center"/>
                </w:tcPr>
                <w:p w14:paraId="1AE010F5" w14:textId="77777777" w:rsidR="00CB12A1" w:rsidRPr="00CB12A1" w:rsidRDefault="00CB12A1" w:rsidP="00D13282">
                  <w:pPr>
                    <w:pStyle w:val="ListParagraph"/>
                    <w:spacing w:line="259" w:lineRule="auto"/>
                    <w:ind w:left="0"/>
                    <w:jc w:val="center"/>
                    <w:rPr>
                      <w:rStyle w:val="Bodytext2"/>
                      <w:rFonts w:eastAsiaTheme="majorEastAsia"/>
                      <w:sz w:val="24"/>
                    </w:rPr>
                  </w:pPr>
                </w:p>
              </w:tc>
            </w:tr>
            <w:tr w:rsidR="00CB12A1" w:rsidRPr="00CB12A1" w14:paraId="7A386D83" w14:textId="77777777" w:rsidTr="00DC6C25">
              <w:trPr>
                <w:trHeight w:val="1073"/>
              </w:trPr>
              <w:tc>
                <w:tcPr>
                  <w:tcW w:w="1648" w:type="pct"/>
                  <w:vAlign w:val="center"/>
                </w:tcPr>
                <w:p w14:paraId="499F1A6E" w14:textId="77777777" w:rsidR="00CB12A1" w:rsidRPr="00CB12A1" w:rsidRDefault="00CB12A1" w:rsidP="00D13282">
                  <w:pPr>
                    <w:pStyle w:val="ListParagraph"/>
                    <w:spacing w:after="160" w:line="259" w:lineRule="auto"/>
                    <w:ind w:left="0"/>
                    <w:rPr>
                      <w:rStyle w:val="Bodytext2"/>
                      <w:rFonts w:eastAsiaTheme="majorEastAsia"/>
                      <w:sz w:val="24"/>
                    </w:rPr>
                  </w:pPr>
                  <w:r w:rsidRPr="00CB12A1">
                    <w:rPr>
                      <w:rStyle w:val="Bodytext2"/>
                      <w:rFonts w:eastAsiaTheme="majorEastAsia"/>
                      <w:sz w:val="24"/>
                    </w:rPr>
                    <w:t xml:space="preserve">Atsargos, </w:t>
                  </w:r>
                  <w:r w:rsidRPr="00CB12A1">
                    <w:rPr>
                      <w:rFonts w:ascii="Times New Roman" w:hAnsi="Times New Roman"/>
                      <w:lang w:val="lt-LT"/>
                    </w:rPr>
                    <w:t>įskaitant kurą, tepalus, metalą, chemines medžiagas, konteinerius, kitą trumpalaikį turtą</w:t>
                  </w:r>
                </w:p>
              </w:tc>
              <w:tc>
                <w:tcPr>
                  <w:tcW w:w="3352" w:type="pct"/>
                  <w:vMerge/>
                  <w:vAlign w:val="center"/>
                </w:tcPr>
                <w:p w14:paraId="77C5CC38" w14:textId="77777777" w:rsidR="00CB12A1" w:rsidRPr="00CB12A1" w:rsidRDefault="00CB12A1" w:rsidP="00D13282">
                  <w:pPr>
                    <w:pStyle w:val="ListParagraph"/>
                    <w:spacing w:line="259" w:lineRule="auto"/>
                    <w:ind w:left="0"/>
                    <w:jc w:val="center"/>
                    <w:rPr>
                      <w:rStyle w:val="Bodytext2"/>
                      <w:rFonts w:eastAsiaTheme="majorEastAsia"/>
                      <w:sz w:val="24"/>
                    </w:rPr>
                  </w:pPr>
                </w:p>
              </w:tc>
            </w:tr>
            <w:tr w:rsidR="00CB12A1" w:rsidRPr="00CB12A1" w14:paraId="09AAD499" w14:textId="77777777" w:rsidTr="00D13282">
              <w:tc>
                <w:tcPr>
                  <w:tcW w:w="1648" w:type="pct"/>
                  <w:vAlign w:val="center"/>
                </w:tcPr>
                <w:p w14:paraId="61CE2D74" w14:textId="77777777" w:rsidR="00CB12A1" w:rsidRPr="00CB12A1" w:rsidRDefault="00CB12A1" w:rsidP="00D13282">
                  <w:pPr>
                    <w:pStyle w:val="ListParagraph"/>
                    <w:spacing w:after="160" w:line="259" w:lineRule="auto"/>
                    <w:ind w:left="0"/>
                    <w:rPr>
                      <w:rStyle w:val="Bodytext2"/>
                      <w:rFonts w:eastAsiaTheme="majorEastAsia"/>
                      <w:sz w:val="24"/>
                    </w:rPr>
                  </w:pPr>
                  <w:r w:rsidRPr="00CB12A1">
                    <w:rPr>
                      <w:rStyle w:val="Bodytext2"/>
                      <w:rFonts w:eastAsiaTheme="majorEastAsia"/>
                      <w:sz w:val="24"/>
                    </w:rPr>
                    <w:t>Mobilūs mechanizmai ir kitos mašinos</w:t>
                  </w:r>
                </w:p>
              </w:tc>
              <w:tc>
                <w:tcPr>
                  <w:tcW w:w="3352" w:type="pct"/>
                  <w:vAlign w:val="center"/>
                </w:tcPr>
                <w:p w14:paraId="3DB2A683" w14:textId="77777777" w:rsidR="00CB12A1" w:rsidRPr="00CB12A1" w:rsidRDefault="00CB12A1" w:rsidP="00D13282">
                  <w:pPr>
                    <w:pStyle w:val="ListParagraph"/>
                    <w:spacing w:line="259" w:lineRule="auto"/>
                    <w:ind w:left="0"/>
                    <w:rPr>
                      <w:rStyle w:val="Bodytext2"/>
                      <w:rFonts w:eastAsiaTheme="majorEastAsia"/>
                      <w:sz w:val="24"/>
                    </w:rPr>
                  </w:pPr>
                  <w:r w:rsidRPr="00CB12A1">
                    <w:rPr>
                      <w:rStyle w:val="Bodytext2"/>
                      <w:rFonts w:eastAsiaTheme="majorEastAsia"/>
                      <w:sz w:val="24"/>
                    </w:rPr>
                    <w:t>ugnis (gaisras, žaibo įtrenkimas); gamtinės jėgos (audra, potvynis, liūtis, kruša,</w:t>
                  </w:r>
                  <w:r w:rsidRPr="00CB12A1">
                    <w:rPr>
                      <w:rFonts w:eastAsiaTheme="majorEastAsia"/>
                      <w:lang w:val="lt-LT"/>
                    </w:rPr>
                    <w:t xml:space="preserve"> </w:t>
                  </w:r>
                  <w:r w:rsidRPr="00CB12A1">
                    <w:rPr>
                      <w:rStyle w:val="Bodytext2"/>
                      <w:rFonts w:eastAsiaTheme="majorEastAsia"/>
                      <w:sz w:val="24"/>
                    </w:rPr>
                    <w:t>medžio užvirtimas); vagystė; vandalizmas; stiklo dūžis; transporto priemonės atsitrenkimas.</w:t>
                  </w:r>
                </w:p>
              </w:tc>
            </w:tr>
          </w:tbl>
          <w:p w14:paraId="79AA9F5C" w14:textId="77777777" w:rsidR="00CB12A1" w:rsidRPr="00CB12A1" w:rsidRDefault="00CB12A1" w:rsidP="00D13282">
            <w:pPr>
              <w:widowControl w:val="0"/>
              <w:jc w:val="both"/>
              <w:rPr>
                <w:rFonts w:eastAsia="SimSun"/>
                <w:b/>
                <w:bCs/>
                <w:color w:val="000000"/>
                <w:kern w:val="1"/>
                <w:lang w:val="lt-LT" w:eastAsia="x-none" w:bidi="x-none"/>
              </w:rPr>
            </w:pPr>
          </w:p>
          <w:p w14:paraId="21B08BF4" w14:textId="77777777" w:rsidR="00CB12A1" w:rsidRPr="00CB12A1" w:rsidRDefault="00CB12A1" w:rsidP="00D13282">
            <w:pPr>
              <w:widowControl w:val="0"/>
              <w:ind w:firstLine="749"/>
              <w:jc w:val="both"/>
              <w:rPr>
                <w:rFonts w:eastAsiaTheme="majorEastAsia"/>
                <w:b/>
                <w:bCs/>
                <w:color w:val="000000"/>
                <w:lang w:val="lt-LT" w:bidi="lt-LT"/>
              </w:rPr>
            </w:pPr>
            <w:r w:rsidRPr="00CB12A1">
              <w:rPr>
                <w:rFonts w:eastAsia="SimSun"/>
                <w:b/>
                <w:bCs/>
                <w:color w:val="000000"/>
                <w:kern w:val="1"/>
                <w:lang w:val="lt-LT" w:eastAsia="x-none" w:bidi="x-none"/>
              </w:rPr>
              <w:t xml:space="preserve">  7.  </w:t>
            </w:r>
            <w:r w:rsidRPr="00CB12A1">
              <w:rPr>
                <w:rStyle w:val="Bodytext2"/>
                <w:rFonts w:eastAsiaTheme="majorEastAsia"/>
                <w:b/>
                <w:bCs/>
                <w:sz w:val="24"/>
              </w:rPr>
              <w:t>Draudimo sumos:</w:t>
            </w:r>
          </w:p>
          <w:tbl>
            <w:tblPr>
              <w:tblStyle w:val="TableGrid"/>
              <w:tblW w:w="9497" w:type="dxa"/>
              <w:tblInd w:w="593" w:type="dxa"/>
              <w:tblLayout w:type="fixed"/>
              <w:tblLook w:val="04A0" w:firstRow="1" w:lastRow="0" w:firstColumn="1" w:lastColumn="0" w:noHBand="0" w:noVBand="1"/>
            </w:tblPr>
            <w:tblGrid>
              <w:gridCol w:w="2844"/>
              <w:gridCol w:w="1975"/>
              <w:gridCol w:w="1702"/>
              <w:gridCol w:w="2976"/>
            </w:tblGrid>
            <w:tr w:rsidR="00CB12A1" w:rsidRPr="00CB12A1" w14:paraId="6B7CF9B5" w14:textId="77777777" w:rsidTr="00D13282">
              <w:tc>
                <w:tcPr>
                  <w:tcW w:w="1497" w:type="pct"/>
                  <w:vAlign w:val="center"/>
                </w:tcPr>
                <w:p w14:paraId="0CF5C91D" w14:textId="77777777" w:rsidR="00CB12A1" w:rsidRPr="00CB12A1" w:rsidRDefault="00CB12A1" w:rsidP="00D13282">
                  <w:pPr>
                    <w:pStyle w:val="ListParagraph"/>
                    <w:spacing w:after="160" w:line="259" w:lineRule="auto"/>
                    <w:ind w:left="0"/>
                    <w:jc w:val="center"/>
                    <w:rPr>
                      <w:rStyle w:val="Bodytext2"/>
                      <w:rFonts w:eastAsiaTheme="majorEastAsia"/>
                      <w:b/>
                      <w:bCs/>
                      <w:sz w:val="24"/>
                    </w:rPr>
                  </w:pPr>
                  <w:r w:rsidRPr="00CB12A1">
                    <w:rPr>
                      <w:rStyle w:val="Bodytext2"/>
                      <w:rFonts w:eastAsiaTheme="majorEastAsia"/>
                      <w:b/>
                      <w:bCs/>
                      <w:sz w:val="24"/>
                    </w:rPr>
                    <w:t>Draudimo objektas</w:t>
                  </w:r>
                </w:p>
              </w:tc>
              <w:tc>
                <w:tcPr>
                  <w:tcW w:w="1040" w:type="pct"/>
                  <w:vAlign w:val="center"/>
                </w:tcPr>
                <w:p w14:paraId="4C311D39" w14:textId="77777777" w:rsidR="00CB12A1" w:rsidRPr="00CB12A1" w:rsidRDefault="00CB12A1" w:rsidP="00D13282">
                  <w:pPr>
                    <w:pStyle w:val="ListParagraph"/>
                    <w:spacing w:after="160" w:line="259" w:lineRule="auto"/>
                    <w:ind w:left="0"/>
                    <w:jc w:val="center"/>
                    <w:rPr>
                      <w:rStyle w:val="Bodytext2"/>
                      <w:rFonts w:eastAsiaTheme="majorEastAsia"/>
                      <w:b/>
                      <w:bCs/>
                      <w:sz w:val="24"/>
                    </w:rPr>
                  </w:pPr>
                  <w:r w:rsidRPr="00CB12A1">
                    <w:rPr>
                      <w:rStyle w:val="Bodytext2"/>
                      <w:rFonts w:eastAsiaTheme="majorEastAsia"/>
                      <w:b/>
                      <w:bCs/>
                      <w:sz w:val="24"/>
                    </w:rPr>
                    <w:t>Draudimo suma</w:t>
                  </w:r>
                </w:p>
              </w:tc>
              <w:tc>
                <w:tcPr>
                  <w:tcW w:w="896" w:type="pct"/>
                  <w:vAlign w:val="center"/>
                </w:tcPr>
                <w:p w14:paraId="133AFCAF" w14:textId="77777777" w:rsidR="00CB12A1" w:rsidRPr="00CB12A1" w:rsidRDefault="00CB12A1" w:rsidP="00D13282">
                  <w:pPr>
                    <w:pStyle w:val="ListParagraph"/>
                    <w:spacing w:after="160" w:line="259" w:lineRule="auto"/>
                    <w:ind w:left="0"/>
                    <w:jc w:val="center"/>
                    <w:rPr>
                      <w:rStyle w:val="Bodytext2"/>
                      <w:rFonts w:eastAsiaTheme="majorEastAsia"/>
                      <w:b/>
                      <w:bCs/>
                      <w:sz w:val="24"/>
                    </w:rPr>
                  </w:pPr>
                  <w:r w:rsidRPr="00CB12A1">
                    <w:rPr>
                      <w:rFonts w:ascii="Times New Roman" w:hAnsi="Times New Roman"/>
                      <w:b/>
                      <w:bCs/>
                      <w:lang w:val="lt-LT"/>
                    </w:rPr>
                    <w:t>Vertė</w:t>
                  </w:r>
                </w:p>
              </w:tc>
              <w:tc>
                <w:tcPr>
                  <w:tcW w:w="1567" w:type="pct"/>
                  <w:vAlign w:val="center"/>
                </w:tcPr>
                <w:p w14:paraId="58FC8B68" w14:textId="77777777" w:rsidR="00CB12A1" w:rsidRPr="00CB12A1" w:rsidRDefault="00CB12A1" w:rsidP="00D13282">
                  <w:pPr>
                    <w:pStyle w:val="ListParagraph"/>
                    <w:spacing w:line="259" w:lineRule="auto"/>
                    <w:ind w:left="0"/>
                    <w:jc w:val="center"/>
                    <w:rPr>
                      <w:rStyle w:val="Bodytext2"/>
                      <w:rFonts w:eastAsiaTheme="majorEastAsia"/>
                      <w:b/>
                      <w:bCs/>
                      <w:sz w:val="24"/>
                    </w:rPr>
                  </w:pPr>
                  <w:r w:rsidRPr="00CB12A1">
                    <w:rPr>
                      <w:rStyle w:val="Bodytext2"/>
                      <w:rFonts w:eastAsiaTheme="majorEastAsia"/>
                      <w:b/>
                      <w:bCs/>
                      <w:sz w:val="24"/>
                    </w:rPr>
                    <w:t>Pastaba</w:t>
                  </w:r>
                </w:p>
              </w:tc>
            </w:tr>
            <w:tr w:rsidR="00CB12A1" w:rsidRPr="00CB12A1" w14:paraId="100AF0C4" w14:textId="77777777" w:rsidTr="00D13282">
              <w:tc>
                <w:tcPr>
                  <w:tcW w:w="1497" w:type="pct"/>
                  <w:vAlign w:val="center"/>
                </w:tcPr>
                <w:p w14:paraId="3484884B" w14:textId="77777777" w:rsidR="00CB12A1" w:rsidRPr="00CB12A1" w:rsidRDefault="00CB12A1" w:rsidP="00D13282">
                  <w:pPr>
                    <w:pStyle w:val="ListParagraph"/>
                    <w:spacing w:after="160" w:line="259" w:lineRule="auto"/>
                    <w:ind w:left="0"/>
                    <w:rPr>
                      <w:rStyle w:val="Bodytext2"/>
                      <w:rFonts w:eastAsiaTheme="majorEastAsia"/>
                      <w:sz w:val="24"/>
                    </w:rPr>
                  </w:pPr>
                  <w:r w:rsidRPr="00CB12A1">
                    <w:rPr>
                      <w:rStyle w:val="Bodytext2"/>
                      <w:rFonts w:eastAsiaTheme="majorEastAsia"/>
                      <w:sz w:val="24"/>
                    </w:rPr>
                    <w:t>Pastatai ir statiniai</w:t>
                  </w:r>
                </w:p>
              </w:tc>
              <w:tc>
                <w:tcPr>
                  <w:tcW w:w="1040" w:type="pct"/>
                  <w:vAlign w:val="center"/>
                </w:tcPr>
                <w:p w14:paraId="5B6D82AE" w14:textId="77777777" w:rsidR="00CB12A1" w:rsidRPr="00CB12A1" w:rsidRDefault="00CB12A1" w:rsidP="00D13282">
                  <w:pPr>
                    <w:pStyle w:val="ListParagraph"/>
                    <w:spacing w:after="160" w:line="259" w:lineRule="auto"/>
                    <w:ind w:left="0"/>
                    <w:jc w:val="center"/>
                    <w:rPr>
                      <w:rStyle w:val="Bodytext2"/>
                      <w:rFonts w:eastAsiaTheme="majorEastAsia"/>
                      <w:sz w:val="24"/>
                    </w:rPr>
                  </w:pPr>
                  <w:r w:rsidRPr="00CB12A1">
                    <w:rPr>
                      <w:rStyle w:val="Bodytext2"/>
                      <w:rFonts w:eastAsiaTheme="majorEastAsia"/>
                      <w:sz w:val="24"/>
                    </w:rPr>
                    <w:t>10 763 503 EUR</w:t>
                  </w:r>
                </w:p>
              </w:tc>
              <w:tc>
                <w:tcPr>
                  <w:tcW w:w="896" w:type="pct"/>
                </w:tcPr>
                <w:p w14:paraId="133B3A76" w14:textId="77777777" w:rsidR="00CB12A1" w:rsidRPr="00CB12A1" w:rsidRDefault="00CB12A1" w:rsidP="00D13282">
                  <w:pPr>
                    <w:pStyle w:val="ListParagraph"/>
                    <w:spacing w:line="259" w:lineRule="auto"/>
                    <w:ind w:left="0"/>
                    <w:jc w:val="center"/>
                    <w:rPr>
                      <w:rStyle w:val="Bodytext2"/>
                      <w:rFonts w:eastAsiaTheme="majorEastAsia"/>
                      <w:sz w:val="24"/>
                    </w:rPr>
                  </w:pPr>
                  <w:r w:rsidRPr="00CB12A1">
                    <w:rPr>
                      <w:rFonts w:ascii="Times New Roman" w:hAnsi="Times New Roman"/>
                      <w:lang w:val="lt-LT"/>
                    </w:rPr>
                    <w:t>Nauja atkūrimo vertė</w:t>
                  </w:r>
                </w:p>
              </w:tc>
              <w:tc>
                <w:tcPr>
                  <w:tcW w:w="1567" w:type="pct"/>
                  <w:vAlign w:val="center"/>
                </w:tcPr>
                <w:p w14:paraId="623E6DE6" w14:textId="77777777" w:rsidR="00CB12A1" w:rsidRPr="00CB12A1" w:rsidRDefault="00CB12A1" w:rsidP="00D13282">
                  <w:pPr>
                    <w:pStyle w:val="ListParagraph"/>
                    <w:spacing w:line="259" w:lineRule="auto"/>
                    <w:ind w:left="0"/>
                    <w:jc w:val="center"/>
                    <w:rPr>
                      <w:rStyle w:val="Bodytext2"/>
                      <w:rFonts w:eastAsiaTheme="majorEastAsia"/>
                      <w:sz w:val="24"/>
                    </w:rPr>
                  </w:pPr>
                  <w:r w:rsidRPr="00CB12A1">
                    <w:rPr>
                      <w:rStyle w:val="Bodytext2"/>
                      <w:rFonts w:eastAsiaTheme="majorEastAsia"/>
                      <w:sz w:val="24"/>
                    </w:rPr>
                    <w:t>Apdraudžiama pagal sąrašą, Priedas Nr. 1</w:t>
                  </w:r>
                </w:p>
              </w:tc>
            </w:tr>
            <w:tr w:rsidR="00CB12A1" w:rsidRPr="00CB12A1" w14:paraId="3B36376D" w14:textId="77777777" w:rsidTr="00D13282">
              <w:tc>
                <w:tcPr>
                  <w:tcW w:w="1497" w:type="pct"/>
                  <w:vAlign w:val="center"/>
                </w:tcPr>
                <w:p w14:paraId="0EC34B60" w14:textId="77777777" w:rsidR="00CB12A1" w:rsidRPr="00CB12A1" w:rsidRDefault="00CB12A1" w:rsidP="00D13282">
                  <w:pPr>
                    <w:pStyle w:val="ListParagraph"/>
                    <w:spacing w:after="160" w:line="259" w:lineRule="auto"/>
                    <w:ind w:left="0"/>
                    <w:rPr>
                      <w:rStyle w:val="Bodytext2"/>
                      <w:rFonts w:eastAsiaTheme="majorEastAsia"/>
                      <w:sz w:val="24"/>
                    </w:rPr>
                  </w:pPr>
                  <w:r w:rsidRPr="00CB12A1">
                    <w:rPr>
                      <w:rStyle w:val="Bodytext2"/>
                      <w:rFonts w:eastAsiaTheme="majorEastAsia"/>
                      <w:sz w:val="24"/>
                    </w:rPr>
                    <w:t>Įranga ir inventorius</w:t>
                  </w:r>
                </w:p>
              </w:tc>
              <w:tc>
                <w:tcPr>
                  <w:tcW w:w="1040" w:type="pct"/>
                  <w:vAlign w:val="center"/>
                </w:tcPr>
                <w:p w14:paraId="752F4FE1" w14:textId="77777777" w:rsidR="00CB12A1" w:rsidRPr="00CB12A1" w:rsidRDefault="00CB12A1" w:rsidP="00D13282">
                  <w:pPr>
                    <w:pStyle w:val="ListParagraph"/>
                    <w:spacing w:after="160" w:line="259" w:lineRule="auto"/>
                    <w:ind w:left="0"/>
                    <w:jc w:val="center"/>
                    <w:rPr>
                      <w:rStyle w:val="Bodytext2"/>
                      <w:rFonts w:eastAsiaTheme="majorEastAsia"/>
                      <w:sz w:val="24"/>
                    </w:rPr>
                  </w:pPr>
                  <w:r w:rsidRPr="00CB12A1">
                    <w:rPr>
                      <w:rStyle w:val="Bodytext2"/>
                      <w:rFonts w:eastAsiaTheme="majorEastAsia"/>
                      <w:sz w:val="24"/>
                    </w:rPr>
                    <w:t>4 457 000 EUR</w:t>
                  </w:r>
                </w:p>
              </w:tc>
              <w:tc>
                <w:tcPr>
                  <w:tcW w:w="896" w:type="pct"/>
                </w:tcPr>
                <w:p w14:paraId="331858CF" w14:textId="77777777" w:rsidR="00CB12A1" w:rsidRPr="00CB12A1" w:rsidRDefault="00CB12A1" w:rsidP="00D13282">
                  <w:pPr>
                    <w:pStyle w:val="ListParagraph"/>
                    <w:spacing w:line="259" w:lineRule="auto"/>
                    <w:ind w:left="0"/>
                    <w:jc w:val="center"/>
                    <w:rPr>
                      <w:rStyle w:val="Bodytext2"/>
                      <w:rFonts w:eastAsiaTheme="majorEastAsia"/>
                      <w:sz w:val="24"/>
                    </w:rPr>
                  </w:pPr>
                  <w:r w:rsidRPr="00CB12A1">
                    <w:rPr>
                      <w:rFonts w:ascii="Times New Roman" w:hAnsi="Times New Roman"/>
                      <w:lang w:val="lt-LT"/>
                    </w:rPr>
                    <w:t>Kaip numatyta 11.1 sąlygoje</w:t>
                  </w:r>
                </w:p>
              </w:tc>
              <w:tc>
                <w:tcPr>
                  <w:tcW w:w="1567" w:type="pct"/>
                  <w:vAlign w:val="center"/>
                </w:tcPr>
                <w:p w14:paraId="4813D098" w14:textId="77777777" w:rsidR="00CB12A1" w:rsidRPr="00CB12A1" w:rsidRDefault="00CB12A1" w:rsidP="00D13282">
                  <w:pPr>
                    <w:pStyle w:val="ListParagraph"/>
                    <w:spacing w:line="259" w:lineRule="auto"/>
                    <w:ind w:left="0"/>
                    <w:jc w:val="center"/>
                    <w:rPr>
                      <w:rStyle w:val="Bodytext2"/>
                      <w:rFonts w:eastAsiaTheme="majorEastAsia"/>
                      <w:sz w:val="24"/>
                    </w:rPr>
                  </w:pPr>
                  <w:r w:rsidRPr="00CB12A1">
                    <w:rPr>
                      <w:rStyle w:val="Bodytext2"/>
                      <w:rFonts w:eastAsiaTheme="majorEastAsia"/>
                      <w:sz w:val="24"/>
                    </w:rPr>
                    <w:t>Apdraudžiamas visas turtas</w:t>
                  </w:r>
                </w:p>
              </w:tc>
            </w:tr>
            <w:tr w:rsidR="00CB12A1" w:rsidRPr="00CB12A1" w14:paraId="2BB49AF1" w14:textId="77777777" w:rsidTr="00D13282">
              <w:tc>
                <w:tcPr>
                  <w:tcW w:w="1497" w:type="pct"/>
                  <w:vAlign w:val="center"/>
                </w:tcPr>
                <w:p w14:paraId="29F93321" w14:textId="77777777" w:rsidR="00CB12A1" w:rsidRPr="00CB12A1" w:rsidRDefault="00CB12A1" w:rsidP="00D13282">
                  <w:pPr>
                    <w:pStyle w:val="ListParagraph"/>
                    <w:spacing w:after="160" w:line="259" w:lineRule="auto"/>
                    <w:ind w:left="0"/>
                    <w:rPr>
                      <w:rStyle w:val="Bodytext2"/>
                      <w:rFonts w:eastAsiaTheme="majorEastAsia"/>
                      <w:sz w:val="24"/>
                    </w:rPr>
                  </w:pPr>
                  <w:r w:rsidRPr="00CB12A1">
                    <w:rPr>
                      <w:rStyle w:val="Bodytext2"/>
                      <w:rFonts w:eastAsiaTheme="majorEastAsia"/>
                      <w:sz w:val="24"/>
                    </w:rPr>
                    <w:t>Mobilūs mechanizmai ir kitos mašinos</w:t>
                  </w:r>
                </w:p>
              </w:tc>
              <w:tc>
                <w:tcPr>
                  <w:tcW w:w="1040" w:type="pct"/>
                  <w:vAlign w:val="center"/>
                </w:tcPr>
                <w:p w14:paraId="582B4D5B" w14:textId="77777777" w:rsidR="00CB12A1" w:rsidRPr="00CB12A1" w:rsidRDefault="00CB12A1" w:rsidP="00D13282">
                  <w:pPr>
                    <w:pStyle w:val="ListParagraph"/>
                    <w:spacing w:after="160" w:line="259" w:lineRule="auto"/>
                    <w:ind w:left="0"/>
                    <w:jc w:val="center"/>
                    <w:rPr>
                      <w:rStyle w:val="Bodytext2"/>
                      <w:rFonts w:eastAsiaTheme="majorEastAsia"/>
                      <w:sz w:val="24"/>
                    </w:rPr>
                  </w:pPr>
                  <w:r w:rsidRPr="00CB12A1">
                    <w:rPr>
                      <w:rStyle w:val="Bodytext2"/>
                      <w:rFonts w:eastAsiaTheme="majorEastAsia"/>
                      <w:sz w:val="24"/>
                    </w:rPr>
                    <w:t>1 076 160 EUR</w:t>
                  </w:r>
                </w:p>
              </w:tc>
              <w:tc>
                <w:tcPr>
                  <w:tcW w:w="896" w:type="pct"/>
                </w:tcPr>
                <w:p w14:paraId="10438A22" w14:textId="77777777" w:rsidR="00CB12A1" w:rsidRPr="00CB12A1" w:rsidRDefault="00CB12A1" w:rsidP="00D13282">
                  <w:pPr>
                    <w:pStyle w:val="ListParagraph"/>
                    <w:spacing w:line="259" w:lineRule="auto"/>
                    <w:ind w:left="0"/>
                    <w:jc w:val="center"/>
                    <w:rPr>
                      <w:rStyle w:val="Bodytext2"/>
                      <w:rFonts w:eastAsiaTheme="majorEastAsia"/>
                      <w:sz w:val="24"/>
                    </w:rPr>
                  </w:pPr>
                  <w:r w:rsidRPr="00CB12A1">
                    <w:rPr>
                      <w:rFonts w:ascii="Times New Roman" w:hAnsi="Times New Roman"/>
                      <w:lang w:val="lt-LT"/>
                    </w:rPr>
                    <w:t>Kaip numatyta 11.2 sąlygoje</w:t>
                  </w:r>
                </w:p>
              </w:tc>
              <w:tc>
                <w:tcPr>
                  <w:tcW w:w="1567" w:type="pct"/>
                  <w:vAlign w:val="center"/>
                </w:tcPr>
                <w:p w14:paraId="0A16E750" w14:textId="77777777" w:rsidR="00CB12A1" w:rsidRPr="00CB12A1" w:rsidRDefault="00CB12A1" w:rsidP="00D13282">
                  <w:pPr>
                    <w:pStyle w:val="ListParagraph"/>
                    <w:spacing w:line="259" w:lineRule="auto"/>
                    <w:ind w:left="0"/>
                    <w:jc w:val="center"/>
                    <w:rPr>
                      <w:rStyle w:val="Bodytext2"/>
                      <w:rFonts w:eastAsiaTheme="majorEastAsia"/>
                      <w:sz w:val="24"/>
                    </w:rPr>
                  </w:pPr>
                  <w:r w:rsidRPr="00CB12A1">
                    <w:rPr>
                      <w:rStyle w:val="Bodytext2"/>
                      <w:rFonts w:eastAsiaTheme="majorEastAsia"/>
                      <w:sz w:val="24"/>
                    </w:rPr>
                    <w:t>Apdraudžiama pagal sąrašą, Priedas Nr. 2</w:t>
                  </w:r>
                </w:p>
              </w:tc>
            </w:tr>
            <w:tr w:rsidR="00CB12A1" w:rsidRPr="00CB12A1" w14:paraId="74633482" w14:textId="77777777" w:rsidTr="00D13282">
              <w:tc>
                <w:tcPr>
                  <w:tcW w:w="1497" w:type="pct"/>
                  <w:vAlign w:val="center"/>
                </w:tcPr>
                <w:p w14:paraId="4AA8CFD7" w14:textId="77777777" w:rsidR="00CB12A1" w:rsidRPr="00CB12A1" w:rsidRDefault="00CB12A1" w:rsidP="00D13282">
                  <w:pPr>
                    <w:pStyle w:val="ListParagraph"/>
                    <w:spacing w:after="160" w:line="259" w:lineRule="auto"/>
                    <w:ind w:left="0"/>
                    <w:rPr>
                      <w:rStyle w:val="Bodytext2"/>
                      <w:rFonts w:eastAsiaTheme="majorEastAsia"/>
                      <w:sz w:val="24"/>
                    </w:rPr>
                  </w:pPr>
                  <w:r w:rsidRPr="00CB12A1">
                    <w:rPr>
                      <w:rStyle w:val="Bodytext2"/>
                      <w:rFonts w:eastAsiaTheme="majorEastAsia"/>
                      <w:sz w:val="24"/>
                    </w:rPr>
                    <w:t xml:space="preserve">Atsargos, </w:t>
                  </w:r>
                  <w:r w:rsidRPr="00CB12A1">
                    <w:rPr>
                      <w:rFonts w:ascii="Times New Roman" w:hAnsi="Times New Roman"/>
                      <w:lang w:val="lt-LT"/>
                    </w:rPr>
                    <w:t>įskaitant kurą, tepalus, metalą, chemines medžiagas, konteinerius, kitą trumpalaikį turtą</w:t>
                  </w:r>
                </w:p>
              </w:tc>
              <w:tc>
                <w:tcPr>
                  <w:tcW w:w="1040" w:type="pct"/>
                  <w:vAlign w:val="center"/>
                </w:tcPr>
                <w:p w14:paraId="493A3F1A" w14:textId="77777777" w:rsidR="00CB12A1" w:rsidRPr="00CB12A1" w:rsidRDefault="00CB12A1" w:rsidP="00D13282">
                  <w:pPr>
                    <w:pStyle w:val="ListParagraph"/>
                    <w:spacing w:after="160" w:line="259" w:lineRule="auto"/>
                    <w:ind w:left="0"/>
                    <w:jc w:val="center"/>
                    <w:rPr>
                      <w:rStyle w:val="Bodytext2"/>
                      <w:rFonts w:eastAsiaTheme="majorEastAsia"/>
                      <w:sz w:val="24"/>
                    </w:rPr>
                  </w:pPr>
                  <w:r w:rsidRPr="00CB12A1">
                    <w:rPr>
                      <w:rFonts w:ascii="Times New Roman" w:hAnsi="Times New Roman"/>
                      <w:lang w:val="lt-LT"/>
                    </w:rPr>
                    <w:t>255 870 EUR</w:t>
                  </w:r>
                </w:p>
              </w:tc>
              <w:tc>
                <w:tcPr>
                  <w:tcW w:w="896" w:type="pct"/>
                  <w:vAlign w:val="center"/>
                </w:tcPr>
                <w:p w14:paraId="5A9393AC" w14:textId="77777777" w:rsidR="00CB12A1" w:rsidRPr="00CB12A1" w:rsidRDefault="00CB12A1" w:rsidP="00D13282">
                  <w:pPr>
                    <w:pStyle w:val="ListParagraph"/>
                    <w:spacing w:line="259" w:lineRule="auto"/>
                    <w:ind w:left="0"/>
                    <w:jc w:val="center"/>
                    <w:rPr>
                      <w:rStyle w:val="Bodytext2"/>
                      <w:rFonts w:eastAsiaTheme="majorEastAsia"/>
                      <w:sz w:val="24"/>
                    </w:rPr>
                  </w:pPr>
                  <w:r w:rsidRPr="00CB12A1">
                    <w:rPr>
                      <w:rFonts w:ascii="Times New Roman" w:hAnsi="Times New Roman"/>
                      <w:lang w:val="lt-LT"/>
                    </w:rPr>
                    <w:t>Nauja atkūrimo vertė</w:t>
                  </w:r>
                </w:p>
              </w:tc>
              <w:tc>
                <w:tcPr>
                  <w:tcW w:w="1567" w:type="pct"/>
                  <w:vAlign w:val="center"/>
                </w:tcPr>
                <w:p w14:paraId="6A951568" w14:textId="77777777" w:rsidR="00CB12A1" w:rsidRPr="00CB12A1" w:rsidRDefault="00CB12A1" w:rsidP="00D13282">
                  <w:pPr>
                    <w:pStyle w:val="ListParagraph"/>
                    <w:spacing w:line="259" w:lineRule="auto"/>
                    <w:ind w:left="0"/>
                    <w:jc w:val="center"/>
                    <w:rPr>
                      <w:rStyle w:val="Bodytext2"/>
                      <w:rFonts w:eastAsiaTheme="majorEastAsia"/>
                      <w:sz w:val="24"/>
                    </w:rPr>
                  </w:pPr>
                  <w:r w:rsidRPr="00CB12A1">
                    <w:rPr>
                      <w:rStyle w:val="Bodytext2"/>
                      <w:rFonts w:eastAsiaTheme="majorEastAsia"/>
                      <w:sz w:val="24"/>
                    </w:rPr>
                    <w:t>Apdraudžiamas visas turtas</w:t>
                  </w:r>
                </w:p>
              </w:tc>
            </w:tr>
            <w:tr w:rsidR="00CB12A1" w:rsidRPr="00CB12A1" w14:paraId="02FC9C99" w14:textId="77777777" w:rsidTr="00D13282">
              <w:tc>
                <w:tcPr>
                  <w:tcW w:w="1497" w:type="pct"/>
                  <w:vAlign w:val="center"/>
                </w:tcPr>
                <w:p w14:paraId="1CE2577D" w14:textId="77777777" w:rsidR="00CB12A1" w:rsidRPr="00CB12A1" w:rsidRDefault="00CB12A1" w:rsidP="00D13282">
                  <w:pPr>
                    <w:pStyle w:val="ListParagraph"/>
                    <w:spacing w:after="160" w:line="259" w:lineRule="auto"/>
                    <w:ind w:left="0"/>
                    <w:rPr>
                      <w:rStyle w:val="Bodytext2"/>
                      <w:rFonts w:eastAsiaTheme="majorEastAsia"/>
                      <w:sz w:val="24"/>
                    </w:rPr>
                  </w:pPr>
                  <w:r w:rsidRPr="00CB12A1">
                    <w:rPr>
                      <w:rFonts w:ascii="Times New Roman" w:hAnsi="Times New Roman"/>
                      <w:lang w:val="lt-LT"/>
                    </w:rPr>
                    <w:t>Produkcija įskaitant supresuotas rūšiuotas antrines žaliavas</w:t>
                  </w:r>
                </w:p>
              </w:tc>
              <w:tc>
                <w:tcPr>
                  <w:tcW w:w="1040" w:type="pct"/>
                  <w:vAlign w:val="center"/>
                </w:tcPr>
                <w:p w14:paraId="32431E6B" w14:textId="77777777" w:rsidR="00CB12A1" w:rsidRPr="00CB12A1" w:rsidRDefault="00CB12A1" w:rsidP="00D13282">
                  <w:pPr>
                    <w:pStyle w:val="ListParagraph"/>
                    <w:spacing w:after="160" w:line="259" w:lineRule="auto"/>
                    <w:ind w:left="0"/>
                    <w:jc w:val="center"/>
                    <w:rPr>
                      <w:rStyle w:val="Bodytext2"/>
                      <w:rFonts w:eastAsiaTheme="majorEastAsia"/>
                      <w:sz w:val="24"/>
                    </w:rPr>
                  </w:pPr>
                  <w:r w:rsidRPr="00CB12A1">
                    <w:rPr>
                      <w:rFonts w:ascii="Times New Roman" w:hAnsi="Times New Roman"/>
                      <w:lang w:val="lt-LT"/>
                    </w:rPr>
                    <w:t>60 000 EUR</w:t>
                  </w:r>
                </w:p>
              </w:tc>
              <w:tc>
                <w:tcPr>
                  <w:tcW w:w="896" w:type="pct"/>
                  <w:vAlign w:val="center"/>
                </w:tcPr>
                <w:p w14:paraId="53F2B7B3" w14:textId="77777777" w:rsidR="00CB12A1" w:rsidRPr="00CB12A1" w:rsidRDefault="00CB12A1" w:rsidP="00D13282">
                  <w:pPr>
                    <w:pStyle w:val="ListParagraph"/>
                    <w:spacing w:line="259" w:lineRule="auto"/>
                    <w:ind w:left="0"/>
                    <w:jc w:val="center"/>
                    <w:rPr>
                      <w:rStyle w:val="Bodytext2"/>
                      <w:rFonts w:eastAsiaTheme="majorEastAsia"/>
                      <w:sz w:val="24"/>
                    </w:rPr>
                  </w:pPr>
                  <w:r w:rsidRPr="00CB12A1">
                    <w:rPr>
                      <w:rFonts w:ascii="Times New Roman" w:hAnsi="Times New Roman"/>
                      <w:lang w:val="lt-LT"/>
                    </w:rPr>
                    <w:t>Nauja atkūrimo vertė</w:t>
                  </w:r>
                </w:p>
              </w:tc>
              <w:tc>
                <w:tcPr>
                  <w:tcW w:w="1567" w:type="pct"/>
                  <w:vAlign w:val="center"/>
                </w:tcPr>
                <w:p w14:paraId="217E3D26" w14:textId="77777777" w:rsidR="00CB12A1" w:rsidRPr="00CB12A1" w:rsidRDefault="00CB12A1" w:rsidP="00D13282">
                  <w:pPr>
                    <w:pStyle w:val="ListParagraph"/>
                    <w:spacing w:line="259" w:lineRule="auto"/>
                    <w:ind w:left="0"/>
                    <w:jc w:val="center"/>
                    <w:rPr>
                      <w:rStyle w:val="Bodytext2"/>
                      <w:rFonts w:eastAsiaTheme="majorEastAsia"/>
                      <w:sz w:val="24"/>
                    </w:rPr>
                  </w:pPr>
                  <w:r w:rsidRPr="00CB12A1">
                    <w:rPr>
                      <w:rStyle w:val="Bodytext2"/>
                      <w:rFonts w:eastAsiaTheme="majorEastAsia"/>
                      <w:sz w:val="24"/>
                    </w:rPr>
                    <w:t>Apdraudžiamas visas turtas</w:t>
                  </w:r>
                </w:p>
              </w:tc>
            </w:tr>
            <w:tr w:rsidR="00CB12A1" w:rsidRPr="00CB12A1" w14:paraId="595B34F7" w14:textId="77777777" w:rsidTr="00D13282">
              <w:tc>
                <w:tcPr>
                  <w:tcW w:w="1497" w:type="pct"/>
                  <w:vAlign w:val="center"/>
                </w:tcPr>
                <w:p w14:paraId="30103921" w14:textId="77777777" w:rsidR="00CB12A1" w:rsidRPr="00CB12A1" w:rsidRDefault="00CB12A1" w:rsidP="00D13282">
                  <w:pPr>
                    <w:pStyle w:val="ListParagraph"/>
                    <w:spacing w:after="160" w:line="259" w:lineRule="auto"/>
                    <w:ind w:left="0"/>
                    <w:rPr>
                      <w:rStyle w:val="Bodytext2"/>
                      <w:rFonts w:eastAsiaTheme="majorEastAsia"/>
                      <w:sz w:val="24"/>
                    </w:rPr>
                  </w:pPr>
                  <w:r w:rsidRPr="00CB12A1">
                    <w:rPr>
                      <w:rStyle w:val="Bodytext2"/>
                      <w:rFonts w:eastAsiaTheme="majorEastAsia"/>
                      <w:sz w:val="24"/>
                    </w:rPr>
                    <w:t xml:space="preserve">Papildomos išlaidos </w:t>
                  </w:r>
                </w:p>
              </w:tc>
              <w:tc>
                <w:tcPr>
                  <w:tcW w:w="1040" w:type="pct"/>
                  <w:vAlign w:val="center"/>
                </w:tcPr>
                <w:p w14:paraId="796C6C85" w14:textId="06427B95" w:rsidR="00CB12A1" w:rsidRPr="001E395F" w:rsidRDefault="00CB12A1" w:rsidP="00D13282">
                  <w:pPr>
                    <w:pStyle w:val="ListParagraph"/>
                    <w:spacing w:after="160" w:line="259" w:lineRule="auto"/>
                    <w:ind w:left="0"/>
                    <w:jc w:val="center"/>
                    <w:rPr>
                      <w:lang w:val="lt-LT"/>
                    </w:rPr>
                  </w:pPr>
                  <w:r w:rsidRPr="001E395F">
                    <w:rPr>
                      <w:lang w:val="lt-LT"/>
                    </w:rPr>
                    <w:t>300</w:t>
                  </w:r>
                  <w:r w:rsidR="001E395F">
                    <w:rPr>
                      <w:lang w:val="lt-LT"/>
                    </w:rPr>
                    <w:t xml:space="preserve"> </w:t>
                  </w:r>
                  <w:r w:rsidRPr="001E395F">
                    <w:rPr>
                      <w:lang w:val="lt-LT"/>
                    </w:rPr>
                    <w:t>000 EUR</w:t>
                  </w:r>
                </w:p>
              </w:tc>
              <w:tc>
                <w:tcPr>
                  <w:tcW w:w="896" w:type="pct"/>
                  <w:vAlign w:val="center"/>
                </w:tcPr>
                <w:p w14:paraId="4F8C30BD" w14:textId="77777777" w:rsidR="00CB12A1" w:rsidRPr="00CB12A1" w:rsidRDefault="00CB12A1" w:rsidP="00D13282">
                  <w:pPr>
                    <w:pStyle w:val="ListParagraph"/>
                    <w:spacing w:line="259" w:lineRule="auto"/>
                    <w:ind w:left="0"/>
                    <w:jc w:val="center"/>
                    <w:rPr>
                      <w:rStyle w:val="Bodytext2"/>
                      <w:rFonts w:eastAsiaTheme="majorEastAsia"/>
                      <w:sz w:val="24"/>
                    </w:rPr>
                  </w:pPr>
                  <w:r w:rsidRPr="00CB12A1">
                    <w:rPr>
                      <w:rStyle w:val="Bodytext2"/>
                      <w:rFonts w:eastAsiaTheme="majorEastAsia"/>
                      <w:sz w:val="24"/>
                    </w:rPr>
                    <w:t>Faktinė vertė</w:t>
                  </w:r>
                </w:p>
              </w:tc>
              <w:tc>
                <w:tcPr>
                  <w:tcW w:w="1567" w:type="pct"/>
                  <w:vAlign w:val="center"/>
                </w:tcPr>
                <w:p w14:paraId="50369767" w14:textId="77777777" w:rsidR="00CB12A1" w:rsidRPr="00CB12A1" w:rsidRDefault="00CB12A1" w:rsidP="00D13282">
                  <w:pPr>
                    <w:pStyle w:val="ListParagraph"/>
                    <w:spacing w:line="259" w:lineRule="auto"/>
                    <w:ind w:left="0"/>
                    <w:jc w:val="center"/>
                    <w:rPr>
                      <w:rStyle w:val="Bodytext2"/>
                      <w:rFonts w:eastAsiaTheme="majorEastAsia"/>
                      <w:sz w:val="24"/>
                    </w:rPr>
                  </w:pPr>
                  <w:r w:rsidRPr="00CB12A1">
                    <w:rPr>
                      <w:rStyle w:val="Bodytext2"/>
                      <w:rFonts w:eastAsiaTheme="majorEastAsia"/>
                      <w:sz w:val="24"/>
                    </w:rPr>
                    <w:t>Išmokos limitas įvykiui ir sutarčiai</w:t>
                  </w:r>
                </w:p>
              </w:tc>
            </w:tr>
          </w:tbl>
          <w:p w14:paraId="1B0BCCD0" w14:textId="77777777" w:rsidR="00CB12A1" w:rsidRDefault="00CB12A1" w:rsidP="00D13282">
            <w:pPr>
              <w:pStyle w:val="ListParagraph"/>
              <w:spacing w:after="160" w:line="259" w:lineRule="auto"/>
              <w:jc w:val="both"/>
              <w:rPr>
                <w:rFonts w:ascii="Times New Roman" w:hAnsi="Times New Roman"/>
                <w:lang w:val="lt-LT"/>
              </w:rPr>
            </w:pPr>
          </w:p>
          <w:p w14:paraId="0F104DF2" w14:textId="77777777" w:rsidR="00CF4647" w:rsidRDefault="00CF4647" w:rsidP="00D13282">
            <w:pPr>
              <w:pStyle w:val="ListParagraph"/>
              <w:spacing w:after="160" w:line="259" w:lineRule="auto"/>
              <w:jc w:val="both"/>
              <w:rPr>
                <w:rFonts w:ascii="Times New Roman" w:hAnsi="Times New Roman"/>
                <w:lang w:val="lt-LT"/>
              </w:rPr>
            </w:pPr>
          </w:p>
          <w:p w14:paraId="7554C16C" w14:textId="77777777" w:rsidR="00CF4647" w:rsidRDefault="00CF4647" w:rsidP="00D13282">
            <w:pPr>
              <w:pStyle w:val="ListParagraph"/>
              <w:spacing w:after="160" w:line="259" w:lineRule="auto"/>
              <w:jc w:val="both"/>
              <w:rPr>
                <w:rFonts w:ascii="Times New Roman" w:hAnsi="Times New Roman"/>
                <w:lang w:val="lt-LT"/>
              </w:rPr>
            </w:pPr>
          </w:p>
          <w:p w14:paraId="78A38E7C" w14:textId="77777777" w:rsidR="00CF4647" w:rsidRPr="00CF4CDF" w:rsidRDefault="00CF4647" w:rsidP="00D13282">
            <w:pPr>
              <w:pStyle w:val="ListParagraph"/>
              <w:spacing w:after="160" w:line="259" w:lineRule="auto"/>
              <w:jc w:val="both"/>
              <w:rPr>
                <w:rFonts w:ascii="Times New Roman" w:hAnsi="Times New Roman"/>
                <w:sz w:val="24"/>
                <w:lang w:val="lt-LT"/>
              </w:rPr>
            </w:pPr>
          </w:p>
          <w:p w14:paraId="2EBCFC50" w14:textId="359E3105" w:rsidR="00CB12A1" w:rsidRPr="00CF4CDF" w:rsidRDefault="00CB12A1" w:rsidP="00D13282">
            <w:pPr>
              <w:pStyle w:val="ListParagraph"/>
              <w:spacing w:after="160" w:line="259" w:lineRule="auto"/>
              <w:jc w:val="both"/>
              <w:rPr>
                <w:rFonts w:ascii="Times New Roman" w:hAnsi="Times New Roman"/>
                <w:b/>
                <w:bCs/>
                <w:sz w:val="24"/>
                <w:lang w:val="lt-LT"/>
              </w:rPr>
            </w:pPr>
            <w:r w:rsidRPr="00CF4CDF">
              <w:rPr>
                <w:rFonts w:ascii="Times New Roman" w:hAnsi="Times New Roman"/>
                <w:b/>
                <w:bCs/>
                <w:sz w:val="24"/>
                <w:lang w:val="lt-LT"/>
              </w:rPr>
              <w:lastRenderedPageBreak/>
              <w:t>8. Draudimo vieta</w:t>
            </w:r>
          </w:p>
          <w:p w14:paraId="23285E1C" w14:textId="10CB5DF8" w:rsidR="00CB12A1" w:rsidRPr="00CF4CDF" w:rsidRDefault="00CB12A1" w:rsidP="00D13282">
            <w:pPr>
              <w:pStyle w:val="ListParagraph"/>
              <w:spacing w:after="160" w:line="259" w:lineRule="auto"/>
              <w:jc w:val="both"/>
              <w:rPr>
                <w:rFonts w:ascii="Times New Roman" w:hAnsi="Times New Roman"/>
                <w:sz w:val="24"/>
                <w:lang w:val="lt-LT"/>
              </w:rPr>
            </w:pPr>
            <w:r w:rsidRPr="00CF4CDF">
              <w:rPr>
                <w:rFonts w:ascii="Times New Roman" w:hAnsi="Times New Roman"/>
                <w:sz w:val="24"/>
                <w:lang w:val="lt-LT"/>
              </w:rPr>
              <w:t>Nekilnojamo turto adresai nurodyti Priedas Nr.1.</w:t>
            </w:r>
          </w:p>
          <w:p w14:paraId="5EAF11DD" w14:textId="64E09BB4" w:rsidR="00CB12A1" w:rsidRPr="00CF4CDF" w:rsidRDefault="00CB12A1" w:rsidP="00D13282">
            <w:pPr>
              <w:pStyle w:val="ListParagraph"/>
              <w:spacing w:after="160" w:line="259" w:lineRule="auto"/>
              <w:jc w:val="both"/>
              <w:rPr>
                <w:rFonts w:ascii="Times New Roman" w:hAnsi="Times New Roman"/>
                <w:sz w:val="24"/>
                <w:lang w:val="lt-LT"/>
              </w:rPr>
            </w:pPr>
            <w:r w:rsidRPr="00CF4CDF">
              <w:rPr>
                <w:rFonts w:ascii="Times New Roman" w:hAnsi="Times New Roman"/>
                <w:sz w:val="24"/>
                <w:lang w:val="lt-LT"/>
              </w:rPr>
              <w:t>Kilnojamojo turto vietų adresai: Statybininkų g. 3 Kaunas, Statybininkų g. 12 Kaunas, Goštautų g. 4 Kaunas, Ašigalio g.20 Kaunas, Ašigalio g.20A, Kaunas, Julijanavos g.1A, Kaunas, Lampėdžių g.18, Kaunas, Jonavos g.1, Kaunas</w:t>
            </w:r>
          </w:p>
          <w:p w14:paraId="7D4D463D" w14:textId="77777777" w:rsidR="00CB12A1" w:rsidRPr="00CF4CDF" w:rsidRDefault="00CB12A1" w:rsidP="00D13282">
            <w:pPr>
              <w:pStyle w:val="ListParagraph"/>
              <w:spacing w:after="160" w:line="259" w:lineRule="auto"/>
              <w:jc w:val="both"/>
              <w:rPr>
                <w:rFonts w:ascii="Times New Roman" w:hAnsi="Times New Roman"/>
                <w:sz w:val="24"/>
                <w:lang w:val="lt-LT"/>
              </w:rPr>
            </w:pPr>
          </w:p>
          <w:p w14:paraId="188C9523" w14:textId="77777777" w:rsidR="00CB12A1" w:rsidRPr="00CF4CDF" w:rsidRDefault="00CB12A1" w:rsidP="00D13282">
            <w:pPr>
              <w:pStyle w:val="ListParagraph"/>
              <w:spacing w:after="160" w:line="259" w:lineRule="auto"/>
              <w:jc w:val="both"/>
              <w:rPr>
                <w:rFonts w:ascii="Times New Roman" w:hAnsi="Times New Roman"/>
                <w:b/>
                <w:bCs/>
                <w:sz w:val="24"/>
                <w:lang w:val="lt-LT"/>
              </w:rPr>
            </w:pPr>
            <w:r w:rsidRPr="00CF4CDF">
              <w:rPr>
                <w:rFonts w:ascii="Times New Roman" w:hAnsi="Times New Roman"/>
                <w:b/>
                <w:bCs/>
                <w:sz w:val="24"/>
                <w:lang w:val="lt-LT"/>
              </w:rPr>
              <w:t>9. Informacija apie objektus:</w:t>
            </w:r>
          </w:p>
          <w:p w14:paraId="644226AC" w14:textId="77777777" w:rsidR="00CB12A1" w:rsidRPr="00CF4CDF" w:rsidRDefault="00CB12A1" w:rsidP="00D13282">
            <w:pPr>
              <w:pStyle w:val="ListParagraph"/>
              <w:spacing w:after="160" w:line="259" w:lineRule="auto"/>
              <w:jc w:val="both"/>
              <w:rPr>
                <w:rFonts w:ascii="Times New Roman" w:hAnsi="Times New Roman"/>
                <w:sz w:val="24"/>
                <w:lang w:val="lt-LT"/>
              </w:rPr>
            </w:pPr>
            <w:r w:rsidRPr="00CF4CDF">
              <w:rPr>
                <w:rFonts w:ascii="Times New Roman" w:hAnsi="Times New Roman"/>
                <w:sz w:val="24"/>
                <w:lang w:val="lt-LT"/>
              </w:rPr>
              <w:t xml:space="preserve">        9.1. Julijanavos g. 1A, Kaunas</w:t>
            </w:r>
          </w:p>
          <w:p w14:paraId="58D26ED9" w14:textId="77777777" w:rsidR="00CB12A1" w:rsidRPr="00CF4CDF" w:rsidRDefault="00CB12A1" w:rsidP="00D13282">
            <w:pPr>
              <w:pStyle w:val="ListParagraph"/>
              <w:spacing w:after="160" w:line="259" w:lineRule="auto"/>
              <w:jc w:val="both"/>
              <w:rPr>
                <w:rFonts w:ascii="Times New Roman" w:hAnsi="Times New Roman"/>
                <w:sz w:val="24"/>
                <w:lang w:val="lt-LT"/>
              </w:rPr>
            </w:pPr>
            <w:r w:rsidRPr="00CF4CDF">
              <w:rPr>
                <w:rFonts w:ascii="Times New Roman" w:hAnsi="Times New Roman"/>
                <w:sz w:val="24"/>
                <w:lang w:val="lt-LT"/>
              </w:rPr>
              <w:t xml:space="preserve">Aptverta teritorija. </w:t>
            </w:r>
          </w:p>
          <w:p w14:paraId="1BF356EC" w14:textId="77777777" w:rsidR="00CB12A1" w:rsidRPr="00CF4CDF" w:rsidRDefault="00CB12A1" w:rsidP="00D13282">
            <w:pPr>
              <w:pStyle w:val="ListParagraph"/>
              <w:spacing w:after="160" w:line="259" w:lineRule="auto"/>
              <w:jc w:val="both"/>
              <w:rPr>
                <w:rFonts w:ascii="Times New Roman" w:hAnsi="Times New Roman"/>
                <w:sz w:val="24"/>
                <w:lang w:val="lt-LT"/>
              </w:rPr>
            </w:pPr>
            <w:r w:rsidRPr="00CF4CDF">
              <w:rPr>
                <w:rFonts w:ascii="Times New Roman" w:hAnsi="Times New Roman"/>
                <w:sz w:val="24"/>
                <w:lang w:val="lt-LT"/>
              </w:rPr>
              <w:t xml:space="preserve">       9.2. Ašigalio g. 20, Kaunas</w:t>
            </w:r>
          </w:p>
          <w:p w14:paraId="615A5846" w14:textId="77777777" w:rsidR="00CB12A1" w:rsidRPr="00CF4CDF" w:rsidRDefault="00CB12A1" w:rsidP="00D13282">
            <w:pPr>
              <w:pStyle w:val="ListParagraph"/>
              <w:spacing w:after="160" w:line="259" w:lineRule="auto"/>
              <w:jc w:val="both"/>
              <w:rPr>
                <w:rFonts w:ascii="Times New Roman" w:hAnsi="Times New Roman"/>
                <w:sz w:val="24"/>
                <w:lang w:val="lt-LT"/>
              </w:rPr>
            </w:pPr>
            <w:r w:rsidRPr="00CF4CDF">
              <w:rPr>
                <w:rFonts w:ascii="Times New Roman" w:hAnsi="Times New Roman"/>
                <w:sz w:val="24"/>
                <w:lang w:val="lt-LT"/>
              </w:rPr>
              <w:t>Aptverta teritorija. Vaizdo stebėjimo kameros su įrašymu. Apsauginė signalizacija vietinė, priešgaisrinė pajungta į saugos tarnybos pultą.</w:t>
            </w:r>
          </w:p>
          <w:p w14:paraId="61F96CA4" w14:textId="77777777" w:rsidR="00CB12A1" w:rsidRPr="00CF4CDF" w:rsidRDefault="00CB12A1" w:rsidP="00D13282">
            <w:pPr>
              <w:pStyle w:val="ListParagraph"/>
              <w:spacing w:after="160" w:line="259" w:lineRule="auto"/>
              <w:jc w:val="both"/>
              <w:rPr>
                <w:rFonts w:ascii="Times New Roman" w:hAnsi="Times New Roman"/>
                <w:sz w:val="24"/>
                <w:lang w:val="lt-LT"/>
              </w:rPr>
            </w:pPr>
            <w:r w:rsidRPr="00CF4CDF">
              <w:rPr>
                <w:rFonts w:ascii="Times New Roman" w:hAnsi="Times New Roman"/>
                <w:sz w:val="24"/>
                <w:lang w:val="lt-LT"/>
              </w:rPr>
              <w:t xml:space="preserve">        9.3. Statybininkų g. 3, Kaunas</w:t>
            </w:r>
          </w:p>
          <w:p w14:paraId="38C9A90B" w14:textId="22DEEE51" w:rsidR="00CB12A1" w:rsidRPr="00CF4CDF" w:rsidRDefault="00CB12A1" w:rsidP="00D13282">
            <w:pPr>
              <w:pStyle w:val="ListParagraph"/>
              <w:spacing w:after="160" w:line="259" w:lineRule="auto"/>
              <w:jc w:val="both"/>
              <w:rPr>
                <w:rFonts w:ascii="Times New Roman" w:hAnsi="Times New Roman"/>
                <w:sz w:val="24"/>
                <w:lang w:val="lt-LT"/>
              </w:rPr>
            </w:pPr>
            <w:r w:rsidRPr="00CF4CDF">
              <w:rPr>
                <w:rFonts w:ascii="Times New Roman" w:hAnsi="Times New Roman"/>
                <w:sz w:val="24"/>
                <w:lang w:val="lt-LT"/>
              </w:rPr>
              <w:t>Aptverta teritorija. Vykdoma įeigos kontrolė. Vaizdo stebėjimo kameros su įrašymu. Nakties metu teritorijoje budi sargas. Apsaugos signalizacija vietinė. Priešgaisrinė signalizacija pajungta į saugos tarnybos pultą.</w:t>
            </w:r>
          </w:p>
          <w:p w14:paraId="2B66E031" w14:textId="77777777" w:rsidR="00CB12A1" w:rsidRPr="00CF4CDF" w:rsidRDefault="00CB12A1" w:rsidP="00D13282">
            <w:pPr>
              <w:pStyle w:val="ListParagraph"/>
              <w:spacing w:after="160" w:line="259" w:lineRule="auto"/>
              <w:jc w:val="both"/>
              <w:rPr>
                <w:rFonts w:ascii="Times New Roman" w:hAnsi="Times New Roman"/>
                <w:sz w:val="24"/>
                <w:lang w:val="lt-LT"/>
              </w:rPr>
            </w:pPr>
            <w:r w:rsidRPr="00CF4CDF">
              <w:rPr>
                <w:rFonts w:ascii="Times New Roman" w:hAnsi="Times New Roman"/>
                <w:sz w:val="24"/>
                <w:lang w:val="lt-LT"/>
              </w:rPr>
              <w:t xml:space="preserve">         9.4. Goštautų g. 4, Kaunas</w:t>
            </w:r>
          </w:p>
          <w:p w14:paraId="24B37F6F" w14:textId="5D6962DB" w:rsidR="00CB12A1" w:rsidRPr="00CF4CDF" w:rsidRDefault="00CB12A1" w:rsidP="00D13282">
            <w:pPr>
              <w:pStyle w:val="ListParagraph"/>
              <w:spacing w:after="160" w:line="259" w:lineRule="auto"/>
              <w:jc w:val="both"/>
              <w:rPr>
                <w:rFonts w:ascii="Times New Roman" w:hAnsi="Times New Roman"/>
                <w:strike/>
                <w:sz w:val="24"/>
                <w:lang w:val="lt-LT"/>
              </w:rPr>
            </w:pPr>
            <w:r w:rsidRPr="00CF4CDF">
              <w:rPr>
                <w:rFonts w:ascii="Times New Roman" w:hAnsi="Times New Roman"/>
                <w:sz w:val="24"/>
                <w:lang w:val="lt-LT"/>
              </w:rPr>
              <w:t>Aptverta teritorija.</w:t>
            </w:r>
          </w:p>
          <w:p w14:paraId="152C91AE" w14:textId="77777777" w:rsidR="00CB12A1" w:rsidRPr="00CF4CDF" w:rsidRDefault="00CB12A1" w:rsidP="00D13282">
            <w:pPr>
              <w:pStyle w:val="ListParagraph"/>
              <w:spacing w:after="160" w:line="259" w:lineRule="auto"/>
              <w:jc w:val="both"/>
              <w:rPr>
                <w:rFonts w:ascii="Times New Roman" w:hAnsi="Times New Roman"/>
                <w:sz w:val="24"/>
                <w:lang w:val="lt-LT"/>
              </w:rPr>
            </w:pPr>
            <w:r w:rsidRPr="00CF4CDF">
              <w:rPr>
                <w:rFonts w:ascii="Times New Roman" w:hAnsi="Times New Roman"/>
                <w:sz w:val="24"/>
                <w:lang w:val="lt-LT"/>
              </w:rPr>
              <w:t xml:space="preserve">         9.5. Lampėdžių g.18, Kaunas</w:t>
            </w:r>
          </w:p>
          <w:p w14:paraId="69DD7735" w14:textId="2F0245B3" w:rsidR="00CB12A1" w:rsidRPr="00CF4CDF" w:rsidRDefault="00CB12A1" w:rsidP="00D13282">
            <w:pPr>
              <w:pStyle w:val="ListParagraph"/>
              <w:spacing w:after="160" w:line="259" w:lineRule="auto"/>
              <w:jc w:val="both"/>
              <w:rPr>
                <w:rFonts w:ascii="Times New Roman" w:hAnsi="Times New Roman"/>
                <w:sz w:val="24"/>
                <w:lang w:val="lt-LT"/>
              </w:rPr>
            </w:pPr>
            <w:r w:rsidRPr="00CF4CDF">
              <w:rPr>
                <w:rFonts w:ascii="Times New Roman" w:hAnsi="Times New Roman"/>
                <w:sz w:val="24"/>
                <w:lang w:val="lt-LT"/>
              </w:rPr>
              <w:t>Aptverta teritorija. Vaizdo stebėjimo kameros su įrašymu. Apsaugos signalizacija vietinė. Priešgaisrinė signalizacija pajungta į saugos tarnybos pultą.</w:t>
            </w:r>
          </w:p>
          <w:p w14:paraId="70331287" w14:textId="77777777" w:rsidR="00CB12A1" w:rsidRPr="00CF4CDF" w:rsidRDefault="00CB12A1" w:rsidP="00D13282">
            <w:pPr>
              <w:pStyle w:val="ListParagraph"/>
              <w:spacing w:after="160" w:line="259" w:lineRule="auto"/>
              <w:jc w:val="both"/>
              <w:rPr>
                <w:rFonts w:ascii="Times New Roman" w:hAnsi="Times New Roman"/>
                <w:sz w:val="24"/>
                <w:lang w:val="lt-LT"/>
              </w:rPr>
            </w:pPr>
            <w:r w:rsidRPr="00CF4CDF">
              <w:rPr>
                <w:rFonts w:ascii="Times New Roman" w:hAnsi="Times New Roman"/>
                <w:sz w:val="24"/>
                <w:lang w:val="lt-LT"/>
              </w:rPr>
              <w:t xml:space="preserve">          9.6. Statybininkų g.12, Kaunas</w:t>
            </w:r>
          </w:p>
          <w:p w14:paraId="725AC2EB" w14:textId="77777777" w:rsidR="00CB12A1" w:rsidRPr="00CF4CDF" w:rsidRDefault="00CB12A1" w:rsidP="00D13282">
            <w:pPr>
              <w:pStyle w:val="ListParagraph"/>
              <w:spacing w:after="160" w:line="259" w:lineRule="auto"/>
              <w:jc w:val="both"/>
              <w:rPr>
                <w:rFonts w:ascii="Times New Roman" w:hAnsi="Times New Roman"/>
                <w:sz w:val="24"/>
                <w:lang w:val="lt-LT"/>
              </w:rPr>
            </w:pPr>
            <w:r w:rsidRPr="00CF4CDF">
              <w:rPr>
                <w:rFonts w:ascii="Times New Roman" w:hAnsi="Times New Roman"/>
                <w:sz w:val="24"/>
                <w:lang w:val="lt-LT"/>
              </w:rPr>
              <w:t>Teritorija aptverta, yra stebėjimo kameros.</w:t>
            </w:r>
          </w:p>
          <w:p w14:paraId="1EF4B792" w14:textId="0FB38768" w:rsidR="00CB12A1" w:rsidRPr="00CF4CDF" w:rsidRDefault="00CB12A1" w:rsidP="00D13282">
            <w:pPr>
              <w:pStyle w:val="ListParagraph"/>
              <w:spacing w:after="160" w:line="259" w:lineRule="auto"/>
              <w:jc w:val="both"/>
              <w:rPr>
                <w:rFonts w:ascii="Times New Roman" w:hAnsi="Times New Roman"/>
                <w:sz w:val="24"/>
                <w:lang w:val="lt-LT"/>
              </w:rPr>
            </w:pPr>
          </w:p>
          <w:p w14:paraId="2D331BCE" w14:textId="77777777" w:rsidR="00CB12A1" w:rsidRPr="00CF4CDF" w:rsidRDefault="00CB12A1" w:rsidP="00D13282">
            <w:pPr>
              <w:pStyle w:val="ListParagraph"/>
              <w:spacing w:after="160" w:line="259" w:lineRule="auto"/>
              <w:jc w:val="both"/>
              <w:rPr>
                <w:rFonts w:ascii="Times New Roman" w:hAnsi="Times New Roman"/>
                <w:b/>
                <w:bCs/>
                <w:sz w:val="24"/>
                <w:lang w:val="lt-LT"/>
              </w:rPr>
            </w:pPr>
            <w:r w:rsidRPr="00CF4CDF">
              <w:rPr>
                <w:rFonts w:ascii="Times New Roman" w:hAnsi="Times New Roman"/>
                <w:b/>
                <w:bCs/>
                <w:sz w:val="24"/>
                <w:lang w:val="lt-LT"/>
              </w:rPr>
              <w:t>10. Išskaita.</w:t>
            </w:r>
          </w:p>
          <w:p w14:paraId="1CBE776B" w14:textId="77777777" w:rsidR="00CB12A1" w:rsidRPr="00CF4CDF" w:rsidRDefault="00CB12A1" w:rsidP="00D13282">
            <w:pPr>
              <w:pStyle w:val="ListParagraph"/>
              <w:spacing w:after="160" w:line="259" w:lineRule="auto"/>
              <w:jc w:val="both"/>
              <w:rPr>
                <w:rFonts w:ascii="Times New Roman" w:hAnsi="Times New Roman"/>
                <w:sz w:val="24"/>
                <w:lang w:val="lt-LT"/>
              </w:rPr>
            </w:pPr>
            <w:r w:rsidRPr="00CF4CDF">
              <w:rPr>
                <w:rFonts w:ascii="Times New Roman" w:hAnsi="Times New Roman"/>
                <w:sz w:val="24"/>
                <w:lang w:val="lt-LT"/>
              </w:rPr>
              <w:t>Kiekvienam įvykiui taikoma 3 000 EUR išskaita, išskyrus:</w:t>
            </w:r>
          </w:p>
          <w:p w14:paraId="51F80595" w14:textId="77777777" w:rsidR="00CB12A1" w:rsidRPr="00CF4CDF" w:rsidRDefault="00CB12A1" w:rsidP="00CB12A1">
            <w:pPr>
              <w:pStyle w:val="ListParagraph"/>
              <w:numPr>
                <w:ilvl w:val="0"/>
                <w:numId w:val="18"/>
              </w:numPr>
              <w:spacing w:after="160" w:line="259" w:lineRule="auto"/>
              <w:jc w:val="both"/>
              <w:rPr>
                <w:rFonts w:ascii="Times New Roman" w:hAnsi="Times New Roman"/>
                <w:sz w:val="24"/>
                <w:lang w:val="lt-LT"/>
              </w:rPr>
            </w:pPr>
            <w:r w:rsidRPr="00CF4CDF">
              <w:rPr>
                <w:rFonts w:ascii="Times New Roman" w:hAnsi="Times New Roman"/>
                <w:sz w:val="24"/>
                <w:lang w:val="lt-LT"/>
              </w:rPr>
              <w:t>Ugnies rizikai - 10 % nuostolių sumos, bet ne mažesnė nei 250 000 EUR</w:t>
            </w:r>
          </w:p>
          <w:p w14:paraId="32FB0A6F" w14:textId="77777777" w:rsidR="00CB12A1" w:rsidRPr="00CF4CDF" w:rsidRDefault="00CB12A1" w:rsidP="00CB12A1">
            <w:pPr>
              <w:pStyle w:val="ListParagraph"/>
              <w:numPr>
                <w:ilvl w:val="0"/>
                <w:numId w:val="18"/>
              </w:numPr>
              <w:spacing w:after="160" w:line="259" w:lineRule="auto"/>
              <w:jc w:val="both"/>
              <w:rPr>
                <w:rFonts w:ascii="Times New Roman" w:hAnsi="Times New Roman"/>
                <w:sz w:val="24"/>
                <w:lang w:val="lt-LT"/>
              </w:rPr>
            </w:pPr>
            <w:r w:rsidRPr="00CF4CDF">
              <w:rPr>
                <w:rFonts w:ascii="Times New Roman" w:hAnsi="Times New Roman"/>
                <w:sz w:val="24"/>
                <w:lang w:val="lt-LT"/>
              </w:rPr>
              <w:t>Mobiliai technikai 500 EUR.</w:t>
            </w:r>
          </w:p>
          <w:p w14:paraId="63CC0DFA" w14:textId="77777777" w:rsidR="00CB12A1" w:rsidRPr="00CF4CDF" w:rsidRDefault="00CB12A1" w:rsidP="00D13282">
            <w:pPr>
              <w:pStyle w:val="ListParagraph"/>
              <w:spacing w:after="160" w:line="259" w:lineRule="auto"/>
              <w:jc w:val="both"/>
              <w:rPr>
                <w:rFonts w:ascii="Times New Roman" w:hAnsi="Times New Roman"/>
                <w:sz w:val="24"/>
                <w:lang w:val="lt-LT"/>
              </w:rPr>
            </w:pPr>
          </w:p>
          <w:p w14:paraId="26411EDE" w14:textId="77777777" w:rsidR="00CB12A1" w:rsidRPr="00CF4CDF" w:rsidRDefault="00CB12A1" w:rsidP="00D13282">
            <w:pPr>
              <w:pStyle w:val="ListParagraph"/>
              <w:spacing w:after="160" w:line="259" w:lineRule="auto"/>
              <w:jc w:val="both"/>
              <w:rPr>
                <w:rFonts w:ascii="Times New Roman" w:hAnsi="Times New Roman"/>
                <w:b/>
                <w:bCs/>
                <w:sz w:val="24"/>
                <w:lang w:val="lt-LT"/>
              </w:rPr>
            </w:pPr>
            <w:r w:rsidRPr="00CF4CDF">
              <w:rPr>
                <w:rFonts w:ascii="Times New Roman" w:hAnsi="Times New Roman"/>
                <w:b/>
                <w:bCs/>
                <w:sz w:val="24"/>
                <w:lang w:val="lt-LT"/>
              </w:rPr>
              <w:t>11. Draudimo vertė.</w:t>
            </w:r>
          </w:p>
          <w:p w14:paraId="2B49E578" w14:textId="77777777" w:rsidR="00CB12A1" w:rsidRPr="00CF4CDF" w:rsidRDefault="00CB12A1" w:rsidP="00D13282">
            <w:pPr>
              <w:pStyle w:val="ListParagraph"/>
              <w:spacing w:after="160" w:line="259" w:lineRule="auto"/>
              <w:jc w:val="both"/>
              <w:rPr>
                <w:rFonts w:ascii="Times New Roman" w:hAnsi="Times New Roman"/>
                <w:sz w:val="24"/>
                <w:lang w:val="lt-LT"/>
              </w:rPr>
            </w:pPr>
            <w:r w:rsidRPr="00CF4CDF">
              <w:rPr>
                <w:rFonts w:ascii="Times New Roman" w:hAnsi="Times New Roman"/>
                <w:sz w:val="24"/>
                <w:lang w:val="lt-LT"/>
              </w:rPr>
              <w:t>Visas turtas apdraudžiamas nauja atkūrimo verte, išskyrus:</w:t>
            </w:r>
          </w:p>
          <w:p w14:paraId="4CF4F69F" w14:textId="77777777" w:rsidR="00CB12A1" w:rsidRPr="00CF4CDF" w:rsidRDefault="00CB12A1" w:rsidP="00D13282">
            <w:pPr>
              <w:pStyle w:val="ListParagraph"/>
              <w:spacing w:after="160" w:line="259" w:lineRule="auto"/>
              <w:jc w:val="both"/>
              <w:rPr>
                <w:rFonts w:ascii="Times New Roman" w:hAnsi="Times New Roman"/>
                <w:sz w:val="24"/>
                <w:lang w:val="lt-LT"/>
              </w:rPr>
            </w:pPr>
            <w:r w:rsidRPr="00CF4CDF">
              <w:rPr>
                <w:rFonts w:ascii="Times New Roman" w:hAnsi="Times New Roman"/>
                <w:sz w:val="24"/>
                <w:lang w:val="lt-LT"/>
              </w:rPr>
              <w:t>11.1. Įranga ir inventorius:</w:t>
            </w:r>
          </w:p>
          <w:p w14:paraId="6CA61D48" w14:textId="77777777" w:rsidR="00CB12A1" w:rsidRPr="00CF4CDF" w:rsidRDefault="00CB12A1" w:rsidP="00D13282">
            <w:pPr>
              <w:pStyle w:val="ListParagraph"/>
              <w:tabs>
                <w:tab w:val="left" w:pos="1307"/>
              </w:tabs>
              <w:spacing w:after="160" w:line="259" w:lineRule="auto"/>
              <w:jc w:val="both"/>
              <w:rPr>
                <w:rFonts w:ascii="Times New Roman" w:hAnsi="Times New Roman"/>
                <w:sz w:val="24"/>
                <w:lang w:val="lt-LT"/>
              </w:rPr>
            </w:pPr>
            <w:r w:rsidRPr="00CF4CDF">
              <w:rPr>
                <w:rFonts w:ascii="Times New Roman" w:hAnsi="Times New Roman"/>
                <w:sz w:val="24"/>
                <w:lang w:val="lt-LT"/>
              </w:rPr>
              <w:tab/>
            </w:r>
            <w:r w:rsidRPr="00CF4CDF">
              <w:rPr>
                <w:rFonts w:ascii="Times New Roman" w:hAnsi="Times New Roman"/>
                <w:sz w:val="24"/>
                <w:lang w:val="lt-LT"/>
              </w:rPr>
              <w:tab/>
              <w:t>11.1.1. kurie įsigyti nauji ir kurių amžius ne daugiau kaip 5 metai, nepriklausomai nuo jų buhalterinio nusidėvėjimo, draudžiami atkūrimo verte.</w:t>
            </w:r>
          </w:p>
          <w:p w14:paraId="3BBE4619" w14:textId="77777777" w:rsidR="00CB12A1" w:rsidRPr="00CF4CDF" w:rsidRDefault="00CB12A1" w:rsidP="00D13282">
            <w:pPr>
              <w:pStyle w:val="ListParagraph"/>
              <w:spacing w:after="160" w:line="259" w:lineRule="auto"/>
              <w:jc w:val="both"/>
              <w:rPr>
                <w:rFonts w:ascii="Times New Roman" w:hAnsi="Times New Roman"/>
                <w:sz w:val="24"/>
                <w:lang w:val="lt-LT"/>
              </w:rPr>
            </w:pPr>
            <w:r w:rsidRPr="00CF4CDF">
              <w:rPr>
                <w:rFonts w:ascii="Times New Roman" w:hAnsi="Times New Roman"/>
                <w:sz w:val="24"/>
                <w:lang w:val="lt-LT"/>
              </w:rPr>
              <w:tab/>
              <w:t>11.1.2 kurie įsigyti nenauji arba kurių amžius daugiau kaip 5 metai ir buhalterinis nusidėvėjimas viršija 70 %, draudžiami suderinta draudimo suma. Suderinta draudimo suma lygi 70% buhalterinės įsigijimo vertės.</w:t>
            </w:r>
          </w:p>
          <w:p w14:paraId="0D93F923" w14:textId="77777777" w:rsidR="00CB12A1" w:rsidRPr="00CF4CDF" w:rsidRDefault="00CB12A1" w:rsidP="00D13282">
            <w:pPr>
              <w:pStyle w:val="ListParagraph"/>
              <w:spacing w:after="160" w:line="259" w:lineRule="auto"/>
              <w:jc w:val="both"/>
              <w:rPr>
                <w:rFonts w:ascii="Times New Roman" w:hAnsi="Times New Roman"/>
                <w:sz w:val="24"/>
                <w:lang w:val="lt-LT"/>
              </w:rPr>
            </w:pPr>
            <w:r w:rsidRPr="00CF4CDF">
              <w:rPr>
                <w:rFonts w:ascii="Times New Roman" w:hAnsi="Times New Roman"/>
                <w:sz w:val="24"/>
                <w:lang w:val="lt-LT"/>
              </w:rPr>
              <w:t>„Suderinta draudimo suma“ yra nustatoma Draudėjo ir Draudiko susitarimu ir draudžiamojo įvykio atveju nuostoliu laikoma:</w:t>
            </w:r>
          </w:p>
          <w:p w14:paraId="00C97535" w14:textId="77777777" w:rsidR="00CB12A1" w:rsidRPr="00CF4CDF" w:rsidRDefault="00CB12A1" w:rsidP="00D13282">
            <w:pPr>
              <w:pStyle w:val="ListParagraph"/>
              <w:spacing w:after="160" w:line="259" w:lineRule="auto"/>
              <w:jc w:val="both"/>
              <w:rPr>
                <w:rFonts w:ascii="Times New Roman" w:hAnsi="Times New Roman"/>
                <w:sz w:val="24"/>
                <w:lang w:val="lt-LT"/>
              </w:rPr>
            </w:pPr>
            <w:r w:rsidRPr="00CF4CDF">
              <w:rPr>
                <w:rFonts w:ascii="Times New Roman" w:hAnsi="Times New Roman"/>
                <w:sz w:val="24"/>
                <w:lang w:val="lt-LT"/>
              </w:rPr>
              <w:t>- kai turtas dėl draudžiamojo įvykio buvo sugadintas:</w:t>
            </w:r>
          </w:p>
          <w:p w14:paraId="4BA21C4A" w14:textId="77777777" w:rsidR="00CB12A1" w:rsidRPr="00CF4CDF" w:rsidRDefault="00CB12A1" w:rsidP="00CB12A1">
            <w:pPr>
              <w:pStyle w:val="ListParagraph"/>
              <w:numPr>
                <w:ilvl w:val="0"/>
                <w:numId w:val="16"/>
              </w:numPr>
              <w:spacing w:after="160" w:line="259" w:lineRule="auto"/>
              <w:jc w:val="both"/>
              <w:rPr>
                <w:rFonts w:ascii="Times New Roman" w:hAnsi="Times New Roman"/>
                <w:sz w:val="24"/>
                <w:lang w:val="lt-LT"/>
              </w:rPr>
            </w:pPr>
            <w:r w:rsidRPr="00CF4CDF">
              <w:rPr>
                <w:rFonts w:ascii="Times New Roman" w:hAnsi="Times New Roman"/>
                <w:sz w:val="24"/>
                <w:lang w:val="lt-LT"/>
              </w:rPr>
              <w:t xml:space="preserve">ir yra remontuojamas panaudojant naujas medžiagas ir detales arba gaminantis naują analogišką naują detalę - remonto (atkūrimo) kainos dalis, proporcinga turto suderintos draudimo sumos ir naujo analogiško turto atkūrimo vertės santykiui. Tačiau jei maksimali atlyginamo nuostolio </w:t>
            </w:r>
            <w:r w:rsidRPr="00CF4CDF">
              <w:rPr>
                <w:rFonts w:ascii="Times New Roman" w:hAnsi="Times New Roman"/>
                <w:sz w:val="24"/>
                <w:lang w:val="lt-LT"/>
              </w:rPr>
              <w:lastRenderedPageBreak/>
              <w:t>suma viršija 70 % suderintos draudimo sumos, laikoma, kad turtas yra sunaikintas, o nuostolis yra atlyginamas pagal 2 punktą,</w:t>
            </w:r>
          </w:p>
          <w:p w14:paraId="252418E7" w14:textId="77777777" w:rsidR="00CB12A1" w:rsidRPr="00CF4CDF" w:rsidRDefault="00CB12A1" w:rsidP="00CB12A1">
            <w:pPr>
              <w:pStyle w:val="ListParagraph"/>
              <w:numPr>
                <w:ilvl w:val="0"/>
                <w:numId w:val="16"/>
              </w:numPr>
              <w:spacing w:after="160" w:line="259" w:lineRule="auto"/>
              <w:jc w:val="both"/>
              <w:rPr>
                <w:rFonts w:ascii="Times New Roman" w:hAnsi="Times New Roman"/>
                <w:sz w:val="24"/>
                <w:lang w:val="lt-LT"/>
              </w:rPr>
            </w:pPr>
            <w:r w:rsidRPr="00CF4CDF">
              <w:rPr>
                <w:rFonts w:ascii="Times New Roman" w:hAnsi="Times New Roman"/>
                <w:sz w:val="24"/>
                <w:lang w:val="lt-LT"/>
              </w:rPr>
              <w:t>ir yra remontuojamas rinkoje įsigytomis analogiškomis dėvėtomis detalėmis-remonto (atkūrimo) kaina, neviršijanti to turto suderintos draudimo sumos.</w:t>
            </w:r>
          </w:p>
          <w:p w14:paraId="74DC28F0" w14:textId="77777777" w:rsidR="00CB12A1" w:rsidRPr="00CF4CDF" w:rsidRDefault="00CB12A1" w:rsidP="00D13282">
            <w:pPr>
              <w:pStyle w:val="ListParagraph"/>
              <w:spacing w:after="160" w:line="259" w:lineRule="auto"/>
              <w:jc w:val="both"/>
              <w:rPr>
                <w:rFonts w:ascii="Times New Roman" w:hAnsi="Times New Roman"/>
                <w:sz w:val="24"/>
                <w:lang w:val="lt-LT"/>
              </w:rPr>
            </w:pPr>
            <w:r w:rsidRPr="00CF4CDF">
              <w:rPr>
                <w:rFonts w:ascii="Times New Roman" w:hAnsi="Times New Roman"/>
                <w:sz w:val="24"/>
                <w:lang w:val="lt-LT"/>
              </w:rPr>
              <w:t>- kai turtas dėl draudžiamojo įvykio buvo sunaikintas:</w:t>
            </w:r>
          </w:p>
          <w:p w14:paraId="3D1B62EB" w14:textId="77777777" w:rsidR="00CB12A1" w:rsidRPr="00CF4CDF" w:rsidRDefault="00CB12A1" w:rsidP="00CB12A1">
            <w:pPr>
              <w:pStyle w:val="ListParagraph"/>
              <w:numPr>
                <w:ilvl w:val="0"/>
                <w:numId w:val="17"/>
              </w:numPr>
              <w:spacing w:after="160" w:line="259" w:lineRule="auto"/>
              <w:jc w:val="both"/>
              <w:rPr>
                <w:rFonts w:ascii="Times New Roman" w:hAnsi="Times New Roman"/>
                <w:sz w:val="24"/>
                <w:lang w:val="lt-LT"/>
              </w:rPr>
            </w:pPr>
            <w:r w:rsidRPr="00CF4CDF">
              <w:rPr>
                <w:rFonts w:ascii="Times New Roman" w:hAnsi="Times New Roman"/>
                <w:sz w:val="24"/>
                <w:lang w:val="lt-LT"/>
              </w:rPr>
              <w:t>analogiško, tos pačios kokybės, amžiaus, gabaritų, išmatavimų ir paskirties turto, įsigyjamo rinkoje, vertė, tačiau neviršijant turto suderintos draudimo sumos. Jei Draudėjas nusprendžia neatkurti sunaikinto turto, draudimo išmoka mokama neviršijant turto buhalterinės likutinės vertės.</w:t>
            </w:r>
          </w:p>
          <w:p w14:paraId="5EAEA238" w14:textId="77777777" w:rsidR="00CB12A1" w:rsidRPr="00CF4CDF" w:rsidRDefault="00CB12A1" w:rsidP="00D13282">
            <w:pPr>
              <w:pStyle w:val="ListParagraph"/>
              <w:spacing w:after="160" w:line="259" w:lineRule="auto"/>
              <w:ind w:left="1440"/>
              <w:jc w:val="both"/>
              <w:rPr>
                <w:rFonts w:ascii="Times New Roman" w:hAnsi="Times New Roman"/>
                <w:sz w:val="24"/>
                <w:lang w:val="lt-LT"/>
              </w:rPr>
            </w:pPr>
          </w:p>
          <w:p w14:paraId="6C9217CE" w14:textId="77777777" w:rsidR="00CB12A1" w:rsidRPr="00CF4CDF" w:rsidRDefault="00CB12A1" w:rsidP="00D13282">
            <w:pPr>
              <w:pStyle w:val="ListParagraph"/>
              <w:spacing w:after="160" w:line="259" w:lineRule="auto"/>
              <w:jc w:val="both"/>
              <w:rPr>
                <w:rFonts w:ascii="Times New Roman" w:hAnsi="Times New Roman"/>
                <w:sz w:val="24"/>
                <w:lang w:val="lt-LT"/>
              </w:rPr>
            </w:pPr>
            <w:r w:rsidRPr="00CF4CDF">
              <w:rPr>
                <w:rFonts w:ascii="Times New Roman" w:hAnsi="Times New Roman"/>
                <w:sz w:val="24"/>
                <w:lang w:val="lt-LT"/>
              </w:rPr>
              <w:t>11.2. Mobilūs mechanizmai ir kitos mašinos.</w:t>
            </w:r>
          </w:p>
          <w:p w14:paraId="3BA83565" w14:textId="77777777" w:rsidR="00CB12A1" w:rsidRPr="00CF4CDF" w:rsidRDefault="00CB12A1" w:rsidP="00D13282">
            <w:pPr>
              <w:pStyle w:val="ListParagraph"/>
              <w:spacing w:after="160" w:line="259" w:lineRule="auto"/>
              <w:ind w:left="1449"/>
              <w:jc w:val="both"/>
              <w:rPr>
                <w:rFonts w:ascii="Times New Roman" w:hAnsi="Times New Roman"/>
                <w:sz w:val="24"/>
                <w:lang w:val="lt-LT"/>
              </w:rPr>
            </w:pPr>
            <w:r w:rsidRPr="00CF4CDF">
              <w:rPr>
                <w:rFonts w:ascii="Times New Roman" w:hAnsi="Times New Roman"/>
                <w:sz w:val="24"/>
                <w:lang w:val="lt-LT"/>
              </w:rPr>
              <w:t>11.2.1. Iki 2 metų – nauja verte;</w:t>
            </w:r>
          </w:p>
          <w:p w14:paraId="3F152B66" w14:textId="1BAF5755" w:rsidR="00CB12A1" w:rsidRPr="00CF4CDF" w:rsidRDefault="00CB12A1" w:rsidP="00D13282">
            <w:pPr>
              <w:pStyle w:val="ListParagraph"/>
              <w:spacing w:after="160" w:line="259" w:lineRule="auto"/>
              <w:ind w:left="1449"/>
              <w:jc w:val="both"/>
              <w:rPr>
                <w:rFonts w:ascii="Times New Roman" w:hAnsi="Times New Roman"/>
                <w:sz w:val="24"/>
                <w:lang w:val="lt-LT"/>
              </w:rPr>
            </w:pPr>
            <w:r w:rsidRPr="00CF4CDF">
              <w:rPr>
                <w:rFonts w:ascii="Times New Roman" w:hAnsi="Times New Roman"/>
                <w:sz w:val="24"/>
                <w:lang w:val="lt-LT"/>
              </w:rPr>
              <w:t xml:space="preserve">11.2.2. Dviejų metų ir senesni – </w:t>
            </w:r>
            <w:r w:rsidR="00F13FFD" w:rsidRPr="00CF4CDF">
              <w:rPr>
                <w:rFonts w:ascii="Times New Roman" w:hAnsi="Times New Roman"/>
                <w:sz w:val="24"/>
                <w:lang w:val="lt-LT"/>
              </w:rPr>
              <w:t>s</w:t>
            </w:r>
            <w:r w:rsidRPr="00CF4CDF">
              <w:rPr>
                <w:rFonts w:ascii="Times New Roman" w:hAnsi="Times New Roman"/>
                <w:sz w:val="24"/>
                <w:lang w:val="lt-LT"/>
              </w:rPr>
              <w:t xml:space="preserve">uderinta draudimo suma , </w:t>
            </w:r>
            <w:proofErr w:type="spellStart"/>
            <w:r w:rsidRPr="00CF4CDF">
              <w:rPr>
                <w:rFonts w:ascii="Times New Roman" w:hAnsi="Times New Roman"/>
                <w:sz w:val="24"/>
                <w:lang w:val="lt-LT"/>
              </w:rPr>
              <w:t>t.y</w:t>
            </w:r>
            <w:proofErr w:type="spellEnd"/>
            <w:r w:rsidRPr="00CF4CDF">
              <w:rPr>
                <w:rFonts w:ascii="Times New Roman" w:hAnsi="Times New Roman"/>
                <w:sz w:val="24"/>
                <w:lang w:val="lt-LT"/>
              </w:rPr>
              <w:t>. pagal Priede Nr. 2</w:t>
            </w:r>
            <w:r w:rsidRPr="00CF4CDF">
              <w:rPr>
                <w:rFonts w:ascii="Times New Roman" w:hAnsi="Times New Roman"/>
                <w:i/>
                <w:iCs/>
                <w:sz w:val="24"/>
                <w:lang w:val="lt-LT"/>
              </w:rPr>
              <w:t xml:space="preserve"> </w:t>
            </w:r>
            <w:r w:rsidRPr="00CF4CDF">
              <w:rPr>
                <w:rFonts w:ascii="Times New Roman" w:hAnsi="Times New Roman"/>
                <w:sz w:val="24"/>
                <w:lang w:val="lt-LT"/>
              </w:rPr>
              <w:t>nurodytas draudimo sumas.</w:t>
            </w:r>
          </w:p>
          <w:p w14:paraId="2A2EBB60" w14:textId="77777777" w:rsidR="00CB12A1" w:rsidRPr="00CF4CDF" w:rsidRDefault="00CB12A1" w:rsidP="00D13282">
            <w:pPr>
              <w:pStyle w:val="ListParagraph"/>
              <w:spacing w:after="160" w:line="259" w:lineRule="auto"/>
              <w:ind w:left="1449"/>
              <w:jc w:val="both"/>
              <w:rPr>
                <w:rFonts w:ascii="Times New Roman" w:hAnsi="Times New Roman"/>
                <w:sz w:val="24"/>
                <w:lang w:val="lt-LT"/>
              </w:rPr>
            </w:pPr>
          </w:p>
          <w:p w14:paraId="5DD72B1D" w14:textId="77777777" w:rsidR="00CB12A1" w:rsidRPr="00CF4CDF" w:rsidRDefault="00CB12A1" w:rsidP="00D13282">
            <w:pPr>
              <w:spacing w:after="160" w:line="259" w:lineRule="auto"/>
              <w:ind w:firstLine="740"/>
              <w:jc w:val="both"/>
              <w:rPr>
                <w:b/>
                <w:bCs/>
                <w:sz w:val="24"/>
                <w:lang w:val="lt-LT"/>
              </w:rPr>
            </w:pPr>
            <w:r w:rsidRPr="00CF4CDF">
              <w:rPr>
                <w:b/>
                <w:bCs/>
                <w:sz w:val="24"/>
                <w:lang w:val="lt-LT"/>
              </w:rPr>
              <w:t>12. Papildomos sąlygos.</w:t>
            </w:r>
          </w:p>
          <w:p w14:paraId="229DDE30" w14:textId="77777777" w:rsidR="00CB12A1" w:rsidRPr="00CF4CDF" w:rsidRDefault="00CB12A1" w:rsidP="00D13282">
            <w:pPr>
              <w:pStyle w:val="ListParagraph"/>
              <w:spacing w:after="160" w:line="259" w:lineRule="auto"/>
              <w:jc w:val="both"/>
              <w:rPr>
                <w:rFonts w:ascii="Times New Roman" w:hAnsi="Times New Roman"/>
                <w:sz w:val="24"/>
                <w:lang w:val="lt-LT"/>
              </w:rPr>
            </w:pPr>
            <w:r w:rsidRPr="00CF4CDF">
              <w:rPr>
                <w:rFonts w:ascii="Times New Roman" w:hAnsi="Times New Roman"/>
                <w:sz w:val="24"/>
                <w:lang w:val="lt-LT"/>
              </w:rPr>
              <w:t>12.1. Statybos remonto darbai, kurių sąmatinė vertė neviršija 40 000 EUR, nėra laikomi rizikos padidėjimu.</w:t>
            </w:r>
          </w:p>
          <w:p w14:paraId="1D61AB6F" w14:textId="77777777" w:rsidR="00CB12A1" w:rsidRPr="00CF4CDF" w:rsidRDefault="00CB12A1" w:rsidP="00D13282">
            <w:pPr>
              <w:pStyle w:val="ListParagraph"/>
              <w:spacing w:after="160" w:line="259" w:lineRule="auto"/>
              <w:jc w:val="both"/>
              <w:rPr>
                <w:rFonts w:ascii="Times New Roman" w:hAnsi="Times New Roman"/>
                <w:sz w:val="24"/>
                <w:lang w:val="lt-LT"/>
              </w:rPr>
            </w:pPr>
          </w:p>
          <w:p w14:paraId="46FA8C8D" w14:textId="77777777" w:rsidR="00CB12A1" w:rsidRPr="00CF4CDF" w:rsidRDefault="00CB12A1" w:rsidP="00D13282">
            <w:pPr>
              <w:pStyle w:val="ListParagraph"/>
              <w:spacing w:after="160" w:line="259" w:lineRule="auto"/>
              <w:jc w:val="both"/>
              <w:rPr>
                <w:rFonts w:ascii="Times New Roman" w:hAnsi="Times New Roman"/>
                <w:sz w:val="24"/>
                <w:lang w:val="lt-LT"/>
              </w:rPr>
            </w:pPr>
            <w:r w:rsidRPr="00CF4CDF">
              <w:rPr>
                <w:rFonts w:ascii="Times New Roman" w:hAnsi="Times New Roman"/>
                <w:sz w:val="24"/>
                <w:lang w:val="lt-LT"/>
              </w:rPr>
              <w:t>12.2. Draudimo įmokos bus mokamos kas ketvirtį. Pirmos draudimo įmokos mokėjimo data - per 15 kalendorinių dienų nuo draudimo sutarties pradžios.</w:t>
            </w:r>
          </w:p>
          <w:p w14:paraId="14EEE527" w14:textId="77777777" w:rsidR="00CB12A1" w:rsidRPr="00CF4CDF" w:rsidRDefault="00CB12A1" w:rsidP="00D13282">
            <w:pPr>
              <w:pStyle w:val="ListParagraph"/>
              <w:spacing w:after="160" w:line="259" w:lineRule="auto"/>
              <w:jc w:val="both"/>
              <w:rPr>
                <w:rFonts w:ascii="Times New Roman" w:hAnsi="Times New Roman"/>
                <w:sz w:val="24"/>
                <w:lang w:val="lt-LT"/>
              </w:rPr>
            </w:pPr>
          </w:p>
          <w:p w14:paraId="2BD9BA2C" w14:textId="77777777" w:rsidR="00CB12A1" w:rsidRPr="00CF4CDF" w:rsidRDefault="00CB12A1" w:rsidP="00D13282">
            <w:pPr>
              <w:pStyle w:val="ListParagraph"/>
              <w:spacing w:after="160" w:line="259" w:lineRule="auto"/>
              <w:jc w:val="both"/>
              <w:rPr>
                <w:rFonts w:ascii="Times New Roman" w:hAnsi="Times New Roman"/>
                <w:sz w:val="24"/>
                <w:lang w:val="lt-LT"/>
              </w:rPr>
            </w:pPr>
            <w:r w:rsidRPr="00CF4CDF">
              <w:rPr>
                <w:rFonts w:ascii="Times New Roman" w:hAnsi="Times New Roman"/>
                <w:sz w:val="24"/>
                <w:lang w:val="lt-LT"/>
              </w:rPr>
              <w:t>12.3. Jei draudžiamasis įvykis atsitiko dėl trečiųjų asmenų kaltės, yra nustatyti kaltininkai ir jų kaltė įrodyta, Draudikas moka draudimo išmoką, neišskaičiuodamas besąlyginės išskaitos.</w:t>
            </w:r>
          </w:p>
          <w:p w14:paraId="5AC7FBE1" w14:textId="77777777" w:rsidR="00CB12A1" w:rsidRPr="00CF4CDF" w:rsidRDefault="00CB12A1" w:rsidP="00D13282">
            <w:pPr>
              <w:pStyle w:val="ListParagraph"/>
              <w:spacing w:after="160" w:line="259" w:lineRule="auto"/>
              <w:jc w:val="both"/>
              <w:rPr>
                <w:rFonts w:ascii="Times New Roman" w:hAnsi="Times New Roman"/>
                <w:sz w:val="24"/>
                <w:lang w:val="lt-LT"/>
              </w:rPr>
            </w:pPr>
          </w:p>
          <w:p w14:paraId="4516D508" w14:textId="77777777" w:rsidR="00CB12A1" w:rsidRPr="00CF4CDF" w:rsidRDefault="00CB12A1" w:rsidP="00D13282">
            <w:pPr>
              <w:pStyle w:val="ListParagraph"/>
              <w:spacing w:after="160" w:line="259" w:lineRule="auto"/>
              <w:jc w:val="both"/>
              <w:rPr>
                <w:rFonts w:ascii="Times New Roman" w:hAnsi="Times New Roman"/>
                <w:sz w:val="24"/>
                <w:lang w:val="lt-LT"/>
              </w:rPr>
            </w:pPr>
            <w:r w:rsidRPr="00CF4CDF">
              <w:rPr>
                <w:rFonts w:ascii="Times New Roman" w:hAnsi="Times New Roman"/>
                <w:sz w:val="24"/>
                <w:lang w:val="lt-LT"/>
              </w:rPr>
              <w:t>12.4. Papildomos išlaidos.</w:t>
            </w:r>
          </w:p>
          <w:p w14:paraId="17F77C22" w14:textId="77777777" w:rsidR="00CB12A1" w:rsidRPr="00CF4CDF" w:rsidRDefault="00CB12A1" w:rsidP="00D13282">
            <w:pPr>
              <w:pStyle w:val="ListParagraph"/>
              <w:ind w:left="1224"/>
              <w:rPr>
                <w:rFonts w:ascii="Times New Roman" w:hAnsi="Times New Roman"/>
                <w:sz w:val="24"/>
                <w:lang w:val="lt-LT"/>
              </w:rPr>
            </w:pPr>
            <w:r w:rsidRPr="00CF4CDF">
              <w:rPr>
                <w:rFonts w:ascii="Times New Roman" w:hAnsi="Times New Roman"/>
                <w:sz w:val="24"/>
                <w:lang w:val="lt-LT"/>
              </w:rPr>
              <w:t>Apdraudžiamos pagrįstos ir su Draudiku suderintos papildomos išlaidos, skirtos nuostolio dėl draudžiamojo įvykio sumažinimui, jo išvengimui ar padarinių likvidavimui. Jos apima tokias išlaidas:</w:t>
            </w:r>
          </w:p>
          <w:p w14:paraId="0C61F13B" w14:textId="77777777" w:rsidR="00CB12A1" w:rsidRPr="00CF4CDF" w:rsidRDefault="00CB12A1" w:rsidP="00D13282">
            <w:pPr>
              <w:pStyle w:val="ListParagraph"/>
              <w:ind w:left="1224"/>
              <w:rPr>
                <w:rFonts w:ascii="Times New Roman" w:hAnsi="Times New Roman"/>
                <w:sz w:val="24"/>
                <w:lang w:val="lt-LT"/>
              </w:rPr>
            </w:pPr>
            <w:r w:rsidRPr="00CF4CDF">
              <w:rPr>
                <w:rFonts w:ascii="Times New Roman" w:hAnsi="Times New Roman"/>
                <w:sz w:val="24"/>
                <w:lang w:val="lt-LT"/>
              </w:rPr>
              <w:t>12.4.1. liekanų pašalinimą;</w:t>
            </w:r>
          </w:p>
          <w:p w14:paraId="247025D9" w14:textId="77777777" w:rsidR="00CB12A1" w:rsidRPr="00CF4CDF" w:rsidRDefault="00CB12A1" w:rsidP="00D13282">
            <w:pPr>
              <w:pStyle w:val="ListParagraph"/>
              <w:ind w:left="1224"/>
              <w:rPr>
                <w:rFonts w:ascii="Times New Roman" w:hAnsi="Times New Roman"/>
                <w:sz w:val="24"/>
                <w:lang w:val="lt-LT"/>
              </w:rPr>
            </w:pPr>
            <w:r w:rsidRPr="00CF4CDF">
              <w:rPr>
                <w:rFonts w:ascii="Times New Roman" w:hAnsi="Times New Roman"/>
                <w:sz w:val="24"/>
                <w:lang w:val="lt-LT"/>
              </w:rPr>
              <w:t>12.4.2. vietos išvalymą, įskaitant ir Draudėjo valdomoje teritorijoje esančio grunto valymo išlaidas;</w:t>
            </w:r>
          </w:p>
          <w:p w14:paraId="7D68BF42" w14:textId="77777777" w:rsidR="00CB12A1" w:rsidRPr="00CF4CDF" w:rsidRDefault="00CB12A1" w:rsidP="00D13282">
            <w:pPr>
              <w:pStyle w:val="ListParagraph"/>
              <w:ind w:left="1224"/>
              <w:rPr>
                <w:rFonts w:ascii="Times New Roman" w:hAnsi="Times New Roman"/>
                <w:sz w:val="24"/>
                <w:lang w:val="lt-LT"/>
              </w:rPr>
            </w:pPr>
            <w:r w:rsidRPr="00CF4CDF">
              <w:rPr>
                <w:rFonts w:ascii="Times New Roman" w:hAnsi="Times New Roman"/>
                <w:sz w:val="24"/>
                <w:lang w:val="lt-LT"/>
              </w:rPr>
              <w:t>12.4.3. laikiną perkėlimą su išmontavimo ir sumontavimo išlaidomis;</w:t>
            </w:r>
          </w:p>
          <w:p w14:paraId="367E477B" w14:textId="77777777" w:rsidR="00CB12A1" w:rsidRPr="00CF4CDF" w:rsidRDefault="00CB12A1" w:rsidP="00D13282">
            <w:pPr>
              <w:pStyle w:val="ListParagraph"/>
              <w:ind w:left="1224"/>
              <w:rPr>
                <w:rFonts w:ascii="Times New Roman" w:hAnsi="Times New Roman"/>
                <w:sz w:val="24"/>
                <w:lang w:val="lt-LT"/>
              </w:rPr>
            </w:pPr>
            <w:r w:rsidRPr="00CF4CDF">
              <w:rPr>
                <w:rFonts w:ascii="Times New Roman" w:hAnsi="Times New Roman"/>
                <w:sz w:val="24"/>
                <w:lang w:val="lt-LT"/>
              </w:rPr>
              <w:t>12.4.4. laikiną saugojimą tiek įvykio vietoje, tiek už jos ribų;</w:t>
            </w:r>
          </w:p>
          <w:p w14:paraId="258900F1" w14:textId="77777777" w:rsidR="00CB12A1" w:rsidRPr="00CF4CDF" w:rsidRDefault="00CB12A1" w:rsidP="00D13282">
            <w:pPr>
              <w:pStyle w:val="ListParagraph"/>
              <w:ind w:left="1224"/>
              <w:rPr>
                <w:rFonts w:ascii="Times New Roman" w:hAnsi="Times New Roman"/>
                <w:sz w:val="24"/>
                <w:lang w:val="lt-LT"/>
              </w:rPr>
            </w:pPr>
            <w:r w:rsidRPr="00CF4CDF">
              <w:rPr>
                <w:rFonts w:ascii="Times New Roman" w:hAnsi="Times New Roman"/>
                <w:sz w:val="24"/>
                <w:lang w:val="lt-LT"/>
              </w:rPr>
              <w:t>12.4.5. išlaidas ekspertams dėl nuostolio dydžio ar įvykio priežasties nustatymo;</w:t>
            </w:r>
          </w:p>
          <w:p w14:paraId="13F5ED6D" w14:textId="77777777" w:rsidR="00CB12A1" w:rsidRPr="00CF4CDF" w:rsidRDefault="00CB12A1" w:rsidP="00D13282">
            <w:pPr>
              <w:pStyle w:val="ListParagraph"/>
              <w:ind w:left="1224"/>
              <w:rPr>
                <w:rFonts w:ascii="Times New Roman" w:hAnsi="Times New Roman"/>
                <w:sz w:val="24"/>
                <w:lang w:val="lt-LT"/>
              </w:rPr>
            </w:pPr>
            <w:r w:rsidRPr="00CF4CDF">
              <w:rPr>
                <w:rFonts w:ascii="Times New Roman" w:hAnsi="Times New Roman"/>
                <w:sz w:val="24"/>
                <w:lang w:val="lt-LT"/>
              </w:rPr>
              <w:t>12.4.6. išlaidas kelionėms dėl atstatymo darbų ar jų organizavimo, ar priežiūros;</w:t>
            </w:r>
          </w:p>
          <w:p w14:paraId="5CA23A33" w14:textId="77777777" w:rsidR="00CB12A1" w:rsidRPr="00CF4CDF" w:rsidRDefault="00CB12A1" w:rsidP="00D13282">
            <w:pPr>
              <w:pStyle w:val="ListParagraph"/>
              <w:ind w:left="1224"/>
              <w:rPr>
                <w:rFonts w:ascii="Times New Roman" w:hAnsi="Times New Roman"/>
                <w:sz w:val="24"/>
                <w:lang w:val="lt-LT"/>
              </w:rPr>
            </w:pPr>
            <w:r w:rsidRPr="00CF4CDF">
              <w:rPr>
                <w:rFonts w:ascii="Times New Roman" w:hAnsi="Times New Roman"/>
                <w:sz w:val="24"/>
                <w:lang w:val="lt-LT"/>
              </w:rPr>
              <w:t>12.4.7. išlaidas dėl papildomo personalo samdymo;</w:t>
            </w:r>
          </w:p>
          <w:p w14:paraId="569F9AEE" w14:textId="77777777" w:rsidR="00CB12A1" w:rsidRPr="00CF4CDF" w:rsidRDefault="00CB12A1" w:rsidP="00D13282">
            <w:pPr>
              <w:pStyle w:val="ListParagraph"/>
              <w:ind w:left="1224"/>
              <w:rPr>
                <w:rFonts w:ascii="Times New Roman" w:hAnsi="Times New Roman"/>
                <w:sz w:val="24"/>
                <w:lang w:val="lt-LT"/>
              </w:rPr>
            </w:pPr>
            <w:r w:rsidRPr="00CF4CDF">
              <w:rPr>
                <w:rFonts w:ascii="Times New Roman" w:hAnsi="Times New Roman"/>
                <w:sz w:val="24"/>
                <w:lang w:val="lt-LT"/>
              </w:rPr>
              <w:t>12.4.8. išlaidas, skirtas draudžiamojo įvykio metu sunaudotų medžiagų, specialių rūbų, pirminių gelbėjimo priemonių, inventoriaus atkūrimui, sistemų užpildymui gesinimo medžiagomis;</w:t>
            </w:r>
          </w:p>
          <w:p w14:paraId="44078596" w14:textId="77777777" w:rsidR="00CB12A1" w:rsidRPr="00CF4CDF" w:rsidRDefault="00CB12A1" w:rsidP="00D13282">
            <w:pPr>
              <w:pStyle w:val="ListParagraph"/>
              <w:ind w:left="1224"/>
              <w:rPr>
                <w:rFonts w:ascii="Times New Roman" w:hAnsi="Times New Roman"/>
                <w:sz w:val="24"/>
                <w:lang w:val="lt-LT"/>
              </w:rPr>
            </w:pPr>
            <w:r w:rsidRPr="00CF4CDF">
              <w:rPr>
                <w:rFonts w:ascii="Times New Roman" w:hAnsi="Times New Roman"/>
                <w:sz w:val="24"/>
                <w:lang w:val="lt-LT"/>
              </w:rPr>
              <w:t>12.4.9. kitas išlaidas, skirtas nuostolio sumažinimui.</w:t>
            </w:r>
          </w:p>
          <w:p w14:paraId="6696AA06" w14:textId="77777777" w:rsidR="00CB12A1" w:rsidRDefault="00CB12A1" w:rsidP="00D13282">
            <w:pPr>
              <w:spacing w:after="160" w:line="259" w:lineRule="auto"/>
              <w:jc w:val="both"/>
              <w:rPr>
                <w:sz w:val="24"/>
                <w:lang w:val="lt-LT"/>
              </w:rPr>
            </w:pPr>
          </w:p>
          <w:p w14:paraId="41883DE4" w14:textId="77777777" w:rsidR="00175013" w:rsidRDefault="00175013" w:rsidP="00D13282">
            <w:pPr>
              <w:spacing w:after="160" w:line="259" w:lineRule="auto"/>
              <w:jc w:val="both"/>
              <w:rPr>
                <w:sz w:val="24"/>
                <w:lang w:val="lt-LT"/>
              </w:rPr>
            </w:pPr>
          </w:p>
          <w:p w14:paraId="01F3C688" w14:textId="77777777" w:rsidR="00175013" w:rsidRDefault="00175013" w:rsidP="00D13282">
            <w:pPr>
              <w:spacing w:after="160" w:line="259" w:lineRule="auto"/>
              <w:jc w:val="both"/>
              <w:rPr>
                <w:sz w:val="24"/>
                <w:lang w:val="lt-LT"/>
              </w:rPr>
            </w:pPr>
          </w:p>
          <w:p w14:paraId="3D059C8B" w14:textId="77777777" w:rsidR="00CB12A1" w:rsidRPr="00CF4CDF" w:rsidRDefault="00CB12A1" w:rsidP="00D13282">
            <w:pPr>
              <w:pStyle w:val="ListParagraph"/>
              <w:spacing w:after="160" w:line="259" w:lineRule="auto"/>
              <w:jc w:val="both"/>
              <w:rPr>
                <w:rFonts w:ascii="Times New Roman" w:hAnsi="Times New Roman"/>
                <w:b/>
                <w:bCs/>
                <w:sz w:val="24"/>
                <w:lang w:val="lt-LT"/>
              </w:rPr>
            </w:pPr>
            <w:r w:rsidRPr="00CF4CDF">
              <w:rPr>
                <w:rFonts w:ascii="Times New Roman" w:hAnsi="Times New Roman"/>
                <w:b/>
                <w:bCs/>
                <w:sz w:val="24"/>
                <w:lang w:val="lt-LT"/>
              </w:rPr>
              <w:t>13. Žalų istorija:</w:t>
            </w:r>
          </w:p>
          <w:p w14:paraId="1B535DB6" w14:textId="77777777" w:rsidR="00CB12A1" w:rsidRPr="00CF4CDF" w:rsidRDefault="00CB12A1" w:rsidP="00D13282">
            <w:pPr>
              <w:pStyle w:val="ListParagraph"/>
              <w:spacing w:after="160" w:line="259" w:lineRule="auto"/>
              <w:jc w:val="both"/>
              <w:rPr>
                <w:rFonts w:ascii="Times New Roman" w:hAnsi="Times New Roman"/>
                <w:sz w:val="24"/>
                <w:lang w:val="lt-LT"/>
              </w:rPr>
            </w:pPr>
            <w:r w:rsidRPr="00CF4CDF">
              <w:rPr>
                <w:rFonts w:ascii="Times New Roman" w:hAnsi="Times New Roman"/>
                <w:sz w:val="24"/>
                <w:lang w:val="lt-LT"/>
              </w:rPr>
              <w:tab/>
              <w:t xml:space="preserve">Metai             Įvykių skaičius        Išmokos ir rezervas, </w:t>
            </w:r>
          </w:p>
          <w:p w14:paraId="683EC118" w14:textId="19CE8F0B" w:rsidR="00CB12A1" w:rsidRPr="00CF4CDF" w:rsidRDefault="00CB12A1" w:rsidP="00D13282">
            <w:pPr>
              <w:pStyle w:val="ListParagraph"/>
              <w:spacing w:after="160" w:line="259" w:lineRule="auto"/>
              <w:jc w:val="both"/>
              <w:rPr>
                <w:rFonts w:ascii="Times New Roman" w:hAnsi="Times New Roman"/>
                <w:sz w:val="24"/>
                <w:lang w:val="lt-LT"/>
              </w:rPr>
            </w:pPr>
            <w:r w:rsidRPr="00CF4CDF">
              <w:rPr>
                <w:rFonts w:ascii="Times New Roman" w:hAnsi="Times New Roman"/>
                <w:sz w:val="24"/>
                <w:lang w:val="lt-LT"/>
              </w:rPr>
              <w:t xml:space="preserve">                                                                 išskaičiavus regresus, EUR</w:t>
            </w:r>
          </w:p>
          <w:p w14:paraId="4A82957A" w14:textId="77777777" w:rsidR="00CB12A1" w:rsidRPr="00CF4CDF" w:rsidRDefault="00CB12A1" w:rsidP="00D13282">
            <w:pPr>
              <w:pStyle w:val="ListParagraph"/>
              <w:spacing w:after="160" w:line="259" w:lineRule="auto"/>
              <w:jc w:val="both"/>
              <w:rPr>
                <w:rFonts w:ascii="Times New Roman" w:hAnsi="Times New Roman"/>
                <w:sz w:val="24"/>
                <w:lang w:val="lt-LT"/>
              </w:rPr>
            </w:pPr>
            <w:r w:rsidRPr="00CF4CDF">
              <w:rPr>
                <w:rFonts w:ascii="Times New Roman" w:hAnsi="Times New Roman"/>
                <w:sz w:val="24"/>
                <w:lang w:val="lt-LT"/>
              </w:rPr>
              <w:t xml:space="preserve">            2016</w:t>
            </w:r>
            <w:r w:rsidRPr="00CF4CDF">
              <w:rPr>
                <w:rFonts w:ascii="Times New Roman" w:hAnsi="Times New Roman"/>
                <w:sz w:val="24"/>
                <w:lang w:val="lt-LT"/>
              </w:rPr>
              <w:tab/>
            </w:r>
            <w:r w:rsidRPr="00CF4CDF">
              <w:rPr>
                <w:rFonts w:ascii="Times New Roman" w:hAnsi="Times New Roman"/>
                <w:sz w:val="24"/>
                <w:lang w:val="lt-LT"/>
              </w:rPr>
              <w:tab/>
              <w:t xml:space="preserve">          0</w:t>
            </w:r>
            <w:r w:rsidRPr="00CF4CDF">
              <w:rPr>
                <w:rFonts w:ascii="Times New Roman" w:hAnsi="Times New Roman"/>
                <w:sz w:val="24"/>
                <w:lang w:val="lt-LT"/>
              </w:rPr>
              <w:tab/>
            </w:r>
            <w:r w:rsidRPr="00CF4CDF">
              <w:rPr>
                <w:rFonts w:ascii="Times New Roman" w:hAnsi="Times New Roman"/>
                <w:sz w:val="24"/>
                <w:lang w:val="lt-LT"/>
              </w:rPr>
              <w:tab/>
              <w:t xml:space="preserve">            0</w:t>
            </w:r>
          </w:p>
          <w:p w14:paraId="0EAD4868" w14:textId="28331B31" w:rsidR="00CB12A1" w:rsidRPr="00CF4CDF" w:rsidRDefault="00CB12A1" w:rsidP="00D13282">
            <w:pPr>
              <w:pStyle w:val="ListParagraph"/>
              <w:spacing w:after="160" w:line="259" w:lineRule="auto"/>
              <w:jc w:val="both"/>
              <w:rPr>
                <w:rFonts w:ascii="Times New Roman" w:hAnsi="Times New Roman"/>
                <w:sz w:val="24"/>
                <w:lang w:val="lt-LT"/>
              </w:rPr>
            </w:pPr>
            <w:r w:rsidRPr="00CF4CDF">
              <w:rPr>
                <w:rFonts w:ascii="Times New Roman" w:hAnsi="Times New Roman"/>
                <w:sz w:val="24"/>
                <w:lang w:val="lt-LT"/>
              </w:rPr>
              <w:t xml:space="preserve">            2017                          0                            0</w:t>
            </w:r>
          </w:p>
          <w:p w14:paraId="28BF8484" w14:textId="500F543D" w:rsidR="00CB12A1" w:rsidRPr="00CF4CDF" w:rsidRDefault="00CB12A1" w:rsidP="00D13282">
            <w:pPr>
              <w:pStyle w:val="ListParagraph"/>
              <w:spacing w:after="160" w:line="259" w:lineRule="auto"/>
              <w:jc w:val="both"/>
              <w:rPr>
                <w:rFonts w:ascii="Times New Roman" w:hAnsi="Times New Roman"/>
                <w:sz w:val="24"/>
                <w:lang w:val="lt-LT"/>
              </w:rPr>
            </w:pPr>
            <w:r w:rsidRPr="00CF4CDF">
              <w:rPr>
                <w:rFonts w:ascii="Times New Roman" w:hAnsi="Times New Roman"/>
                <w:sz w:val="24"/>
                <w:lang w:val="lt-LT"/>
              </w:rPr>
              <w:t xml:space="preserve">            2018                          0                            0</w:t>
            </w:r>
          </w:p>
          <w:p w14:paraId="564B8169" w14:textId="765D5DF0" w:rsidR="00CB12A1" w:rsidRPr="00CF4CDF" w:rsidRDefault="00CB12A1" w:rsidP="00D13282">
            <w:pPr>
              <w:pStyle w:val="ListParagraph"/>
              <w:spacing w:after="160" w:line="259" w:lineRule="auto"/>
              <w:jc w:val="both"/>
              <w:rPr>
                <w:rFonts w:ascii="Times New Roman" w:hAnsi="Times New Roman"/>
                <w:sz w:val="24"/>
                <w:lang w:val="lt-LT"/>
              </w:rPr>
            </w:pPr>
            <w:r w:rsidRPr="00CF4CDF">
              <w:rPr>
                <w:rFonts w:ascii="Times New Roman" w:hAnsi="Times New Roman"/>
                <w:sz w:val="24"/>
                <w:lang w:val="lt-LT"/>
              </w:rPr>
              <w:t xml:space="preserve">            2019                          0                            0</w:t>
            </w:r>
          </w:p>
          <w:p w14:paraId="29B08199" w14:textId="6FE32664" w:rsidR="00CB12A1" w:rsidRPr="00CF4CDF" w:rsidRDefault="00CB12A1" w:rsidP="00D13282">
            <w:pPr>
              <w:pStyle w:val="ListParagraph"/>
              <w:spacing w:after="160" w:line="259" w:lineRule="auto"/>
              <w:jc w:val="both"/>
              <w:rPr>
                <w:rFonts w:ascii="Times New Roman" w:hAnsi="Times New Roman"/>
                <w:sz w:val="24"/>
                <w:lang w:val="lt-LT"/>
              </w:rPr>
            </w:pPr>
            <w:r w:rsidRPr="00CF4CDF">
              <w:rPr>
                <w:rFonts w:ascii="Times New Roman" w:hAnsi="Times New Roman"/>
                <w:sz w:val="24"/>
                <w:lang w:val="lt-LT"/>
              </w:rPr>
              <w:tab/>
              <w:t>2020</w:t>
            </w:r>
            <w:r w:rsidRPr="00CF4CDF">
              <w:rPr>
                <w:rFonts w:ascii="Times New Roman" w:hAnsi="Times New Roman"/>
                <w:sz w:val="24"/>
                <w:lang w:val="lt-LT"/>
              </w:rPr>
              <w:tab/>
            </w:r>
            <w:r w:rsidRPr="00CF4CDF">
              <w:rPr>
                <w:rFonts w:ascii="Times New Roman" w:hAnsi="Times New Roman"/>
                <w:sz w:val="24"/>
                <w:lang w:val="lt-LT"/>
              </w:rPr>
              <w:tab/>
              <w:t xml:space="preserve">        0                          </w:t>
            </w:r>
            <w:r w:rsidR="008523BF">
              <w:rPr>
                <w:rFonts w:ascii="Times New Roman" w:hAnsi="Times New Roman"/>
                <w:sz w:val="24"/>
                <w:lang w:val="lt-LT"/>
              </w:rPr>
              <w:t xml:space="preserve">   </w:t>
            </w:r>
            <w:r w:rsidRPr="00CF4CDF">
              <w:rPr>
                <w:rFonts w:ascii="Times New Roman" w:hAnsi="Times New Roman"/>
                <w:sz w:val="24"/>
                <w:lang w:val="lt-LT"/>
              </w:rPr>
              <w:t xml:space="preserve">  0</w:t>
            </w:r>
          </w:p>
          <w:p w14:paraId="736885FF" w14:textId="7844B639" w:rsidR="00CB12A1" w:rsidRPr="00CF4CDF" w:rsidRDefault="00CB12A1" w:rsidP="00D13282">
            <w:pPr>
              <w:pStyle w:val="ListParagraph"/>
              <w:spacing w:after="160" w:line="259" w:lineRule="auto"/>
              <w:jc w:val="both"/>
              <w:rPr>
                <w:rFonts w:ascii="Times New Roman" w:hAnsi="Times New Roman"/>
                <w:sz w:val="24"/>
                <w:lang w:val="lt-LT"/>
              </w:rPr>
            </w:pPr>
            <w:r w:rsidRPr="00CF4CDF">
              <w:rPr>
                <w:rFonts w:ascii="Times New Roman" w:hAnsi="Times New Roman"/>
                <w:sz w:val="24"/>
                <w:lang w:val="lt-LT"/>
              </w:rPr>
              <w:tab/>
              <w:t xml:space="preserve">2021                          0                 </w:t>
            </w:r>
            <w:r w:rsidR="00CB7BCA" w:rsidRPr="00CF4CDF">
              <w:rPr>
                <w:rFonts w:ascii="Times New Roman" w:hAnsi="Times New Roman"/>
                <w:sz w:val="24"/>
                <w:lang w:val="lt-LT"/>
              </w:rPr>
              <w:t xml:space="preserve">    </w:t>
            </w:r>
            <w:r w:rsidRPr="00CF4CDF">
              <w:rPr>
                <w:rFonts w:ascii="Times New Roman" w:hAnsi="Times New Roman"/>
                <w:sz w:val="24"/>
                <w:lang w:val="lt-LT"/>
              </w:rPr>
              <w:t xml:space="preserve"> </w:t>
            </w:r>
            <w:r w:rsidR="008523BF">
              <w:rPr>
                <w:rFonts w:ascii="Times New Roman" w:hAnsi="Times New Roman"/>
                <w:sz w:val="24"/>
                <w:lang w:val="lt-LT"/>
              </w:rPr>
              <w:t xml:space="preserve"> </w:t>
            </w:r>
            <w:r w:rsidRPr="00CF4CDF">
              <w:rPr>
                <w:rFonts w:ascii="Times New Roman" w:hAnsi="Times New Roman"/>
                <w:sz w:val="24"/>
                <w:lang w:val="lt-LT"/>
              </w:rPr>
              <w:t xml:space="preserve">      0</w:t>
            </w:r>
          </w:p>
          <w:p w14:paraId="0BE9896B" w14:textId="7F0F981F" w:rsidR="00CB12A1" w:rsidRPr="00CF4CDF" w:rsidRDefault="00CB12A1" w:rsidP="00D13282">
            <w:pPr>
              <w:pStyle w:val="ListParagraph"/>
              <w:spacing w:after="160" w:line="259" w:lineRule="auto"/>
              <w:jc w:val="both"/>
              <w:rPr>
                <w:rFonts w:ascii="Times New Roman" w:hAnsi="Times New Roman"/>
                <w:sz w:val="24"/>
                <w:lang w:val="lt-LT"/>
              </w:rPr>
            </w:pPr>
            <w:r w:rsidRPr="00CF4CDF">
              <w:rPr>
                <w:rFonts w:ascii="Times New Roman" w:hAnsi="Times New Roman"/>
                <w:sz w:val="24"/>
                <w:lang w:val="lt-LT"/>
              </w:rPr>
              <w:tab/>
              <w:t xml:space="preserve">2022                          0                      </w:t>
            </w:r>
            <w:r w:rsidR="008523BF">
              <w:rPr>
                <w:rFonts w:ascii="Times New Roman" w:hAnsi="Times New Roman"/>
                <w:sz w:val="24"/>
                <w:lang w:val="lt-LT"/>
              </w:rPr>
              <w:t xml:space="preserve"> </w:t>
            </w:r>
            <w:r w:rsidRPr="00CF4CDF">
              <w:rPr>
                <w:rFonts w:ascii="Times New Roman" w:hAnsi="Times New Roman"/>
                <w:sz w:val="24"/>
                <w:lang w:val="lt-LT"/>
              </w:rPr>
              <w:t xml:space="preserve">      0</w:t>
            </w:r>
          </w:p>
          <w:p w14:paraId="19497210" w14:textId="4B74ADEE" w:rsidR="00CB12A1" w:rsidRPr="00CF4CDF" w:rsidRDefault="00CB12A1" w:rsidP="00D13282">
            <w:pPr>
              <w:pStyle w:val="ListParagraph"/>
              <w:spacing w:after="160" w:line="259" w:lineRule="auto"/>
              <w:jc w:val="both"/>
              <w:rPr>
                <w:rFonts w:ascii="Times New Roman" w:hAnsi="Times New Roman"/>
                <w:sz w:val="24"/>
                <w:lang w:val="lt-LT"/>
              </w:rPr>
            </w:pPr>
            <w:r w:rsidRPr="00CF4CDF">
              <w:rPr>
                <w:rFonts w:ascii="Times New Roman" w:hAnsi="Times New Roman"/>
                <w:sz w:val="24"/>
                <w:lang w:val="lt-LT"/>
              </w:rPr>
              <w:t xml:space="preserve">            2023                          0                             0</w:t>
            </w:r>
          </w:p>
          <w:p w14:paraId="31A99F63" w14:textId="56417114" w:rsidR="00CB12A1" w:rsidRPr="00CF4CDF" w:rsidRDefault="00CB12A1" w:rsidP="00D13282">
            <w:pPr>
              <w:pStyle w:val="ListParagraph"/>
              <w:spacing w:after="160" w:line="259" w:lineRule="auto"/>
              <w:jc w:val="both"/>
              <w:rPr>
                <w:rFonts w:ascii="Times New Roman" w:hAnsi="Times New Roman"/>
                <w:sz w:val="24"/>
                <w:lang w:val="lt-LT"/>
              </w:rPr>
            </w:pPr>
            <w:r w:rsidRPr="00CF4CDF">
              <w:rPr>
                <w:rFonts w:ascii="Times New Roman" w:hAnsi="Times New Roman"/>
                <w:sz w:val="24"/>
                <w:lang w:val="lt-LT"/>
              </w:rPr>
              <w:t xml:space="preserve">            2024                          0                             0</w:t>
            </w:r>
          </w:p>
          <w:p w14:paraId="53546F0E" w14:textId="3E116941" w:rsidR="00CB12A1" w:rsidRPr="00CF4CDF" w:rsidRDefault="00CB12A1" w:rsidP="00D13282">
            <w:pPr>
              <w:pStyle w:val="ListParagraph"/>
              <w:spacing w:after="160" w:line="259" w:lineRule="auto"/>
              <w:jc w:val="both"/>
              <w:rPr>
                <w:rFonts w:ascii="Times New Roman" w:hAnsi="Times New Roman"/>
                <w:sz w:val="24"/>
                <w:lang w:val="lt-LT"/>
              </w:rPr>
            </w:pPr>
            <w:r w:rsidRPr="00CF4CDF">
              <w:rPr>
                <w:rFonts w:ascii="Times New Roman" w:hAnsi="Times New Roman"/>
                <w:sz w:val="24"/>
                <w:lang w:val="lt-LT"/>
              </w:rPr>
              <w:t xml:space="preserve">            2025                          1                   256</w:t>
            </w:r>
            <w:r w:rsidR="008523BF">
              <w:rPr>
                <w:rFonts w:ascii="Times New Roman" w:hAnsi="Times New Roman"/>
                <w:sz w:val="24"/>
                <w:lang w:val="lt-LT"/>
              </w:rPr>
              <w:t xml:space="preserve"> </w:t>
            </w:r>
            <w:r w:rsidRPr="00CF4CDF">
              <w:rPr>
                <w:rFonts w:ascii="Times New Roman" w:hAnsi="Times New Roman"/>
                <w:sz w:val="24"/>
                <w:lang w:val="lt-LT"/>
              </w:rPr>
              <w:t>579 Eur</w:t>
            </w:r>
          </w:p>
          <w:p w14:paraId="693560F9" w14:textId="77777777" w:rsidR="00CB12A1" w:rsidRPr="00CF4CDF" w:rsidRDefault="00CB12A1" w:rsidP="00D13282">
            <w:pPr>
              <w:pStyle w:val="ListParagraph"/>
              <w:spacing w:after="160" w:line="259" w:lineRule="auto"/>
              <w:jc w:val="both"/>
              <w:rPr>
                <w:rFonts w:ascii="Times New Roman" w:hAnsi="Times New Roman"/>
                <w:sz w:val="24"/>
                <w:lang w:val="lt-LT"/>
              </w:rPr>
            </w:pPr>
          </w:p>
          <w:p w14:paraId="3FD61815" w14:textId="77777777" w:rsidR="00CB12A1" w:rsidRPr="00CB12A1" w:rsidRDefault="00CB12A1" w:rsidP="00D13282">
            <w:pPr>
              <w:pStyle w:val="ListParagraph"/>
              <w:spacing w:after="160" w:line="259" w:lineRule="auto"/>
              <w:jc w:val="both"/>
              <w:rPr>
                <w:rFonts w:ascii="Times New Roman" w:hAnsi="Times New Roman"/>
                <w:lang w:val="lt-LT"/>
              </w:rPr>
            </w:pPr>
          </w:p>
        </w:tc>
      </w:tr>
    </w:tbl>
    <w:p w14:paraId="67CCDA6D" w14:textId="77777777" w:rsidR="00CB12A1" w:rsidRPr="00CF4CDF" w:rsidRDefault="00CB12A1" w:rsidP="00CB12A1">
      <w:pPr>
        <w:jc w:val="center"/>
        <w:rPr>
          <w:b/>
          <w:bCs/>
          <w:sz w:val="24"/>
          <w:lang w:val="lt-LT"/>
        </w:rPr>
      </w:pPr>
    </w:p>
    <w:p w14:paraId="38E47465" w14:textId="77777777" w:rsidR="00CB12A1" w:rsidRPr="00CF4CDF" w:rsidRDefault="00CB12A1" w:rsidP="00CB12A1">
      <w:pPr>
        <w:pStyle w:val="BodyText"/>
        <w:spacing w:after="0"/>
        <w:jc w:val="right"/>
      </w:pPr>
    </w:p>
    <w:p w14:paraId="2F5216A4" w14:textId="77777777" w:rsidR="00CB12A1" w:rsidRPr="00C51B9B" w:rsidRDefault="00CB12A1" w:rsidP="00CB12A1">
      <w:pPr>
        <w:spacing w:after="160" w:line="259" w:lineRule="auto"/>
        <w:jc w:val="both"/>
        <w:rPr>
          <w:rFonts w:ascii="Times New Roman" w:hAnsi="Times New Roman"/>
          <w:b/>
          <w:bCs/>
          <w:sz w:val="24"/>
          <w:lang w:val="lt-LT"/>
        </w:rPr>
      </w:pPr>
      <w:r w:rsidRPr="00C51B9B">
        <w:rPr>
          <w:rFonts w:ascii="Times New Roman" w:hAnsi="Times New Roman"/>
          <w:b/>
          <w:bCs/>
          <w:sz w:val="24"/>
          <w:lang w:val="lt-LT"/>
        </w:rPr>
        <w:t>14. Papildoma informacija:</w:t>
      </w:r>
    </w:p>
    <w:p w14:paraId="7B3B6425" w14:textId="35579996" w:rsidR="00CB12A1" w:rsidRPr="00C51B9B" w:rsidRDefault="00CB12A1" w:rsidP="00CB12A1">
      <w:pPr>
        <w:spacing w:after="160" w:line="259" w:lineRule="auto"/>
        <w:jc w:val="both"/>
        <w:rPr>
          <w:rFonts w:ascii="Times New Roman" w:hAnsi="Times New Roman"/>
          <w:b/>
          <w:bCs/>
          <w:sz w:val="24"/>
          <w:lang w:val="lt-LT"/>
        </w:rPr>
      </w:pPr>
      <w:r w:rsidRPr="00C51B9B">
        <w:rPr>
          <w:rFonts w:ascii="Times New Roman" w:hAnsi="Times New Roman"/>
          <w:sz w:val="24"/>
          <w:lang w:val="lt-LT"/>
        </w:rPr>
        <w:t xml:space="preserve">14.1. Rizikos vertinimo, draudimo sutarčių ir polisų sudarymo tarpininkavimo, žalų istorijos ir kitais draudimo klausimais Draudėją atstovauja UADBB </w:t>
      </w:r>
      <w:r w:rsidR="00480F5D" w:rsidRPr="00C51B9B">
        <w:rPr>
          <w:rFonts w:ascii="Times New Roman" w:hAnsi="Times New Roman"/>
          <w:sz w:val="24"/>
          <w:lang w:val="lt-LT"/>
        </w:rPr>
        <w:t>GrECo Lietuva</w:t>
      </w:r>
      <w:r w:rsidRPr="00C51B9B">
        <w:rPr>
          <w:rFonts w:ascii="Times New Roman" w:hAnsi="Times New Roman"/>
          <w:sz w:val="24"/>
          <w:lang w:val="lt-LT"/>
        </w:rPr>
        <w:t>,</w:t>
      </w:r>
      <w:r w:rsidR="00480F5D" w:rsidRPr="00C51B9B">
        <w:rPr>
          <w:rFonts w:ascii="Times New Roman" w:hAnsi="Times New Roman"/>
          <w:sz w:val="24"/>
          <w:lang w:val="lt-LT"/>
        </w:rPr>
        <w:t xml:space="preserve"> </w:t>
      </w:r>
      <w:hyperlink r:id="rId7" w:history="1">
        <w:r w:rsidR="006B00A1" w:rsidRPr="00C51B9B">
          <w:rPr>
            <w:rStyle w:val="Hyperlink"/>
            <w:rFonts w:ascii="Times New Roman" w:hAnsi="Times New Roman"/>
            <w:sz w:val="24"/>
            <w:lang w:val="lt-LT"/>
          </w:rPr>
          <w:t>v.vinskus@greco.services</w:t>
        </w:r>
      </w:hyperlink>
      <w:r w:rsidR="006B00A1" w:rsidRPr="00C51B9B">
        <w:rPr>
          <w:rFonts w:ascii="Times New Roman" w:hAnsi="Times New Roman"/>
          <w:sz w:val="24"/>
          <w:lang w:val="lt-LT"/>
        </w:rPr>
        <w:t xml:space="preserve"> </w:t>
      </w:r>
      <w:r w:rsidRPr="00C51B9B">
        <w:rPr>
          <w:rFonts w:ascii="Times New Roman" w:hAnsi="Times New Roman"/>
          <w:sz w:val="24"/>
          <w:lang w:val="lt-LT"/>
        </w:rPr>
        <w:t>, tel. +370</w:t>
      </w:r>
      <w:r w:rsidR="006B00A1" w:rsidRPr="00C51B9B">
        <w:rPr>
          <w:rFonts w:ascii="Times New Roman" w:hAnsi="Times New Roman"/>
          <w:sz w:val="24"/>
          <w:lang w:val="lt-LT"/>
        </w:rPr>
        <w:t xml:space="preserve"> </w:t>
      </w:r>
      <w:r w:rsidRPr="00C51B9B">
        <w:rPr>
          <w:rFonts w:ascii="Times New Roman" w:hAnsi="Times New Roman"/>
          <w:sz w:val="24"/>
          <w:lang w:val="lt-LT"/>
        </w:rPr>
        <w:t>6</w:t>
      </w:r>
      <w:r w:rsidR="006B00A1" w:rsidRPr="00C51B9B">
        <w:rPr>
          <w:rFonts w:ascii="Times New Roman" w:hAnsi="Times New Roman"/>
          <w:sz w:val="24"/>
          <w:lang w:val="lt-LT"/>
        </w:rPr>
        <w:t>14</w:t>
      </w:r>
      <w:r w:rsidRPr="00C51B9B">
        <w:rPr>
          <w:rFonts w:ascii="Times New Roman" w:hAnsi="Times New Roman"/>
          <w:sz w:val="24"/>
          <w:lang w:val="lt-LT"/>
        </w:rPr>
        <w:t xml:space="preserve"> </w:t>
      </w:r>
      <w:r w:rsidR="006B00A1" w:rsidRPr="00C51B9B">
        <w:rPr>
          <w:rFonts w:ascii="Times New Roman" w:hAnsi="Times New Roman"/>
          <w:sz w:val="24"/>
          <w:lang w:val="lt-LT"/>
        </w:rPr>
        <w:t>7</w:t>
      </w:r>
      <w:r w:rsidRPr="00C51B9B">
        <w:rPr>
          <w:rFonts w:ascii="Times New Roman" w:hAnsi="Times New Roman"/>
          <w:sz w:val="24"/>
          <w:lang w:val="lt-LT"/>
        </w:rPr>
        <w:t>99</w:t>
      </w:r>
      <w:r w:rsidR="006B00A1" w:rsidRPr="00C51B9B">
        <w:rPr>
          <w:rFonts w:ascii="Times New Roman" w:hAnsi="Times New Roman"/>
          <w:sz w:val="24"/>
          <w:lang w:val="lt-LT"/>
        </w:rPr>
        <w:t>18</w:t>
      </w:r>
      <w:r w:rsidRPr="00C51B9B">
        <w:rPr>
          <w:rFonts w:ascii="Times New Roman" w:hAnsi="Times New Roman"/>
          <w:sz w:val="24"/>
          <w:lang w:val="lt-LT"/>
        </w:rPr>
        <w:t>.</w:t>
      </w:r>
    </w:p>
    <w:p w14:paraId="307DE617" w14:textId="77777777" w:rsidR="00CB12A1" w:rsidRPr="00C51B9B" w:rsidRDefault="00CB12A1" w:rsidP="00F377F2">
      <w:pPr>
        <w:pStyle w:val="BodyText"/>
        <w:spacing w:after="0"/>
        <w:jc w:val="both"/>
      </w:pPr>
    </w:p>
    <w:p w14:paraId="68F0C390" w14:textId="77777777" w:rsidR="00CB12A1" w:rsidRPr="00C51B9B" w:rsidRDefault="00CB12A1" w:rsidP="00CB12A1">
      <w:pPr>
        <w:tabs>
          <w:tab w:val="left" w:pos="709"/>
        </w:tabs>
        <w:jc w:val="both"/>
        <w:rPr>
          <w:rFonts w:ascii="Times New Roman" w:hAnsi="Times New Roman"/>
          <w:b/>
          <w:bCs/>
          <w:sz w:val="24"/>
          <w:lang w:val="lt-LT"/>
        </w:rPr>
      </w:pPr>
      <w:r w:rsidRPr="00C51B9B">
        <w:rPr>
          <w:rFonts w:ascii="Times New Roman" w:hAnsi="Times New Roman"/>
          <w:b/>
          <w:bCs/>
          <w:sz w:val="24"/>
          <w:lang w:val="lt-LT"/>
        </w:rPr>
        <w:t>15. Draudėjas siekia įsigyti nurodytas Paslaugas darančias kuo mažesnį poveikį aplinkai, t. y., kad Paslaugoms teikti būtų sunaudojama kuo mažiau gamtos išteklių, todėl</w:t>
      </w:r>
      <w:r w:rsidRPr="00C51B9B">
        <w:rPr>
          <w:rFonts w:ascii="Times New Roman" w:hAnsi="Times New Roman"/>
          <w:sz w:val="24"/>
          <w:lang w:val="lt-LT"/>
        </w:rPr>
        <w:t xml:space="preserve"> </w:t>
      </w:r>
      <w:r w:rsidRPr="00C51B9B">
        <w:rPr>
          <w:rFonts w:ascii="Times New Roman" w:hAnsi="Times New Roman"/>
          <w:b/>
          <w:bCs/>
          <w:sz w:val="24"/>
          <w:lang w:val="lt-LT"/>
        </w:rPr>
        <w:t>taikomi aplinkosauginiai reikalavimai:</w:t>
      </w:r>
    </w:p>
    <w:p w14:paraId="778B68E4" w14:textId="77777777" w:rsidR="00CB12A1" w:rsidRPr="00C51B9B" w:rsidRDefault="00CB12A1" w:rsidP="00CB12A1">
      <w:pPr>
        <w:tabs>
          <w:tab w:val="left" w:pos="709"/>
        </w:tabs>
        <w:jc w:val="both"/>
        <w:rPr>
          <w:rFonts w:ascii="Times New Roman" w:hAnsi="Times New Roman"/>
          <w:sz w:val="24"/>
          <w:lang w:val="lt-LT"/>
        </w:rPr>
      </w:pPr>
      <w:r w:rsidRPr="00C51B9B">
        <w:rPr>
          <w:rFonts w:ascii="Times New Roman" w:hAnsi="Times New Roman"/>
          <w:sz w:val="24"/>
          <w:lang w:val="lt-LT"/>
        </w:rPr>
        <w:t xml:space="preserve">15.1. bendravimas tarp Draudiko ir Draudėjo bus vykdomas tik </w:t>
      </w:r>
      <w:bookmarkStart w:id="0" w:name="_Hlk104211891"/>
      <w:r w:rsidRPr="00C51B9B">
        <w:rPr>
          <w:rFonts w:ascii="Times New Roman" w:hAnsi="Times New Roman"/>
          <w:sz w:val="24"/>
          <w:lang w:val="lt-LT"/>
        </w:rPr>
        <w:t>elektroninėmis priemonėmis (telefonu, elektroniniu paštu ar kt.)</w:t>
      </w:r>
      <w:bookmarkEnd w:id="0"/>
      <w:r w:rsidRPr="00C51B9B">
        <w:rPr>
          <w:rFonts w:ascii="Times New Roman" w:hAnsi="Times New Roman"/>
          <w:sz w:val="24"/>
          <w:lang w:val="lt-LT"/>
        </w:rPr>
        <w:t>;</w:t>
      </w:r>
    </w:p>
    <w:p w14:paraId="3A43DD27" w14:textId="77777777" w:rsidR="00CB12A1" w:rsidRPr="00C51B9B" w:rsidRDefault="00CB12A1" w:rsidP="00CB12A1">
      <w:pPr>
        <w:tabs>
          <w:tab w:val="left" w:pos="709"/>
        </w:tabs>
        <w:jc w:val="both"/>
        <w:rPr>
          <w:rFonts w:ascii="Times New Roman" w:hAnsi="Times New Roman"/>
          <w:sz w:val="24"/>
          <w:lang w:val="lt-LT"/>
        </w:rPr>
      </w:pPr>
      <w:r w:rsidRPr="00C51B9B">
        <w:rPr>
          <w:rFonts w:ascii="Times New Roman" w:hAnsi="Times New Roman"/>
          <w:sz w:val="24"/>
          <w:lang w:val="lt-LT"/>
        </w:rPr>
        <w:t xml:space="preserve">15.2. </w:t>
      </w:r>
      <w:bookmarkStart w:id="1" w:name="_Hlk104211922"/>
      <w:r w:rsidRPr="00C51B9B">
        <w:rPr>
          <w:rFonts w:ascii="Times New Roman" w:hAnsi="Times New Roman"/>
          <w:sz w:val="24"/>
          <w:lang w:val="lt-LT"/>
        </w:rPr>
        <w:t>draudimo sutartis ir visa kita dokumentacija teikiama Draudėjui elektorinėmis priemonėmis (elektoriniu paštu ar kt.)</w:t>
      </w:r>
      <w:bookmarkEnd w:id="1"/>
      <w:r w:rsidRPr="00C51B9B">
        <w:rPr>
          <w:rFonts w:ascii="Times New Roman" w:hAnsi="Times New Roman"/>
          <w:sz w:val="24"/>
          <w:lang w:val="lt-LT"/>
        </w:rPr>
        <w:t>;</w:t>
      </w:r>
    </w:p>
    <w:p w14:paraId="5887F16A" w14:textId="13B698AF" w:rsidR="00CB12A1" w:rsidRPr="00C51B9B" w:rsidRDefault="00CB12A1" w:rsidP="00CB12A1">
      <w:pPr>
        <w:jc w:val="both"/>
        <w:rPr>
          <w:rFonts w:ascii="Times New Roman" w:hAnsi="Times New Roman"/>
          <w:sz w:val="24"/>
          <w:lang w:val="lt-LT"/>
        </w:rPr>
      </w:pPr>
      <w:r w:rsidRPr="00C51B9B">
        <w:rPr>
          <w:rFonts w:ascii="Times New Roman" w:hAnsi="Times New Roman"/>
          <w:sz w:val="24"/>
          <w:lang w:val="lt-LT"/>
        </w:rPr>
        <w:t xml:space="preserve">15.3. </w:t>
      </w:r>
      <w:bookmarkStart w:id="2" w:name="_Hlk104212006"/>
      <w:r w:rsidRPr="00C51B9B">
        <w:rPr>
          <w:rFonts w:ascii="Times New Roman" w:hAnsi="Times New Roman"/>
          <w:sz w:val="24"/>
          <w:lang w:val="lt-LT"/>
        </w:rPr>
        <w:t>esant būtinybei spausdinti dokumentus, Draudėjas naudos perdirbtą popierių, kuris atitinka žaliojo pirkimo reikalavimus, patvirtintus Lietuvos Respublikos aplinkos ministro 2011 m. birželio 28</w:t>
      </w:r>
      <w:r w:rsidR="00BB2463" w:rsidRPr="00C51B9B">
        <w:rPr>
          <w:rFonts w:ascii="Times New Roman" w:hAnsi="Times New Roman"/>
          <w:sz w:val="24"/>
          <w:lang w:val="lt-LT"/>
        </w:rPr>
        <w:t> d</w:t>
      </w:r>
      <w:r w:rsidRPr="00C51B9B">
        <w:rPr>
          <w:rFonts w:ascii="Times New Roman" w:hAnsi="Times New Roman"/>
          <w:sz w:val="24"/>
          <w:lang w:val="lt-LT"/>
        </w:rPr>
        <w:t>. įsakyme Nr. D1-508 „Dėl Produktų, kurių viešiesiems pirkimams taikytini aplinkos apsaugos kriterijai, kurios perkančiosios organizacijos turi taikyti pirkdamos prekes, paslaugas ar darbus, taikymo tvarkos aprašo patvirtinimo“</w:t>
      </w:r>
      <w:bookmarkEnd w:id="2"/>
      <w:r w:rsidRPr="00C51B9B">
        <w:rPr>
          <w:rFonts w:ascii="Times New Roman" w:hAnsi="Times New Roman"/>
          <w:sz w:val="24"/>
          <w:lang w:val="lt-LT"/>
        </w:rPr>
        <w:t>.</w:t>
      </w:r>
    </w:p>
    <w:p w14:paraId="72455DF3" w14:textId="77777777" w:rsidR="00CB12A1" w:rsidRPr="00C51B9B" w:rsidRDefault="00CB12A1" w:rsidP="00F377F2">
      <w:pPr>
        <w:pStyle w:val="BodyText"/>
        <w:spacing w:after="0"/>
        <w:jc w:val="both"/>
      </w:pPr>
    </w:p>
    <w:p w14:paraId="6A322970" w14:textId="1AC44298" w:rsidR="00CB12A1" w:rsidRPr="00C51B9B" w:rsidRDefault="00CB12A1" w:rsidP="00CB12A1">
      <w:pPr>
        <w:pStyle w:val="BodyText"/>
        <w:spacing w:after="0"/>
        <w:jc w:val="both"/>
      </w:pPr>
      <w:r w:rsidRPr="00C51B9B">
        <w:t xml:space="preserve">Draudimo tarpininkas (Draudimo brokeris) </w:t>
      </w:r>
      <w:r w:rsidR="00F377F2" w:rsidRPr="00C51B9B">
        <w:t>–</w:t>
      </w:r>
      <w:r w:rsidRPr="00C51B9B">
        <w:t xml:space="preserve"> UADBB</w:t>
      </w:r>
      <w:r w:rsidR="00F377F2" w:rsidRPr="00C51B9B">
        <w:t xml:space="preserve"> GrECo Lietuva</w:t>
      </w:r>
      <w:r w:rsidRPr="00C51B9B">
        <w:t>, kuris teikia tarpininkavimo sudarant draudimo sutartis paslaugas. Perkančioji organizacija sutinka, jog Draudimo brokeris gautų standartinį komisinį atlyginimą, numatytą bendradarbiavimo sutartyse su draudimo bendrovėmis, už suteiktas tarpininkavimo paslaugas tiesiogiai iš draudimo bendrovės, kurioje sudaroma (-</w:t>
      </w:r>
      <w:proofErr w:type="spellStart"/>
      <w:r w:rsidRPr="00C51B9B">
        <w:t>os</w:t>
      </w:r>
      <w:proofErr w:type="spellEnd"/>
      <w:r w:rsidRPr="00C51B9B">
        <w:t>) Perkančiosios organizacijos draudimo sutartis (-</w:t>
      </w:r>
      <w:proofErr w:type="spellStart"/>
      <w:r w:rsidRPr="00C51B9B">
        <w:t>ys</w:t>
      </w:r>
      <w:proofErr w:type="spellEnd"/>
      <w:r w:rsidRPr="00C51B9B">
        <w:t>). Perkančioji organizacija patvirtina, kad Draudimo brokeris negauna (negaus) atlygio iš Perkančiosios organizacijos už draudimo tarpininkavimo veiksmus.</w:t>
      </w:r>
    </w:p>
    <w:p w14:paraId="460267E0" w14:textId="77777777" w:rsidR="00CB12A1" w:rsidRPr="00CB12A1" w:rsidRDefault="00CB12A1" w:rsidP="00CB12A1">
      <w:pPr>
        <w:pStyle w:val="BodyText"/>
        <w:spacing w:after="0"/>
        <w:jc w:val="both"/>
      </w:pPr>
    </w:p>
    <w:p w14:paraId="6557C3C8" w14:textId="77777777" w:rsidR="00CB12A1" w:rsidRPr="00CB12A1" w:rsidRDefault="00CB12A1" w:rsidP="00CB12A1">
      <w:pPr>
        <w:pStyle w:val="BodyText"/>
        <w:numPr>
          <w:ilvl w:val="0"/>
          <w:numId w:val="14"/>
        </w:numPr>
        <w:spacing w:after="0"/>
        <w:jc w:val="both"/>
        <w:rPr>
          <w:b/>
        </w:rPr>
      </w:pPr>
      <w:r w:rsidRPr="00CB12A1">
        <w:rPr>
          <w:b/>
        </w:rPr>
        <w:lastRenderedPageBreak/>
        <w:t>SUTARTINIŲ ĮSIPAREIGOJIMŲ VYKDYMO TVARKA IR TERMINAI</w:t>
      </w:r>
    </w:p>
    <w:p w14:paraId="72FEAD77" w14:textId="77777777" w:rsidR="00CB12A1" w:rsidRPr="00A70DED" w:rsidRDefault="00CB12A1" w:rsidP="00A70DED">
      <w:pPr>
        <w:pStyle w:val="BodyText"/>
        <w:spacing w:after="0"/>
        <w:jc w:val="both"/>
      </w:pPr>
    </w:p>
    <w:p w14:paraId="2F5197F5" w14:textId="77777777" w:rsidR="00CB12A1" w:rsidRPr="00A70DED" w:rsidRDefault="00CB12A1" w:rsidP="00CB12A1">
      <w:pPr>
        <w:pStyle w:val="ListParagraph"/>
        <w:numPr>
          <w:ilvl w:val="1"/>
          <w:numId w:val="15"/>
        </w:numPr>
        <w:shd w:val="clear" w:color="auto" w:fill="FFFFFF" w:themeFill="background1"/>
        <w:tabs>
          <w:tab w:val="left" w:pos="567"/>
        </w:tabs>
        <w:spacing w:before="60" w:after="60"/>
        <w:jc w:val="both"/>
        <w:rPr>
          <w:rFonts w:ascii="Times New Roman" w:hAnsi="Times New Roman"/>
          <w:i/>
          <w:sz w:val="24"/>
          <w:shd w:val="clear" w:color="auto" w:fill="D9D9D9" w:themeFill="background1" w:themeFillShade="D9"/>
          <w:lang w:val="lt-LT"/>
        </w:rPr>
      </w:pPr>
      <w:r w:rsidRPr="00A70DED">
        <w:rPr>
          <w:rFonts w:ascii="Times New Roman" w:hAnsi="Times New Roman"/>
          <w:sz w:val="24"/>
          <w:lang w:val="lt-LT"/>
        </w:rPr>
        <w:t xml:space="preserve">Paslaugos teikiamos </w:t>
      </w:r>
      <w:sdt>
        <w:sdtPr>
          <w:rPr>
            <w:rFonts w:ascii="Times New Roman" w:hAnsi="Times New Roman"/>
            <w:sz w:val="24"/>
            <w:lang w:val="lt-LT" w:eastAsia="lt-LT"/>
          </w:rPr>
          <w:alias w:val="nurodoma kalendorinėmis dienomis arba mėnesiais"/>
          <w:tag w:val="nurodoma kalendorinėmis dienomis arba mėnesiais"/>
          <w:id w:val="1926695179"/>
          <w:placeholder>
            <w:docPart w:val="B590FDF7683B448388AB16CE613EC8F2"/>
          </w:placeholder>
          <w:text/>
        </w:sdtPr>
        <w:sdtContent>
          <w:r w:rsidRPr="00A70DED">
            <w:rPr>
              <w:rFonts w:ascii="Times New Roman" w:hAnsi="Times New Roman"/>
              <w:sz w:val="24"/>
              <w:lang w:val="lt-LT" w:eastAsia="lt-LT"/>
            </w:rPr>
            <w:t>12 (dvylika) mėnesių. Šalims susitarus, sutartis galės būti tęsiama 2 kartus po 12 mėnesių. Tos pačios sąlygos yra kai taikomas toks pat draudimo įmokos tarifas, išskaita, apdraudžiamos rizikos.</w:t>
          </w:r>
        </w:sdtContent>
      </w:sdt>
    </w:p>
    <w:p w14:paraId="683F50DE" w14:textId="77777777" w:rsidR="00CB12A1" w:rsidRPr="00A70DED" w:rsidRDefault="00CB12A1" w:rsidP="00CB12A1">
      <w:pPr>
        <w:pStyle w:val="ListParagraph"/>
        <w:numPr>
          <w:ilvl w:val="1"/>
          <w:numId w:val="15"/>
        </w:numPr>
        <w:tabs>
          <w:tab w:val="left" w:pos="567"/>
        </w:tabs>
        <w:spacing w:before="60" w:after="60"/>
        <w:jc w:val="both"/>
        <w:rPr>
          <w:rFonts w:ascii="Times New Roman" w:eastAsia="Calibri" w:hAnsi="Times New Roman"/>
          <w:sz w:val="24"/>
          <w:lang w:val="lt-LT"/>
        </w:rPr>
      </w:pPr>
      <w:r w:rsidRPr="00A70DED">
        <w:rPr>
          <w:rFonts w:ascii="Times New Roman" w:hAnsi="Times New Roman"/>
          <w:sz w:val="24"/>
          <w:lang w:val="lt-LT"/>
        </w:rPr>
        <w:t>Sutartis įsigalioja, kai Sutartį pasirašo abi Sutarties šalys ir galioja iki visiško sutartinių įsipareigojimų įvykdymo arba Sutarties nutraukimo (priklausomai nuo to, kuri sąlyga įvyksta anksčiau).</w:t>
      </w:r>
    </w:p>
    <w:p w14:paraId="33E0DF3F" w14:textId="12AE9F66" w:rsidR="00AC35D4" w:rsidRPr="00A70DED" w:rsidRDefault="00AC35D4" w:rsidP="00441B11">
      <w:pPr>
        <w:rPr>
          <w:sz w:val="24"/>
          <w:lang w:val="lt-LT"/>
        </w:rPr>
      </w:pPr>
    </w:p>
    <w:p w14:paraId="0E2EEA84" w14:textId="77777777" w:rsidR="00B012BE" w:rsidRPr="00A70DED" w:rsidRDefault="00B012BE" w:rsidP="00441B11">
      <w:pPr>
        <w:rPr>
          <w:sz w:val="24"/>
          <w:lang w:val="lt-LT"/>
        </w:rPr>
      </w:pPr>
    </w:p>
    <w:sectPr w:rsidR="00B012BE" w:rsidRPr="00A70DED" w:rsidSect="00E02A4F">
      <w:headerReference w:type="default" r:id="rId8"/>
      <w:pgSz w:w="11906" w:h="16838"/>
      <w:pgMar w:top="1417" w:right="70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556A0" w14:textId="77777777" w:rsidR="004211AD" w:rsidRDefault="004211AD" w:rsidP="00236ABA">
      <w:r>
        <w:separator/>
      </w:r>
    </w:p>
  </w:endnote>
  <w:endnote w:type="continuationSeparator" w:id="0">
    <w:p w14:paraId="14451F6E" w14:textId="77777777" w:rsidR="004211AD" w:rsidRDefault="004211AD" w:rsidP="00236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4DA59" w14:textId="77777777" w:rsidR="004211AD" w:rsidRDefault="004211AD" w:rsidP="00236ABA">
      <w:r>
        <w:separator/>
      </w:r>
    </w:p>
  </w:footnote>
  <w:footnote w:type="continuationSeparator" w:id="0">
    <w:p w14:paraId="4934B7F6" w14:textId="77777777" w:rsidR="004211AD" w:rsidRDefault="004211AD" w:rsidP="00236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F27AD" w14:textId="395BB1D3" w:rsidR="00507EFA" w:rsidRPr="008C29F1" w:rsidRDefault="00D87B2F" w:rsidP="00507EFA">
    <w:pPr>
      <w:rPr>
        <w:rFonts w:ascii="Aptos" w:eastAsia="Aptos" w:hAnsi="Aptos" w:cs="Aptos"/>
        <w:noProof/>
        <w:color w:val="FF0000"/>
        <w:sz w:val="20"/>
        <w:szCs w:val="20"/>
      </w:rPr>
    </w:pPr>
    <w:r>
      <w:rPr>
        <w:rFonts w:ascii="Aptos" w:eastAsia="Aptos" w:hAnsi="Aptos" w:cs="Aptos"/>
        <w:noProof/>
        <w:color w:val="FF0000"/>
        <w:sz w:val="20"/>
        <w:szCs w:val="20"/>
      </w:rPr>
      <w:t>KONFIDENCIALU</w:t>
    </w:r>
  </w:p>
  <w:p w14:paraId="5679D4C8" w14:textId="51E56B03" w:rsidR="00E57495" w:rsidRDefault="008C115D" w:rsidP="006004F1">
    <w:pPr>
      <w:pStyle w:val="Header"/>
      <w:jc w:val="right"/>
      <w:rPr>
        <w:lang w:val="lt-LT"/>
      </w:rPr>
    </w:pPr>
    <w:r>
      <w:rPr>
        <w:noProof/>
      </w:rPr>
      <w:drawing>
        <wp:inline distT="0" distB="0" distL="0" distR="0" wp14:anchorId="54A4ECFA" wp14:editId="276F7D2E">
          <wp:extent cx="885825" cy="885825"/>
          <wp:effectExtent l="0" t="0" r="9525" b="9525"/>
          <wp:docPr id="684295028" name="Picture 5" descr="GrECo Group corpor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GrECo Group corporat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C3DC4"/>
    <w:multiLevelType w:val="hybridMultilevel"/>
    <w:tmpl w:val="70304838"/>
    <w:lvl w:ilvl="0" w:tplc="00000001">
      <w:start w:val="1"/>
      <w:numFmt w:val="bullet"/>
      <w:lvlText w:val=""/>
      <w:lvlJc w:val="left"/>
      <w:pPr>
        <w:ind w:left="720" w:hanging="360"/>
      </w:pPr>
      <w:rPr>
        <w:rFonts w:ascii="Symbol" w:hAnsi="Symbol" w:hint="default"/>
      </w:rPr>
    </w:lvl>
    <w:lvl w:ilvl="1" w:tplc="00000003" w:tentative="1">
      <w:start w:val="1"/>
      <w:numFmt w:val="bullet"/>
      <w:lvlText w:val="o"/>
      <w:lvlJc w:val="left"/>
      <w:pPr>
        <w:ind w:left="1440" w:hanging="360"/>
      </w:pPr>
      <w:rPr>
        <w:rFonts w:ascii="Courier New" w:hAnsi="Courier New" w:cs="Courier New" w:hint="default"/>
      </w:rPr>
    </w:lvl>
    <w:lvl w:ilvl="2" w:tplc="00000005" w:tentative="1">
      <w:start w:val="1"/>
      <w:numFmt w:val="bullet"/>
      <w:lvlText w:val=""/>
      <w:lvlJc w:val="left"/>
      <w:pPr>
        <w:ind w:left="2160" w:hanging="360"/>
      </w:pPr>
      <w:rPr>
        <w:rFonts w:ascii="Wingdings" w:hAnsi="Wingdings" w:hint="default"/>
      </w:rPr>
    </w:lvl>
    <w:lvl w:ilvl="3" w:tplc="00000001" w:tentative="1">
      <w:start w:val="1"/>
      <w:numFmt w:val="bullet"/>
      <w:lvlText w:val=""/>
      <w:lvlJc w:val="left"/>
      <w:pPr>
        <w:ind w:left="2880" w:hanging="360"/>
      </w:pPr>
      <w:rPr>
        <w:rFonts w:ascii="Symbol" w:hAnsi="Symbol" w:hint="default"/>
      </w:rPr>
    </w:lvl>
    <w:lvl w:ilvl="4" w:tplc="00000003" w:tentative="1">
      <w:start w:val="1"/>
      <w:numFmt w:val="bullet"/>
      <w:lvlText w:val="o"/>
      <w:lvlJc w:val="left"/>
      <w:pPr>
        <w:ind w:left="3600" w:hanging="360"/>
      </w:pPr>
      <w:rPr>
        <w:rFonts w:ascii="Courier New" w:hAnsi="Courier New" w:cs="Courier New" w:hint="default"/>
      </w:rPr>
    </w:lvl>
    <w:lvl w:ilvl="5" w:tplc="00000005" w:tentative="1">
      <w:start w:val="1"/>
      <w:numFmt w:val="bullet"/>
      <w:lvlText w:val=""/>
      <w:lvlJc w:val="left"/>
      <w:pPr>
        <w:ind w:left="4320" w:hanging="360"/>
      </w:pPr>
      <w:rPr>
        <w:rFonts w:ascii="Wingdings" w:hAnsi="Wingdings" w:hint="default"/>
      </w:rPr>
    </w:lvl>
    <w:lvl w:ilvl="6" w:tplc="00000001" w:tentative="1">
      <w:start w:val="1"/>
      <w:numFmt w:val="bullet"/>
      <w:lvlText w:val=""/>
      <w:lvlJc w:val="left"/>
      <w:pPr>
        <w:ind w:left="5040" w:hanging="360"/>
      </w:pPr>
      <w:rPr>
        <w:rFonts w:ascii="Symbol" w:hAnsi="Symbol" w:hint="default"/>
      </w:rPr>
    </w:lvl>
    <w:lvl w:ilvl="7" w:tplc="00000003" w:tentative="1">
      <w:start w:val="1"/>
      <w:numFmt w:val="bullet"/>
      <w:lvlText w:val="o"/>
      <w:lvlJc w:val="left"/>
      <w:pPr>
        <w:ind w:left="5760" w:hanging="360"/>
      </w:pPr>
      <w:rPr>
        <w:rFonts w:ascii="Courier New" w:hAnsi="Courier New" w:cs="Courier New" w:hint="default"/>
      </w:rPr>
    </w:lvl>
    <w:lvl w:ilvl="8" w:tplc="00000005" w:tentative="1">
      <w:start w:val="1"/>
      <w:numFmt w:val="bullet"/>
      <w:lvlText w:val=""/>
      <w:lvlJc w:val="left"/>
      <w:pPr>
        <w:ind w:left="6480" w:hanging="360"/>
      </w:pPr>
      <w:rPr>
        <w:rFonts w:ascii="Wingdings" w:hAnsi="Wingdings" w:hint="default"/>
      </w:rPr>
    </w:lvl>
  </w:abstractNum>
  <w:abstractNum w:abstractNumId="1" w15:restartNumberingAfterBreak="0">
    <w:nsid w:val="1FA81FF0"/>
    <w:multiLevelType w:val="hybridMultilevel"/>
    <w:tmpl w:val="ED823E9E"/>
    <w:lvl w:ilvl="0" w:tplc="04270005">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21EA5556"/>
    <w:multiLevelType w:val="hybridMultilevel"/>
    <w:tmpl w:val="928A305E"/>
    <w:lvl w:ilvl="0" w:tplc="75C0D7B8">
      <w:start w:val="1"/>
      <w:numFmt w:val="decimal"/>
      <w:pStyle w:val="Heading1"/>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223204D6"/>
    <w:multiLevelType w:val="hybridMultilevel"/>
    <w:tmpl w:val="69CACE2A"/>
    <w:lvl w:ilvl="0" w:tplc="1E48FF1C">
      <w:start w:val="1"/>
      <w:numFmt w:val="upperRoman"/>
      <w:lvlText w:val="%1."/>
      <w:lvlJc w:val="left"/>
      <w:pPr>
        <w:ind w:left="1146"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F3080E"/>
    <w:multiLevelType w:val="hybridMultilevel"/>
    <w:tmpl w:val="6E4486B2"/>
    <w:lvl w:ilvl="0" w:tplc="00000001">
      <w:start w:val="1"/>
      <w:numFmt w:val="bullet"/>
      <w:lvlText w:val=""/>
      <w:lvlJc w:val="left"/>
      <w:pPr>
        <w:ind w:left="720" w:hanging="360"/>
      </w:pPr>
      <w:rPr>
        <w:rFonts w:ascii="Symbol" w:hAnsi="Symbol" w:hint="default"/>
      </w:rPr>
    </w:lvl>
    <w:lvl w:ilvl="1" w:tplc="00000003" w:tentative="1">
      <w:start w:val="1"/>
      <w:numFmt w:val="bullet"/>
      <w:lvlText w:val="o"/>
      <w:lvlJc w:val="left"/>
      <w:pPr>
        <w:ind w:left="1440" w:hanging="360"/>
      </w:pPr>
      <w:rPr>
        <w:rFonts w:ascii="Courier New" w:hAnsi="Courier New" w:cs="Courier New" w:hint="default"/>
      </w:rPr>
    </w:lvl>
    <w:lvl w:ilvl="2" w:tplc="00000005" w:tentative="1">
      <w:start w:val="1"/>
      <w:numFmt w:val="bullet"/>
      <w:lvlText w:val=""/>
      <w:lvlJc w:val="left"/>
      <w:pPr>
        <w:ind w:left="2160" w:hanging="360"/>
      </w:pPr>
      <w:rPr>
        <w:rFonts w:ascii="Wingdings" w:hAnsi="Wingdings" w:hint="default"/>
      </w:rPr>
    </w:lvl>
    <w:lvl w:ilvl="3" w:tplc="00000001" w:tentative="1">
      <w:start w:val="1"/>
      <w:numFmt w:val="bullet"/>
      <w:lvlText w:val=""/>
      <w:lvlJc w:val="left"/>
      <w:pPr>
        <w:ind w:left="2880" w:hanging="360"/>
      </w:pPr>
      <w:rPr>
        <w:rFonts w:ascii="Symbol" w:hAnsi="Symbol" w:hint="default"/>
      </w:rPr>
    </w:lvl>
    <w:lvl w:ilvl="4" w:tplc="00000003" w:tentative="1">
      <w:start w:val="1"/>
      <w:numFmt w:val="bullet"/>
      <w:lvlText w:val="o"/>
      <w:lvlJc w:val="left"/>
      <w:pPr>
        <w:ind w:left="3600" w:hanging="360"/>
      </w:pPr>
      <w:rPr>
        <w:rFonts w:ascii="Courier New" w:hAnsi="Courier New" w:cs="Courier New" w:hint="default"/>
      </w:rPr>
    </w:lvl>
    <w:lvl w:ilvl="5" w:tplc="00000005" w:tentative="1">
      <w:start w:val="1"/>
      <w:numFmt w:val="bullet"/>
      <w:lvlText w:val=""/>
      <w:lvlJc w:val="left"/>
      <w:pPr>
        <w:ind w:left="4320" w:hanging="360"/>
      </w:pPr>
      <w:rPr>
        <w:rFonts w:ascii="Wingdings" w:hAnsi="Wingdings" w:hint="default"/>
      </w:rPr>
    </w:lvl>
    <w:lvl w:ilvl="6" w:tplc="00000001" w:tentative="1">
      <w:start w:val="1"/>
      <w:numFmt w:val="bullet"/>
      <w:lvlText w:val=""/>
      <w:lvlJc w:val="left"/>
      <w:pPr>
        <w:ind w:left="5040" w:hanging="360"/>
      </w:pPr>
      <w:rPr>
        <w:rFonts w:ascii="Symbol" w:hAnsi="Symbol" w:hint="default"/>
      </w:rPr>
    </w:lvl>
    <w:lvl w:ilvl="7" w:tplc="00000003" w:tentative="1">
      <w:start w:val="1"/>
      <w:numFmt w:val="bullet"/>
      <w:lvlText w:val="o"/>
      <w:lvlJc w:val="left"/>
      <w:pPr>
        <w:ind w:left="5760" w:hanging="360"/>
      </w:pPr>
      <w:rPr>
        <w:rFonts w:ascii="Courier New" w:hAnsi="Courier New" w:cs="Courier New" w:hint="default"/>
      </w:rPr>
    </w:lvl>
    <w:lvl w:ilvl="8" w:tplc="00000005" w:tentative="1">
      <w:start w:val="1"/>
      <w:numFmt w:val="bullet"/>
      <w:lvlText w:val=""/>
      <w:lvlJc w:val="left"/>
      <w:pPr>
        <w:ind w:left="6480" w:hanging="360"/>
      </w:pPr>
      <w:rPr>
        <w:rFonts w:ascii="Wingdings" w:hAnsi="Wingdings" w:hint="default"/>
      </w:rPr>
    </w:lvl>
  </w:abstractNum>
  <w:abstractNum w:abstractNumId="5" w15:restartNumberingAfterBreak="0">
    <w:nsid w:val="235A77FC"/>
    <w:multiLevelType w:val="hybridMultilevel"/>
    <w:tmpl w:val="ED8CC3B8"/>
    <w:lvl w:ilvl="0" w:tplc="0000000F">
      <w:start w:val="1"/>
      <w:numFmt w:val="decimal"/>
      <w:lvlText w:val="%1."/>
      <w:lvlJc w:val="left"/>
      <w:pPr>
        <w:ind w:left="720" w:hanging="360"/>
      </w:pPr>
      <w:rPr>
        <w:rFonts w:hint="default"/>
      </w:rPr>
    </w:lvl>
    <w:lvl w:ilvl="1" w:tplc="00000019" w:tentative="1">
      <w:start w:val="1"/>
      <w:numFmt w:val="lowerLetter"/>
      <w:lvlText w:val="%2."/>
      <w:lvlJc w:val="left"/>
      <w:pPr>
        <w:ind w:left="1440" w:hanging="360"/>
      </w:pPr>
    </w:lvl>
    <w:lvl w:ilvl="2" w:tplc="0000001B" w:tentative="1">
      <w:start w:val="1"/>
      <w:numFmt w:val="lowerRoman"/>
      <w:lvlText w:val="%3."/>
      <w:lvlJc w:val="right"/>
      <w:pPr>
        <w:ind w:left="2160" w:hanging="180"/>
      </w:pPr>
    </w:lvl>
    <w:lvl w:ilvl="3" w:tplc="0000000F" w:tentative="1">
      <w:start w:val="1"/>
      <w:numFmt w:val="decimal"/>
      <w:lvlText w:val="%4."/>
      <w:lvlJc w:val="left"/>
      <w:pPr>
        <w:ind w:left="2880" w:hanging="360"/>
      </w:pPr>
    </w:lvl>
    <w:lvl w:ilvl="4" w:tplc="00000019" w:tentative="1">
      <w:start w:val="1"/>
      <w:numFmt w:val="lowerLetter"/>
      <w:lvlText w:val="%5."/>
      <w:lvlJc w:val="left"/>
      <w:pPr>
        <w:ind w:left="3600" w:hanging="360"/>
      </w:pPr>
    </w:lvl>
    <w:lvl w:ilvl="5" w:tplc="0000001B" w:tentative="1">
      <w:start w:val="1"/>
      <w:numFmt w:val="lowerRoman"/>
      <w:lvlText w:val="%6."/>
      <w:lvlJc w:val="right"/>
      <w:pPr>
        <w:ind w:left="4320" w:hanging="180"/>
      </w:pPr>
    </w:lvl>
    <w:lvl w:ilvl="6" w:tplc="0000000F" w:tentative="1">
      <w:start w:val="1"/>
      <w:numFmt w:val="decimal"/>
      <w:lvlText w:val="%7."/>
      <w:lvlJc w:val="left"/>
      <w:pPr>
        <w:ind w:left="5040" w:hanging="360"/>
      </w:pPr>
    </w:lvl>
    <w:lvl w:ilvl="7" w:tplc="00000019" w:tentative="1">
      <w:start w:val="1"/>
      <w:numFmt w:val="lowerLetter"/>
      <w:lvlText w:val="%8."/>
      <w:lvlJc w:val="left"/>
      <w:pPr>
        <w:ind w:left="5760" w:hanging="360"/>
      </w:pPr>
    </w:lvl>
    <w:lvl w:ilvl="8" w:tplc="0000001B" w:tentative="1">
      <w:start w:val="1"/>
      <w:numFmt w:val="lowerRoman"/>
      <w:lvlText w:val="%9."/>
      <w:lvlJc w:val="right"/>
      <w:pPr>
        <w:ind w:left="6480" w:hanging="180"/>
      </w:pPr>
    </w:lvl>
  </w:abstractNum>
  <w:abstractNum w:abstractNumId="6" w15:restartNumberingAfterBreak="0">
    <w:nsid w:val="26845C8C"/>
    <w:multiLevelType w:val="hybridMultilevel"/>
    <w:tmpl w:val="1C9AC572"/>
    <w:lvl w:ilvl="0" w:tplc="51B06206">
      <w:start w:val="1"/>
      <w:numFmt w:val="bullet"/>
      <w:pStyle w:val="GrECoAufzhlung"/>
      <w:lvlText w:val=""/>
      <w:lvlJc w:val="left"/>
      <w:pPr>
        <w:ind w:left="720" w:hanging="360"/>
      </w:pPr>
      <w:rPr>
        <w:rFonts w:ascii="Symbol" w:hAnsi="Symbol" w:hint="default"/>
        <w:color w:val="FD6A0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9222BA0"/>
    <w:multiLevelType w:val="hybridMultilevel"/>
    <w:tmpl w:val="B49E82E4"/>
    <w:lvl w:ilvl="0" w:tplc="BE1234A0">
      <w:start w:val="1"/>
      <w:numFmt w:val="decimal"/>
      <w:pStyle w:val="Heading2"/>
      <w:lvlText w:val="%1.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2A182527"/>
    <w:multiLevelType w:val="hybridMultilevel"/>
    <w:tmpl w:val="F3F0CF46"/>
    <w:lvl w:ilvl="0" w:tplc="04270005">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2D0136F1"/>
    <w:multiLevelType w:val="hybridMultilevel"/>
    <w:tmpl w:val="D16CC3D0"/>
    <w:lvl w:ilvl="0" w:tplc="04270005">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3D313937"/>
    <w:multiLevelType w:val="multilevel"/>
    <w:tmpl w:val="90D2763A"/>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4CA0627A"/>
    <w:multiLevelType w:val="hybridMultilevel"/>
    <w:tmpl w:val="2C30B184"/>
    <w:lvl w:ilvl="0" w:tplc="28FA511C">
      <w:start w:val="1"/>
      <w:numFmt w:val="decimal"/>
      <w:pStyle w:val="Heading3"/>
      <w:lvlText w:val="%1.1.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511F64EE"/>
    <w:multiLevelType w:val="multilevel"/>
    <w:tmpl w:val="7738040C"/>
    <w:lvl w:ilvl="0">
      <w:start w:val="4"/>
      <w:numFmt w:val="decimal"/>
      <w:lvlText w:val="%1."/>
      <w:lvlJc w:val="left"/>
      <w:pPr>
        <w:ind w:left="360" w:hanging="360"/>
      </w:pPr>
      <w:rPr>
        <w:rFonts w:hint="default"/>
        <w:i w:val="0"/>
      </w:rPr>
    </w:lvl>
    <w:lvl w:ilvl="1">
      <w:start w:val="1"/>
      <w:numFmt w:val="decimal"/>
      <w:lvlText w:val="%1.%2."/>
      <w:lvlJc w:val="left"/>
      <w:pPr>
        <w:ind w:left="107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3" w15:restartNumberingAfterBreak="0">
    <w:nsid w:val="5A9E3950"/>
    <w:multiLevelType w:val="hybridMultilevel"/>
    <w:tmpl w:val="E4AA09C8"/>
    <w:lvl w:ilvl="0" w:tplc="00000001">
      <w:start w:val="1"/>
      <w:numFmt w:val="bullet"/>
      <w:lvlText w:val=""/>
      <w:lvlJc w:val="left"/>
      <w:pPr>
        <w:ind w:left="720" w:hanging="360"/>
      </w:pPr>
      <w:rPr>
        <w:rFonts w:ascii="Symbol" w:hAnsi="Symbol" w:hint="default"/>
      </w:rPr>
    </w:lvl>
    <w:lvl w:ilvl="1" w:tplc="00000003" w:tentative="1">
      <w:start w:val="1"/>
      <w:numFmt w:val="bullet"/>
      <w:lvlText w:val="o"/>
      <w:lvlJc w:val="left"/>
      <w:pPr>
        <w:ind w:left="1440" w:hanging="360"/>
      </w:pPr>
      <w:rPr>
        <w:rFonts w:ascii="Courier New" w:hAnsi="Courier New" w:cs="Courier New" w:hint="default"/>
      </w:rPr>
    </w:lvl>
    <w:lvl w:ilvl="2" w:tplc="00000005" w:tentative="1">
      <w:start w:val="1"/>
      <w:numFmt w:val="bullet"/>
      <w:lvlText w:val=""/>
      <w:lvlJc w:val="left"/>
      <w:pPr>
        <w:ind w:left="2160" w:hanging="360"/>
      </w:pPr>
      <w:rPr>
        <w:rFonts w:ascii="Wingdings" w:hAnsi="Wingdings" w:hint="default"/>
      </w:rPr>
    </w:lvl>
    <w:lvl w:ilvl="3" w:tplc="00000001" w:tentative="1">
      <w:start w:val="1"/>
      <w:numFmt w:val="bullet"/>
      <w:lvlText w:val=""/>
      <w:lvlJc w:val="left"/>
      <w:pPr>
        <w:ind w:left="2880" w:hanging="360"/>
      </w:pPr>
      <w:rPr>
        <w:rFonts w:ascii="Symbol" w:hAnsi="Symbol" w:hint="default"/>
      </w:rPr>
    </w:lvl>
    <w:lvl w:ilvl="4" w:tplc="00000003" w:tentative="1">
      <w:start w:val="1"/>
      <w:numFmt w:val="bullet"/>
      <w:lvlText w:val="o"/>
      <w:lvlJc w:val="left"/>
      <w:pPr>
        <w:ind w:left="3600" w:hanging="360"/>
      </w:pPr>
      <w:rPr>
        <w:rFonts w:ascii="Courier New" w:hAnsi="Courier New" w:cs="Courier New" w:hint="default"/>
      </w:rPr>
    </w:lvl>
    <w:lvl w:ilvl="5" w:tplc="00000005" w:tentative="1">
      <w:start w:val="1"/>
      <w:numFmt w:val="bullet"/>
      <w:lvlText w:val=""/>
      <w:lvlJc w:val="left"/>
      <w:pPr>
        <w:ind w:left="4320" w:hanging="360"/>
      </w:pPr>
      <w:rPr>
        <w:rFonts w:ascii="Wingdings" w:hAnsi="Wingdings" w:hint="default"/>
      </w:rPr>
    </w:lvl>
    <w:lvl w:ilvl="6" w:tplc="00000001" w:tentative="1">
      <w:start w:val="1"/>
      <w:numFmt w:val="bullet"/>
      <w:lvlText w:val=""/>
      <w:lvlJc w:val="left"/>
      <w:pPr>
        <w:ind w:left="5040" w:hanging="360"/>
      </w:pPr>
      <w:rPr>
        <w:rFonts w:ascii="Symbol" w:hAnsi="Symbol" w:hint="default"/>
      </w:rPr>
    </w:lvl>
    <w:lvl w:ilvl="7" w:tplc="00000003" w:tentative="1">
      <w:start w:val="1"/>
      <w:numFmt w:val="bullet"/>
      <w:lvlText w:val="o"/>
      <w:lvlJc w:val="left"/>
      <w:pPr>
        <w:ind w:left="5760" w:hanging="360"/>
      </w:pPr>
      <w:rPr>
        <w:rFonts w:ascii="Courier New" w:hAnsi="Courier New" w:cs="Courier New" w:hint="default"/>
      </w:rPr>
    </w:lvl>
    <w:lvl w:ilvl="8" w:tplc="00000005" w:tentative="1">
      <w:start w:val="1"/>
      <w:numFmt w:val="bullet"/>
      <w:lvlText w:val=""/>
      <w:lvlJc w:val="left"/>
      <w:pPr>
        <w:ind w:left="6480" w:hanging="360"/>
      </w:pPr>
      <w:rPr>
        <w:rFonts w:ascii="Wingdings" w:hAnsi="Wingdings" w:hint="default"/>
      </w:rPr>
    </w:lvl>
  </w:abstractNum>
  <w:abstractNum w:abstractNumId="14" w15:restartNumberingAfterBreak="0">
    <w:nsid w:val="5BD40ADE"/>
    <w:multiLevelType w:val="hybridMultilevel"/>
    <w:tmpl w:val="38707DFE"/>
    <w:lvl w:ilvl="0" w:tplc="00000001">
      <w:start w:val="1"/>
      <w:numFmt w:val="bullet"/>
      <w:lvlText w:val=""/>
      <w:lvlJc w:val="left"/>
      <w:pPr>
        <w:ind w:left="720" w:hanging="360"/>
      </w:pPr>
      <w:rPr>
        <w:rFonts w:ascii="Symbol" w:hAnsi="Symbol" w:hint="default"/>
      </w:rPr>
    </w:lvl>
    <w:lvl w:ilvl="1" w:tplc="00000003" w:tentative="1">
      <w:start w:val="1"/>
      <w:numFmt w:val="bullet"/>
      <w:lvlText w:val="o"/>
      <w:lvlJc w:val="left"/>
      <w:pPr>
        <w:ind w:left="1440" w:hanging="360"/>
      </w:pPr>
      <w:rPr>
        <w:rFonts w:ascii="Courier New" w:hAnsi="Courier New" w:cs="Courier New" w:hint="default"/>
      </w:rPr>
    </w:lvl>
    <w:lvl w:ilvl="2" w:tplc="00000005" w:tentative="1">
      <w:start w:val="1"/>
      <w:numFmt w:val="bullet"/>
      <w:lvlText w:val=""/>
      <w:lvlJc w:val="left"/>
      <w:pPr>
        <w:ind w:left="2160" w:hanging="360"/>
      </w:pPr>
      <w:rPr>
        <w:rFonts w:ascii="Wingdings" w:hAnsi="Wingdings" w:hint="default"/>
      </w:rPr>
    </w:lvl>
    <w:lvl w:ilvl="3" w:tplc="00000001" w:tentative="1">
      <w:start w:val="1"/>
      <w:numFmt w:val="bullet"/>
      <w:lvlText w:val=""/>
      <w:lvlJc w:val="left"/>
      <w:pPr>
        <w:ind w:left="2880" w:hanging="360"/>
      </w:pPr>
      <w:rPr>
        <w:rFonts w:ascii="Symbol" w:hAnsi="Symbol" w:hint="default"/>
      </w:rPr>
    </w:lvl>
    <w:lvl w:ilvl="4" w:tplc="00000003" w:tentative="1">
      <w:start w:val="1"/>
      <w:numFmt w:val="bullet"/>
      <w:lvlText w:val="o"/>
      <w:lvlJc w:val="left"/>
      <w:pPr>
        <w:ind w:left="3600" w:hanging="360"/>
      </w:pPr>
      <w:rPr>
        <w:rFonts w:ascii="Courier New" w:hAnsi="Courier New" w:cs="Courier New" w:hint="default"/>
      </w:rPr>
    </w:lvl>
    <w:lvl w:ilvl="5" w:tplc="00000005" w:tentative="1">
      <w:start w:val="1"/>
      <w:numFmt w:val="bullet"/>
      <w:lvlText w:val=""/>
      <w:lvlJc w:val="left"/>
      <w:pPr>
        <w:ind w:left="4320" w:hanging="360"/>
      </w:pPr>
      <w:rPr>
        <w:rFonts w:ascii="Wingdings" w:hAnsi="Wingdings" w:hint="default"/>
      </w:rPr>
    </w:lvl>
    <w:lvl w:ilvl="6" w:tplc="00000001" w:tentative="1">
      <w:start w:val="1"/>
      <w:numFmt w:val="bullet"/>
      <w:lvlText w:val=""/>
      <w:lvlJc w:val="left"/>
      <w:pPr>
        <w:ind w:left="5040" w:hanging="360"/>
      </w:pPr>
      <w:rPr>
        <w:rFonts w:ascii="Symbol" w:hAnsi="Symbol" w:hint="default"/>
      </w:rPr>
    </w:lvl>
    <w:lvl w:ilvl="7" w:tplc="00000003" w:tentative="1">
      <w:start w:val="1"/>
      <w:numFmt w:val="bullet"/>
      <w:lvlText w:val="o"/>
      <w:lvlJc w:val="left"/>
      <w:pPr>
        <w:ind w:left="5760" w:hanging="360"/>
      </w:pPr>
      <w:rPr>
        <w:rFonts w:ascii="Courier New" w:hAnsi="Courier New" w:cs="Courier New" w:hint="default"/>
      </w:rPr>
    </w:lvl>
    <w:lvl w:ilvl="8" w:tplc="00000005" w:tentative="1">
      <w:start w:val="1"/>
      <w:numFmt w:val="bullet"/>
      <w:lvlText w:val=""/>
      <w:lvlJc w:val="left"/>
      <w:pPr>
        <w:ind w:left="6480" w:hanging="360"/>
      </w:pPr>
      <w:rPr>
        <w:rFonts w:ascii="Wingdings" w:hAnsi="Wingdings" w:hint="default"/>
      </w:rPr>
    </w:lvl>
  </w:abstractNum>
  <w:abstractNum w:abstractNumId="15" w15:restartNumberingAfterBreak="0">
    <w:nsid w:val="5ED96ECC"/>
    <w:multiLevelType w:val="hybridMultilevel"/>
    <w:tmpl w:val="906C0C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FC063C0"/>
    <w:multiLevelType w:val="hybridMultilevel"/>
    <w:tmpl w:val="906C0C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95E4F5B"/>
    <w:multiLevelType w:val="hybridMultilevel"/>
    <w:tmpl w:val="358A511C"/>
    <w:lvl w:ilvl="0" w:tplc="00000001">
      <w:start w:val="1"/>
      <w:numFmt w:val="bullet"/>
      <w:lvlText w:val=""/>
      <w:lvlJc w:val="left"/>
      <w:pPr>
        <w:ind w:left="720" w:hanging="360"/>
      </w:pPr>
      <w:rPr>
        <w:rFonts w:ascii="Symbol" w:hAnsi="Symbol" w:hint="default"/>
      </w:rPr>
    </w:lvl>
    <w:lvl w:ilvl="1" w:tplc="00000003" w:tentative="1">
      <w:start w:val="1"/>
      <w:numFmt w:val="bullet"/>
      <w:lvlText w:val="o"/>
      <w:lvlJc w:val="left"/>
      <w:pPr>
        <w:ind w:left="1440" w:hanging="360"/>
      </w:pPr>
      <w:rPr>
        <w:rFonts w:ascii="Courier New" w:hAnsi="Courier New" w:cs="Courier New" w:hint="default"/>
      </w:rPr>
    </w:lvl>
    <w:lvl w:ilvl="2" w:tplc="00000005" w:tentative="1">
      <w:start w:val="1"/>
      <w:numFmt w:val="bullet"/>
      <w:lvlText w:val=""/>
      <w:lvlJc w:val="left"/>
      <w:pPr>
        <w:ind w:left="2160" w:hanging="360"/>
      </w:pPr>
      <w:rPr>
        <w:rFonts w:ascii="Wingdings" w:hAnsi="Wingdings" w:hint="default"/>
      </w:rPr>
    </w:lvl>
    <w:lvl w:ilvl="3" w:tplc="00000001" w:tentative="1">
      <w:start w:val="1"/>
      <w:numFmt w:val="bullet"/>
      <w:lvlText w:val=""/>
      <w:lvlJc w:val="left"/>
      <w:pPr>
        <w:ind w:left="2880" w:hanging="360"/>
      </w:pPr>
      <w:rPr>
        <w:rFonts w:ascii="Symbol" w:hAnsi="Symbol" w:hint="default"/>
      </w:rPr>
    </w:lvl>
    <w:lvl w:ilvl="4" w:tplc="00000003" w:tentative="1">
      <w:start w:val="1"/>
      <w:numFmt w:val="bullet"/>
      <w:lvlText w:val="o"/>
      <w:lvlJc w:val="left"/>
      <w:pPr>
        <w:ind w:left="3600" w:hanging="360"/>
      </w:pPr>
      <w:rPr>
        <w:rFonts w:ascii="Courier New" w:hAnsi="Courier New" w:cs="Courier New" w:hint="default"/>
      </w:rPr>
    </w:lvl>
    <w:lvl w:ilvl="5" w:tplc="00000005" w:tentative="1">
      <w:start w:val="1"/>
      <w:numFmt w:val="bullet"/>
      <w:lvlText w:val=""/>
      <w:lvlJc w:val="left"/>
      <w:pPr>
        <w:ind w:left="4320" w:hanging="360"/>
      </w:pPr>
      <w:rPr>
        <w:rFonts w:ascii="Wingdings" w:hAnsi="Wingdings" w:hint="default"/>
      </w:rPr>
    </w:lvl>
    <w:lvl w:ilvl="6" w:tplc="00000001" w:tentative="1">
      <w:start w:val="1"/>
      <w:numFmt w:val="bullet"/>
      <w:lvlText w:val=""/>
      <w:lvlJc w:val="left"/>
      <w:pPr>
        <w:ind w:left="5040" w:hanging="360"/>
      </w:pPr>
      <w:rPr>
        <w:rFonts w:ascii="Symbol" w:hAnsi="Symbol" w:hint="default"/>
      </w:rPr>
    </w:lvl>
    <w:lvl w:ilvl="7" w:tplc="00000003" w:tentative="1">
      <w:start w:val="1"/>
      <w:numFmt w:val="bullet"/>
      <w:lvlText w:val="o"/>
      <w:lvlJc w:val="left"/>
      <w:pPr>
        <w:ind w:left="5760" w:hanging="360"/>
      </w:pPr>
      <w:rPr>
        <w:rFonts w:ascii="Courier New" w:hAnsi="Courier New" w:cs="Courier New" w:hint="default"/>
      </w:rPr>
    </w:lvl>
    <w:lvl w:ilvl="8" w:tplc="00000005" w:tentative="1">
      <w:start w:val="1"/>
      <w:numFmt w:val="bullet"/>
      <w:lvlText w:val=""/>
      <w:lvlJc w:val="left"/>
      <w:pPr>
        <w:ind w:left="6480" w:hanging="360"/>
      </w:pPr>
      <w:rPr>
        <w:rFonts w:ascii="Wingdings" w:hAnsi="Wingdings" w:hint="default"/>
      </w:rPr>
    </w:lvl>
  </w:abstractNum>
  <w:num w:numId="1" w16cid:durableId="1866483919">
    <w:abstractNumId w:val="6"/>
  </w:num>
  <w:num w:numId="2" w16cid:durableId="1679623616">
    <w:abstractNumId w:val="2"/>
  </w:num>
  <w:num w:numId="3" w16cid:durableId="640958570">
    <w:abstractNumId w:val="7"/>
  </w:num>
  <w:num w:numId="4" w16cid:durableId="2041316874">
    <w:abstractNumId w:val="11"/>
  </w:num>
  <w:num w:numId="5" w16cid:durableId="2073890687">
    <w:abstractNumId w:val="4"/>
  </w:num>
  <w:num w:numId="6" w16cid:durableId="882061150">
    <w:abstractNumId w:val="14"/>
  </w:num>
  <w:num w:numId="7" w16cid:durableId="1038505888">
    <w:abstractNumId w:val="13"/>
  </w:num>
  <w:num w:numId="8" w16cid:durableId="1218273817">
    <w:abstractNumId w:val="0"/>
  </w:num>
  <w:num w:numId="9" w16cid:durableId="966397934">
    <w:abstractNumId w:val="15"/>
  </w:num>
  <w:num w:numId="10" w16cid:durableId="2114860434">
    <w:abstractNumId w:val="16"/>
  </w:num>
  <w:num w:numId="11" w16cid:durableId="493617514">
    <w:abstractNumId w:val="17"/>
  </w:num>
  <w:num w:numId="12" w16cid:durableId="463280715">
    <w:abstractNumId w:val="5"/>
  </w:num>
  <w:num w:numId="13" w16cid:durableId="9683625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99018351">
    <w:abstractNumId w:val="3"/>
  </w:num>
  <w:num w:numId="15" w16cid:durableId="1139416160">
    <w:abstractNumId w:val="12"/>
  </w:num>
  <w:num w:numId="16" w16cid:durableId="2077194185">
    <w:abstractNumId w:val="1"/>
  </w:num>
  <w:num w:numId="17" w16cid:durableId="1162356045">
    <w:abstractNumId w:val="8"/>
  </w:num>
  <w:num w:numId="18" w16cid:durableId="1749259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8C1"/>
    <w:rsid w:val="00000DB7"/>
    <w:rsid w:val="000116CD"/>
    <w:rsid w:val="00073BDB"/>
    <w:rsid w:val="000756A5"/>
    <w:rsid w:val="00077833"/>
    <w:rsid w:val="000815D2"/>
    <w:rsid w:val="0008511D"/>
    <w:rsid w:val="0008730B"/>
    <w:rsid w:val="000915A1"/>
    <w:rsid w:val="0009340F"/>
    <w:rsid w:val="000C04DE"/>
    <w:rsid w:val="000C1929"/>
    <w:rsid w:val="000C35A8"/>
    <w:rsid w:val="000C5108"/>
    <w:rsid w:val="000D1C93"/>
    <w:rsid w:val="000D2808"/>
    <w:rsid w:val="000E35CA"/>
    <w:rsid w:val="000F68BC"/>
    <w:rsid w:val="000F743C"/>
    <w:rsid w:val="00105596"/>
    <w:rsid w:val="00106187"/>
    <w:rsid w:val="00107C44"/>
    <w:rsid w:val="00116E61"/>
    <w:rsid w:val="00121957"/>
    <w:rsid w:val="00142347"/>
    <w:rsid w:val="001550E9"/>
    <w:rsid w:val="00175013"/>
    <w:rsid w:val="001A7AF8"/>
    <w:rsid w:val="001B081B"/>
    <w:rsid w:val="001C5693"/>
    <w:rsid w:val="001E395F"/>
    <w:rsid w:val="001F0B29"/>
    <w:rsid w:val="001F6FCF"/>
    <w:rsid w:val="00204697"/>
    <w:rsid w:val="00210D9A"/>
    <w:rsid w:val="002117CB"/>
    <w:rsid w:val="0021234F"/>
    <w:rsid w:val="002141AC"/>
    <w:rsid w:val="0021499F"/>
    <w:rsid w:val="0023063B"/>
    <w:rsid w:val="0023684A"/>
    <w:rsid w:val="00236ABA"/>
    <w:rsid w:val="00250C4E"/>
    <w:rsid w:val="00257EBD"/>
    <w:rsid w:val="002A4383"/>
    <w:rsid w:val="002C2393"/>
    <w:rsid w:val="002D0973"/>
    <w:rsid w:val="002E6ED3"/>
    <w:rsid w:val="002F473E"/>
    <w:rsid w:val="00307041"/>
    <w:rsid w:val="003107EA"/>
    <w:rsid w:val="003349E9"/>
    <w:rsid w:val="0034361F"/>
    <w:rsid w:val="003473C5"/>
    <w:rsid w:val="00355F12"/>
    <w:rsid w:val="003657F2"/>
    <w:rsid w:val="00366824"/>
    <w:rsid w:val="003803A0"/>
    <w:rsid w:val="00391D3C"/>
    <w:rsid w:val="003A703B"/>
    <w:rsid w:val="003B66BC"/>
    <w:rsid w:val="003B77D2"/>
    <w:rsid w:val="003C5AD8"/>
    <w:rsid w:val="003F5A37"/>
    <w:rsid w:val="00405B47"/>
    <w:rsid w:val="004069A2"/>
    <w:rsid w:val="00414731"/>
    <w:rsid w:val="004211AD"/>
    <w:rsid w:val="00421A15"/>
    <w:rsid w:val="00437558"/>
    <w:rsid w:val="00441B11"/>
    <w:rsid w:val="004433D7"/>
    <w:rsid w:val="004561EF"/>
    <w:rsid w:val="00460B71"/>
    <w:rsid w:val="00480F5D"/>
    <w:rsid w:val="004A68A9"/>
    <w:rsid w:val="004A6DAF"/>
    <w:rsid w:val="004B4ED0"/>
    <w:rsid w:val="004E44E6"/>
    <w:rsid w:val="0050034A"/>
    <w:rsid w:val="00507EFA"/>
    <w:rsid w:val="005248EE"/>
    <w:rsid w:val="0053305F"/>
    <w:rsid w:val="00537B09"/>
    <w:rsid w:val="00541E3C"/>
    <w:rsid w:val="00542002"/>
    <w:rsid w:val="005436C0"/>
    <w:rsid w:val="00570143"/>
    <w:rsid w:val="00570796"/>
    <w:rsid w:val="005801CB"/>
    <w:rsid w:val="00583726"/>
    <w:rsid w:val="005B5249"/>
    <w:rsid w:val="005B52FA"/>
    <w:rsid w:val="005C097D"/>
    <w:rsid w:val="005C77AD"/>
    <w:rsid w:val="005D78D3"/>
    <w:rsid w:val="005E24EC"/>
    <w:rsid w:val="006004F1"/>
    <w:rsid w:val="00603640"/>
    <w:rsid w:val="0063599E"/>
    <w:rsid w:val="00635B29"/>
    <w:rsid w:val="00636060"/>
    <w:rsid w:val="0065079D"/>
    <w:rsid w:val="0065417E"/>
    <w:rsid w:val="006650F0"/>
    <w:rsid w:val="006759EB"/>
    <w:rsid w:val="00685C46"/>
    <w:rsid w:val="006A13FD"/>
    <w:rsid w:val="006B00A1"/>
    <w:rsid w:val="006B2957"/>
    <w:rsid w:val="006B6A66"/>
    <w:rsid w:val="006D3CBE"/>
    <w:rsid w:val="00700F78"/>
    <w:rsid w:val="00710C85"/>
    <w:rsid w:val="00713115"/>
    <w:rsid w:val="00722583"/>
    <w:rsid w:val="00730B8F"/>
    <w:rsid w:val="0073570C"/>
    <w:rsid w:val="007414F4"/>
    <w:rsid w:val="007552AC"/>
    <w:rsid w:val="00783068"/>
    <w:rsid w:val="00791352"/>
    <w:rsid w:val="007A5628"/>
    <w:rsid w:val="007C3B07"/>
    <w:rsid w:val="007C44F5"/>
    <w:rsid w:val="007C7DA4"/>
    <w:rsid w:val="007D24F0"/>
    <w:rsid w:val="007E6DA9"/>
    <w:rsid w:val="007F0180"/>
    <w:rsid w:val="00822F91"/>
    <w:rsid w:val="008523BF"/>
    <w:rsid w:val="0085412E"/>
    <w:rsid w:val="008615FE"/>
    <w:rsid w:val="00864D89"/>
    <w:rsid w:val="00866579"/>
    <w:rsid w:val="008A188B"/>
    <w:rsid w:val="008B0995"/>
    <w:rsid w:val="008B3202"/>
    <w:rsid w:val="008B4AE6"/>
    <w:rsid w:val="008C115D"/>
    <w:rsid w:val="008C6D4D"/>
    <w:rsid w:val="008F0B28"/>
    <w:rsid w:val="008F1843"/>
    <w:rsid w:val="00905648"/>
    <w:rsid w:val="00906233"/>
    <w:rsid w:val="00906D4E"/>
    <w:rsid w:val="00912F30"/>
    <w:rsid w:val="0091509A"/>
    <w:rsid w:val="00932C63"/>
    <w:rsid w:val="00945E8B"/>
    <w:rsid w:val="00963FDF"/>
    <w:rsid w:val="009907A5"/>
    <w:rsid w:val="0099175C"/>
    <w:rsid w:val="00992320"/>
    <w:rsid w:val="00996D97"/>
    <w:rsid w:val="00997C26"/>
    <w:rsid w:val="00997FE0"/>
    <w:rsid w:val="009A069A"/>
    <w:rsid w:val="009A7B61"/>
    <w:rsid w:val="009B05FD"/>
    <w:rsid w:val="009B5B11"/>
    <w:rsid w:val="009B7ACC"/>
    <w:rsid w:val="009D0A17"/>
    <w:rsid w:val="009E6A2C"/>
    <w:rsid w:val="009F2514"/>
    <w:rsid w:val="009F4A31"/>
    <w:rsid w:val="00A06C78"/>
    <w:rsid w:val="00A13909"/>
    <w:rsid w:val="00A258B1"/>
    <w:rsid w:val="00A27BA9"/>
    <w:rsid w:val="00A60183"/>
    <w:rsid w:val="00A60D6B"/>
    <w:rsid w:val="00A63C13"/>
    <w:rsid w:val="00A70DED"/>
    <w:rsid w:val="00A73516"/>
    <w:rsid w:val="00A75674"/>
    <w:rsid w:val="00A80B52"/>
    <w:rsid w:val="00A85CB2"/>
    <w:rsid w:val="00A95795"/>
    <w:rsid w:val="00AA3D1E"/>
    <w:rsid w:val="00AA5C77"/>
    <w:rsid w:val="00AB1768"/>
    <w:rsid w:val="00AB5108"/>
    <w:rsid w:val="00AB53D2"/>
    <w:rsid w:val="00AC35D4"/>
    <w:rsid w:val="00AC48BD"/>
    <w:rsid w:val="00AE6C7C"/>
    <w:rsid w:val="00AE74DB"/>
    <w:rsid w:val="00AF034C"/>
    <w:rsid w:val="00B012BE"/>
    <w:rsid w:val="00B10CBD"/>
    <w:rsid w:val="00B1661F"/>
    <w:rsid w:val="00B336F7"/>
    <w:rsid w:val="00B342D1"/>
    <w:rsid w:val="00B37446"/>
    <w:rsid w:val="00B419C7"/>
    <w:rsid w:val="00B473DE"/>
    <w:rsid w:val="00B56A4B"/>
    <w:rsid w:val="00B62837"/>
    <w:rsid w:val="00B72712"/>
    <w:rsid w:val="00B745A5"/>
    <w:rsid w:val="00B760A0"/>
    <w:rsid w:val="00B84E3C"/>
    <w:rsid w:val="00B93CE3"/>
    <w:rsid w:val="00B950E3"/>
    <w:rsid w:val="00BB2463"/>
    <w:rsid w:val="00BD2F8A"/>
    <w:rsid w:val="00BE76C3"/>
    <w:rsid w:val="00C03F42"/>
    <w:rsid w:val="00C12CB1"/>
    <w:rsid w:val="00C24FAA"/>
    <w:rsid w:val="00C25140"/>
    <w:rsid w:val="00C50BA0"/>
    <w:rsid w:val="00C51B9B"/>
    <w:rsid w:val="00C53591"/>
    <w:rsid w:val="00C57E3E"/>
    <w:rsid w:val="00CA68C1"/>
    <w:rsid w:val="00CB12A1"/>
    <w:rsid w:val="00CB7BCA"/>
    <w:rsid w:val="00CC0A7C"/>
    <w:rsid w:val="00CC5587"/>
    <w:rsid w:val="00CD1B89"/>
    <w:rsid w:val="00CD46E4"/>
    <w:rsid w:val="00CE0F39"/>
    <w:rsid w:val="00CE238F"/>
    <w:rsid w:val="00CF06F5"/>
    <w:rsid w:val="00CF4647"/>
    <w:rsid w:val="00CF4CDF"/>
    <w:rsid w:val="00D04456"/>
    <w:rsid w:val="00D10335"/>
    <w:rsid w:val="00D11893"/>
    <w:rsid w:val="00D22CA6"/>
    <w:rsid w:val="00D350CA"/>
    <w:rsid w:val="00D40B02"/>
    <w:rsid w:val="00D47E52"/>
    <w:rsid w:val="00D5316D"/>
    <w:rsid w:val="00D75844"/>
    <w:rsid w:val="00D77756"/>
    <w:rsid w:val="00D8251B"/>
    <w:rsid w:val="00D8284E"/>
    <w:rsid w:val="00D84FB5"/>
    <w:rsid w:val="00D87B2F"/>
    <w:rsid w:val="00D92A36"/>
    <w:rsid w:val="00D93A13"/>
    <w:rsid w:val="00DC6C25"/>
    <w:rsid w:val="00DE7E32"/>
    <w:rsid w:val="00E02A4F"/>
    <w:rsid w:val="00E12D09"/>
    <w:rsid w:val="00E15159"/>
    <w:rsid w:val="00E2326A"/>
    <w:rsid w:val="00E235C6"/>
    <w:rsid w:val="00E33946"/>
    <w:rsid w:val="00E4397D"/>
    <w:rsid w:val="00E57495"/>
    <w:rsid w:val="00E57C22"/>
    <w:rsid w:val="00E6729A"/>
    <w:rsid w:val="00E67B6B"/>
    <w:rsid w:val="00E83EE3"/>
    <w:rsid w:val="00EA616E"/>
    <w:rsid w:val="00EB11FF"/>
    <w:rsid w:val="00EB3F96"/>
    <w:rsid w:val="00EC39CE"/>
    <w:rsid w:val="00ED7D30"/>
    <w:rsid w:val="00EE1D17"/>
    <w:rsid w:val="00EE5020"/>
    <w:rsid w:val="00F02505"/>
    <w:rsid w:val="00F07888"/>
    <w:rsid w:val="00F13FFD"/>
    <w:rsid w:val="00F21F26"/>
    <w:rsid w:val="00F26B52"/>
    <w:rsid w:val="00F377F2"/>
    <w:rsid w:val="00F406E5"/>
    <w:rsid w:val="00F40B5C"/>
    <w:rsid w:val="00F41DB3"/>
    <w:rsid w:val="00F42787"/>
    <w:rsid w:val="00F462DF"/>
    <w:rsid w:val="00F64D65"/>
    <w:rsid w:val="00F72C9A"/>
    <w:rsid w:val="00F818DD"/>
    <w:rsid w:val="00F9330B"/>
    <w:rsid w:val="00FA18BA"/>
    <w:rsid w:val="00FB1194"/>
    <w:rsid w:val="00FC2F97"/>
    <w:rsid w:val="00FE6B6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CDD21"/>
  <w15:chartTrackingRefBased/>
  <w15:docId w15:val="{98ECBB5B-EF6E-4D72-9C1C-F0A6223AD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GrECo Standard"/>
    <w:qFormat/>
    <w:rsid w:val="00106187"/>
    <w:pPr>
      <w:spacing w:after="0" w:line="240" w:lineRule="auto"/>
    </w:pPr>
    <w:rPr>
      <w:rFonts w:ascii="Calibri" w:hAnsi="Calibri" w:cs="Times New Roman"/>
      <w:szCs w:val="24"/>
      <w:lang w:val="de-DE" w:eastAsia="de-DE"/>
    </w:rPr>
  </w:style>
  <w:style w:type="paragraph" w:styleId="Heading1">
    <w:name w:val="heading 1"/>
    <w:aliases w:val="GrECo Überschrift 1"/>
    <w:basedOn w:val="Normal"/>
    <w:next w:val="Normal"/>
    <w:link w:val="Heading1Char"/>
    <w:qFormat/>
    <w:rsid w:val="00106187"/>
    <w:pPr>
      <w:keepNext/>
      <w:numPr>
        <w:numId w:val="2"/>
      </w:numPr>
      <w:spacing w:after="120"/>
      <w:outlineLvl w:val="0"/>
    </w:pPr>
    <w:rPr>
      <w:rFonts w:eastAsia="Arial Unicode MS"/>
      <w:bCs/>
      <w:color w:val="005AA1"/>
      <w:sz w:val="32"/>
      <w:lang w:val="de-AT"/>
    </w:rPr>
  </w:style>
  <w:style w:type="paragraph" w:styleId="Heading2">
    <w:name w:val="heading 2"/>
    <w:aliases w:val="GrECo Überschrift 2"/>
    <w:basedOn w:val="Normal"/>
    <w:next w:val="Normal"/>
    <w:link w:val="Heading2Char"/>
    <w:qFormat/>
    <w:rsid w:val="00106187"/>
    <w:pPr>
      <w:keepNext/>
      <w:numPr>
        <w:numId w:val="3"/>
      </w:numPr>
      <w:spacing w:after="120"/>
      <w:outlineLvl w:val="1"/>
    </w:pPr>
    <w:rPr>
      <w:bCs/>
      <w:color w:val="005AA1" w:themeColor="text2"/>
      <w:sz w:val="26"/>
      <w:lang w:val="de-AT"/>
    </w:rPr>
  </w:style>
  <w:style w:type="paragraph" w:styleId="Heading3">
    <w:name w:val="heading 3"/>
    <w:basedOn w:val="Normal"/>
    <w:next w:val="Normal"/>
    <w:link w:val="Heading3Char"/>
    <w:uiPriority w:val="9"/>
    <w:unhideWhenUsed/>
    <w:qFormat/>
    <w:rsid w:val="00106187"/>
    <w:pPr>
      <w:keepNext/>
      <w:keepLines/>
      <w:numPr>
        <w:numId w:val="4"/>
      </w:numPr>
      <w:spacing w:after="120"/>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CA68C1"/>
    <w:pPr>
      <w:keepNext/>
      <w:keepLines/>
      <w:spacing w:before="80" w:after="40"/>
      <w:outlineLvl w:val="3"/>
    </w:pPr>
    <w:rPr>
      <w:rFonts w:asciiTheme="minorHAnsi" w:eastAsiaTheme="majorEastAsia" w:hAnsiTheme="minorHAnsi" w:cstheme="majorBidi"/>
      <w:i/>
      <w:iCs/>
      <w:color w:val="004378" w:themeColor="accent1" w:themeShade="BF"/>
    </w:rPr>
  </w:style>
  <w:style w:type="paragraph" w:styleId="Heading5">
    <w:name w:val="heading 5"/>
    <w:basedOn w:val="Normal"/>
    <w:next w:val="Normal"/>
    <w:link w:val="Heading5Char"/>
    <w:uiPriority w:val="9"/>
    <w:semiHidden/>
    <w:unhideWhenUsed/>
    <w:qFormat/>
    <w:rsid w:val="00CA68C1"/>
    <w:pPr>
      <w:keepNext/>
      <w:keepLines/>
      <w:spacing w:before="80" w:after="40"/>
      <w:outlineLvl w:val="4"/>
    </w:pPr>
    <w:rPr>
      <w:rFonts w:asciiTheme="minorHAnsi" w:eastAsiaTheme="majorEastAsia" w:hAnsiTheme="minorHAnsi" w:cstheme="majorBidi"/>
      <w:color w:val="004378" w:themeColor="accent1" w:themeShade="BF"/>
    </w:rPr>
  </w:style>
  <w:style w:type="paragraph" w:styleId="Heading6">
    <w:name w:val="heading 6"/>
    <w:basedOn w:val="Normal"/>
    <w:next w:val="Normal"/>
    <w:link w:val="Heading6Char"/>
    <w:uiPriority w:val="9"/>
    <w:semiHidden/>
    <w:unhideWhenUsed/>
    <w:qFormat/>
    <w:rsid w:val="00CA68C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A68C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A68C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A68C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
    <w:name w:val="abs"/>
    <w:basedOn w:val="Normal"/>
    <w:rsid w:val="00106187"/>
    <w:pPr>
      <w:spacing w:before="80" w:line="288" w:lineRule="auto"/>
      <w:ind w:firstLine="397"/>
    </w:pPr>
    <w:rPr>
      <w:color w:val="000000"/>
      <w:sz w:val="20"/>
      <w:szCs w:val="20"/>
      <w:lang w:val="de-AT" w:eastAsia="de-AT"/>
    </w:rPr>
  </w:style>
  <w:style w:type="paragraph" w:styleId="DocumentMap">
    <w:name w:val="Document Map"/>
    <w:basedOn w:val="Normal"/>
    <w:link w:val="DocumentMapChar"/>
    <w:uiPriority w:val="99"/>
    <w:semiHidden/>
    <w:unhideWhenUsed/>
    <w:rsid w:val="00106187"/>
    <w:rPr>
      <w:rFonts w:ascii="Tahoma" w:hAnsi="Tahoma" w:cs="Tahoma"/>
      <w:sz w:val="16"/>
      <w:szCs w:val="16"/>
    </w:rPr>
  </w:style>
  <w:style w:type="character" w:customStyle="1" w:styleId="DocumentMapChar">
    <w:name w:val="Document Map Char"/>
    <w:basedOn w:val="DefaultParagraphFont"/>
    <w:link w:val="DocumentMap"/>
    <w:uiPriority w:val="99"/>
    <w:semiHidden/>
    <w:rsid w:val="00106187"/>
    <w:rPr>
      <w:rFonts w:ascii="Tahoma" w:eastAsia="Times New Roman" w:hAnsi="Tahoma" w:cs="Tahoma"/>
      <w:sz w:val="16"/>
      <w:szCs w:val="16"/>
      <w:lang w:val="de-DE" w:eastAsia="de-DE"/>
    </w:rPr>
  </w:style>
  <w:style w:type="paragraph" w:styleId="FootnoteText">
    <w:name w:val="footnote text"/>
    <w:basedOn w:val="Normal"/>
    <w:link w:val="FootnoteTextChar"/>
    <w:semiHidden/>
    <w:rsid w:val="00106187"/>
    <w:rPr>
      <w:sz w:val="20"/>
      <w:szCs w:val="20"/>
    </w:rPr>
  </w:style>
  <w:style w:type="character" w:customStyle="1" w:styleId="FootnoteTextChar">
    <w:name w:val="Footnote Text Char"/>
    <w:basedOn w:val="DefaultParagraphFont"/>
    <w:link w:val="FootnoteText"/>
    <w:semiHidden/>
    <w:rsid w:val="00106187"/>
    <w:rPr>
      <w:rFonts w:ascii="Calibri" w:eastAsia="Times New Roman" w:hAnsi="Calibri" w:cs="Times New Roman"/>
      <w:sz w:val="20"/>
      <w:szCs w:val="20"/>
      <w:lang w:val="de-DE" w:eastAsia="de-DE"/>
    </w:rPr>
  </w:style>
  <w:style w:type="character" w:styleId="FootnoteReference">
    <w:name w:val="footnote reference"/>
    <w:basedOn w:val="DefaultParagraphFont"/>
    <w:semiHidden/>
    <w:rsid w:val="00106187"/>
    <w:rPr>
      <w:vertAlign w:val="superscript"/>
    </w:rPr>
  </w:style>
  <w:style w:type="paragraph" w:styleId="Footer">
    <w:name w:val="footer"/>
    <w:basedOn w:val="Normal"/>
    <w:link w:val="FooterChar"/>
    <w:uiPriority w:val="99"/>
    <w:rsid w:val="00106187"/>
    <w:pPr>
      <w:tabs>
        <w:tab w:val="center" w:pos="4320"/>
        <w:tab w:val="right" w:pos="8640"/>
      </w:tabs>
    </w:pPr>
  </w:style>
  <w:style w:type="character" w:customStyle="1" w:styleId="FooterChar">
    <w:name w:val="Footer Char"/>
    <w:basedOn w:val="DefaultParagraphFont"/>
    <w:link w:val="Footer"/>
    <w:uiPriority w:val="99"/>
    <w:rsid w:val="00106187"/>
    <w:rPr>
      <w:rFonts w:ascii="Calibri" w:eastAsia="Times New Roman" w:hAnsi="Calibri" w:cs="Times New Roman"/>
      <w:szCs w:val="24"/>
      <w:lang w:val="de-DE" w:eastAsia="de-D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Lente"/>
    <w:basedOn w:val="Normal"/>
    <w:link w:val="ListParagraphChar"/>
    <w:uiPriority w:val="34"/>
    <w:qFormat/>
    <w:rsid w:val="00106187"/>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106187"/>
    <w:rPr>
      <w:rFonts w:ascii="Calibri" w:eastAsia="Times New Roman" w:hAnsi="Calibri" w:cs="Times New Roman"/>
      <w:szCs w:val="24"/>
      <w:lang w:val="de-DE" w:eastAsia="de-DE"/>
    </w:rPr>
  </w:style>
  <w:style w:type="paragraph" w:customStyle="1" w:styleId="GrECoAufzhlung">
    <w:name w:val="GrECo Aufzählung"/>
    <w:basedOn w:val="ListParagraph"/>
    <w:link w:val="GrECoAufzhlungZchn"/>
    <w:qFormat/>
    <w:rsid w:val="003473C5"/>
    <w:pPr>
      <w:numPr>
        <w:numId w:val="1"/>
      </w:numPr>
      <w:tabs>
        <w:tab w:val="left" w:pos="1077"/>
      </w:tabs>
    </w:pPr>
    <w:rPr>
      <w:color w:val="000000"/>
    </w:rPr>
  </w:style>
  <w:style w:type="character" w:customStyle="1" w:styleId="GrECoAufzhlungZchn">
    <w:name w:val="GrECo Aufzählung Zchn"/>
    <w:basedOn w:val="ListParagraphChar"/>
    <w:link w:val="GrECoAufzhlung"/>
    <w:rsid w:val="00106187"/>
    <w:rPr>
      <w:rFonts w:ascii="Calibri" w:eastAsia="Times New Roman" w:hAnsi="Calibri" w:cs="Times New Roman"/>
      <w:color w:val="000000"/>
      <w:szCs w:val="24"/>
      <w:lang w:val="de-DE" w:eastAsia="de-DE"/>
    </w:rPr>
  </w:style>
  <w:style w:type="paragraph" w:styleId="HTMLPreformatted">
    <w:name w:val="HTML Preformatted"/>
    <w:basedOn w:val="Normal"/>
    <w:link w:val="HTMLPreformattedChar"/>
    <w:semiHidden/>
    <w:rsid w:val="00106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szCs w:val="20"/>
      <w:lang w:val="de-AT"/>
    </w:rPr>
  </w:style>
  <w:style w:type="character" w:customStyle="1" w:styleId="HTMLPreformattedChar">
    <w:name w:val="HTML Preformatted Char"/>
    <w:basedOn w:val="DefaultParagraphFont"/>
    <w:link w:val="HTMLPreformatted"/>
    <w:semiHidden/>
    <w:rsid w:val="00106187"/>
    <w:rPr>
      <w:rFonts w:ascii="Arial Unicode MS" w:eastAsia="Arial Unicode MS" w:hAnsi="Arial Unicode MS" w:cs="Arial Unicode MS"/>
      <w:color w:val="000000"/>
      <w:sz w:val="20"/>
      <w:szCs w:val="20"/>
      <w:lang w:eastAsia="de-DE"/>
    </w:rPr>
  </w:style>
  <w:style w:type="paragraph" w:styleId="Header">
    <w:name w:val="header"/>
    <w:basedOn w:val="Normal"/>
    <w:link w:val="HeaderChar"/>
    <w:semiHidden/>
    <w:rsid w:val="00106187"/>
    <w:pPr>
      <w:tabs>
        <w:tab w:val="center" w:pos="4320"/>
        <w:tab w:val="right" w:pos="8640"/>
      </w:tabs>
    </w:pPr>
  </w:style>
  <w:style w:type="character" w:customStyle="1" w:styleId="HeaderChar">
    <w:name w:val="Header Char"/>
    <w:basedOn w:val="DefaultParagraphFont"/>
    <w:link w:val="Header"/>
    <w:semiHidden/>
    <w:rsid w:val="00106187"/>
    <w:rPr>
      <w:rFonts w:ascii="Calibri" w:eastAsia="Times New Roman" w:hAnsi="Calibri" w:cs="Times New Roman"/>
      <w:szCs w:val="24"/>
      <w:lang w:val="de-DE" w:eastAsia="de-DE"/>
    </w:rPr>
  </w:style>
  <w:style w:type="character" w:styleId="PageNumber">
    <w:name w:val="page number"/>
    <w:basedOn w:val="DefaultParagraphFont"/>
    <w:semiHidden/>
    <w:rsid w:val="00106187"/>
  </w:style>
  <w:style w:type="paragraph" w:styleId="BalloonText">
    <w:name w:val="Balloon Text"/>
    <w:basedOn w:val="Normal"/>
    <w:link w:val="BalloonTextChar"/>
    <w:uiPriority w:val="99"/>
    <w:semiHidden/>
    <w:unhideWhenUsed/>
    <w:rsid w:val="00106187"/>
    <w:rPr>
      <w:rFonts w:ascii="Tahoma" w:hAnsi="Tahoma" w:cs="Tahoma"/>
      <w:sz w:val="16"/>
      <w:szCs w:val="16"/>
    </w:rPr>
  </w:style>
  <w:style w:type="character" w:customStyle="1" w:styleId="BalloonTextChar">
    <w:name w:val="Balloon Text Char"/>
    <w:basedOn w:val="DefaultParagraphFont"/>
    <w:link w:val="BalloonText"/>
    <w:uiPriority w:val="99"/>
    <w:semiHidden/>
    <w:rsid w:val="00106187"/>
    <w:rPr>
      <w:rFonts w:ascii="Tahoma" w:eastAsia="Times New Roman" w:hAnsi="Tahoma" w:cs="Tahoma"/>
      <w:sz w:val="16"/>
      <w:szCs w:val="16"/>
      <w:lang w:val="de-DE" w:eastAsia="de-DE"/>
    </w:rPr>
  </w:style>
  <w:style w:type="paragraph" w:styleId="BodyTextIndent2">
    <w:name w:val="Body Text Indent 2"/>
    <w:basedOn w:val="Normal"/>
    <w:link w:val="BodyTextIndent2Char"/>
    <w:semiHidden/>
    <w:rsid w:val="00106187"/>
    <w:pPr>
      <w:ind w:left="720"/>
      <w:jc w:val="both"/>
    </w:pPr>
    <w:rPr>
      <w:szCs w:val="18"/>
      <w:lang w:val="de-AT"/>
    </w:rPr>
  </w:style>
  <w:style w:type="character" w:customStyle="1" w:styleId="BodyTextIndent2Char">
    <w:name w:val="Body Text Indent 2 Char"/>
    <w:basedOn w:val="DefaultParagraphFont"/>
    <w:link w:val="BodyTextIndent2"/>
    <w:semiHidden/>
    <w:rsid w:val="00106187"/>
    <w:rPr>
      <w:rFonts w:ascii="Calibri" w:eastAsia="Times New Roman" w:hAnsi="Calibri" w:cs="Times New Roman"/>
      <w:szCs w:val="18"/>
      <w:lang w:eastAsia="de-DE"/>
    </w:rPr>
  </w:style>
  <w:style w:type="paragraph" w:styleId="BodyTextIndent">
    <w:name w:val="Body Text Indent"/>
    <w:basedOn w:val="Normal"/>
    <w:link w:val="BodyTextIndentChar"/>
    <w:semiHidden/>
    <w:rsid w:val="00106187"/>
    <w:pPr>
      <w:ind w:left="360"/>
      <w:jc w:val="both"/>
    </w:pPr>
    <w:rPr>
      <w:szCs w:val="18"/>
      <w:lang w:val="de-AT"/>
    </w:rPr>
  </w:style>
  <w:style w:type="character" w:customStyle="1" w:styleId="BodyTextIndentChar">
    <w:name w:val="Body Text Indent Char"/>
    <w:basedOn w:val="DefaultParagraphFont"/>
    <w:link w:val="BodyTextIndent"/>
    <w:semiHidden/>
    <w:rsid w:val="00106187"/>
    <w:rPr>
      <w:rFonts w:ascii="Calibri" w:eastAsia="Times New Roman" w:hAnsi="Calibri" w:cs="Times New Roman"/>
      <w:szCs w:val="18"/>
      <w:lang w:eastAsia="de-DE"/>
    </w:rPr>
  </w:style>
  <w:style w:type="character" w:customStyle="1" w:styleId="Heading1Char">
    <w:name w:val="Heading 1 Char"/>
    <w:aliases w:val="GrECo Überschrift 1 Char"/>
    <w:basedOn w:val="DefaultParagraphFont"/>
    <w:link w:val="Heading1"/>
    <w:rsid w:val="00106187"/>
    <w:rPr>
      <w:rFonts w:ascii="Calibri" w:eastAsia="Arial Unicode MS" w:hAnsi="Calibri" w:cs="Times New Roman"/>
      <w:bCs/>
      <w:color w:val="005AA1"/>
      <w:sz w:val="32"/>
      <w:szCs w:val="24"/>
      <w:lang w:eastAsia="de-DE"/>
    </w:rPr>
  </w:style>
  <w:style w:type="character" w:customStyle="1" w:styleId="Heading2Char">
    <w:name w:val="Heading 2 Char"/>
    <w:aliases w:val="GrECo Überschrift 2 Char"/>
    <w:basedOn w:val="DefaultParagraphFont"/>
    <w:link w:val="Heading2"/>
    <w:rsid w:val="00106187"/>
    <w:rPr>
      <w:rFonts w:ascii="Calibri" w:eastAsia="Times New Roman" w:hAnsi="Calibri" w:cs="Times New Roman"/>
      <w:bCs/>
      <w:color w:val="005AA1" w:themeColor="text2"/>
      <w:sz w:val="26"/>
      <w:szCs w:val="24"/>
      <w:lang w:eastAsia="de-DE"/>
    </w:rPr>
  </w:style>
  <w:style w:type="character" w:customStyle="1" w:styleId="Heading3Char">
    <w:name w:val="Heading 3 Char"/>
    <w:basedOn w:val="DefaultParagraphFont"/>
    <w:link w:val="Heading3"/>
    <w:uiPriority w:val="9"/>
    <w:rsid w:val="00106187"/>
    <w:rPr>
      <w:rFonts w:ascii="Calibri" w:eastAsiaTheme="majorEastAsia" w:hAnsi="Calibri" w:cstheme="majorBidi"/>
      <w:b/>
      <w:bCs/>
      <w:szCs w:val="24"/>
      <w:lang w:val="de-DE" w:eastAsia="de-DE"/>
    </w:rPr>
  </w:style>
  <w:style w:type="paragraph" w:styleId="TOC1">
    <w:name w:val="toc 1"/>
    <w:basedOn w:val="Normal"/>
    <w:next w:val="Normal"/>
    <w:autoRedefine/>
    <w:uiPriority w:val="39"/>
    <w:unhideWhenUsed/>
    <w:rsid w:val="00106187"/>
    <w:pPr>
      <w:tabs>
        <w:tab w:val="left" w:pos="440"/>
        <w:tab w:val="right" w:leader="dot" w:pos="10195"/>
      </w:tabs>
      <w:spacing w:after="100"/>
    </w:pPr>
  </w:style>
  <w:style w:type="paragraph" w:styleId="TOC2">
    <w:name w:val="toc 2"/>
    <w:basedOn w:val="Normal"/>
    <w:next w:val="Normal"/>
    <w:autoRedefine/>
    <w:uiPriority w:val="39"/>
    <w:unhideWhenUsed/>
    <w:rsid w:val="00106187"/>
    <w:pPr>
      <w:tabs>
        <w:tab w:val="left" w:pos="993"/>
        <w:tab w:val="right" w:leader="dot" w:pos="10195"/>
      </w:tabs>
      <w:spacing w:after="100"/>
    </w:pPr>
  </w:style>
  <w:style w:type="paragraph" w:styleId="TOC3">
    <w:name w:val="toc 3"/>
    <w:basedOn w:val="Normal"/>
    <w:next w:val="Normal"/>
    <w:autoRedefine/>
    <w:uiPriority w:val="39"/>
    <w:unhideWhenUsed/>
    <w:rsid w:val="00106187"/>
    <w:pPr>
      <w:tabs>
        <w:tab w:val="left" w:pos="993"/>
        <w:tab w:val="right" w:leader="dot" w:pos="10195"/>
      </w:tabs>
      <w:spacing w:after="100"/>
    </w:pPr>
  </w:style>
  <w:style w:type="character" w:customStyle="1" w:styleId="Heading4Char">
    <w:name w:val="Heading 4 Char"/>
    <w:basedOn w:val="DefaultParagraphFont"/>
    <w:link w:val="Heading4"/>
    <w:uiPriority w:val="9"/>
    <w:semiHidden/>
    <w:rsid w:val="00CA68C1"/>
    <w:rPr>
      <w:rFonts w:eastAsiaTheme="majorEastAsia" w:cstheme="majorBidi"/>
      <w:i/>
      <w:iCs/>
      <w:color w:val="004378" w:themeColor="accent1" w:themeShade="BF"/>
      <w:szCs w:val="24"/>
      <w:lang w:val="de-DE" w:eastAsia="de-DE"/>
    </w:rPr>
  </w:style>
  <w:style w:type="character" w:customStyle="1" w:styleId="Heading5Char">
    <w:name w:val="Heading 5 Char"/>
    <w:basedOn w:val="DefaultParagraphFont"/>
    <w:link w:val="Heading5"/>
    <w:uiPriority w:val="9"/>
    <w:semiHidden/>
    <w:rsid w:val="00CA68C1"/>
    <w:rPr>
      <w:rFonts w:eastAsiaTheme="majorEastAsia" w:cstheme="majorBidi"/>
      <w:color w:val="004378" w:themeColor="accent1" w:themeShade="BF"/>
      <w:szCs w:val="24"/>
      <w:lang w:val="de-DE" w:eastAsia="de-DE"/>
    </w:rPr>
  </w:style>
  <w:style w:type="character" w:customStyle="1" w:styleId="Heading6Char">
    <w:name w:val="Heading 6 Char"/>
    <w:basedOn w:val="DefaultParagraphFont"/>
    <w:link w:val="Heading6"/>
    <w:uiPriority w:val="9"/>
    <w:semiHidden/>
    <w:rsid w:val="00CA68C1"/>
    <w:rPr>
      <w:rFonts w:eastAsiaTheme="majorEastAsia" w:cstheme="majorBidi"/>
      <w:i/>
      <w:iCs/>
      <w:color w:val="595959" w:themeColor="text1" w:themeTint="A6"/>
      <w:szCs w:val="24"/>
      <w:lang w:val="de-DE" w:eastAsia="de-DE"/>
    </w:rPr>
  </w:style>
  <w:style w:type="character" w:customStyle="1" w:styleId="Heading7Char">
    <w:name w:val="Heading 7 Char"/>
    <w:basedOn w:val="DefaultParagraphFont"/>
    <w:link w:val="Heading7"/>
    <w:uiPriority w:val="9"/>
    <w:semiHidden/>
    <w:rsid w:val="00CA68C1"/>
    <w:rPr>
      <w:rFonts w:eastAsiaTheme="majorEastAsia" w:cstheme="majorBidi"/>
      <w:color w:val="595959" w:themeColor="text1" w:themeTint="A6"/>
      <w:szCs w:val="24"/>
      <w:lang w:val="de-DE" w:eastAsia="de-DE"/>
    </w:rPr>
  </w:style>
  <w:style w:type="character" w:customStyle="1" w:styleId="Heading8Char">
    <w:name w:val="Heading 8 Char"/>
    <w:basedOn w:val="DefaultParagraphFont"/>
    <w:link w:val="Heading8"/>
    <w:uiPriority w:val="9"/>
    <w:semiHidden/>
    <w:rsid w:val="00CA68C1"/>
    <w:rPr>
      <w:rFonts w:eastAsiaTheme="majorEastAsia" w:cstheme="majorBidi"/>
      <w:i/>
      <w:iCs/>
      <w:color w:val="272727" w:themeColor="text1" w:themeTint="D8"/>
      <w:szCs w:val="24"/>
      <w:lang w:val="de-DE" w:eastAsia="de-DE"/>
    </w:rPr>
  </w:style>
  <w:style w:type="character" w:customStyle="1" w:styleId="Heading9Char">
    <w:name w:val="Heading 9 Char"/>
    <w:basedOn w:val="DefaultParagraphFont"/>
    <w:link w:val="Heading9"/>
    <w:uiPriority w:val="9"/>
    <w:semiHidden/>
    <w:rsid w:val="00CA68C1"/>
    <w:rPr>
      <w:rFonts w:eastAsiaTheme="majorEastAsia" w:cstheme="majorBidi"/>
      <w:color w:val="272727" w:themeColor="text1" w:themeTint="D8"/>
      <w:szCs w:val="24"/>
      <w:lang w:val="de-DE" w:eastAsia="de-DE"/>
    </w:rPr>
  </w:style>
  <w:style w:type="paragraph" w:styleId="Title">
    <w:name w:val="Title"/>
    <w:basedOn w:val="Normal"/>
    <w:next w:val="Normal"/>
    <w:link w:val="TitleChar"/>
    <w:uiPriority w:val="10"/>
    <w:qFormat/>
    <w:rsid w:val="00CA68C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68C1"/>
    <w:rPr>
      <w:rFonts w:asciiTheme="majorHAnsi" w:eastAsiaTheme="majorEastAsia" w:hAnsiTheme="majorHAnsi" w:cstheme="majorBidi"/>
      <w:spacing w:val="-10"/>
      <w:kern w:val="28"/>
      <w:sz w:val="56"/>
      <w:szCs w:val="56"/>
      <w:lang w:val="de-DE" w:eastAsia="de-DE"/>
    </w:rPr>
  </w:style>
  <w:style w:type="paragraph" w:styleId="Subtitle">
    <w:name w:val="Subtitle"/>
    <w:basedOn w:val="Normal"/>
    <w:next w:val="Normal"/>
    <w:link w:val="SubtitleChar"/>
    <w:uiPriority w:val="11"/>
    <w:qFormat/>
    <w:rsid w:val="00CA68C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68C1"/>
    <w:rPr>
      <w:rFonts w:eastAsiaTheme="majorEastAsia" w:cstheme="majorBidi"/>
      <w:color w:val="595959" w:themeColor="text1" w:themeTint="A6"/>
      <w:spacing w:val="15"/>
      <w:sz w:val="28"/>
      <w:szCs w:val="28"/>
      <w:lang w:val="de-DE" w:eastAsia="de-DE"/>
    </w:rPr>
  </w:style>
  <w:style w:type="paragraph" w:styleId="Quote">
    <w:name w:val="Quote"/>
    <w:basedOn w:val="Normal"/>
    <w:next w:val="Normal"/>
    <w:link w:val="QuoteChar"/>
    <w:uiPriority w:val="29"/>
    <w:qFormat/>
    <w:rsid w:val="00CA68C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A68C1"/>
    <w:rPr>
      <w:rFonts w:ascii="Calibri" w:hAnsi="Calibri" w:cs="Times New Roman"/>
      <w:i/>
      <w:iCs/>
      <w:color w:val="404040" w:themeColor="text1" w:themeTint="BF"/>
      <w:szCs w:val="24"/>
      <w:lang w:val="de-DE" w:eastAsia="de-DE"/>
    </w:rPr>
  </w:style>
  <w:style w:type="character" w:styleId="IntenseEmphasis">
    <w:name w:val="Intense Emphasis"/>
    <w:basedOn w:val="DefaultParagraphFont"/>
    <w:uiPriority w:val="21"/>
    <w:qFormat/>
    <w:rsid w:val="00CA68C1"/>
    <w:rPr>
      <w:i/>
      <w:iCs/>
      <w:color w:val="004378" w:themeColor="accent1" w:themeShade="BF"/>
    </w:rPr>
  </w:style>
  <w:style w:type="paragraph" w:styleId="IntenseQuote">
    <w:name w:val="Intense Quote"/>
    <w:basedOn w:val="Normal"/>
    <w:next w:val="Normal"/>
    <w:link w:val="IntenseQuoteChar"/>
    <w:uiPriority w:val="30"/>
    <w:qFormat/>
    <w:rsid w:val="00CA68C1"/>
    <w:pPr>
      <w:pBdr>
        <w:top w:val="single" w:sz="4" w:space="10" w:color="004378" w:themeColor="accent1" w:themeShade="BF"/>
        <w:bottom w:val="single" w:sz="4" w:space="10" w:color="004378" w:themeColor="accent1" w:themeShade="BF"/>
      </w:pBdr>
      <w:spacing w:before="360" w:after="360"/>
      <w:ind w:left="864" w:right="864"/>
      <w:jc w:val="center"/>
    </w:pPr>
    <w:rPr>
      <w:i/>
      <w:iCs/>
      <w:color w:val="004378" w:themeColor="accent1" w:themeShade="BF"/>
    </w:rPr>
  </w:style>
  <w:style w:type="character" w:customStyle="1" w:styleId="IntenseQuoteChar">
    <w:name w:val="Intense Quote Char"/>
    <w:basedOn w:val="DefaultParagraphFont"/>
    <w:link w:val="IntenseQuote"/>
    <w:uiPriority w:val="30"/>
    <w:rsid w:val="00CA68C1"/>
    <w:rPr>
      <w:rFonts w:ascii="Calibri" w:hAnsi="Calibri" w:cs="Times New Roman"/>
      <w:i/>
      <w:iCs/>
      <w:color w:val="004378" w:themeColor="accent1" w:themeShade="BF"/>
      <w:szCs w:val="24"/>
      <w:lang w:val="de-DE" w:eastAsia="de-DE"/>
    </w:rPr>
  </w:style>
  <w:style w:type="character" w:styleId="IntenseReference">
    <w:name w:val="Intense Reference"/>
    <w:basedOn w:val="DefaultParagraphFont"/>
    <w:uiPriority w:val="32"/>
    <w:qFormat/>
    <w:rsid w:val="00CA68C1"/>
    <w:rPr>
      <w:b/>
      <w:bCs/>
      <w:smallCaps/>
      <w:color w:val="004378" w:themeColor="accent1" w:themeShade="BF"/>
      <w:spacing w:val="5"/>
    </w:rPr>
  </w:style>
  <w:style w:type="table" w:styleId="TableGrid">
    <w:name w:val="Table Grid"/>
    <w:basedOn w:val="TableNormal"/>
    <w:rsid w:val="008615FE"/>
    <w:pPr>
      <w:spacing w:after="0" w:line="240" w:lineRule="auto"/>
    </w:pPr>
    <w:rPr>
      <w:rFonts w:eastAsiaTheme="minorHAnsi"/>
      <w:kern w:val="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B12A1"/>
    <w:pPr>
      <w:spacing w:after="120"/>
    </w:pPr>
    <w:rPr>
      <w:rFonts w:ascii="Times New Roman" w:hAnsi="Times New Roman"/>
      <w:sz w:val="24"/>
      <w:lang w:val="lt-LT" w:eastAsia="lt-LT"/>
    </w:rPr>
  </w:style>
  <w:style w:type="character" w:customStyle="1" w:styleId="BodyTextChar">
    <w:name w:val="Body Text Char"/>
    <w:basedOn w:val="DefaultParagraphFont"/>
    <w:link w:val="BodyText"/>
    <w:rsid w:val="00CB12A1"/>
    <w:rPr>
      <w:rFonts w:ascii="Times New Roman" w:hAnsi="Times New Roman" w:cs="Times New Roman"/>
      <w:sz w:val="24"/>
      <w:szCs w:val="24"/>
      <w:lang w:val="lt-LT" w:eastAsia="lt-LT"/>
    </w:rPr>
  </w:style>
  <w:style w:type="character" w:styleId="Hyperlink">
    <w:name w:val="Hyperlink"/>
    <w:rsid w:val="00CB12A1"/>
    <w:rPr>
      <w:color w:val="0000FF"/>
      <w:u w:val="single"/>
    </w:rPr>
  </w:style>
  <w:style w:type="character" w:customStyle="1" w:styleId="Bodytext2">
    <w:name w:val="Body text (2)"/>
    <w:basedOn w:val="DefaultParagraphFont"/>
    <w:rsid w:val="00CB12A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character" w:styleId="UnresolvedMention">
    <w:name w:val="Unresolved Mention"/>
    <w:basedOn w:val="DefaultParagraphFont"/>
    <w:uiPriority w:val="99"/>
    <w:semiHidden/>
    <w:unhideWhenUsed/>
    <w:rsid w:val="006B00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7518">
      <w:bodyDiv w:val="1"/>
      <w:marLeft w:val="0"/>
      <w:marRight w:val="0"/>
      <w:marTop w:val="0"/>
      <w:marBottom w:val="0"/>
      <w:divBdr>
        <w:top w:val="none" w:sz="0" w:space="0" w:color="auto"/>
        <w:left w:val="none" w:sz="0" w:space="0" w:color="auto"/>
        <w:bottom w:val="none" w:sz="0" w:space="0" w:color="auto"/>
        <w:right w:val="none" w:sz="0" w:space="0" w:color="auto"/>
      </w:divBdr>
    </w:div>
    <w:div w:id="81490092">
      <w:bodyDiv w:val="1"/>
      <w:marLeft w:val="0"/>
      <w:marRight w:val="0"/>
      <w:marTop w:val="0"/>
      <w:marBottom w:val="0"/>
      <w:divBdr>
        <w:top w:val="none" w:sz="0" w:space="0" w:color="auto"/>
        <w:left w:val="none" w:sz="0" w:space="0" w:color="auto"/>
        <w:bottom w:val="none" w:sz="0" w:space="0" w:color="auto"/>
        <w:right w:val="none" w:sz="0" w:space="0" w:color="auto"/>
      </w:divBdr>
    </w:div>
    <w:div w:id="145123160">
      <w:bodyDiv w:val="1"/>
      <w:marLeft w:val="0"/>
      <w:marRight w:val="0"/>
      <w:marTop w:val="0"/>
      <w:marBottom w:val="0"/>
      <w:divBdr>
        <w:top w:val="none" w:sz="0" w:space="0" w:color="auto"/>
        <w:left w:val="none" w:sz="0" w:space="0" w:color="auto"/>
        <w:bottom w:val="none" w:sz="0" w:space="0" w:color="auto"/>
        <w:right w:val="none" w:sz="0" w:space="0" w:color="auto"/>
      </w:divBdr>
    </w:div>
    <w:div w:id="417485048">
      <w:bodyDiv w:val="1"/>
      <w:marLeft w:val="0"/>
      <w:marRight w:val="0"/>
      <w:marTop w:val="0"/>
      <w:marBottom w:val="0"/>
      <w:divBdr>
        <w:top w:val="none" w:sz="0" w:space="0" w:color="auto"/>
        <w:left w:val="none" w:sz="0" w:space="0" w:color="auto"/>
        <w:bottom w:val="none" w:sz="0" w:space="0" w:color="auto"/>
        <w:right w:val="none" w:sz="0" w:space="0" w:color="auto"/>
      </w:divBdr>
    </w:div>
    <w:div w:id="637222169">
      <w:bodyDiv w:val="1"/>
      <w:marLeft w:val="0"/>
      <w:marRight w:val="0"/>
      <w:marTop w:val="0"/>
      <w:marBottom w:val="0"/>
      <w:divBdr>
        <w:top w:val="none" w:sz="0" w:space="0" w:color="auto"/>
        <w:left w:val="none" w:sz="0" w:space="0" w:color="auto"/>
        <w:bottom w:val="none" w:sz="0" w:space="0" w:color="auto"/>
        <w:right w:val="none" w:sz="0" w:space="0" w:color="auto"/>
      </w:divBdr>
    </w:div>
    <w:div w:id="1075131354">
      <w:bodyDiv w:val="1"/>
      <w:marLeft w:val="0"/>
      <w:marRight w:val="0"/>
      <w:marTop w:val="0"/>
      <w:marBottom w:val="0"/>
      <w:divBdr>
        <w:top w:val="none" w:sz="0" w:space="0" w:color="auto"/>
        <w:left w:val="none" w:sz="0" w:space="0" w:color="auto"/>
        <w:bottom w:val="none" w:sz="0" w:space="0" w:color="auto"/>
        <w:right w:val="none" w:sz="0" w:space="0" w:color="auto"/>
      </w:divBdr>
    </w:div>
    <w:div w:id="1090083870">
      <w:bodyDiv w:val="1"/>
      <w:marLeft w:val="0"/>
      <w:marRight w:val="0"/>
      <w:marTop w:val="0"/>
      <w:marBottom w:val="0"/>
      <w:divBdr>
        <w:top w:val="none" w:sz="0" w:space="0" w:color="auto"/>
        <w:left w:val="none" w:sz="0" w:space="0" w:color="auto"/>
        <w:bottom w:val="none" w:sz="0" w:space="0" w:color="auto"/>
        <w:right w:val="none" w:sz="0" w:space="0" w:color="auto"/>
      </w:divBdr>
    </w:div>
    <w:div w:id="1299142642">
      <w:bodyDiv w:val="1"/>
      <w:marLeft w:val="0"/>
      <w:marRight w:val="0"/>
      <w:marTop w:val="0"/>
      <w:marBottom w:val="0"/>
      <w:divBdr>
        <w:top w:val="none" w:sz="0" w:space="0" w:color="auto"/>
        <w:left w:val="none" w:sz="0" w:space="0" w:color="auto"/>
        <w:bottom w:val="none" w:sz="0" w:space="0" w:color="auto"/>
        <w:right w:val="none" w:sz="0" w:space="0" w:color="auto"/>
      </w:divBdr>
    </w:div>
    <w:div w:id="1317488903">
      <w:bodyDiv w:val="1"/>
      <w:marLeft w:val="0"/>
      <w:marRight w:val="0"/>
      <w:marTop w:val="0"/>
      <w:marBottom w:val="0"/>
      <w:divBdr>
        <w:top w:val="none" w:sz="0" w:space="0" w:color="auto"/>
        <w:left w:val="none" w:sz="0" w:space="0" w:color="auto"/>
        <w:bottom w:val="none" w:sz="0" w:space="0" w:color="auto"/>
        <w:right w:val="none" w:sz="0" w:space="0" w:color="auto"/>
      </w:divBdr>
    </w:div>
    <w:div w:id="1415709192">
      <w:bodyDiv w:val="1"/>
      <w:marLeft w:val="0"/>
      <w:marRight w:val="0"/>
      <w:marTop w:val="0"/>
      <w:marBottom w:val="0"/>
      <w:divBdr>
        <w:top w:val="none" w:sz="0" w:space="0" w:color="auto"/>
        <w:left w:val="none" w:sz="0" w:space="0" w:color="auto"/>
        <w:bottom w:val="none" w:sz="0" w:space="0" w:color="auto"/>
        <w:right w:val="none" w:sz="0" w:space="0" w:color="auto"/>
      </w:divBdr>
    </w:div>
    <w:div w:id="1421638715">
      <w:bodyDiv w:val="1"/>
      <w:marLeft w:val="0"/>
      <w:marRight w:val="0"/>
      <w:marTop w:val="0"/>
      <w:marBottom w:val="0"/>
      <w:divBdr>
        <w:top w:val="none" w:sz="0" w:space="0" w:color="auto"/>
        <w:left w:val="none" w:sz="0" w:space="0" w:color="auto"/>
        <w:bottom w:val="none" w:sz="0" w:space="0" w:color="auto"/>
        <w:right w:val="none" w:sz="0" w:space="0" w:color="auto"/>
      </w:divBdr>
    </w:div>
    <w:div w:id="1607080657">
      <w:bodyDiv w:val="1"/>
      <w:marLeft w:val="0"/>
      <w:marRight w:val="0"/>
      <w:marTop w:val="0"/>
      <w:marBottom w:val="0"/>
      <w:divBdr>
        <w:top w:val="none" w:sz="0" w:space="0" w:color="auto"/>
        <w:left w:val="none" w:sz="0" w:space="0" w:color="auto"/>
        <w:bottom w:val="none" w:sz="0" w:space="0" w:color="auto"/>
        <w:right w:val="none" w:sz="0" w:space="0" w:color="auto"/>
      </w:divBdr>
    </w:div>
    <w:div w:id="1641031927">
      <w:bodyDiv w:val="1"/>
      <w:marLeft w:val="0"/>
      <w:marRight w:val="0"/>
      <w:marTop w:val="0"/>
      <w:marBottom w:val="0"/>
      <w:divBdr>
        <w:top w:val="none" w:sz="0" w:space="0" w:color="auto"/>
        <w:left w:val="none" w:sz="0" w:space="0" w:color="auto"/>
        <w:bottom w:val="none" w:sz="0" w:space="0" w:color="auto"/>
        <w:right w:val="none" w:sz="0" w:space="0" w:color="auto"/>
      </w:divBdr>
    </w:div>
    <w:div w:id="1790079883">
      <w:bodyDiv w:val="1"/>
      <w:marLeft w:val="0"/>
      <w:marRight w:val="0"/>
      <w:marTop w:val="0"/>
      <w:marBottom w:val="0"/>
      <w:divBdr>
        <w:top w:val="none" w:sz="0" w:space="0" w:color="auto"/>
        <w:left w:val="none" w:sz="0" w:space="0" w:color="auto"/>
        <w:bottom w:val="none" w:sz="0" w:space="0" w:color="auto"/>
        <w:right w:val="none" w:sz="0" w:space="0" w:color="auto"/>
      </w:divBdr>
    </w:div>
    <w:div w:id="1879706125">
      <w:bodyDiv w:val="1"/>
      <w:marLeft w:val="0"/>
      <w:marRight w:val="0"/>
      <w:marTop w:val="0"/>
      <w:marBottom w:val="0"/>
      <w:divBdr>
        <w:top w:val="none" w:sz="0" w:space="0" w:color="auto"/>
        <w:left w:val="none" w:sz="0" w:space="0" w:color="auto"/>
        <w:bottom w:val="none" w:sz="0" w:space="0" w:color="auto"/>
        <w:right w:val="none" w:sz="0" w:space="0" w:color="auto"/>
      </w:divBdr>
    </w:div>
    <w:div w:id="1944267730">
      <w:bodyDiv w:val="1"/>
      <w:marLeft w:val="0"/>
      <w:marRight w:val="0"/>
      <w:marTop w:val="0"/>
      <w:marBottom w:val="0"/>
      <w:divBdr>
        <w:top w:val="none" w:sz="0" w:space="0" w:color="auto"/>
        <w:left w:val="none" w:sz="0" w:space="0" w:color="auto"/>
        <w:bottom w:val="none" w:sz="0" w:space="0" w:color="auto"/>
        <w:right w:val="none" w:sz="0" w:space="0" w:color="auto"/>
      </w:divBdr>
    </w:div>
    <w:div w:id="212221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vinskus@greco.servi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DA42DE3D11462483B11D259F395EFD"/>
        <w:category>
          <w:name w:val="General"/>
          <w:gallery w:val="placeholder"/>
        </w:category>
        <w:types>
          <w:type w:val="bbPlcHdr"/>
        </w:types>
        <w:behaviors>
          <w:behavior w:val="content"/>
        </w:behaviors>
        <w:guid w:val="{79563769-9EC7-47AD-BE05-13BA84A60D4D}"/>
      </w:docPartPr>
      <w:docPartBody>
        <w:p w:rsidR="00586245" w:rsidRDefault="00005110" w:rsidP="00005110">
          <w:pPr>
            <w:pStyle w:val="58DA42DE3D11462483B11D259F395EFD"/>
          </w:pPr>
          <w:r w:rsidRPr="00A84A2D">
            <w:rPr>
              <w:rStyle w:val="PlaceholderText"/>
            </w:rPr>
            <w:t>Norėdami įvesti tekstą, spustelėkite arba bakstelėkite čia.</w:t>
          </w:r>
        </w:p>
      </w:docPartBody>
    </w:docPart>
    <w:docPart>
      <w:docPartPr>
        <w:name w:val="2EFE03C3E83B4D9A9A9A607690382141"/>
        <w:category>
          <w:name w:val="General"/>
          <w:gallery w:val="placeholder"/>
        </w:category>
        <w:types>
          <w:type w:val="bbPlcHdr"/>
        </w:types>
        <w:behaviors>
          <w:behavior w:val="content"/>
        </w:behaviors>
        <w:guid w:val="{094DC25A-9E76-4541-8F23-0153BD4F0FD2}"/>
      </w:docPartPr>
      <w:docPartBody>
        <w:p w:rsidR="00586245" w:rsidRDefault="00005110" w:rsidP="00005110">
          <w:pPr>
            <w:pStyle w:val="2EFE03C3E83B4D9A9A9A607690382141"/>
          </w:pPr>
          <w:r w:rsidRPr="00A84A2D">
            <w:rPr>
              <w:rStyle w:val="PlaceholderText"/>
            </w:rPr>
            <w:t>Norėdami įvesti tekstą, spustelėkite arba bakstelėkite čia.</w:t>
          </w:r>
        </w:p>
      </w:docPartBody>
    </w:docPart>
    <w:docPart>
      <w:docPartPr>
        <w:name w:val="198DE5CDF21A4DF78FD63209666E49A4"/>
        <w:category>
          <w:name w:val="General"/>
          <w:gallery w:val="placeholder"/>
        </w:category>
        <w:types>
          <w:type w:val="bbPlcHdr"/>
        </w:types>
        <w:behaviors>
          <w:behavior w:val="content"/>
        </w:behaviors>
        <w:guid w:val="{D0072ACD-5A2E-4E2D-B913-A064D3E6B4A5}"/>
      </w:docPartPr>
      <w:docPartBody>
        <w:p w:rsidR="00586245" w:rsidRDefault="00005110" w:rsidP="00005110">
          <w:pPr>
            <w:pStyle w:val="198DE5CDF21A4DF78FD63209666E49A4"/>
          </w:pPr>
          <w:r w:rsidRPr="00D76EEF">
            <w:rPr>
              <w:rStyle w:val="PlaceholderText"/>
            </w:rPr>
            <w:t>Norėdami įvesti tekstą, spustelėkite arba bakstelėkite čia.</w:t>
          </w:r>
        </w:p>
      </w:docPartBody>
    </w:docPart>
    <w:docPart>
      <w:docPartPr>
        <w:name w:val="40CDE8CAA8B449EA96F9D39817D19D32"/>
        <w:category>
          <w:name w:val="General"/>
          <w:gallery w:val="placeholder"/>
        </w:category>
        <w:types>
          <w:type w:val="bbPlcHdr"/>
        </w:types>
        <w:behaviors>
          <w:behavior w:val="content"/>
        </w:behaviors>
        <w:guid w:val="{688CAEDC-2EE2-47EB-B2CD-84EACCE13B4C}"/>
      </w:docPartPr>
      <w:docPartBody>
        <w:p w:rsidR="00586245" w:rsidRDefault="00005110" w:rsidP="00005110">
          <w:pPr>
            <w:pStyle w:val="40CDE8CAA8B449EA96F9D39817D19D32"/>
          </w:pPr>
          <w:r w:rsidRPr="00ED03C2">
            <w:rPr>
              <w:rStyle w:val="PlaceholderText"/>
            </w:rPr>
            <w:t>Pasirinkite elementą.</w:t>
          </w:r>
        </w:p>
      </w:docPartBody>
    </w:docPart>
    <w:docPart>
      <w:docPartPr>
        <w:name w:val="B590FDF7683B448388AB16CE613EC8F2"/>
        <w:category>
          <w:name w:val="General"/>
          <w:gallery w:val="placeholder"/>
        </w:category>
        <w:types>
          <w:type w:val="bbPlcHdr"/>
        </w:types>
        <w:behaviors>
          <w:behavior w:val="content"/>
        </w:behaviors>
        <w:guid w:val="{6705D214-5210-4C59-85A6-B620134AA8DC}"/>
      </w:docPartPr>
      <w:docPartBody>
        <w:p w:rsidR="00586245" w:rsidRDefault="00005110" w:rsidP="00005110">
          <w:pPr>
            <w:pStyle w:val="B590FDF7683B448388AB16CE613EC8F2"/>
          </w:pPr>
          <w:r w:rsidRPr="00D76EEF">
            <w:rPr>
              <w:rStyle w:val="PlaceholderText"/>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110"/>
    <w:rsid w:val="00005110"/>
    <w:rsid w:val="00041C7E"/>
    <w:rsid w:val="00570143"/>
    <w:rsid w:val="00583726"/>
    <w:rsid w:val="00586245"/>
    <w:rsid w:val="006F690A"/>
    <w:rsid w:val="0076325C"/>
    <w:rsid w:val="009C3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x-none" w:eastAsia="x-non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5110"/>
    <w:rPr>
      <w:color w:val="808080"/>
    </w:rPr>
  </w:style>
  <w:style w:type="paragraph" w:customStyle="1" w:styleId="58DA42DE3D11462483B11D259F395EFD">
    <w:name w:val="58DA42DE3D11462483B11D259F395EFD"/>
    <w:rsid w:val="00005110"/>
  </w:style>
  <w:style w:type="paragraph" w:customStyle="1" w:styleId="2EFE03C3E83B4D9A9A9A607690382141">
    <w:name w:val="2EFE03C3E83B4D9A9A9A607690382141"/>
    <w:rsid w:val="00005110"/>
  </w:style>
  <w:style w:type="paragraph" w:customStyle="1" w:styleId="198DE5CDF21A4DF78FD63209666E49A4">
    <w:name w:val="198DE5CDF21A4DF78FD63209666E49A4"/>
    <w:rsid w:val="00005110"/>
  </w:style>
  <w:style w:type="paragraph" w:customStyle="1" w:styleId="40CDE8CAA8B449EA96F9D39817D19D32">
    <w:name w:val="40CDE8CAA8B449EA96F9D39817D19D32"/>
    <w:rsid w:val="00005110"/>
  </w:style>
  <w:style w:type="paragraph" w:customStyle="1" w:styleId="B590FDF7683B448388AB16CE613EC8F2">
    <w:name w:val="B590FDF7683B448388AB16CE613EC8F2"/>
    <w:rsid w:val="000051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GrECo">
      <a:dk1>
        <a:sysClr val="windowText" lastClr="000000"/>
      </a:dk1>
      <a:lt1>
        <a:sysClr val="window" lastClr="FFFFFF"/>
      </a:lt1>
      <a:dk2>
        <a:srgbClr val="005AA1"/>
      </a:dk2>
      <a:lt2>
        <a:srgbClr val="FFFFFF"/>
      </a:lt2>
      <a:accent1>
        <a:srgbClr val="005AA1"/>
      </a:accent1>
      <a:accent2>
        <a:srgbClr val="B9E0FF"/>
      </a:accent2>
      <a:accent3>
        <a:srgbClr val="002D50"/>
      </a:accent3>
      <a:accent4>
        <a:srgbClr val="73C1FF"/>
      </a:accent4>
      <a:accent5>
        <a:srgbClr val="FD6A0A"/>
      </a:accent5>
      <a:accent6>
        <a:srgbClr val="FDC400"/>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0b6cbd-4959-4d01-81bf-ce883ddabd96}" enabled="0" method="" siteId="{3e0b6cbd-4959-4d01-81bf-ce883ddabd96}" removed="1"/>
</clbl:labelList>
</file>

<file path=docProps/app.xml><?xml version="1.0" encoding="utf-8"?>
<Properties xmlns="http://schemas.openxmlformats.org/officeDocument/2006/extended-properties" xmlns:vt="http://schemas.openxmlformats.org/officeDocument/2006/docPropsVTypes">
  <Template>Normal</Template>
  <TotalTime>2</TotalTime>
  <Pages>6</Pages>
  <Words>1837</Words>
  <Characters>10472</Characters>
  <Application>Microsoft Office Word</Application>
  <DocSecurity>0</DocSecurity>
  <Lines>87</Lines>
  <Paragraphs>24</Paragraphs>
  <ScaleCrop>false</ScaleCrop>
  <Company>GrECo</Company>
  <LinksUpToDate>false</LinksUpToDate>
  <CharactersWithSpaces>12285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Vilius Vinskus - Sagauta LT</dc:creator>
  <cp:keywords/>
  <dc:description/>
  <cp:lastModifiedBy>Vilma Garbinčiūtė</cp:lastModifiedBy>
  <cp:revision>4</cp:revision>
  <cp:lastPrinted>2026-01-18T14:43:00Z</cp:lastPrinted>
  <dcterms:created xsi:type="dcterms:W3CDTF">2026-03-09T11:59:00Z</dcterms:created>
  <dcterms:modified xsi:type="dcterms:W3CDTF">2026-03-09T12:00:00Z</dcterms:modified>
</cp:coreProperties>
</file>