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07F3" w14:textId="76F9699D" w:rsidR="00ED1C74" w:rsidRPr="00637CA2" w:rsidRDefault="00ED1C74" w:rsidP="00262F03">
      <w:pPr>
        <w:pStyle w:val="paragraph"/>
        <w:spacing w:before="0" w:beforeAutospacing="0" w:after="0" w:afterAutospacing="0"/>
        <w:textAlignment w:val="baseline"/>
        <w:rPr>
          <w:rFonts w:ascii="Promt" w:hAnsi="Promt" w:cs="Calibri"/>
          <w:sz w:val="22"/>
          <w:szCs w:val="22"/>
          <w:lang w:eastAsia="en-US"/>
        </w:rPr>
      </w:pPr>
    </w:p>
    <w:p w14:paraId="368448D3" w14:textId="1AEF61F5" w:rsidR="00204C74" w:rsidRPr="00637CA2" w:rsidRDefault="00204C74" w:rsidP="00DB3385">
      <w:pPr>
        <w:spacing w:after="0" w:line="240" w:lineRule="auto"/>
        <w:rPr>
          <w:rFonts w:ascii="Promt" w:hAnsi="Promt" w:cs="Calibri"/>
          <w:color w:val="auto"/>
          <w:sz w:val="22"/>
          <w:szCs w:val="22"/>
          <w:lang w:val="lt-LT" w:eastAsia="en-US"/>
        </w:rPr>
      </w:pPr>
    </w:p>
    <w:p w14:paraId="2C711579" w14:textId="34BA77FB" w:rsidR="007D0BC3" w:rsidRPr="00637CA2" w:rsidRDefault="00262F03" w:rsidP="00DB3385">
      <w:pPr>
        <w:pStyle w:val="Default"/>
        <w:ind w:firstLine="567"/>
        <w:jc w:val="right"/>
        <w:rPr>
          <w:rFonts w:ascii="Promt" w:hAnsi="Promt" w:cs="Calibri"/>
          <w:color w:val="auto"/>
          <w:sz w:val="22"/>
          <w:szCs w:val="22"/>
        </w:rPr>
      </w:pPr>
      <w:r w:rsidRPr="00637CA2">
        <w:rPr>
          <w:rFonts w:ascii="Promt" w:hAnsi="Promt" w:cs="Calibri"/>
          <w:color w:val="auto"/>
          <w:sz w:val="22"/>
          <w:szCs w:val="22"/>
        </w:rPr>
        <w:t>P</w:t>
      </w:r>
      <w:r w:rsidR="00204C74" w:rsidRPr="00637CA2">
        <w:rPr>
          <w:rFonts w:ascii="Promt" w:hAnsi="Promt" w:cs="Calibri"/>
          <w:color w:val="auto"/>
          <w:sz w:val="22"/>
          <w:szCs w:val="22"/>
        </w:rPr>
        <w:t>riedas Nr. 1</w:t>
      </w:r>
    </w:p>
    <w:p w14:paraId="239C7605" w14:textId="77777777" w:rsidR="00781C4E" w:rsidRPr="00637CA2" w:rsidRDefault="00781C4E" w:rsidP="00DB3385">
      <w:pPr>
        <w:pStyle w:val="Default"/>
        <w:ind w:firstLine="567"/>
        <w:jc w:val="right"/>
        <w:rPr>
          <w:rFonts w:ascii="Promt" w:hAnsi="Promt" w:cs="Calibri"/>
          <w:color w:val="auto"/>
          <w:sz w:val="22"/>
          <w:szCs w:val="22"/>
        </w:rPr>
      </w:pPr>
    </w:p>
    <w:p w14:paraId="44685F87" w14:textId="200AB706" w:rsidR="00781C4E" w:rsidRPr="00637CA2" w:rsidRDefault="369EB095" w:rsidP="1AA95FD4">
      <w:pPr>
        <w:spacing w:after="0" w:line="240" w:lineRule="auto"/>
        <w:ind w:firstLine="567"/>
        <w:jc w:val="center"/>
        <w:rPr>
          <w:rFonts w:ascii="Promt" w:hAnsi="Promt" w:cs="Calibri"/>
          <w:b/>
          <w:bCs/>
          <w:sz w:val="22"/>
          <w:szCs w:val="22"/>
          <w:lang w:val="lt-LT"/>
        </w:rPr>
      </w:pPr>
      <w:r w:rsidRPr="00637CA2">
        <w:rPr>
          <w:rFonts w:ascii="Promt" w:hAnsi="Promt" w:cs="Calibri"/>
          <w:b/>
          <w:bCs/>
          <w:sz w:val="22"/>
          <w:szCs w:val="22"/>
          <w:lang w:val="lt-LT"/>
        </w:rPr>
        <w:t xml:space="preserve"> RINKOS </w:t>
      </w:r>
      <w:r w:rsidR="2AD71700" w:rsidRPr="00637CA2">
        <w:rPr>
          <w:rFonts w:ascii="Promt" w:hAnsi="Promt" w:cs="Calibri"/>
          <w:b/>
          <w:bCs/>
          <w:sz w:val="22"/>
          <w:szCs w:val="22"/>
          <w:lang w:val="lt-LT"/>
        </w:rPr>
        <w:t>KONSULTACIJOS</w:t>
      </w:r>
      <w:r w:rsidRPr="00637CA2">
        <w:rPr>
          <w:rFonts w:ascii="Promt" w:hAnsi="Promt" w:cs="Calibri"/>
          <w:b/>
          <w:bCs/>
          <w:sz w:val="22"/>
          <w:szCs w:val="22"/>
          <w:lang w:val="lt-LT"/>
        </w:rPr>
        <w:t xml:space="preserve"> FORMA</w:t>
      </w:r>
    </w:p>
    <w:p w14:paraId="05F856FE" w14:textId="77777777" w:rsidR="00781C4E" w:rsidRPr="00637CA2" w:rsidRDefault="00781C4E" w:rsidP="00921083">
      <w:pPr>
        <w:spacing w:after="0" w:line="240" w:lineRule="auto"/>
        <w:jc w:val="both"/>
        <w:rPr>
          <w:rFonts w:ascii="Promt" w:hAnsi="Promt" w:cs="Calibri"/>
          <w:color w:val="000000"/>
          <w:sz w:val="22"/>
          <w:szCs w:val="22"/>
          <w:lang w:val="lt-LT"/>
        </w:rPr>
      </w:pPr>
    </w:p>
    <w:p w14:paraId="232DF0AB" w14:textId="561C1B66" w:rsidR="00781C4E" w:rsidRPr="00637CA2" w:rsidRDefault="369EB095" w:rsidP="1AA95FD4">
      <w:pPr>
        <w:spacing w:after="0" w:line="240" w:lineRule="auto"/>
        <w:ind w:firstLine="567"/>
        <w:jc w:val="both"/>
        <w:rPr>
          <w:rFonts w:ascii="Promt" w:hAnsi="Promt" w:cs="Calibri"/>
          <w:sz w:val="22"/>
          <w:szCs w:val="22"/>
          <w:lang w:val="lt-LT"/>
        </w:rPr>
      </w:pPr>
      <w:r w:rsidRPr="00637CA2">
        <w:rPr>
          <w:rFonts w:ascii="Promt" w:hAnsi="Promt" w:cs="Calibri"/>
          <w:sz w:val="22"/>
          <w:szCs w:val="22"/>
          <w:lang w:val="lt-LT"/>
        </w:rPr>
        <w:t>Planuojame vykdyti</w:t>
      </w:r>
      <w:r w:rsidR="649E9056" w:rsidRPr="00637CA2">
        <w:rPr>
          <w:rFonts w:ascii="Promt" w:hAnsi="Promt" w:cs="Calibri"/>
          <w:sz w:val="22"/>
          <w:szCs w:val="22"/>
          <w:lang w:val="lt-LT"/>
        </w:rPr>
        <w:t xml:space="preserve"> </w:t>
      </w:r>
      <w:r w:rsidR="23D9F315" w:rsidRPr="00637CA2">
        <w:rPr>
          <w:rFonts w:ascii="Promt" w:hAnsi="Promt" w:cs="Calibri"/>
          <w:sz w:val="22"/>
          <w:szCs w:val="22"/>
          <w:lang w:val="lt-LT"/>
        </w:rPr>
        <w:t>elektros energijos, būtinos bendrovės baterijų</w:t>
      </w:r>
      <w:r w:rsidR="066A883C" w:rsidRPr="00637CA2">
        <w:rPr>
          <w:rFonts w:ascii="Promt" w:hAnsi="Promt" w:cs="Calibri"/>
          <w:sz w:val="22"/>
          <w:szCs w:val="22"/>
          <w:lang w:val="lt-LT"/>
        </w:rPr>
        <w:t xml:space="preserve"> energijos kaupimo sistemos veikimui ir izoliuoto darbo rezervo paslaugos teikimui,</w:t>
      </w:r>
      <w:r w:rsidRPr="00637CA2">
        <w:rPr>
          <w:rFonts w:ascii="Promt" w:hAnsi="Promt" w:cs="Calibri"/>
          <w:color w:val="0070C0"/>
          <w:sz w:val="22"/>
          <w:szCs w:val="22"/>
          <w:lang w:val="lt-LT"/>
        </w:rPr>
        <w:t xml:space="preserve"> </w:t>
      </w:r>
      <w:r w:rsidRPr="00637CA2">
        <w:rPr>
          <w:rFonts w:ascii="Promt" w:hAnsi="Promt" w:cs="Calibri"/>
          <w:sz w:val="22"/>
          <w:szCs w:val="22"/>
          <w:lang w:val="lt-LT"/>
        </w:rPr>
        <w:t xml:space="preserve">pirkimą ir kviečiame Jus dalyvauti rinkos </w:t>
      </w:r>
      <w:r w:rsidR="2C7EFA59" w:rsidRPr="00637CA2">
        <w:rPr>
          <w:rFonts w:ascii="Promt" w:hAnsi="Promt" w:cs="Calibri"/>
          <w:sz w:val="22"/>
          <w:szCs w:val="22"/>
          <w:lang w:val="lt-LT"/>
        </w:rPr>
        <w:t>konsultacijoje</w:t>
      </w:r>
      <w:r w:rsidRPr="00637CA2">
        <w:rPr>
          <w:rFonts w:ascii="Promt" w:hAnsi="Promt" w:cs="Calibri"/>
          <w:sz w:val="22"/>
          <w:szCs w:val="22"/>
          <w:lang w:val="lt-LT"/>
        </w:rPr>
        <w:t xml:space="preserve">. </w:t>
      </w:r>
    </w:p>
    <w:p w14:paraId="2A3B4D0C" w14:textId="722C71D8" w:rsidR="1AA95FD4" w:rsidRPr="00637CA2" w:rsidRDefault="1AA95FD4" w:rsidP="1AA95FD4">
      <w:pPr>
        <w:spacing w:after="0" w:line="240" w:lineRule="auto"/>
        <w:ind w:firstLine="567"/>
        <w:jc w:val="both"/>
        <w:rPr>
          <w:rFonts w:ascii="Promt" w:hAnsi="Promt" w:cs="Calibri"/>
          <w:sz w:val="22"/>
          <w:szCs w:val="22"/>
          <w:lang w:val="lt-LT"/>
        </w:rPr>
      </w:pPr>
    </w:p>
    <w:p w14:paraId="3E205888" w14:textId="231E47A7" w:rsidR="00A9035E" w:rsidRPr="00637CA2" w:rsidRDefault="00781C4E" w:rsidP="00A9035E">
      <w:pPr>
        <w:spacing w:after="0" w:line="240" w:lineRule="auto"/>
        <w:ind w:firstLine="567"/>
        <w:jc w:val="both"/>
        <w:rPr>
          <w:rFonts w:ascii="Promt" w:hAnsi="Promt" w:cs="Calibri"/>
          <w:sz w:val="22"/>
          <w:szCs w:val="22"/>
          <w:lang w:val="lt-LT"/>
        </w:rPr>
      </w:pPr>
      <w:r w:rsidRPr="00637CA2">
        <w:rPr>
          <w:rFonts w:ascii="Promt" w:hAnsi="Promt" w:cs="Calibri"/>
          <w:sz w:val="22"/>
          <w:szCs w:val="22"/>
          <w:lang w:val="lt-LT"/>
        </w:rPr>
        <w:t xml:space="preserve">Pirkimo objektas – </w:t>
      </w:r>
      <w:r w:rsidR="00A9035E" w:rsidRPr="00637CA2">
        <w:rPr>
          <w:rFonts w:ascii="Promt" w:hAnsi="Promt" w:cs="Calibri"/>
          <w:sz w:val="22"/>
          <w:szCs w:val="22"/>
          <w:lang w:val="lt-LT"/>
        </w:rPr>
        <w:t xml:space="preserve"> Elektros energija, būtina </w:t>
      </w:r>
      <w:proofErr w:type="spellStart"/>
      <w:r w:rsidR="00A9035E" w:rsidRPr="00637CA2">
        <w:rPr>
          <w:rFonts w:ascii="Promt" w:hAnsi="Promt" w:cs="Calibri"/>
          <w:sz w:val="22"/>
          <w:szCs w:val="22"/>
          <w:lang w:val="lt-LT"/>
        </w:rPr>
        <w:t>Energy</w:t>
      </w:r>
      <w:proofErr w:type="spellEnd"/>
      <w:r w:rsidR="00A9035E" w:rsidRPr="00637CA2">
        <w:rPr>
          <w:rFonts w:ascii="Promt" w:hAnsi="Promt" w:cs="Calibri"/>
          <w:sz w:val="22"/>
          <w:szCs w:val="22"/>
          <w:lang w:val="lt-LT"/>
        </w:rPr>
        <w:t xml:space="preserve"> </w:t>
      </w:r>
      <w:proofErr w:type="spellStart"/>
      <w:r w:rsidR="00A9035E" w:rsidRPr="00637CA2">
        <w:rPr>
          <w:rFonts w:ascii="Promt" w:hAnsi="Promt" w:cs="Calibri"/>
          <w:sz w:val="22"/>
          <w:szCs w:val="22"/>
          <w:lang w:val="lt-LT"/>
        </w:rPr>
        <w:t>Cells</w:t>
      </w:r>
      <w:proofErr w:type="spellEnd"/>
      <w:r w:rsidR="00A9035E" w:rsidRPr="00637CA2">
        <w:rPr>
          <w:rFonts w:ascii="Promt" w:hAnsi="Promt" w:cs="Calibri"/>
          <w:sz w:val="22"/>
          <w:szCs w:val="22"/>
          <w:lang w:val="lt-LT"/>
        </w:rPr>
        <w:t>, UAB (toliau - Pirkėjas) valdomų baterijų energijos kaupimo parkų, esančių Vilniuje, Utenoje, Šiauliuose ir Alytuje, veikimui užtikrinti ir Izoliuoto darbo rezervo paslaugai teikti. Pirkimo objektas skaidomas į dvi dalis:</w:t>
      </w:r>
    </w:p>
    <w:p w14:paraId="79F1357D" w14:textId="0ED1FCF2" w:rsidR="00A9035E" w:rsidRPr="00637CA2" w:rsidRDefault="00A9035E" w:rsidP="62D154BA">
      <w:pPr>
        <w:spacing w:after="0" w:line="240" w:lineRule="auto"/>
        <w:ind w:firstLine="567"/>
        <w:jc w:val="both"/>
        <w:rPr>
          <w:rFonts w:ascii="Promt" w:hAnsi="Promt" w:cs="Calibri"/>
          <w:sz w:val="22"/>
          <w:szCs w:val="22"/>
          <w:lang w:val="lt-LT"/>
        </w:rPr>
      </w:pPr>
      <w:r w:rsidRPr="00637CA2">
        <w:rPr>
          <w:rFonts w:ascii="Promt" w:hAnsi="Promt" w:cs="Calibri"/>
          <w:sz w:val="22"/>
          <w:szCs w:val="22"/>
          <w:lang w:val="lt-LT"/>
        </w:rPr>
        <w:t>1</w:t>
      </w:r>
      <w:r w:rsidRPr="00637CA2">
        <w:rPr>
          <w:rFonts w:ascii="Promt" w:hAnsi="Promt" w:cs="Calibri"/>
          <w:b/>
          <w:bCs/>
          <w:sz w:val="22"/>
          <w:szCs w:val="22"/>
          <w:lang w:val="lt-LT"/>
        </w:rPr>
        <w:t>. I</w:t>
      </w:r>
      <w:r w:rsidR="000A42E7">
        <w:rPr>
          <w:rFonts w:ascii="Promt" w:hAnsi="Promt" w:cs="Calibri"/>
          <w:b/>
          <w:bCs/>
          <w:sz w:val="22"/>
          <w:szCs w:val="22"/>
          <w:lang w:val="lt-LT"/>
        </w:rPr>
        <w:t>-</w:t>
      </w:r>
      <w:proofErr w:type="spellStart"/>
      <w:r w:rsidR="000A42E7">
        <w:rPr>
          <w:rFonts w:ascii="Promt" w:hAnsi="Promt" w:cs="Calibri"/>
          <w:b/>
          <w:bCs/>
          <w:sz w:val="22"/>
          <w:szCs w:val="22"/>
          <w:lang w:val="lt-LT"/>
        </w:rPr>
        <w:t>ma</w:t>
      </w:r>
      <w:proofErr w:type="spellEnd"/>
      <w:r w:rsidR="000A42E7">
        <w:rPr>
          <w:rFonts w:ascii="Promt" w:hAnsi="Promt" w:cs="Calibri"/>
          <w:b/>
          <w:bCs/>
          <w:sz w:val="22"/>
          <w:szCs w:val="22"/>
          <w:lang w:val="lt-LT"/>
        </w:rPr>
        <w:t xml:space="preserve"> </w:t>
      </w:r>
      <w:r w:rsidRPr="00637CA2">
        <w:rPr>
          <w:rFonts w:ascii="Promt" w:hAnsi="Promt" w:cs="Calibri"/>
          <w:b/>
          <w:bCs/>
          <w:sz w:val="22"/>
          <w:szCs w:val="22"/>
          <w:lang w:val="lt-LT"/>
        </w:rPr>
        <w:t>pirkimo dalis</w:t>
      </w:r>
      <w:r w:rsidRPr="00637CA2">
        <w:rPr>
          <w:rFonts w:ascii="Promt" w:hAnsi="Promt" w:cs="Calibri"/>
          <w:sz w:val="22"/>
          <w:szCs w:val="22"/>
          <w:lang w:val="lt-LT"/>
        </w:rPr>
        <w:t xml:space="preserve"> – elektros energijos įsigijimas „dienos prieš“ biržoje (</w:t>
      </w:r>
      <w:proofErr w:type="spellStart"/>
      <w:r w:rsidRPr="00637CA2">
        <w:rPr>
          <w:rFonts w:ascii="Promt" w:hAnsi="Promt" w:cs="Calibri"/>
          <w:sz w:val="22"/>
          <w:szCs w:val="22"/>
          <w:lang w:val="lt-LT"/>
        </w:rPr>
        <w:t>ang</w:t>
      </w:r>
      <w:proofErr w:type="spellEnd"/>
      <w:r w:rsidRPr="00637CA2">
        <w:rPr>
          <w:rFonts w:ascii="Promt" w:hAnsi="Promt" w:cs="Calibri"/>
          <w:sz w:val="22"/>
          <w:szCs w:val="22"/>
          <w:lang w:val="lt-LT"/>
        </w:rPr>
        <w:t xml:space="preserve">. </w:t>
      </w:r>
      <w:proofErr w:type="spellStart"/>
      <w:r w:rsidRPr="00637CA2">
        <w:rPr>
          <w:rFonts w:ascii="Promt" w:hAnsi="Promt" w:cs="Calibri"/>
          <w:sz w:val="22"/>
          <w:szCs w:val="22"/>
          <w:lang w:val="lt-LT"/>
        </w:rPr>
        <w:t>day-ahed</w:t>
      </w:r>
      <w:proofErr w:type="spellEnd"/>
      <w:r w:rsidRPr="00637CA2">
        <w:rPr>
          <w:rFonts w:ascii="Promt" w:hAnsi="Promt" w:cs="Calibri"/>
          <w:sz w:val="22"/>
          <w:szCs w:val="22"/>
          <w:lang w:val="lt-LT"/>
        </w:rPr>
        <w:t>) su kilmės garantijomis (elektroninis pažymėjimas, patvirtinant</w:t>
      </w:r>
      <w:r w:rsidR="00A7482D" w:rsidRPr="00637CA2">
        <w:rPr>
          <w:rFonts w:ascii="Promt" w:hAnsi="Promt" w:cs="Calibri"/>
          <w:sz w:val="22"/>
          <w:szCs w:val="22"/>
          <w:lang w:val="lt-LT"/>
        </w:rPr>
        <w:t>i</w:t>
      </w:r>
      <w:r w:rsidRPr="00637CA2">
        <w:rPr>
          <w:rFonts w:ascii="Promt" w:hAnsi="Promt" w:cs="Calibri"/>
          <w:sz w:val="22"/>
          <w:szCs w:val="22"/>
          <w:lang w:val="lt-LT"/>
        </w:rPr>
        <w:t xml:space="preserve">s, kad elektros energija šiluma buvo pagaminta iš atsinaujinančių </w:t>
      </w:r>
      <w:proofErr w:type="spellStart"/>
      <w:r w:rsidRPr="00637CA2">
        <w:rPr>
          <w:rFonts w:ascii="Promt" w:hAnsi="Promt" w:cs="Calibri"/>
          <w:sz w:val="22"/>
          <w:szCs w:val="22"/>
          <w:lang w:val="lt-LT"/>
        </w:rPr>
        <w:t>energjis</w:t>
      </w:r>
      <w:proofErr w:type="spellEnd"/>
      <w:r w:rsidRPr="00637CA2">
        <w:rPr>
          <w:rFonts w:ascii="Promt" w:hAnsi="Promt" w:cs="Calibri"/>
          <w:sz w:val="22"/>
          <w:szCs w:val="22"/>
          <w:lang w:val="lt-LT"/>
        </w:rPr>
        <w:t xml:space="preserve"> išteklių (saulės, vėjo, </w:t>
      </w:r>
      <w:proofErr w:type="spellStart"/>
      <w:r w:rsidRPr="00637CA2">
        <w:rPr>
          <w:rFonts w:ascii="Promt" w:hAnsi="Promt" w:cs="Calibri"/>
          <w:sz w:val="22"/>
          <w:szCs w:val="22"/>
          <w:lang w:val="lt-LT"/>
        </w:rPr>
        <w:t>hidro</w:t>
      </w:r>
      <w:proofErr w:type="spellEnd"/>
      <w:r w:rsidRPr="00637CA2">
        <w:rPr>
          <w:rFonts w:ascii="Promt" w:hAnsi="Promt" w:cs="Calibri"/>
          <w:sz w:val="22"/>
          <w:szCs w:val="22"/>
          <w:lang w:val="lt-LT"/>
        </w:rPr>
        <w:t>, biokuro));</w:t>
      </w:r>
    </w:p>
    <w:p w14:paraId="347691E9" w14:textId="334B612B" w:rsidR="00781C4E" w:rsidRPr="00637CA2" w:rsidRDefault="00A9035E" w:rsidP="00A9035E">
      <w:pPr>
        <w:spacing w:after="0" w:line="240" w:lineRule="auto"/>
        <w:ind w:firstLine="567"/>
        <w:jc w:val="both"/>
        <w:rPr>
          <w:rFonts w:ascii="Promt" w:hAnsi="Promt" w:cs="Calibri"/>
          <w:sz w:val="22"/>
          <w:szCs w:val="22"/>
          <w:lang w:val="lt-LT"/>
        </w:rPr>
      </w:pPr>
      <w:r w:rsidRPr="00637CA2">
        <w:rPr>
          <w:rFonts w:ascii="Promt" w:hAnsi="Promt" w:cs="Calibri"/>
          <w:sz w:val="22"/>
          <w:szCs w:val="22"/>
          <w:lang w:val="lt-LT"/>
        </w:rPr>
        <w:t xml:space="preserve">2. </w:t>
      </w:r>
      <w:r w:rsidRPr="00637CA2">
        <w:rPr>
          <w:rFonts w:ascii="Promt" w:hAnsi="Promt" w:cs="Calibri"/>
          <w:b/>
          <w:bCs/>
          <w:sz w:val="22"/>
          <w:szCs w:val="22"/>
          <w:lang w:val="lt-LT"/>
        </w:rPr>
        <w:t>II</w:t>
      </w:r>
      <w:r w:rsidR="000A42E7">
        <w:rPr>
          <w:rFonts w:ascii="Promt" w:hAnsi="Promt" w:cs="Calibri"/>
          <w:b/>
          <w:bCs/>
          <w:sz w:val="22"/>
          <w:szCs w:val="22"/>
          <w:lang w:val="lt-LT"/>
        </w:rPr>
        <w:t xml:space="preserve">-ra </w:t>
      </w:r>
      <w:r w:rsidRPr="00637CA2">
        <w:rPr>
          <w:rFonts w:ascii="Promt" w:hAnsi="Promt" w:cs="Calibri"/>
          <w:b/>
          <w:bCs/>
          <w:sz w:val="22"/>
          <w:szCs w:val="22"/>
          <w:lang w:val="lt-LT"/>
        </w:rPr>
        <w:t>pirkimo dalis</w:t>
      </w:r>
      <w:r w:rsidRPr="00637CA2">
        <w:rPr>
          <w:rFonts w:ascii="Promt" w:hAnsi="Promt" w:cs="Calibri"/>
          <w:sz w:val="22"/>
          <w:szCs w:val="22"/>
          <w:lang w:val="lt-LT"/>
        </w:rPr>
        <w:t xml:space="preserve"> - elektros energijos prekyba „dienos eigos“ biržoje (angl. </w:t>
      </w:r>
      <w:proofErr w:type="spellStart"/>
      <w:r w:rsidRPr="00637CA2">
        <w:rPr>
          <w:rFonts w:ascii="Promt" w:hAnsi="Promt" w:cs="Calibri"/>
          <w:sz w:val="22"/>
          <w:szCs w:val="22"/>
          <w:lang w:val="lt-LT"/>
        </w:rPr>
        <w:t>intraday</w:t>
      </w:r>
      <w:proofErr w:type="spellEnd"/>
      <w:r w:rsidRPr="00637CA2">
        <w:rPr>
          <w:rFonts w:ascii="Promt" w:hAnsi="Promt" w:cs="Calibri"/>
          <w:sz w:val="22"/>
          <w:szCs w:val="22"/>
          <w:lang w:val="lt-LT"/>
        </w:rPr>
        <w:t>).</w:t>
      </w:r>
    </w:p>
    <w:p w14:paraId="214CFDA1" w14:textId="77777777" w:rsidR="00832C4F" w:rsidRPr="00637CA2" w:rsidRDefault="00832C4F" w:rsidP="00A9035E">
      <w:pPr>
        <w:spacing w:after="0" w:line="240" w:lineRule="auto"/>
        <w:ind w:firstLine="567"/>
        <w:jc w:val="both"/>
        <w:rPr>
          <w:rFonts w:ascii="Promt" w:hAnsi="Promt" w:cs="Calibri"/>
          <w:sz w:val="22"/>
          <w:szCs w:val="22"/>
          <w:lang w:val="lt-LT"/>
        </w:rPr>
      </w:pPr>
    </w:p>
    <w:p w14:paraId="54FFA774" w14:textId="7B8E6887" w:rsidR="00A9035E" w:rsidRPr="00637CA2" w:rsidRDefault="00A9035E" w:rsidP="00A9035E">
      <w:pPr>
        <w:spacing w:after="0" w:line="240" w:lineRule="auto"/>
        <w:ind w:firstLine="567"/>
        <w:jc w:val="both"/>
        <w:rPr>
          <w:rFonts w:ascii="Promt" w:hAnsi="Promt" w:cs="Calibri"/>
          <w:color w:val="0070C0"/>
          <w:sz w:val="22"/>
          <w:szCs w:val="22"/>
          <w:lang w:val="lt-LT"/>
        </w:rPr>
      </w:pPr>
      <w:r w:rsidRPr="00637CA2">
        <w:rPr>
          <w:rFonts w:ascii="Promt" w:hAnsi="Promt" w:cs="Calibri"/>
          <w:sz w:val="22"/>
          <w:szCs w:val="22"/>
          <w:lang w:val="lt-LT"/>
        </w:rPr>
        <w:t xml:space="preserve">Pirkimo techninė specifikacija pridedama. </w:t>
      </w:r>
    </w:p>
    <w:p w14:paraId="482EEAF9" w14:textId="77777777" w:rsidR="00A9035E" w:rsidRPr="00637CA2" w:rsidRDefault="00A9035E" w:rsidP="00DB3385">
      <w:pPr>
        <w:spacing w:after="0" w:line="240" w:lineRule="auto"/>
        <w:ind w:firstLine="567"/>
        <w:jc w:val="both"/>
        <w:rPr>
          <w:rFonts w:ascii="Promt" w:hAnsi="Promt" w:cs="Calibri"/>
          <w:sz w:val="22"/>
          <w:szCs w:val="22"/>
          <w:lang w:val="lt-LT"/>
        </w:rPr>
      </w:pPr>
    </w:p>
    <w:p w14:paraId="43C85D8D" w14:textId="2F11968A" w:rsidR="00781C4E" w:rsidRPr="00637CA2" w:rsidRDefault="00781C4E" w:rsidP="00DB3385">
      <w:pPr>
        <w:spacing w:after="0" w:line="240" w:lineRule="auto"/>
        <w:ind w:firstLine="567"/>
        <w:jc w:val="both"/>
        <w:rPr>
          <w:rFonts w:ascii="Promt" w:hAnsi="Promt" w:cs="Calibri"/>
          <w:sz w:val="22"/>
          <w:szCs w:val="22"/>
          <w:lang w:val="lt-LT"/>
        </w:rPr>
      </w:pPr>
      <w:r w:rsidRPr="00637CA2">
        <w:rPr>
          <w:rFonts w:ascii="Promt" w:hAnsi="Promt" w:cs="Calibri"/>
          <w:sz w:val="22"/>
          <w:szCs w:val="22"/>
          <w:lang w:val="lt-LT"/>
        </w:rPr>
        <w:t>Planuojamo sudaryti pirkimo sutarties pagrindinės sąlygos</w:t>
      </w:r>
      <w:r w:rsidR="00832C4F" w:rsidRPr="00637CA2">
        <w:rPr>
          <w:rFonts w:ascii="Promt" w:hAnsi="Promt" w:cs="Calibri"/>
          <w:bCs/>
          <w:sz w:val="22"/>
          <w:szCs w:val="22"/>
          <w:lang w:val="lt-LT"/>
        </w:rPr>
        <w:t>:</w:t>
      </w:r>
    </w:p>
    <w:p w14:paraId="4704F0A6" w14:textId="7C3F1933" w:rsidR="00781C4E" w:rsidRPr="00637CA2" w:rsidRDefault="2E88AEC1" w:rsidP="00F7196A">
      <w:pPr>
        <w:pStyle w:val="ListParagraph"/>
        <w:numPr>
          <w:ilvl w:val="0"/>
          <w:numId w:val="26"/>
        </w:numPr>
        <w:spacing w:after="0" w:line="240" w:lineRule="auto"/>
        <w:ind w:hanging="540"/>
        <w:jc w:val="both"/>
        <w:rPr>
          <w:rFonts w:ascii="Promt" w:hAnsi="Promt" w:cs="Calibri"/>
          <w:color w:val="404040" w:themeColor="text1" w:themeTint="BF"/>
        </w:rPr>
      </w:pPr>
      <w:r w:rsidRPr="00637CA2">
        <w:rPr>
          <w:rFonts w:ascii="Promt" w:hAnsi="Promt" w:cs="Calibri"/>
          <w:b/>
          <w:bCs/>
          <w:color w:val="404040" w:themeColor="text1" w:themeTint="BF"/>
        </w:rPr>
        <w:t>I</w:t>
      </w:r>
      <w:r w:rsidR="00443D77">
        <w:rPr>
          <w:rFonts w:ascii="Promt" w:hAnsi="Promt" w:cs="Calibri"/>
          <w:b/>
          <w:bCs/>
          <w:color w:val="404040" w:themeColor="text1" w:themeTint="BF"/>
        </w:rPr>
        <w:t>-</w:t>
      </w:r>
      <w:proofErr w:type="spellStart"/>
      <w:r w:rsidR="00443D77">
        <w:rPr>
          <w:rFonts w:ascii="Promt" w:hAnsi="Promt" w:cs="Calibri"/>
          <w:b/>
          <w:bCs/>
          <w:color w:val="404040" w:themeColor="text1" w:themeTint="BF"/>
        </w:rPr>
        <w:t>os</w:t>
      </w:r>
      <w:proofErr w:type="spellEnd"/>
      <w:r w:rsidR="00443D77">
        <w:rPr>
          <w:rFonts w:ascii="Promt" w:hAnsi="Promt" w:cs="Calibri"/>
          <w:b/>
          <w:bCs/>
          <w:color w:val="404040" w:themeColor="text1" w:themeTint="BF"/>
        </w:rPr>
        <w:t xml:space="preserve"> </w:t>
      </w:r>
      <w:r w:rsidRPr="00637CA2">
        <w:rPr>
          <w:rFonts w:ascii="Promt" w:hAnsi="Promt" w:cs="Calibri"/>
          <w:b/>
          <w:bCs/>
          <w:color w:val="404040" w:themeColor="text1" w:themeTint="BF"/>
        </w:rPr>
        <w:t>pirkimo dalies prekių tiekimo</w:t>
      </w:r>
      <w:r w:rsidR="01D15C33" w:rsidRPr="00637CA2">
        <w:rPr>
          <w:rFonts w:ascii="Promt" w:hAnsi="Promt" w:cs="Calibri"/>
          <w:b/>
          <w:bCs/>
          <w:color w:val="404040" w:themeColor="text1" w:themeTint="BF"/>
        </w:rPr>
        <w:t xml:space="preserve"> laikotarpis</w:t>
      </w:r>
      <w:r w:rsidR="551E5BBB" w:rsidRPr="00637CA2">
        <w:rPr>
          <w:rFonts w:ascii="Promt" w:hAnsi="Promt" w:cs="Calibri"/>
          <w:color w:val="404040" w:themeColor="text1" w:themeTint="BF"/>
        </w:rPr>
        <w:t>:</w:t>
      </w:r>
      <w:r w:rsidR="01D15C33" w:rsidRPr="00637CA2">
        <w:rPr>
          <w:rFonts w:ascii="Promt" w:hAnsi="Promt" w:cs="Calibri"/>
        </w:rPr>
        <w:t xml:space="preserve"> 12 mėnesių nuo sutarties pasirašymo arba</w:t>
      </w:r>
      <w:r w:rsidR="00EB728D" w:rsidRPr="00637CA2">
        <w:rPr>
          <w:rFonts w:ascii="Promt" w:hAnsi="Promt" w:cs="Calibri"/>
        </w:rPr>
        <w:t xml:space="preserve"> </w:t>
      </w:r>
      <w:r w:rsidR="01D15C33" w:rsidRPr="00637CA2">
        <w:rPr>
          <w:rFonts w:ascii="Promt" w:hAnsi="Promt" w:cs="Calibri"/>
        </w:rPr>
        <w:t>pasiekus maksimalią sutarties</w:t>
      </w:r>
      <w:r w:rsidR="00EB728D" w:rsidRPr="00637CA2">
        <w:rPr>
          <w:rFonts w:ascii="Promt" w:hAnsi="Promt" w:cs="Calibri"/>
        </w:rPr>
        <w:t xml:space="preserve"> </w:t>
      </w:r>
      <w:r w:rsidR="01D15C33" w:rsidRPr="00637CA2">
        <w:rPr>
          <w:rFonts w:ascii="Promt" w:hAnsi="Promt" w:cs="Calibri"/>
        </w:rPr>
        <w:t>vertę</w:t>
      </w:r>
      <w:r w:rsidR="01D15C33" w:rsidRPr="00637CA2">
        <w:rPr>
          <w:rFonts w:ascii="Promt" w:hAnsi="Promt" w:cs="Calibri"/>
          <w:color w:val="404040" w:themeColor="text1" w:themeTint="BF"/>
        </w:rPr>
        <w:t>;</w:t>
      </w:r>
      <w:r w:rsidR="00795C7E" w:rsidRPr="00637CA2">
        <w:rPr>
          <w:rFonts w:ascii="Promt" w:hAnsi="Promt"/>
        </w:rPr>
        <w:br/>
      </w:r>
      <w:r w:rsidR="551E5BBB" w:rsidRPr="00637CA2">
        <w:rPr>
          <w:rFonts w:ascii="Promt" w:hAnsi="Promt" w:cs="Calibri"/>
          <w:b/>
          <w:bCs/>
          <w:color w:val="404040" w:themeColor="text1" w:themeTint="BF"/>
        </w:rPr>
        <w:t>II</w:t>
      </w:r>
      <w:r w:rsidR="00443D77">
        <w:rPr>
          <w:rFonts w:ascii="Promt" w:hAnsi="Promt" w:cs="Calibri"/>
          <w:b/>
          <w:bCs/>
          <w:color w:val="404040" w:themeColor="text1" w:themeTint="BF"/>
        </w:rPr>
        <w:t>-</w:t>
      </w:r>
      <w:proofErr w:type="spellStart"/>
      <w:r w:rsidR="005C23DB">
        <w:rPr>
          <w:rFonts w:ascii="Promt" w:hAnsi="Promt" w:cs="Calibri"/>
          <w:b/>
          <w:bCs/>
          <w:color w:val="404040" w:themeColor="text1" w:themeTint="BF"/>
        </w:rPr>
        <w:t>os</w:t>
      </w:r>
      <w:proofErr w:type="spellEnd"/>
      <w:r w:rsidR="000A42E7">
        <w:rPr>
          <w:rFonts w:ascii="Promt" w:hAnsi="Promt" w:cs="Calibri"/>
          <w:b/>
          <w:bCs/>
          <w:color w:val="404040" w:themeColor="text1" w:themeTint="BF"/>
        </w:rPr>
        <w:t xml:space="preserve"> </w:t>
      </w:r>
      <w:r w:rsidR="551E5BBB" w:rsidRPr="00637CA2">
        <w:rPr>
          <w:rFonts w:ascii="Promt" w:hAnsi="Promt" w:cs="Calibri"/>
          <w:b/>
          <w:bCs/>
          <w:color w:val="404040" w:themeColor="text1" w:themeTint="BF"/>
        </w:rPr>
        <w:t>pirkimo dalies prekių tiekimo terminai:</w:t>
      </w:r>
      <w:r w:rsidR="01D15C33" w:rsidRPr="00637CA2">
        <w:rPr>
          <w:rFonts w:ascii="Promt" w:hAnsi="Promt" w:cs="Calibri"/>
        </w:rPr>
        <w:t xml:space="preserve"> 12 mėnesių nuo sutarties pasirašymo arba pasiekus maksimalią sutarties vertę</w:t>
      </w:r>
      <w:r w:rsidR="01D15C33" w:rsidRPr="00637CA2">
        <w:rPr>
          <w:rFonts w:ascii="Promt" w:hAnsi="Promt" w:cs="Calibri"/>
          <w:color w:val="404040" w:themeColor="text1" w:themeTint="BF"/>
        </w:rPr>
        <w:t>;</w:t>
      </w:r>
    </w:p>
    <w:p w14:paraId="6313B785" w14:textId="4BF1AD67" w:rsidR="007304D2" w:rsidRPr="00637CA2" w:rsidRDefault="007304D2" w:rsidP="007304D2">
      <w:pPr>
        <w:pStyle w:val="ListParagraph"/>
        <w:numPr>
          <w:ilvl w:val="0"/>
          <w:numId w:val="18"/>
        </w:numPr>
        <w:spacing w:after="0" w:line="240" w:lineRule="auto"/>
        <w:jc w:val="both"/>
        <w:rPr>
          <w:rFonts w:ascii="Promt" w:hAnsi="Promt" w:cs="Calibri"/>
          <w:color w:val="404040" w:themeColor="text1" w:themeTint="BF"/>
        </w:rPr>
      </w:pPr>
      <w:r w:rsidRPr="00637CA2">
        <w:rPr>
          <w:rFonts w:ascii="Promt" w:hAnsi="Promt" w:cs="Calibri"/>
          <w:b/>
          <w:bCs/>
          <w:color w:val="404040" w:themeColor="text1" w:themeTint="BF"/>
        </w:rPr>
        <w:t>I-</w:t>
      </w:r>
      <w:proofErr w:type="spellStart"/>
      <w:r w:rsidRPr="00637CA2">
        <w:rPr>
          <w:rFonts w:ascii="Promt" w:hAnsi="Promt" w:cs="Calibri"/>
          <w:b/>
          <w:bCs/>
          <w:color w:val="404040" w:themeColor="text1" w:themeTint="BF"/>
        </w:rPr>
        <w:t>os</w:t>
      </w:r>
      <w:proofErr w:type="spellEnd"/>
      <w:r w:rsidR="000A42E7">
        <w:rPr>
          <w:rFonts w:ascii="Promt" w:hAnsi="Promt" w:cs="Calibri"/>
          <w:b/>
          <w:bCs/>
          <w:color w:val="404040" w:themeColor="text1" w:themeTint="BF"/>
        </w:rPr>
        <w:t xml:space="preserve"> </w:t>
      </w:r>
      <w:r w:rsidRPr="00637CA2">
        <w:rPr>
          <w:rFonts w:ascii="Promt" w:hAnsi="Promt" w:cs="Calibri"/>
          <w:b/>
          <w:bCs/>
          <w:color w:val="404040" w:themeColor="text1" w:themeTint="BF"/>
        </w:rPr>
        <w:t>pirkimo dalies</w:t>
      </w:r>
      <w:r w:rsidRPr="00637CA2">
        <w:rPr>
          <w:rFonts w:ascii="Promt" w:hAnsi="Promt" w:cs="Calibri"/>
          <w:color w:val="404040" w:themeColor="text1" w:themeTint="BF"/>
        </w:rPr>
        <w:t xml:space="preserve"> sutartiniai įsipareigojimai:</w:t>
      </w:r>
    </w:p>
    <w:p w14:paraId="35B701E7" w14:textId="5FD44909" w:rsidR="007304D2" w:rsidRPr="00637CA2" w:rsidRDefault="00AB7BED" w:rsidP="00F7196A">
      <w:pPr>
        <w:pStyle w:val="ListParagraph"/>
        <w:numPr>
          <w:ilvl w:val="0"/>
          <w:numId w:val="22"/>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Šios pirkimo dalies T</w:t>
      </w:r>
      <w:r w:rsidR="007304D2" w:rsidRPr="00637CA2">
        <w:rPr>
          <w:rFonts w:ascii="Promt" w:hAnsi="Promt" w:cs="Calibri"/>
          <w:color w:val="404040" w:themeColor="text1" w:themeTint="BF"/>
        </w:rPr>
        <w:t>iekimo sutartis gali būti pratęsta 1 (vieną) kartą 3 (trijų) mėnesių laikotarpiui, jeigu yra poreikis iš pirkėjo.</w:t>
      </w:r>
    </w:p>
    <w:p w14:paraId="48D0C4CC" w14:textId="77777777" w:rsidR="007304D2" w:rsidRPr="00637CA2" w:rsidRDefault="007304D2" w:rsidP="00F7196A">
      <w:pPr>
        <w:pStyle w:val="ListParagraph"/>
        <w:numPr>
          <w:ilvl w:val="0"/>
          <w:numId w:val="22"/>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 xml:space="preserve">„Dienos prieš“ prekybos kaina už elektros energiją skaičiuojama rinkos laiko vienetui (angl. MTU) ir yra lygi elektros energijos biržos „Nord </w:t>
      </w:r>
      <w:proofErr w:type="spellStart"/>
      <w:r w:rsidRPr="00637CA2">
        <w:rPr>
          <w:rFonts w:ascii="Promt" w:hAnsi="Promt" w:cs="Calibri"/>
          <w:color w:val="404040" w:themeColor="text1" w:themeTint="BF"/>
        </w:rPr>
        <w:t>Pool</w:t>
      </w:r>
      <w:proofErr w:type="spellEnd"/>
      <w:r w:rsidRPr="00637CA2">
        <w:rPr>
          <w:rFonts w:ascii="Promt" w:hAnsi="Promt" w:cs="Calibri"/>
          <w:color w:val="404040" w:themeColor="text1" w:themeTint="BF"/>
        </w:rPr>
        <w:t>“ Lietuvos prekybos zonoje atitinkamą MTU susiformavusios didmeninės elektros energijos kainos Lietuvos laiku ir Tiekėjo pasiūlytos maržos sumai. Kilmės garantijoms nurodoma marža.</w:t>
      </w:r>
    </w:p>
    <w:p w14:paraId="0C1AA3B3" w14:textId="77777777" w:rsidR="007304D2" w:rsidRPr="00637CA2" w:rsidRDefault="007304D2" w:rsidP="00F7196A">
      <w:pPr>
        <w:pStyle w:val="ListParagraph"/>
        <w:numPr>
          <w:ilvl w:val="0"/>
          <w:numId w:val="22"/>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Periodais kai „Dienos prieš“ biržoje susiformavus didesnei nei 2000 Eur/MWh elektros energijos kaina, elektros energija Pirkėjui (pagal šį pirkimą) neturi būti tiekiama ir už ją nebus apmokama Tiekėjui;</w:t>
      </w:r>
    </w:p>
    <w:p w14:paraId="7AC1BDC0" w14:textId="11961DFD" w:rsidR="00715FB2" w:rsidRPr="00637CA2" w:rsidRDefault="007304D2" w:rsidP="00715FB2">
      <w:pPr>
        <w:pStyle w:val="ListParagraph"/>
        <w:numPr>
          <w:ilvl w:val="0"/>
          <w:numId w:val="18"/>
        </w:numPr>
        <w:spacing w:after="0" w:line="240" w:lineRule="auto"/>
        <w:jc w:val="both"/>
        <w:rPr>
          <w:rFonts w:ascii="Promt" w:hAnsi="Promt" w:cs="Calibri"/>
          <w:color w:val="404040" w:themeColor="text1" w:themeTint="BF"/>
        </w:rPr>
      </w:pPr>
      <w:r w:rsidRPr="00637CA2">
        <w:rPr>
          <w:rFonts w:ascii="Promt" w:hAnsi="Promt" w:cs="Calibri"/>
          <w:b/>
          <w:bCs/>
          <w:color w:val="404040" w:themeColor="text1" w:themeTint="BF"/>
        </w:rPr>
        <w:t>II-</w:t>
      </w:r>
      <w:proofErr w:type="spellStart"/>
      <w:r w:rsidRPr="00637CA2">
        <w:rPr>
          <w:rFonts w:ascii="Promt" w:hAnsi="Promt" w:cs="Calibri"/>
          <w:b/>
          <w:bCs/>
          <w:color w:val="404040" w:themeColor="text1" w:themeTint="BF"/>
        </w:rPr>
        <w:t>os</w:t>
      </w:r>
      <w:proofErr w:type="spellEnd"/>
      <w:r w:rsidRPr="00637CA2">
        <w:rPr>
          <w:rFonts w:ascii="Promt" w:hAnsi="Promt" w:cs="Calibri"/>
          <w:b/>
          <w:bCs/>
          <w:color w:val="404040" w:themeColor="text1" w:themeTint="BF"/>
        </w:rPr>
        <w:t xml:space="preserve"> pirkimo dalies</w:t>
      </w:r>
      <w:r w:rsidRPr="00637CA2">
        <w:rPr>
          <w:rFonts w:ascii="Promt" w:hAnsi="Promt" w:cs="Calibri"/>
          <w:color w:val="404040" w:themeColor="text1" w:themeTint="BF"/>
        </w:rPr>
        <w:t xml:space="preserve"> pagrindiniai sutartiniai įsipareigojimai:</w:t>
      </w:r>
    </w:p>
    <w:p w14:paraId="4323B1DE" w14:textId="77777777" w:rsidR="00530F71" w:rsidRPr="00637CA2" w:rsidRDefault="00530F71" w:rsidP="00F7196A">
      <w:pPr>
        <w:pStyle w:val="ListParagraph"/>
        <w:numPr>
          <w:ilvl w:val="0"/>
          <w:numId w:val="25"/>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 xml:space="preserve">„Dienos eigos“ prekybos kaina yra suskaičiuojama atitinkamam rinkos laiko vienetui ir yra lygi „dienos eigos“ biržoje įsigytos elektros energijos kainai ir Tiekėjo pasiūlytos maržos sumai. </w:t>
      </w:r>
    </w:p>
    <w:p w14:paraId="4B6B72AE" w14:textId="4942AD21" w:rsidR="00530F71" w:rsidRPr="00637CA2" w:rsidRDefault="00530F71" w:rsidP="00F7196A">
      <w:pPr>
        <w:pStyle w:val="ListParagraph"/>
        <w:numPr>
          <w:ilvl w:val="0"/>
          <w:numId w:val="25"/>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 xml:space="preserve">Prekiaujant „Dienos eigos“ biržoje ir viršijus nustatytas kainų viršutines ribas (tiek el. </w:t>
      </w:r>
      <w:proofErr w:type="spellStart"/>
      <w:r w:rsidRPr="00637CA2">
        <w:rPr>
          <w:rFonts w:ascii="Promt" w:hAnsi="Promt" w:cs="Calibri"/>
          <w:color w:val="404040" w:themeColor="text1" w:themeTint="BF"/>
        </w:rPr>
        <w:t>en</w:t>
      </w:r>
      <w:proofErr w:type="spellEnd"/>
      <w:r w:rsidRPr="00637CA2">
        <w:rPr>
          <w:rFonts w:ascii="Promt" w:hAnsi="Promt" w:cs="Calibri"/>
          <w:color w:val="404040" w:themeColor="text1" w:themeTint="BF"/>
        </w:rPr>
        <w:t>. įsigijimui, tiek pardavimui) ar nesant pakankam</w:t>
      </w:r>
      <w:r w:rsidR="00570C0C" w:rsidRPr="00637CA2">
        <w:rPr>
          <w:rFonts w:ascii="Promt" w:hAnsi="Promt" w:cs="Calibri"/>
          <w:color w:val="404040" w:themeColor="text1" w:themeTint="BF"/>
        </w:rPr>
        <w:t>am</w:t>
      </w:r>
      <w:r w:rsidRPr="00637CA2">
        <w:rPr>
          <w:rFonts w:ascii="Promt" w:hAnsi="Promt" w:cs="Calibri"/>
          <w:color w:val="404040" w:themeColor="text1" w:themeTint="BF"/>
        </w:rPr>
        <w:t xml:space="preserve"> rinkos likvidumui, iš Tiekėjo būtinas operatyvus (15min. laikotarpio) susiekimas su Pirkėjo atstovu dėl tolimesnių prekybos veiksmų;</w:t>
      </w:r>
    </w:p>
    <w:p w14:paraId="741B5FAA" w14:textId="77777777" w:rsidR="00530F71" w:rsidRPr="00637CA2" w:rsidRDefault="00530F71" w:rsidP="00F7196A">
      <w:pPr>
        <w:pStyle w:val="ListParagraph"/>
        <w:numPr>
          <w:ilvl w:val="0"/>
          <w:numId w:val="25"/>
        </w:numPr>
        <w:spacing w:after="0" w:line="240" w:lineRule="auto"/>
        <w:ind w:left="1080" w:hanging="450"/>
        <w:jc w:val="both"/>
        <w:rPr>
          <w:rFonts w:ascii="Promt" w:hAnsi="Promt" w:cs="Calibri"/>
          <w:color w:val="404040" w:themeColor="text1" w:themeTint="BF"/>
        </w:rPr>
      </w:pPr>
      <w:r w:rsidRPr="00637CA2">
        <w:rPr>
          <w:rFonts w:ascii="Promt" w:hAnsi="Promt" w:cs="Calibri"/>
          <w:color w:val="404040" w:themeColor="text1" w:themeTint="BF"/>
        </w:rPr>
        <w:t>„Dienos eigos“ prekyba turi vykti 24 val. per parą, 7 dienos per savaitę. Prekybos kartai per parą neturi būti ribojami.</w:t>
      </w:r>
    </w:p>
    <w:p w14:paraId="33B76272" w14:textId="3F6ACB8E" w:rsidR="007304D2" w:rsidRPr="00637CA2" w:rsidRDefault="00F7196A" w:rsidP="00F7196A">
      <w:pPr>
        <w:pStyle w:val="ListParagraph"/>
        <w:numPr>
          <w:ilvl w:val="0"/>
          <w:numId w:val="18"/>
        </w:numPr>
        <w:tabs>
          <w:tab w:val="left" w:pos="810"/>
        </w:tabs>
        <w:spacing w:after="0" w:line="240" w:lineRule="auto"/>
        <w:jc w:val="both"/>
        <w:rPr>
          <w:rFonts w:ascii="Promt" w:hAnsi="Promt" w:cs="Calibri"/>
          <w:color w:val="404040" w:themeColor="text1" w:themeTint="BF"/>
        </w:rPr>
      </w:pPr>
      <w:r w:rsidRPr="00637CA2">
        <w:rPr>
          <w:rFonts w:ascii="Promt" w:hAnsi="Promt" w:cs="Calibri"/>
          <w:color w:val="404040" w:themeColor="text1" w:themeTint="BF"/>
        </w:rPr>
        <w:t xml:space="preserve">      </w:t>
      </w:r>
      <w:r w:rsidR="00F83AB7" w:rsidRPr="00637CA2">
        <w:rPr>
          <w:rFonts w:ascii="Promt" w:hAnsi="Promt" w:cs="Calibri"/>
          <w:color w:val="404040" w:themeColor="text1" w:themeTint="BF"/>
        </w:rPr>
        <w:t>Už elektros energijos balansą prieš perdavimo sistemos operatorių atsakingas Pirkėjas.;</w:t>
      </w:r>
    </w:p>
    <w:p w14:paraId="55F8DAC6" w14:textId="27008613" w:rsidR="00C17525" w:rsidRPr="00637CA2" w:rsidRDefault="00BE6D40" w:rsidP="00F7196A">
      <w:pPr>
        <w:pStyle w:val="ListParagraph"/>
        <w:numPr>
          <w:ilvl w:val="0"/>
          <w:numId w:val="18"/>
        </w:numPr>
        <w:tabs>
          <w:tab w:val="left" w:pos="1080"/>
        </w:tabs>
        <w:spacing w:after="0" w:line="240" w:lineRule="auto"/>
        <w:ind w:left="990" w:hanging="630"/>
        <w:jc w:val="both"/>
        <w:rPr>
          <w:rFonts w:ascii="Promt" w:hAnsi="Promt" w:cs="Calibri"/>
          <w:color w:val="404040" w:themeColor="text1" w:themeTint="BF"/>
        </w:rPr>
      </w:pPr>
      <w:r w:rsidRPr="00637CA2">
        <w:rPr>
          <w:rFonts w:ascii="Promt" w:hAnsi="Promt" w:cs="Calibri"/>
          <w:color w:val="404040" w:themeColor="text1" w:themeTint="BF"/>
        </w:rPr>
        <w:t xml:space="preserve">Tiekėjas iki Sutarties įsigaliojimo dienos turi užtikrinti galimybę priimti Kliento užsakymus ir (ar) grafikus per automatizuotą duomenų perdavimo sprendimą. Duomenų mainams turi būti naudojama </w:t>
      </w:r>
      <w:r w:rsidRPr="00637CA2">
        <w:rPr>
          <w:rFonts w:ascii="Promt" w:hAnsi="Promt" w:cs="Calibri"/>
          <w:b/>
          <w:bCs/>
          <w:color w:val="404040" w:themeColor="text1" w:themeTint="BF"/>
        </w:rPr>
        <w:t xml:space="preserve">REST API su </w:t>
      </w:r>
      <w:proofErr w:type="spellStart"/>
      <w:r w:rsidRPr="00637CA2">
        <w:rPr>
          <w:rFonts w:ascii="Promt" w:hAnsi="Promt" w:cs="Calibri"/>
          <w:b/>
          <w:bCs/>
          <w:color w:val="404040" w:themeColor="text1" w:themeTint="BF"/>
        </w:rPr>
        <w:t>OAuth</w:t>
      </w:r>
      <w:proofErr w:type="spellEnd"/>
      <w:r w:rsidRPr="00637CA2">
        <w:rPr>
          <w:rFonts w:ascii="Promt" w:hAnsi="Promt" w:cs="Calibri"/>
          <w:b/>
          <w:bCs/>
          <w:color w:val="404040" w:themeColor="text1" w:themeTint="BF"/>
        </w:rPr>
        <w:t xml:space="preserve"> autentifikacija</w:t>
      </w:r>
      <w:r w:rsidRPr="00637CA2">
        <w:rPr>
          <w:rFonts w:ascii="Promt" w:hAnsi="Promt" w:cs="Calibri"/>
          <w:color w:val="404040" w:themeColor="text1" w:themeTint="BF"/>
        </w:rPr>
        <w:t xml:space="preserve">. Jei iki Sutarties įsigaliojimo dienos Tiekėjas neturi techninių galimybių pasiūlyti automatizuoto sprendimo, jis privalo užtikrinti </w:t>
      </w:r>
      <w:r w:rsidRPr="00637CA2">
        <w:rPr>
          <w:rFonts w:ascii="Promt" w:hAnsi="Promt" w:cs="Calibri"/>
          <w:color w:val="404040" w:themeColor="text1" w:themeTint="BF"/>
        </w:rPr>
        <w:lastRenderedPageBreak/>
        <w:t xml:space="preserve">tinkamą informacijos apsikeitimą su Klientu elektroniniu paštu, operatyvų reagavimą į perduodamus užsakymus ir (ar) grafikus bei jų vykdymą. Tokiu atveju Tiekėjas įsipareigoja ne vėliau kaip per 30 kalendorinių dienų nuo Sutarties įsigaliojimo dienos įdiegti ir pradėti taikyti automatizuotą duomenų perdavimo sprendimą. </w:t>
      </w:r>
      <w:r w:rsidRPr="00637CA2">
        <w:rPr>
          <w:rFonts w:ascii="Promt" w:hAnsi="Promt" w:cs="Calibri"/>
          <w:b/>
          <w:bCs/>
          <w:color w:val="404040" w:themeColor="text1" w:themeTint="BF"/>
        </w:rPr>
        <w:t>Tai bus laikoma esmine Sutarties sąlyga.</w:t>
      </w:r>
    </w:p>
    <w:p w14:paraId="76B85938" w14:textId="7D8C2430" w:rsidR="00F83AB7" w:rsidRPr="00637CA2" w:rsidRDefault="00C17525" w:rsidP="00F7196A">
      <w:pPr>
        <w:pStyle w:val="ListParagraph"/>
        <w:numPr>
          <w:ilvl w:val="0"/>
          <w:numId w:val="18"/>
        </w:numPr>
        <w:tabs>
          <w:tab w:val="left" w:pos="9240"/>
        </w:tabs>
        <w:spacing w:after="0" w:line="240" w:lineRule="auto"/>
        <w:ind w:left="990" w:hanging="540"/>
        <w:jc w:val="both"/>
        <w:rPr>
          <w:rFonts w:ascii="Promt" w:hAnsi="Promt" w:cs="Calibri"/>
          <w:color w:val="404040" w:themeColor="text1" w:themeTint="BF"/>
        </w:rPr>
      </w:pPr>
      <w:r w:rsidRPr="00637CA2">
        <w:rPr>
          <w:rFonts w:ascii="Promt" w:hAnsi="Promt" w:cs="Calibri"/>
          <w:color w:val="404040" w:themeColor="text1" w:themeTint="BF"/>
        </w:rPr>
        <w:t xml:space="preserve">Tiekėjas privalo nurodyti kontaktų sąrašą ar atsakingą asmenį, su kuriuo būtų galimybė susiekti bet kuriuo paros metu prekybiniais klausimais. Kontaktų sąrašas pateikiamas ne vėliau nei 3 </w:t>
      </w:r>
      <w:proofErr w:type="spellStart"/>
      <w:r w:rsidRPr="00637CA2">
        <w:rPr>
          <w:rFonts w:ascii="Promt" w:hAnsi="Promt" w:cs="Calibri"/>
          <w:color w:val="404040" w:themeColor="text1" w:themeTint="BF"/>
        </w:rPr>
        <w:t>d.d</w:t>
      </w:r>
      <w:proofErr w:type="spellEnd"/>
      <w:r w:rsidRPr="00637CA2">
        <w:rPr>
          <w:rFonts w:ascii="Promt" w:hAnsi="Promt" w:cs="Calibri"/>
          <w:color w:val="404040" w:themeColor="text1" w:themeTint="BF"/>
        </w:rPr>
        <w:t>. po sutarties pasirašymo.</w:t>
      </w:r>
    </w:p>
    <w:p w14:paraId="268CAC94" w14:textId="77777777" w:rsidR="007304D2" w:rsidRPr="00637CA2" w:rsidRDefault="007304D2" w:rsidP="007304D2">
      <w:pPr>
        <w:pStyle w:val="ListParagraph"/>
        <w:spacing w:after="0" w:line="240" w:lineRule="auto"/>
        <w:jc w:val="both"/>
        <w:rPr>
          <w:rFonts w:ascii="Promt" w:hAnsi="Promt" w:cs="Calibri"/>
          <w:color w:val="404040" w:themeColor="text1" w:themeTint="BF"/>
        </w:rPr>
      </w:pPr>
    </w:p>
    <w:p w14:paraId="2390F995" w14:textId="77777777" w:rsidR="00781C4E" w:rsidRPr="00637CA2" w:rsidRDefault="00781C4E" w:rsidP="00DB3385">
      <w:pPr>
        <w:shd w:val="clear" w:color="auto" w:fill="FFFFFF"/>
        <w:tabs>
          <w:tab w:val="left" w:pos="567"/>
        </w:tabs>
        <w:spacing w:after="0" w:line="240" w:lineRule="auto"/>
        <w:ind w:firstLine="567"/>
        <w:jc w:val="both"/>
        <w:textAlignment w:val="baseline"/>
        <w:rPr>
          <w:rFonts w:ascii="Promt" w:eastAsia="Times New Roman" w:hAnsi="Promt" w:cs="Calibri"/>
          <w:b/>
          <w:bCs/>
          <w:color w:val="auto"/>
          <w:sz w:val="22"/>
          <w:szCs w:val="22"/>
          <w:lang w:val="lt-LT" w:eastAsia="en-GB"/>
        </w:rPr>
      </w:pPr>
      <w:r w:rsidRPr="00637CA2">
        <w:rPr>
          <w:rFonts w:ascii="Promt" w:eastAsia="Times New Roman" w:hAnsi="Promt" w:cs="Calibri"/>
          <w:b/>
          <w:bCs/>
          <w:color w:val="auto"/>
          <w:sz w:val="22"/>
          <w:szCs w:val="22"/>
          <w:lang w:val="lt-LT" w:eastAsia="en-GB"/>
        </w:rPr>
        <w:t>PAGRINDINIAI KLAUSIMAI</w:t>
      </w:r>
    </w:p>
    <w:p w14:paraId="0BC3847A" w14:textId="77777777" w:rsidR="00781C4E" w:rsidRPr="00637CA2" w:rsidRDefault="00781C4E" w:rsidP="00DB3385">
      <w:pPr>
        <w:shd w:val="clear" w:color="auto" w:fill="FFFFFF"/>
        <w:tabs>
          <w:tab w:val="left" w:pos="567"/>
        </w:tabs>
        <w:spacing w:after="0" w:line="240" w:lineRule="auto"/>
        <w:ind w:firstLine="567"/>
        <w:jc w:val="both"/>
        <w:textAlignment w:val="baseline"/>
        <w:rPr>
          <w:rFonts w:ascii="Promt" w:eastAsia="Times New Roman" w:hAnsi="Promt" w:cs="Calibri"/>
          <w:b/>
          <w:bCs/>
          <w:color w:val="auto"/>
          <w:sz w:val="22"/>
          <w:szCs w:val="22"/>
          <w:lang w:val="lt-LT" w:eastAsia="en-GB"/>
        </w:rPr>
      </w:pPr>
    </w:p>
    <w:p w14:paraId="66BDEA66" w14:textId="77777777" w:rsidR="00781C4E" w:rsidRPr="00637CA2" w:rsidRDefault="00781C4E" w:rsidP="00A22231">
      <w:pPr>
        <w:pStyle w:val="ListParagraph"/>
        <w:numPr>
          <w:ilvl w:val="0"/>
          <w:numId w:val="17"/>
        </w:numPr>
        <w:shd w:val="clear" w:color="auto" w:fill="FFFFFF"/>
        <w:tabs>
          <w:tab w:val="left" w:pos="567"/>
          <w:tab w:val="left" w:pos="810"/>
        </w:tabs>
        <w:spacing w:after="0" w:line="240" w:lineRule="auto"/>
        <w:ind w:left="0" w:firstLine="567"/>
        <w:jc w:val="both"/>
        <w:textAlignment w:val="baseline"/>
        <w:rPr>
          <w:rFonts w:ascii="Promt" w:eastAsia="Times New Roman" w:hAnsi="Promt" w:cs="Calibri"/>
          <w:b/>
          <w:bCs/>
          <w:lang w:eastAsia="en-GB"/>
        </w:rPr>
      </w:pPr>
      <w:r w:rsidRPr="00637CA2">
        <w:rPr>
          <w:rFonts w:ascii="Promt" w:eastAsia="Times New Roman" w:hAnsi="Promt" w:cs="Calibri"/>
          <w:b/>
          <w:bCs/>
          <w:lang w:eastAsia="en-GB"/>
        </w:rPr>
        <w:t>Informacija apie tiekėją</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781C4E" w:rsidRPr="00637CA2" w14:paraId="02E7BBFD" w14:textId="77777777" w:rsidTr="00F568C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4018" w14:textId="77777777" w:rsidR="00781C4E" w:rsidRPr="00637CA2" w:rsidRDefault="00781C4E" w:rsidP="00DB3385">
            <w:pPr>
              <w:spacing w:after="0" w:line="240" w:lineRule="auto"/>
              <w:ind w:firstLine="567"/>
              <w:jc w:val="both"/>
              <w:rPr>
                <w:rFonts w:ascii="Promt" w:hAnsi="Promt" w:cs="Calibri"/>
                <w:color w:val="auto"/>
                <w:sz w:val="22"/>
                <w:szCs w:val="22"/>
                <w:lang w:val="lt-LT"/>
              </w:rPr>
            </w:pPr>
            <w:r w:rsidRPr="00637CA2">
              <w:rPr>
                <w:rFonts w:ascii="Promt" w:hAnsi="Promt" w:cs="Calibri"/>
                <w:color w:val="auto"/>
                <w:sz w:val="22"/>
                <w:szCs w:val="22"/>
                <w:lang w:val="lt-LT"/>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5A7EC" w14:textId="77777777" w:rsidR="00781C4E" w:rsidRPr="00637CA2" w:rsidRDefault="00781C4E" w:rsidP="00DB3385">
            <w:pPr>
              <w:spacing w:after="0" w:line="240" w:lineRule="auto"/>
              <w:ind w:firstLine="567"/>
              <w:jc w:val="both"/>
              <w:rPr>
                <w:rFonts w:ascii="Promt" w:hAnsi="Promt" w:cs="Calibri"/>
                <w:color w:val="auto"/>
                <w:sz w:val="22"/>
                <w:szCs w:val="22"/>
                <w:lang w:val="lt-LT"/>
              </w:rPr>
            </w:pPr>
          </w:p>
        </w:tc>
      </w:tr>
      <w:tr w:rsidR="00781C4E" w:rsidRPr="00637CA2" w14:paraId="0E5B3F0E" w14:textId="77777777" w:rsidTr="00F568C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95AE" w14:textId="77777777" w:rsidR="00781C4E" w:rsidRPr="00637CA2" w:rsidRDefault="00781C4E" w:rsidP="00DB3385">
            <w:pPr>
              <w:spacing w:after="0" w:line="240" w:lineRule="auto"/>
              <w:ind w:firstLine="567"/>
              <w:jc w:val="both"/>
              <w:rPr>
                <w:rFonts w:ascii="Promt" w:hAnsi="Promt" w:cs="Calibri"/>
                <w:color w:val="auto"/>
                <w:sz w:val="22"/>
                <w:szCs w:val="22"/>
                <w:lang w:val="lt-LT"/>
              </w:rPr>
            </w:pPr>
            <w:r w:rsidRPr="00637CA2">
              <w:rPr>
                <w:rFonts w:ascii="Promt" w:hAnsi="Promt" w:cs="Calibri"/>
                <w:color w:val="auto"/>
                <w:sz w:val="22"/>
                <w:szCs w:val="22"/>
                <w:lang w:val="lt-LT"/>
              </w:rPr>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F39A" w14:textId="77777777" w:rsidR="00781C4E" w:rsidRPr="00637CA2" w:rsidRDefault="00781C4E" w:rsidP="00DB3385">
            <w:pPr>
              <w:spacing w:after="0" w:line="240" w:lineRule="auto"/>
              <w:ind w:firstLine="567"/>
              <w:jc w:val="both"/>
              <w:rPr>
                <w:rFonts w:ascii="Promt" w:hAnsi="Promt" w:cs="Calibri"/>
                <w:color w:val="auto"/>
                <w:sz w:val="22"/>
                <w:szCs w:val="22"/>
                <w:lang w:val="lt-LT"/>
              </w:rPr>
            </w:pPr>
          </w:p>
        </w:tc>
      </w:tr>
    </w:tbl>
    <w:p w14:paraId="5D8EA2F9" w14:textId="77777777" w:rsidR="00781C4E" w:rsidRPr="00637CA2" w:rsidRDefault="00781C4E" w:rsidP="00DB3385">
      <w:pPr>
        <w:shd w:val="clear" w:color="auto" w:fill="FFFFFF"/>
        <w:tabs>
          <w:tab w:val="left" w:pos="567"/>
        </w:tabs>
        <w:spacing w:after="0" w:line="240" w:lineRule="auto"/>
        <w:ind w:firstLine="567"/>
        <w:jc w:val="both"/>
        <w:textAlignment w:val="baseline"/>
        <w:rPr>
          <w:rFonts w:ascii="Promt" w:eastAsia="Times New Roman" w:hAnsi="Promt" w:cs="Calibri"/>
          <w:b/>
          <w:bCs/>
          <w:color w:val="auto"/>
          <w:sz w:val="22"/>
          <w:szCs w:val="22"/>
          <w:lang w:val="lt-LT" w:eastAsia="en-GB"/>
        </w:rPr>
      </w:pPr>
    </w:p>
    <w:p w14:paraId="440F0EB6" w14:textId="77777777" w:rsidR="00781C4E" w:rsidRPr="00637CA2" w:rsidRDefault="00781C4E" w:rsidP="00570C0C">
      <w:pPr>
        <w:pStyle w:val="CommentText"/>
        <w:numPr>
          <w:ilvl w:val="0"/>
          <w:numId w:val="17"/>
        </w:numPr>
        <w:tabs>
          <w:tab w:val="left" w:pos="567"/>
          <w:tab w:val="left" w:pos="900"/>
        </w:tabs>
        <w:spacing w:after="0"/>
        <w:ind w:left="0" w:firstLine="567"/>
        <w:jc w:val="both"/>
        <w:rPr>
          <w:rFonts w:ascii="Promt" w:hAnsi="Promt" w:cs="Calibri"/>
          <w:sz w:val="22"/>
          <w:szCs w:val="22"/>
        </w:rPr>
      </w:pPr>
      <w:r w:rsidRPr="00637CA2">
        <w:rPr>
          <w:rFonts w:ascii="Promt" w:eastAsia="Times New Roman" w:hAnsi="Promt" w:cs="Calibri"/>
          <w:sz w:val="22"/>
          <w:szCs w:val="22"/>
          <w:lang w:eastAsia="en-GB"/>
        </w:rPr>
        <w:t xml:space="preserve">Ar tiekėją sudomino dalyvavimo Pirkime galimybė? Jeigu taip, ar tiekėjas norėtų </w:t>
      </w:r>
      <w:r w:rsidRPr="00637CA2">
        <w:rPr>
          <w:rFonts w:ascii="Promt" w:hAnsi="Promt" w:cs="Calibri"/>
          <w:sz w:val="22"/>
          <w:szCs w:val="22"/>
        </w:rPr>
        <w:t>teikti pasiūlymą  Pirkimui?</w:t>
      </w:r>
    </w:p>
    <w:p w14:paraId="10B4374F" w14:textId="77777777" w:rsidR="00781C4E" w:rsidRPr="00637CA2" w:rsidRDefault="00781C4E" w:rsidP="00DB3385">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tbl>
      <w:tblPr>
        <w:tblStyle w:val="TableGrid"/>
        <w:tblW w:w="9715" w:type="dxa"/>
        <w:tblLook w:val="04A0" w:firstRow="1" w:lastRow="0" w:firstColumn="1" w:lastColumn="0" w:noHBand="0" w:noVBand="1"/>
      </w:tblPr>
      <w:tblGrid>
        <w:gridCol w:w="9715"/>
      </w:tblGrid>
      <w:tr w:rsidR="00781C4E" w:rsidRPr="00637CA2" w14:paraId="2426551D" w14:textId="77777777" w:rsidTr="00EB728D">
        <w:trPr>
          <w:trHeight w:val="300"/>
        </w:trPr>
        <w:tc>
          <w:tcPr>
            <w:tcW w:w="9715" w:type="dxa"/>
            <w:tcBorders>
              <w:top w:val="single" w:sz="4" w:space="0" w:color="auto"/>
              <w:left w:val="single" w:sz="4" w:space="0" w:color="auto"/>
              <w:bottom w:val="single" w:sz="4" w:space="0" w:color="auto"/>
              <w:right w:val="single" w:sz="4" w:space="0" w:color="auto"/>
            </w:tcBorders>
          </w:tcPr>
          <w:p w14:paraId="6CBA8758"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p w14:paraId="4AE73D45"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6D9BF33A" w14:textId="77777777" w:rsidR="00781C4E" w:rsidRPr="00637CA2" w:rsidRDefault="00781C4E" w:rsidP="00DB3385">
      <w:pPr>
        <w:tabs>
          <w:tab w:val="left" w:pos="567"/>
        </w:tabs>
        <w:autoSpaceDE w:val="0"/>
        <w:autoSpaceDN w:val="0"/>
        <w:adjustRightInd w:val="0"/>
        <w:spacing w:after="0" w:line="240" w:lineRule="auto"/>
        <w:ind w:firstLine="567"/>
        <w:jc w:val="both"/>
        <w:rPr>
          <w:rFonts w:ascii="Promt" w:hAnsi="Promt" w:cs="Calibri"/>
          <w:color w:val="auto"/>
          <w:sz w:val="22"/>
          <w:szCs w:val="22"/>
          <w:lang w:val="lt-LT"/>
        </w:rPr>
      </w:pPr>
    </w:p>
    <w:p w14:paraId="11539CB0" w14:textId="77777777" w:rsidR="00781C4E" w:rsidRPr="00637CA2" w:rsidRDefault="00781C4E" w:rsidP="00B102C9">
      <w:pPr>
        <w:tabs>
          <w:tab w:val="left" w:pos="567"/>
        </w:tabs>
        <w:autoSpaceDE w:val="0"/>
        <w:autoSpaceDN w:val="0"/>
        <w:adjustRightInd w:val="0"/>
        <w:spacing w:after="0" w:line="240" w:lineRule="auto"/>
        <w:jc w:val="both"/>
        <w:rPr>
          <w:rFonts w:ascii="Promt" w:hAnsi="Promt" w:cs="Calibri"/>
          <w:sz w:val="22"/>
          <w:szCs w:val="22"/>
          <w:lang w:val="lt-LT"/>
        </w:rPr>
      </w:pPr>
    </w:p>
    <w:p w14:paraId="68930797" w14:textId="242D4FB0" w:rsidR="00781C4E" w:rsidRPr="00637CA2" w:rsidRDefault="00CC2FB2" w:rsidP="00570C0C">
      <w:pPr>
        <w:pStyle w:val="ListParagraph"/>
        <w:numPr>
          <w:ilvl w:val="0"/>
          <w:numId w:val="17"/>
        </w:numPr>
        <w:tabs>
          <w:tab w:val="left" w:pos="900"/>
        </w:tabs>
        <w:autoSpaceDE w:val="0"/>
        <w:autoSpaceDN w:val="0"/>
        <w:adjustRightInd w:val="0"/>
        <w:spacing w:after="0" w:line="240" w:lineRule="auto"/>
        <w:ind w:left="0" w:firstLine="567"/>
        <w:jc w:val="both"/>
        <w:rPr>
          <w:rFonts w:ascii="Promt" w:hAnsi="Promt" w:cs="Calibri"/>
        </w:rPr>
      </w:pPr>
      <w:r w:rsidRPr="00637CA2">
        <w:rPr>
          <w:rFonts w:ascii="Promt" w:hAnsi="Promt" w:cs="Calibri"/>
        </w:rPr>
        <w:t>Ar techninė specifikacija pakankamai išsami, konkreti ir aiški, ar joje yra visa informacija, reikalinga tinkamam pasiūlymo parengimui bei deklaruojamų tikslų pasiekimui?</w:t>
      </w:r>
    </w:p>
    <w:p w14:paraId="6B972444" w14:textId="77777777" w:rsidR="00781C4E" w:rsidRPr="00637CA2" w:rsidRDefault="00781C4E" w:rsidP="00DB3385">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781C4E" w:rsidRPr="00637CA2" w14:paraId="6CBE658D" w14:textId="77777777" w:rsidTr="00F568CC">
        <w:tc>
          <w:tcPr>
            <w:tcW w:w="9628" w:type="dxa"/>
            <w:tcBorders>
              <w:top w:val="single" w:sz="4" w:space="0" w:color="auto"/>
              <w:left w:val="single" w:sz="4" w:space="0" w:color="auto"/>
              <w:bottom w:val="single" w:sz="4" w:space="0" w:color="auto"/>
              <w:right w:val="single" w:sz="4" w:space="0" w:color="auto"/>
            </w:tcBorders>
          </w:tcPr>
          <w:p w14:paraId="205728F6"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p w14:paraId="4ACB1A57"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4F7BDB21" w14:textId="77777777" w:rsidR="00781C4E" w:rsidRPr="00637CA2" w:rsidRDefault="00781C4E" w:rsidP="00883827">
      <w:pPr>
        <w:shd w:val="clear" w:color="auto" w:fill="FFFFFF"/>
        <w:tabs>
          <w:tab w:val="left" w:pos="567"/>
          <w:tab w:val="left" w:pos="1134"/>
        </w:tabs>
        <w:spacing w:after="0" w:line="240" w:lineRule="auto"/>
        <w:jc w:val="both"/>
        <w:textAlignment w:val="baseline"/>
        <w:rPr>
          <w:rFonts w:ascii="Promt" w:eastAsia="Times New Roman" w:hAnsi="Promt" w:cs="Calibri"/>
          <w:sz w:val="22"/>
          <w:szCs w:val="22"/>
          <w:lang w:val="lt-LT" w:eastAsia="en-GB"/>
        </w:rPr>
      </w:pPr>
    </w:p>
    <w:p w14:paraId="5D926FCE" w14:textId="3625DE8A" w:rsidR="00781C4E" w:rsidRPr="00637CA2" w:rsidRDefault="29A4F835" w:rsidP="00570C0C">
      <w:pPr>
        <w:pStyle w:val="ListParagraph"/>
        <w:numPr>
          <w:ilvl w:val="0"/>
          <w:numId w:val="17"/>
        </w:numPr>
        <w:tabs>
          <w:tab w:val="left" w:pos="900"/>
        </w:tabs>
        <w:spacing w:after="0" w:line="240" w:lineRule="auto"/>
        <w:ind w:left="0" w:firstLine="567"/>
        <w:jc w:val="both"/>
        <w:rPr>
          <w:rFonts w:ascii="Promt" w:hAnsi="Promt" w:cs="Calibri"/>
        </w:rPr>
      </w:pPr>
      <w:r w:rsidRPr="00637CA2">
        <w:rPr>
          <w:rFonts w:ascii="Promt" w:hAnsi="Promt" w:cs="Calibri"/>
        </w:rPr>
        <w:t xml:space="preserve">Ar aiškus pageidaujamas kanalas  keistis </w:t>
      </w:r>
      <w:r w:rsidR="5FD81B66" w:rsidRPr="00637CA2">
        <w:rPr>
          <w:rFonts w:ascii="Promt" w:hAnsi="Promt" w:cs="Calibri"/>
        </w:rPr>
        <w:t>“</w:t>
      </w:r>
      <w:r w:rsidRPr="00637CA2">
        <w:rPr>
          <w:rFonts w:ascii="Promt" w:hAnsi="Promt" w:cs="Calibri"/>
        </w:rPr>
        <w:t>dienos prieš</w:t>
      </w:r>
      <w:r w:rsidR="1A154CD7" w:rsidRPr="00637CA2">
        <w:rPr>
          <w:rFonts w:ascii="Promt" w:hAnsi="Promt" w:cs="Calibri"/>
        </w:rPr>
        <w:t>”</w:t>
      </w:r>
      <w:r w:rsidRPr="00637CA2">
        <w:rPr>
          <w:rFonts w:ascii="Promt" w:hAnsi="Promt" w:cs="Calibri"/>
        </w:rPr>
        <w:t xml:space="preserve"> ir </w:t>
      </w:r>
      <w:r w:rsidR="4EF99BFC" w:rsidRPr="00637CA2">
        <w:rPr>
          <w:rFonts w:ascii="Promt" w:hAnsi="Promt" w:cs="Calibri"/>
        </w:rPr>
        <w:t>“</w:t>
      </w:r>
      <w:r w:rsidRPr="00637CA2">
        <w:rPr>
          <w:rFonts w:ascii="Promt" w:hAnsi="Promt" w:cs="Calibri"/>
        </w:rPr>
        <w:t>dieno</w:t>
      </w:r>
      <w:r w:rsidR="4AE48D7B" w:rsidRPr="00637CA2">
        <w:rPr>
          <w:rFonts w:ascii="Promt" w:hAnsi="Promt" w:cs="Calibri"/>
        </w:rPr>
        <w:t>s</w:t>
      </w:r>
      <w:r w:rsidRPr="00637CA2">
        <w:rPr>
          <w:rFonts w:ascii="Promt" w:hAnsi="Promt" w:cs="Calibri"/>
        </w:rPr>
        <w:t xml:space="preserve"> eigos</w:t>
      </w:r>
      <w:r w:rsidR="2B0478FC" w:rsidRPr="00637CA2">
        <w:rPr>
          <w:rFonts w:ascii="Promt" w:hAnsi="Promt" w:cs="Calibri"/>
        </w:rPr>
        <w:t>”</w:t>
      </w:r>
      <w:r w:rsidRPr="00637CA2">
        <w:rPr>
          <w:rFonts w:ascii="Promt" w:hAnsi="Promt" w:cs="Calibri"/>
        </w:rPr>
        <w:t xml:space="preserve"> biržoje norimo prekiauti elektros energijos kiekiais?</w:t>
      </w:r>
    </w:p>
    <w:p w14:paraId="55D8247A" w14:textId="77777777" w:rsidR="00781C4E" w:rsidRPr="00637CA2" w:rsidRDefault="00781C4E" w:rsidP="00DB3385">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781C4E" w:rsidRPr="00637CA2" w14:paraId="4BC75118" w14:textId="77777777" w:rsidTr="00F568CC">
        <w:tc>
          <w:tcPr>
            <w:tcW w:w="9628" w:type="dxa"/>
            <w:tcBorders>
              <w:top w:val="single" w:sz="4" w:space="0" w:color="auto"/>
              <w:left w:val="single" w:sz="4" w:space="0" w:color="auto"/>
              <w:bottom w:val="single" w:sz="4" w:space="0" w:color="auto"/>
              <w:right w:val="single" w:sz="4" w:space="0" w:color="auto"/>
            </w:tcBorders>
          </w:tcPr>
          <w:p w14:paraId="5FFC32B6"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p w14:paraId="69325A83"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387EE913" w14:textId="77777777" w:rsidR="00781C4E" w:rsidRPr="00637CA2" w:rsidRDefault="00781C4E" w:rsidP="00DB3385">
      <w:pPr>
        <w:tabs>
          <w:tab w:val="left" w:pos="567"/>
        </w:tabs>
        <w:autoSpaceDE w:val="0"/>
        <w:autoSpaceDN w:val="0"/>
        <w:adjustRightInd w:val="0"/>
        <w:spacing w:after="0" w:line="240" w:lineRule="auto"/>
        <w:ind w:firstLine="567"/>
        <w:jc w:val="both"/>
        <w:rPr>
          <w:rFonts w:ascii="Promt" w:hAnsi="Promt" w:cs="Calibri"/>
          <w:color w:val="auto"/>
          <w:sz w:val="22"/>
          <w:szCs w:val="22"/>
          <w:lang w:val="lt-LT"/>
        </w:rPr>
      </w:pPr>
    </w:p>
    <w:p w14:paraId="10CBB202" w14:textId="77777777" w:rsidR="00AB35D9" w:rsidRPr="00637CA2" w:rsidRDefault="00AB35D9" w:rsidP="00570C0C">
      <w:pPr>
        <w:pStyle w:val="ListParagraph"/>
        <w:numPr>
          <w:ilvl w:val="0"/>
          <w:numId w:val="17"/>
        </w:numPr>
        <w:tabs>
          <w:tab w:val="left" w:pos="567"/>
          <w:tab w:val="left" w:pos="810"/>
        </w:tabs>
        <w:spacing w:after="0" w:line="240" w:lineRule="auto"/>
        <w:ind w:left="0" w:firstLine="567"/>
        <w:jc w:val="both"/>
        <w:textAlignment w:val="baseline"/>
        <w:rPr>
          <w:rFonts w:ascii="Promt" w:eastAsia="Calibri" w:hAnsi="Promt" w:cs="Calibri"/>
          <w:b/>
          <w:bCs/>
        </w:rPr>
      </w:pPr>
      <w:r w:rsidRPr="00637CA2">
        <w:rPr>
          <w:rFonts w:ascii="Promt" w:hAnsi="Promt" w:cs="Calibri"/>
        </w:rPr>
        <w:t>Ar techninėje specifikacijoje, tiekėjų manymu, yra reikalavimų, kurie riboja konkurenciją, yra sunkiai įgyvendinami?</w:t>
      </w:r>
    </w:p>
    <w:p w14:paraId="281E2F44" w14:textId="31226D66" w:rsidR="00781C4E" w:rsidRPr="00637CA2" w:rsidRDefault="00781C4E" w:rsidP="00AB35D9">
      <w:pPr>
        <w:pStyle w:val="ListParagraph"/>
        <w:tabs>
          <w:tab w:val="left" w:pos="567"/>
        </w:tabs>
        <w:spacing w:after="0" w:line="240" w:lineRule="auto"/>
        <w:ind w:left="567"/>
        <w:jc w:val="both"/>
        <w:textAlignment w:val="baseline"/>
        <w:rPr>
          <w:rFonts w:ascii="Promt" w:eastAsia="Calibri" w:hAnsi="Promt" w:cs="Calibri"/>
          <w:b/>
          <w:bCs/>
        </w:rPr>
      </w:pPr>
      <w:r w:rsidRPr="00637CA2">
        <w:rPr>
          <w:rFonts w:ascii="Promt" w:eastAsia="Calibri" w:hAnsi="Promt" w:cs="Calibri"/>
          <w:b/>
          <w:bCs/>
        </w:rPr>
        <w:t>Atsakymas:</w:t>
      </w:r>
    </w:p>
    <w:tbl>
      <w:tblPr>
        <w:tblStyle w:val="TableGrid"/>
        <w:tblW w:w="0" w:type="auto"/>
        <w:tblLook w:val="04A0" w:firstRow="1" w:lastRow="0" w:firstColumn="1" w:lastColumn="0" w:noHBand="0" w:noVBand="1"/>
      </w:tblPr>
      <w:tblGrid>
        <w:gridCol w:w="9620"/>
      </w:tblGrid>
      <w:tr w:rsidR="00781C4E" w:rsidRPr="00637CA2" w14:paraId="03EB2183" w14:textId="77777777" w:rsidTr="00F568CC">
        <w:tc>
          <w:tcPr>
            <w:tcW w:w="9628" w:type="dxa"/>
            <w:tcBorders>
              <w:top w:val="single" w:sz="4" w:space="0" w:color="auto"/>
              <w:left w:val="single" w:sz="4" w:space="0" w:color="auto"/>
              <w:bottom w:val="single" w:sz="4" w:space="0" w:color="auto"/>
              <w:right w:val="single" w:sz="4" w:space="0" w:color="auto"/>
            </w:tcBorders>
          </w:tcPr>
          <w:p w14:paraId="29081B25"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p w14:paraId="3706334F"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6E7160D3" w14:textId="77777777" w:rsidR="00781C4E" w:rsidRPr="00637CA2" w:rsidRDefault="00781C4E" w:rsidP="00DB3385">
      <w:pPr>
        <w:tabs>
          <w:tab w:val="left" w:pos="567"/>
        </w:tabs>
        <w:autoSpaceDE w:val="0"/>
        <w:autoSpaceDN w:val="0"/>
        <w:adjustRightInd w:val="0"/>
        <w:spacing w:after="0" w:line="240" w:lineRule="auto"/>
        <w:ind w:firstLine="567"/>
        <w:jc w:val="both"/>
        <w:rPr>
          <w:rFonts w:ascii="Promt" w:hAnsi="Promt" w:cs="Calibri"/>
          <w:color w:val="auto"/>
          <w:sz w:val="22"/>
          <w:szCs w:val="22"/>
          <w:lang w:val="lt-LT"/>
        </w:rPr>
      </w:pPr>
    </w:p>
    <w:p w14:paraId="3A28C16C" w14:textId="77777777" w:rsidR="00883827" w:rsidRPr="00637CA2" w:rsidRDefault="00883827" w:rsidP="00570C0C">
      <w:pPr>
        <w:pStyle w:val="ListParagraph"/>
        <w:numPr>
          <w:ilvl w:val="0"/>
          <w:numId w:val="17"/>
        </w:numPr>
        <w:shd w:val="clear" w:color="auto" w:fill="FFFFFF"/>
        <w:tabs>
          <w:tab w:val="left" w:pos="567"/>
          <w:tab w:val="left" w:pos="810"/>
        </w:tabs>
        <w:spacing w:after="0" w:line="240" w:lineRule="auto"/>
        <w:ind w:left="0" w:firstLine="567"/>
        <w:jc w:val="both"/>
        <w:textAlignment w:val="baseline"/>
        <w:rPr>
          <w:rFonts w:ascii="Promt" w:eastAsia="Times New Roman" w:hAnsi="Promt" w:cs="Calibri"/>
          <w:lang w:eastAsia="en-GB"/>
        </w:rPr>
      </w:pPr>
      <w:r w:rsidRPr="00637CA2">
        <w:rPr>
          <w:rFonts w:ascii="Promt" w:eastAsia="Times New Roman" w:hAnsi="Promt" w:cs="Calibri"/>
          <w:lang w:eastAsia="en-GB"/>
        </w:rPr>
        <w:t>Ar nurodyti prašomos pateikti dokumentacijos reikalavimai yra aiškūs, konkretūs ir įgyvendinami?</w:t>
      </w:r>
    </w:p>
    <w:p w14:paraId="4891271F" w14:textId="77777777" w:rsidR="00883827" w:rsidRPr="00637CA2" w:rsidRDefault="00883827" w:rsidP="00883827">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883827" w:rsidRPr="00637CA2" w14:paraId="1A9734D0" w14:textId="77777777" w:rsidTr="00EB728D">
        <w:tc>
          <w:tcPr>
            <w:tcW w:w="9625" w:type="dxa"/>
            <w:tcBorders>
              <w:top w:val="single" w:sz="4" w:space="0" w:color="auto"/>
              <w:left w:val="single" w:sz="4" w:space="0" w:color="auto"/>
              <w:bottom w:val="single" w:sz="4" w:space="0" w:color="auto"/>
              <w:right w:val="single" w:sz="4" w:space="0" w:color="auto"/>
            </w:tcBorders>
          </w:tcPr>
          <w:p w14:paraId="0396B6C5" w14:textId="77777777" w:rsidR="00883827" w:rsidRPr="00637CA2" w:rsidRDefault="00883827" w:rsidP="001264D9">
            <w:pPr>
              <w:tabs>
                <w:tab w:val="left" w:pos="567"/>
              </w:tabs>
              <w:spacing w:line="240" w:lineRule="auto"/>
              <w:ind w:firstLine="567"/>
              <w:jc w:val="both"/>
              <w:textAlignment w:val="baseline"/>
              <w:rPr>
                <w:rFonts w:ascii="Promt" w:eastAsia="Calibri" w:hAnsi="Promt" w:cs="Calibri"/>
                <w:color w:val="auto"/>
                <w:sz w:val="22"/>
                <w:szCs w:val="22"/>
                <w:lang w:val="lt-LT"/>
              </w:rPr>
            </w:pPr>
          </w:p>
          <w:p w14:paraId="47EE4343" w14:textId="77777777" w:rsidR="00883827" w:rsidRPr="00637CA2" w:rsidRDefault="00883827" w:rsidP="001264D9">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1ABC056C" w14:textId="77777777" w:rsidR="00883827" w:rsidRPr="00637CA2" w:rsidRDefault="00883827" w:rsidP="00883827">
      <w:pPr>
        <w:pStyle w:val="CommentText"/>
        <w:tabs>
          <w:tab w:val="left" w:pos="567"/>
          <w:tab w:val="left" w:pos="993"/>
        </w:tabs>
        <w:spacing w:after="0"/>
        <w:ind w:left="567"/>
        <w:jc w:val="both"/>
        <w:rPr>
          <w:rFonts w:ascii="Promt" w:hAnsi="Promt" w:cs="Calibri"/>
          <w:sz w:val="22"/>
          <w:szCs w:val="22"/>
        </w:rPr>
      </w:pPr>
    </w:p>
    <w:p w14:paraId="0E9C6E60" w14:textId="502E493A" w:rsidR="00781C4E" w:rsidRPr="00637CA2" w:rsidRDefault="00781C4E" w:rsidP="00625D41">
      <w:pPr>
        <w:pStyle w:val="CommentText"/>
        <w:numPr>
          <w:ilvl w:val="0"/>
          <w:numId w:val="17"/>
        </w:numPr>
        <w:tabs>
          <w:tab w:val="left" w:pos="567"/>
          <w:tab w:val="left" w:pos="810"/>
        </w:tabs>
        <w:spacing w:after="0"/>
        <w:ind w:left="0" w:firstLine="567"/>
        <w:jc w:val="both"/>
        <w:rPr>
          <w:rFonts w:ascii="Promt" w:hAnsi="Promt" w:cs="Calibri"/>
          <w:sz w:val="22"/>
          <w:szCs w:val="22"/>
        </w:rPr>
      </w:pPr>
      <w:r w:rsidRPr="00637CA2">
        <w:rPr>
          <w:rFonts w:ascii="Promt" w:hAnsi="Promt" w:cs="Calibri"/>
          <w:sz w:val="22"/>
          <w:szCs w:val="22"/>
        </w:rPr>
        <w:lastRenderedPageBreak/>
        <w:t xml:space="preserve">Ar </w:t>
      </w:r>
      <w:r w:rsidR="009C4A94" w:rsidRPr="00637CA2">
        <w:rPr>
          <w:rFonts w:ascii="Promt" w:hAnsi="Promt" w:cs="Calibri"/>
          <w:sz w:val="22"/>
          <w:szCs w:val="22"/>
        </w:rPr>
        <w:t>aiškios abi pirkimo dalys? Tiekėjui nebūtina dalyvauti abejose pirkimo dalyse, galima teikti pasiūlymą ir tik vienai pirkimo daliai.</w:t>
      </w:r>
    </w:p>
    <w:p w14:paraId="224305C2" w14:textId="77777777" w:rsidR="00781C4E" w:rsidRPr="00637CA2" w:rsidRDefault="00781C4E" w:rsidP="00DB3385">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781C4E" w:rsidRPr="00637CA2" w14:paraId="27153785" w14:textId="77777777" w:rsidTr="00F568CC">
        <w:tc>
          <w:tcPr>
            <w:tcW w:w="9628" w:type="dxa"/>
            <w:tcBorders>
              <w:top w:val="single" w:sz="4" w:space="0" w:color="auto"/>
              <w:left w:val="single" w:sz="4" w:space="0" w:color="auto"/>
              <w:bottom w:val="single" w:sz="4" w:space="0" w:color="auto"/>
              <w:right w:val="single" w:sz="4" w:space="0" w:color="auto"/>
            </w:tcBorders>
          </w:tcPr>
          <w:p w14:paraId="0040B5C1"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p w14:paraId="4D894B29" w14:textId="77777777" w:rsidR="00781C4E" w:rsidRPr="00637CA2" w:rsidRDefault="00781C4E" w:rsidP="00DB3385">
            <w:pPr>
              <w:tabs>
                <w:tab w:val="left" w:pos="567"/>
              </w:tabs>
              <w:spacing w:line="240" w:lineRule="auto"/>
              <w:ind w:firstLine="567"/>
              <w:jc w:val="both"/>
              <w:textAlignment w:val="baseline"/>
              <w:rPr>
                <w:rFonts w:ascii="Promt" w:eastAsia="Calibri" w:hAnsi="Promt" w:cs="Calibri"/>
                <w:color w:val="auto"/>
                <w:sz w:val="22"/>
                <w:szCs w:val="22"/>
                <w:lang w:val="lt-LT"/>
              </w:rPr>
            </w:pPr>
          </w:p>
        </w:tc>
      </w:tr>
    </w:tbl>
    <w:p w14:paraId="7F171DA6" w14:textId="77777777" w:rsidR="00883827" w:rsidRPr="00637CA2" w:rsidRDefault="00883827" w:rsidP="00883827">
      <w:pPr>
        <w:tabs>
          <w:tab w:val="left" w:pos="567"/>
        </w:tabs>
        <w:spacing w:after="0" w:line="240" w:lineRule="auto"/>
        <w:jc w:val="both"/>
        <w:textAlignment w:val="baseline"/>
        <w:rPr>
          <w:rFonts w:ascii="Promt" w:eastAsia="Calibri" w:hAnsi="Promt" w:cs="Calibri"/>
          <w:sz w:val="22"/>
          <w:szCs w:val="22"/>
          <w:lang w:val="lt-LT"/>
        </w:rPr>
      </w:pPr>
    </w:p>
    <w:p w14:paraId="049AAA49" w14:textId="20051C30" w:rsidR="00883827" w:rsidRPr="00637CA2" w:rsidRDefault="00883827" w:rsidP="00625D41">
      <w:pPr>
        <w:pStyle w:val="ListParagraph"/>
        <w:numPr>
          <w:ilvl w:val="0"/>
          <w:numId w:val="17"/>
        </w:numPr>
        <w:tabs>
          <w:tab w:val="left" w:pos="567"/>
          <w:tab w:val="left" w:pos="810"/>
        </w:tabs>
        <w:spacing w:after="0" w:line="240" w:lineRule="auto"/>
        <w:ind w:left="0" w:firstLine="567"/>
        <w:jc w:val="both"/>
        <w:textAlignment w:val="baseline"/>
        <w:rPr>
          <w:rFonts w:ascii="Promt" w:eastAsia="Calibri" w:hAnsi="Promt" w:cs="Calibri"/>
        </w:rPr>
      </w:pPr>
      <w:r w:rsidRPr="00637CA2">
        <w:rPr>
          <w:rFonts w:ascii="Promt" w:eastAsia="Calibri" w:hAnsi="Promt" w:cs="Calibri"/>
        </w:rPr>
        <w:t>Siekiant tinkamai įvertinti numatomą pirkimo biudžetą prašome nurodyti orientacinę perkamų prekių/paslaugų/darbų kainą.</w:t>
      </w:r>
    </w:p>
    <w:p w14:paraId="3C835D87" w14:textId="77777777" w:rsidR="00883827" w:rsidRPr="00637CA2" w:rsidRDefault="00883827" w:rsidP="00883827">
      <w:pPr>
        <w:tabs>
          <w:tab w:val="left" w:pos="567"/>
        </w:tabs>
        <w:spacing w:after="0" w:line="240" w:lineRule="auto"/>
        <w:ind w:firstLine="567"/>
        <w:jc w:val="both"/>
        <w:textAlignment w:val="baseline"/>
        <w:rPr>
          <w:rFonts w:ascii="Promt" w:eastAsia="Calibri" w:hAnsi="Promt" w:cs="Calibri"/>
          <w:b/>
          <w:bCs/>
          <w:color w:val="auto"/>
          <w:sz w:val="22"/>
          <w:szCs w:val="22"/>
          <w:lang w:val="lt-LT"/>
        </w:rPr>
      </w:pPr>
      <w:r w:rsidRPr="00637CA2">
        <w:rPr>
          <w:rFonts w:ascii="Promt" w:eastAsia="Calibri" w:hAnsi="Promt" w:cs="Calibri"/>
          <w:b/>
          <w:bCs/>
          <w:color w:val="auto"/>
          <w:sz w:val="22"/>
          <w:szCs w:val="22"/>
          <w:lang w:val="lt-LT"/>
        </w:rPr>
        <w:t>Atsakymas:</w:t>
      </w:r>
    </w:p>
    <w:p w14:paraId="29845203" w14:textId="77777777" w:rsidR="0028053A" w:rsidRPr="00637CA2" w:rsidRDefault="0028053A" w:rsidP="00883827">
      <w:pPr>
        <w:tabs>
          <w:tab w:val="left" w:pos="567"/>
        </w:tabs>
        <w:spacing w:after="0" w:line="240" w:lineRule="auto"/>
        <w:ind w:firstLine="567"/>
        <w:jc w:val="both"/>
        <w:textAlignment w:val="baseline"/>
        <w:rPr>
          <w:rFonts w:ascii="Promt" w:eastAsia="Calibri" w:hAnsi="Promt" w:cs="Calibri"/>
          <w:b/>
          <w:bCs/>
          <w:color w:val="auto"/>
          <w:sz w:val="22"/>
          <w:szCs w:val="22"/>
          <w:lang w:val="lt-LT"/>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604"/>
        <w:gridCol w:w="523"/>
        <w:gridCol w:w="951"/>
        <w:gridCol w:w="523"/>
        <w:gridCol w:w="451"/>
        <w:gridCol w:w="521"/>
        <w:gridCol w:w="1198"/>
        <w:gridCol w:w="523"/>
        <w:gridCol w:w="1808"/>
      </w:tblGrid>
      <w:tr w:rsidR="0028053A" w:rsidRPr="00637CA2" w14:paraId="6DAF760A" w14:textId="77777777" w:rsidTr="00570C0C">
        <w:trPr>
          <w:trHeight w:val="300"/>
        </w:trPr>
        <w:tc>
          <w:tcPr>
            <w:tcW w:w="9625" w:type="dxa"/>
            <w:gridSpan w:val="10"/>
            <w:vAlign w:val="bottom"/>
          </w:tcPr>
          <w:p w14:paraId="16A90848" w14:textId="2E83F003" w:rsidR="0028053A" w:rsidRPr="00637CA2" w:rsidRDefault="0028053A" w:rsidP="001264D9">
            <w:pPr>
              <w:autoSpaceDE w:val="0"/>
              <w:autoSpaceDN w:val="0"/>
              <w:adjustRightInd w:val="0"/>
              <w:rPr>
                <w:rFonts w:ascii="Promt" w:hAnsi="Promt" w:cs="Tahoma"/>
                <w:b/>
                <w:bCs/>
                <w:i/>
                <w:iCs/>
                <w:sz w:val="22"/>
                <w:szCs w:val="22"/>
                <w:lang w:val="lt-LT"/>
              </w:rPr>
            </w:pPr>
            <w:r w:rsidRPr="00637CA2">
              <w:rPr>
                <w:rFonts w:ascii="Promt" w:hAnsi="Promt" w:cs="Tahoma"/>
                <w:b/>
                <w:bCs/>
                <w:i/>
                <w:iCs/>
                <w:sz w:val="22"/>
                <w:szCs w:val="22"/>
                <w:lang w:val="lt-LT"/>
              </w:rPr>
              <w:t>Siūloma kain</w:t>
            </w:r>
            <w:r w:rsidR="00637CA2" w:rsidRPr="00637CA2">
              <w:rPr>
                <w:rFonts w:ascii="Promt" w:hAnsi="Promt" w:cs="Tahoma"/>
                <w:b/>
                <w:bCs/>
                <w:i/>
                <w:iCs/>
                <w:sz w:val="22"/>
                <w:szCs w:val="22"/>
                <w:lang w:val="lt-LT"/>
              </w:rPr>
              <w:t>odara</w:t>
            </w:r>
            <w:r w:rsidRPr="00637CA2">
              <w:rPr>
                <w:rFonts w:ascii="Promt" w:hAnsi="Promt" w:cs="Tahoma"/>
                <w:b/>
                <w:bCs/>
                <w:i/>
                <w:iCs/>
                <w:sz w:val="22"/>
                <w:szCs w:val="22"/>
                <w:lang w:val="lt-LT"/>
              </w:rPr>
              <w:t xml:space="preserve"> I-</w:t>
            </w:r>
            <w:proofErr w:type="spellStart"/>
            <w:r w:rsidR="00921083" w:rsidRPr="00637CA2">
              <w:rPr>
                <w:rFonts w:ascii="Promt" w:hAnsi="Promt" w:cs="Tahoma"/>
                <w:b/>
                <w:bCs/>
                <w:i/>
                <w:iCs/>
                <w:sz w:val="22"/>
                <w:szCs w:val="22"/>
                <w:lang w:val="lt-LT"/>
              </w:rPr>
              <w:t>ajai</w:t>
            </w:r>
            <w:proofErr w:type="spellEnd"/>
            <w:r w:rsidRPr="00637CA2">
              <w:rPr>
                <w:rFonts w:ascii="Promt" w:hAnsi="Promt" w:cs="Tahoma"/>
                <w:b/>
                <w:bCs/>
                <w:i/>
                <w:iCs/>
                <w:sz w:val="22"/>
                <w:szCs w:val="22"/>
                <w:lang w:val="lt-LT"/>
              </w:rPr>
              <w:t xml:space="preserve"> pirkimo daliai:</w:t>
            </w:r>
          </w:p>
        </w:tc>
      </w:tr>
      <w:tr w:rsidR="0028053A" w:rsidRPr="00637CA2" w14:paraId="42208A21" w14:textId="77777777" w:rsidTr="00570C0C">
        <w:trPr>
          <w:trHeight w:val="300"/>
        </w:trPr>
        <w:tc>
          <w:tcPr>
            <w:tcW w:w="523" w:type="dxa"/>
          </w:tcPr>
          <w:p w14:paraId="7F504D33"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Eil. Nr.</w:t>
            </w:r>
          </w:p>
        </w:tc>
        <w:tc>
          <w:tcPr>
            <w:tcW w:w="3127" w:type="dxa"/>
            <w:gridSpan w:val="2"/>
          </w:tcPr>
          <w:p w14:paraId="46AE8933"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Pirkimo objektas</w:t>
            </w:r>
          </w:p>
        </w:tc>
        <w:tc>
          <w:tcPr>
            <w:tcW w:w="1474" w:type="dxa"/>
            <w:gridSpan w:val="2"/>
          </w:tcPr>
          <w:p w14:paraId="30D2441E"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Mato vienetas</w:t>
            </w:r>
          </w:p>
        </w:tc>
        <w:tc>
          <w:tcPr>
            <w:tcW w:w="972" w:type="dxa"/>
            <w:gridSpan w:val="2"/>
          </w:tcPr>
          <w:p w14:paraId="0D8BFD88"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Kiekis</w:t>
            </w:r>
          </w:p>
        </w:tc>
        <w:tc>
          <w:tcPr>
            <w:tcW w:w="1721" w:type="dxa"/>
            <w:gridSpan w:val="2"/>
          </w:tcPr>
          <w:p w14:paraId="4E89FA96"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Vieneto kaina/įkainis be PVM, EUR</w:t>
            </w:r>
          </w:p>
        </w:tc>
        <w:tc>
          <w:tcPr>
            <w:tcW w:w="1808" w:type="dxa"/>
          </w:tcPr>
          <w:p w14:paraId="1E5F1E77"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Suma be PVM, EUR</w:t>
            </w:r>
          </w:p>
        </w:tc>
      </w:tr>
      <w:tr w:rsidR="0028053A" w:rsidRPr="00637CA2" w14:paraId="7A997EAE" w14:textId="77777777" w:rsidTr="00570C0C">
        <w:trPr>
          <w:trHeight w:val="300"/>
        </w:trPr>
        <w:tc>
          <w:tcPr>
            <w:tcW w:w="523" w:type="dxa"/>
          </w:tcPr>
          <w:p w14:paraId="755FF817"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1.</w:t>
            </w:r>
          </w:p>
        </w:tc>
        <w:tc>
          <w:tcPr>
            <w:tcW w:w="3127" w:type="dxa"/>
            <w:gridSpan w:val="2"/>
          </w:tcPr>
          <w:p w14:paraId="7DBD7DF7"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Dienos prieš prekybos marža</w:t>
            </w:r>
          </w:p>
        </w:tc>
        <w:tc>
          <w:tcPr>
            <w:tcW w:w="1474" w:type="dxa"/>
            <w:gridSpan w:val="2"/>
          </w:tcPr>
          <w:p w14:paraId="6996776C"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Eur/MWh</w:t>
            </w:r>
          </w:p>
        </w:tc>
        <w:tc>
          <w:tcPr>
            <w:tcW w:w="972" w:type="dxa"/>
            <w:gridSpan w:val="2"/>
          </w:tcPr>
          <w:p w14:paraId="4C704C77"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1</w:t>
            </w:r>
          </w:p>
        </w:tc>
        <w:tc>
          <w:tcPr>
            <w:tcW w:w="1721" w:type="dxa"/>
            <w:gridSpan w:val="2"/>
          </w:tcPr>
          <w:p w14:paraId="0B325018" w14:textId="77777777" w:rsidR="0028053A" w:rsidRPr="00637CA2" w:rsidRDefault="0028053A" w:rsidP="001264D9">
            <w:pPr>
              <w:autoSpaceDE w:val="0"/>
              <w:autoSpaceDN w:val="0"/>
              <w:adjustRightInd w:val="0"/>
              <w:jc w:val="both"/>
              <w:rPr>
                <w:rFonts w:ascii="Promt" w:hAnsi="Promt" w:cs="Tahoma"/>
                <w:sz w:val="22"/>
                <w:szCs w:val="22"/>
                <w:lang w:val="lt-LT"/>
              </w:rPr>
            </w:pPr>
          </w:p>
        </w:tc>
        <w:tc>
          <w:tcPr>
            <w:tcW w:w="1808" w:type="dxa"/>
          </w:tcPr>
          <w:p w14:paraId="24375A8C" w14:textId="77777777" w:rsidR="0028053A" w:rsidRPr="00637CA2" w:rsidRDefault="0028053A" w:rsidP="001264D9">
            <w:pPr>
              <w:autoSpaceDE w:val="0"/>
              <w:autoSpaceDN w:val="0"/>
              <w:adjustRightInd w:val="0"/>
              <w:jc w:val="both"/>
              <w:rPr>
                <w:rFonts w:ascii="Promt" w:hAnsi="Promt" w:cs="Tahoma"/>
                <w:sz w:val="22"/>
                <w:szCs w:val="22"/>
                <w:lang w:val="lt-LT"/>
              </w:rPr>
            </w:pPr>
          </w:p>
        </w:tc>
      </w:tr>
      <w:tr w:rsidR="0028053A" w:rsidRPr="00637CA2" w14:paraId="3D134A98" w14:textId="77777777" w:rsidTr="00570C0C">
        <w:trPr>
          <w:trHeight w:val="300"/>
        </w:trPr>
        <w:tc>
          <w:tcPr>
            <w:tcW w:w="523" w:type="dxa"/>
            <w:tcBorders>
              <w:bottom w:val="single" w:sz="4" w:space="0" w:color="auto"/>
            </w:tcBorders>
          </w:tcPr>
          <w:p w14:paraId="6D9DC089"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3.</w:t>
            </w:r>
          </w:p>
        </w:tc>
        <w:tc>
          <w:tcPr>
            <w:tcW w:w="3127" w:type="dxa"/>
            <w:gridSpan w:val="2"/>
            <w:tcBorders>
              <w:bottom w:val="single" w:sz="4" w:space="0" w:color="auto"/>
            </w:tcBorders>
          </w:tcPr>
          <w:p w14:paraId="57F03431"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Kilmės garantijų įkainis</w:t>
            </w:r>
          </w:p>
        </w:tc>
        <w:tc>
          <w:tcPr>
            <w:tcW w:w="1474" w:type="dxa"/>
            <w:gridSpan w:val="2"/>
            <w:tcBorders>
              <w:bottom w:val="single" w:sz="4" w:space="0" w:color="auto"/>
            </w:tcBorders>
          </w:tcPr>
          <w:p w14:paraId="350F0F59"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Eur/MWh</w:t>
            </w:r>
          </w:p>
        </w:tc>
        <w:tc>
          <w:tcPr>
            <w:tcW w:w="972" w:type="dxa"/>
            <w:gridSpan w:val="2"/>
            <w:tcBorders>
              <w:bottom w:val="single" w:sz="4" w:space="0" w:color="auto"/>
            </w:tcBorders>
          </w:tcPr>
          <w:p w14:paraId="1DCC911E"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1</w:t>
            </w:r>
          </w:p>
        </w:tc>
        <w:tc>
          <w:tcPr>
            <w:tcW w:w="1721" w:type="dxa"/>
            <w:gridSpan w:val="2"/>
            <w:tcBorders>
              <w:bottom w:val="single" w:sz="4" w:space="0" w:color="auto"/>
            </w:tcBorders>
          </w:tcPr>
          <w:p w14:paraId="4BE7DFD3" w14:textId="77777777" w:rsidR="0028053A" w:rsidRPr="00637CA2" w:rsidRDefault="0028053A" w:rsidP="001264D9">
            <w:pPr>
              <w:autoSpaceDE w:val="0"/>
              <w:autoSpaceDN w:val="0"/>
              <w:adjustRightInd w:val="0"/>
              <w:jc w:val="both"/>
              <w:rPr>
                <w:rFonts w:ascii="Promt" w:hAnsi="Promt" w:cs="Tahoma"/>
                <w:sz w:val="22"/>
                <w:szCs w:val="22"/>
                <w:lang w:val="lt-LT"/>
              </w:rPr>
            </w:pPr>
          </w:p>
        </w:tc>
        <w:tc>
          <w:tcPr>
            <w:tcW w:w="1808" w:type="dxa"/>
            <w:tcBorders>
              <w:bottom w:val="single" w:sz="4" w:space="0" w:color="auto"/>
            </w:tcBorders>
          </w:tcPr>
          <w:p w14:paraId="198276C6" w14:textId="77777777" w:rsidR="0028053A" w:rsidRPr="00637CA2" w:rsidRDefault="0028053A" w:rsidP="001264D9">
            <w:pPr>
              <w:autoSpaceDE w:val="0"/>
              <w:autoSpaceDN w:val="0"/>
              <w:adjustRightInd w:val="0"/>
              <w:jc w:val="both"/>
              <w:rPr>
                <w:rFonts w:ascii="Promt" w:hAnsi="Promt" w:cs="Tahoma"/>
                <w:sz w:val="22"/>
                <w:szCs w:val="22"/>
                <w:lang w:val="lt-LT"/>
              </w:rPr>
            </w:pPr>
          </w:p>
        </w:tc>
      </w:tr>
      <w:tr w:rsidR="0028053A" w:rsidRPr="00637CA2" w14:paraId="50B5D251" w14:textId="77777777" w:rsidTr="00570C0C">
        <w:trPr>
          <w:trHeight w:val="300"/>
        </w:trPr>
        <w:tc>
          <w:tcPr>
            <w:tcW w:w="9625" w:type="dxa"/>
            <w:gridSpan w:val="10"/>
            <w:tcBorders>
              <w:top w:val="single" w:sz="4" w:space="0" w:color="auto"/>
              <w:left w:val="single" w:sz="4" w:space="0" w:color="auto"/>
              <w:bottom w:val="single" w:sz="4" w:space="0" w:color="auto"/>
              <w:right w:val="single" w:sz="4" w:space="0" w:color="auto"/>
            </w:tcBorders>
            <w:vAlign w:val="bottom"/>
          </w:tcPr>
          <w:p w14:paraId="282179B2" w14:textId="77777777" w:rsidR="0028053A" w:rsidRPr="00637CA2" w:rsidRDefault="0028053A" w:rsidP="001264D9">
            <w:pPr>
              <w:autoSpaceDE w:val="0"/>
              <w:autoSpaceDN w:val="0"/>
              <w:adjustRightInd w:val="0"/>
              <w:rPr>
                <w:rFonts w:ascii="Promt" w:hAnsi="Promt" w:cs="Tahoma"/>
                <w:b/>
                <w:bCs/>
                <w:i/>
                <w:iCs/>
                <w:sz w:val="22"/>
                <w:szCs w:val="22"/>
                <w:lang w:val="lt-LT"/>
              </w:rPr>
            </w:pPr>
          </w:p>
          <w:p w14:paraId="2746584A" w14:textId="0DFB2AFB" w:rsidR="0028053A" w:rsidRPr="00637CA2" w:rsidRDefault="0028053A" w:rsidP="001264D9">
            <w:pPr>
              <w:autoSpaceDE w:val="0"/>
              <w:autoSpaceDN w:val="0"/>
              <w:adjustRightInd w:val="0"/>
              <w:rPr>
                <w:rFonts w:ascii="Promt" w:hAnsi="Promt" w:cs="Tahoma"/>
                <w:b/>
                <w:bCs/>
                <w:i/>
                <w:iCs/>
                <w:sz w:val="22"/>
                <w:szCs w:val="22"/>
                <w:lang w:val="lt-LT"/>
              </w:rPr>
            </w:pPr>
            <w:r w:rsidRPr="00637CA2">
              <w:rPr>
                <w:rFonts w:ascii="Promt" w:hAnsi="Promt" w:cs="Tahoma"/>
                <w:b/>
                <w:bCs/>
                <w:i/>
                <w:iCs/>
                <w:sz w:val="22"/>
                <w:szCs w:val="22"/>
                <w:lang w:val="lt-LT"/>
              </w:rPr>
              <w:t>Siūloma kai</w:t>
            </w:r>
            <w:r w:rsidR="004E4388" w:rsidRPr="00637CA2">
              <w:rPr>
                <w:rFonts w:ascii="Promt" w:hAnsi="Promt" w:cs="Tahoma"/>
                <w:b/>
                <w:bCs/>
                <w:i/>
                <w:iCs/>
                <w:sz w:val="22"/>
                <w:szCs w:val="22"/>
                <w:lang w:val="lt-LT"/>
              </w:rPr>
              <w:t>n</w:t>
            </w:r>
            <w:r w:rsidR="00637CA2" w:rsidRPr="00637CA2">
              <w:rPr>
                <w:rFonts w:ascii="Promt" w:hAnsi="Promt" w:cs="Tahoma"/>
                <w:b/>
                <w:bCs/>
                <w:i/>
                <w:iCs/>
                <w:sz w:val="22"/>
                <w:szCs w:val="22"/>
                <w:lang w:val="lt-LT"/>
              </w:rPr>
              <w:t>odara</w:t>
            </w:r>
            <w:r w:rsidRPr="00637CA2">
              <w:rPr>
                <w:rFonts w:ascii="Promt" w:hAnsi="Promt" w:cs="Tahoma"/>
                <w:b/>
                <w:bCs/>
                <w:i/>
                <w:iCs/>
                <w:sz w:val="22"/>
                <w:szCs w:val="22"/>
                <w:lang w:val="lt-LT"/>
              </w:rPr>
              <w:t xml:space="preserve"> II-</w:t>
            </w:r>
            <w:proofErr w:type="spellStart"/>
            <w:r w:rsidR="00921083" w:rsidRPr="00637CA2">
              <w:rPr>
                <w:rFonts w:ascii="Promt" w:hAnsi="Promt" w:cs="Tahoma"/>
                <w:b/>
                <w:bCs/>
                <w:i/>
                <w:iCs/>
                <w:sz w:val="22"/>
                <w:szCs w:val="22"/>
                <w:lang w:val="lt-LT"/>
              </w:rPr>
              <w:t>ajai</w:t>
            </w:r>
            <w:proofErr w:type="spellEnd"/>
            <w:r w:rsidRPr="00637CA2">
              <w:rPr>
                <w:rFonts w:ascii="Promt" w:hAnsi="Promt" w:cs="Tahoma"/>
                <w:b/>
                <w:bCs/>
                <w:i/>
                <w:iCs/>
                <w:sz w:val="22"/>
                <w:szCs w:val="22"/>
                <w:lang w:val="lt-LT"/>
              </w:rPr>
              <w:t xml:space="preserve"> pirkimo daliai:</w:t>
            </w:r>
          </w:p>
        </w:tc>
      </w:tr>
      <w:tr w:rsidR="0028053A" w:rsidRPr="00637CA2" w14:paraId="5BD40E05" w14:textId="77777777" w:rsidTr="00990AEE">
        <w:trPr>
          <w:trHeight w:val="300"/>
        </w:trPr>
        <w:tc>
          <w:tcPr>
            <w:tcW w:w="3127" w:type="dxa"/>
            <w:gridSpan w:val="2"/>
          </w:tcPr>
          <w:p w14:paraId="6A52598C"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Pirkimo objektas</w:t>
            </w:r>
          </w:p>
        </w:tc>
        <w:tc>
          <w:tcPr>
            <w:tcW w:w="1474" w:type="dxa"/>
            <w:gridSpan w:val="2"/>
          </w:tcPr>
          <w:p w14:paraId="74422DD1"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Mato vienetas</w:t>
            </w:r>
          </w:p>
        </w:tc>
        <w:tc>
          <w:tcPr>
            <w:tcW w:w="974" w:type="dxa"/>
            <w:gridSpan w:val="2"/>
          </w:tcPr>
          <w:p w14:paraId="29E4A297"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Kiekis</w:t>
            </w:r>
          </w:p>
        </w:tc>
        <w:tc>
          <w:tcPr>
            <w:tcW w:w="1719" w:type="dxa"/>
            <w:gridSpan w:val="2"/>
          </w:tcPr>
          <w:p w14:paraId="433E317A"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Vieneto kaina/įkainis be PVM, EUR</w:t>
            </w:r>
          </w:p>
        </w:tc>
        <w:tc>
          <w:tcPr>
            <w:tcW w:w="2331" w:type="dxa"/>
            <w:gridSpan w:val="2"/>
          </w:tcPr>
          <w:p w14:paraId="43FCFF1F" w14:textId="77777777" w:rsidR="0028053A" w:rsidRPr="00637CA2" w:rsidRDefault="0028053A" w:rsidP="001264D9">
            <w:pPr>
              <w:autoSpaceDE w:val="0"/>
              <w:autoSpaceDN w:val="0"/>
              <w:adjustRightInd w:val="0"/>
              <w:jc w:val="center"/>
              <w:rPr>
                <w:rFonts w:ascii="Promt" w:hAnsi="Promt" w:cs="Tahoma"/>
                <w:sz w:val="22"/>
                <w:szCs w:val="22"/>
                <w:lang w:val="lt-LT"/>
              </w:rPr>
            </w:pPr>
            <w:r w:rsidRPr="00637CA2">
              <w:rPr>
                <w:rFonts w:ascii="Promt" w:hAnsi="Promt" w:cs="Tahoma"/>
                <w:sz w:val="22"/>
                <w:szCs w:val="22"/>
                <w:lang w:val="lt-LT"/>
              </w:rPr>
              <w:t>Suma be PVM, EUR</w:t>
            </w:r>
          </w:p>
        </w:tc>
      </w:tr>
      <w:tr w:rsidR="0028053A" w:rsidRPr="00637CA2" w14:paraId="1854A398" w14:textId="77777777" w:rsidTr="00990AEE">
        <w:trPr>
          <w:trHeight w:val="300"/>
        </w:trPr>
        <w:tc>
          <w:tcPr>
            <w:tcW w:w="3127" w:type="dxa"/>
            <w:gridSpan w:val="2"/>
          </w:tcPr>
          <w:p w14:paraId="712AB3C6"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 xml:space="preserve">Dienos eigos prekybos marža </w:t>
            </w:r>
            <w:r w:rsidRPr="00637CA2">
              <w:rPr>
                <w:rFonts w:ascii="Promt" w:hAnsi="Promt" w:cs="Tahoma"/>
                <w:sz w:val="22"/>
                <w:szCs w:val="22"/>
                <w:lang w:val="lt-LT"/>
              </w:rPr>
              <w:br/>
              <w:t>(už apimtį)</w:t>
            </w:r>
          </w:p>
        </w:tc>
        <w:tc>
          <w:tcPr>
            <w:tcW w:w="1474" w:type="dxa"/>
            <w:gridSpan w:val="2"/>
          </w:tcPr>
          <w:p w14:paraId="0E3FAA98"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Eur/MWh</w:t>
            </w:r>
          </w:p>
        </w:tc>
        <w:tc>
          <w:tcPr>
            <w:tcW w:w="974" w:type="dxa"/>
            <w:gridSpan w:val="2"/>
          </w:tcPr>
          <w:p w14:paraId="3B803FD8"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1</w:t>
            </w:r>
          </w:p>
        </w:tc>
        <w:tc>
          <w:tcPr>
            <w:tcW w:w="1719" w:type="dxa"/>
            <w:gridSpan w:val="2"/>
          </w:tcPr>
          <w:p w14:paraId="421E04E8" w14:textId="77777777" w:rsidR="0028053A" w:rsidRPr="00637CA2" w:rsidRDefault="0028053A" w:rsidP="001264D9">
            <w:pPr>
              <w:autoSpaceDE w:val="0"/>
              <w:autoSpaceDN w:val="0"/>
              <w:adjustRightInd w:val="0"/>
              <w:jc w:val="both"/>
              <w:rPr>
                <w:rFonts w:ascii="Promt" w:hAnsi="Promt" w:cs="Tahoma"/>
                <w:sz w:val="22"/>
                <w:szCs w:val="22"/>
                <w:lang w:val="lt-LT"/>
              </w:rPr>
            </w:pPr>
          </w:p>
        </w:tc>
        <w:tc>
          <w:tcPr>
            <w:tcW w:w="2331" w:type="dxa"/>
            <w:gridSpan w:val="2"/>
          </w:tcPr>
          <w:p w14:paraId="14AEFE0B" w14:textId="77777777" w:rsidR="0028053A" w:rsidRPr="00637CA2" w:rsidRDefault="0028053A" w:rsidP="001264D9">
            <w:pPr>
              <w:autoSpaceDE w:val="0"/>
              <w:autoSpaceDN w:val="0"/>
              <w:adjustRightInd w:val="0"/>
              <w:jc w:val="both"/>
              <w:rPr>
                <w:rFonts w:ascii="Promt" w:hAnsi="Promt" w:cs="Tahoma"/>
                <w:sz w:val="22"/>
                <w:szCs w:val="22"/>
                <w:lang w:val="lt-LT"/>
              </w:rPr>
            </w:pPr>
          </w:p>
        </w:tc>
      </w:tr>
      <w:tr w:rsidR="0028053A" w:rsidRPr="00637CA2" w14:paraId="436C2FFE" w14:textId="77777777" w:rsidTr="00990AEE">
        <w:trPr>
          <w:trHeight w:val="300"/>
        </w:trPr>
        <w:tc>
          <w:tcPr>
            <w:tcW w:w="3127" w:type="dxa"/>
            <w:gridSpan w:val="2"/>
          </w:tcPr>
          <w:p w14:paraId="0214CF85" w14:textId="77777777" w:rsidR="0028053A" w:rsidRPr="00637CA2" w:rsidRDefault="0028053A" w:rsidP="001264D9">
            <w:pPr>
              <w:autoSpaceDE w:val="0"/>
              <w:autoSpaceDN w:val="0"/>
              <w:adjustRightInd w:val="0"/>
              <w:jc w:val="both"/>
              <w:rPr>
                <w:rFonts w:ascii="Promt" w:hAnsi="Promt" w:cs="Tahoma"/>
                <w:i/>
                <w:iCs/>
                <w:sz w:val="22"/>
                <w:szCs w:val="22"/>
                <w:lang w:val="lt-LT"/>
              </w:rPr>
            </w:pPr>
            <w:r w:rsidRPr="00637CA2">
              <w:rPr>
                <w:rFonts w:ascii="Promt" w:hAnsi="Promt" w:cs="Tahoma"/>
                <w:i/>
                <w:iCs/>
                <w:sz w:val="22"/>
                <w:szCs w:val="22"/>
                <w:lang w:val="lt-LT"/>
              </w:rPr>
              <w:t>Tiekėjo siūlymas</w:t>
            </w:r>
          </w:p>
        </w:tc>
        <w:tc>
          <w:tcPr>
            <w:tcW w:w="1474" w:type="dxa"/>
            <w:gridSpan w:val="2"/>
          </w:tcPr>
          <w:p w14:paraId="7369D7DD"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x</w:t>
            </w:r>
          </w:p>
        </w:tc>
        <w:tc>
          <w:tcPr>
            <w:tcW w:w="974" w:type="dxa"/>
            <w:gridSpan w:val="2"/>
          </w:tcPr>
          <w:p w14:paraId="3E8B1C1E" w14:textId="77777777" w:rsidR="0028053A" w:rsidRPr="00637CA2" w:rsidRDefault="0028053A" w:rsidP="001264D9">
            <w:pPr>
              <w:autoSpaceDE w:val="0"/>
              <w:autoSpaceDN w:val="0"/>
              <w:adjustRightInd w:val="0"/>
              <w:jc w:val="both"/>
              <w:rPr>
                <w:rFonts w:ascii="Promt" w:hAnsi="Promt" w:cs="Tahoma"/>
                <w:sz w:val="22"/>
                <w:szCs w:val="22"/>
                <w:lang w:val="lt-LT"/>
              </w:rPr>
            </w:pPr>
            <w:r w:rsidRPr="00637CA2">
              <w:rPr>
                <w:rFonts w:ascii="Promt" w:hAnsi="Promt" w:cs="Tahoma"/>
                <w:sz w:val="22"/>
                <w:szCs w:val="22"/>
                <w:lang w:val="lt-LT"/>
              </w:rPr>
              <w:t>x</w:t>
            </w:r>
          </w:p>
        </w:tc>
        <w:tc>
          <w:tcPr>
            <w:tcW w:w="1719" w:type="dxa"/>
            <w:gridSpan w:val="2"/>
          </w:tcPr>
          <w:p w14:paraId="79C28BC7" w14:textId="77777777" w:rsidR="0028053A" w:rsidRPr="00637CA2" w:rsidRDefault="0028053A" w:rsidP="001264D9">
            <w:pPr>
              <w:autoSpaceDE w:val="0"/>
              <w:autoSpaceDN w:val="0"/>
              <w:adjustRightInd w:val="0"/>
              <w:jc w:val="both"/>
              <w:rPr>
                <w:rFonts w:ascii="Promt" w:hAnsi="Promt" w:cs="Tahoma"/>
                <w:sz w:val="22"/>
                <w:szCs w:val="22"/>
                <w:lang w:val="lt-LT"/>
              </w:rPr>
            </w:pPr>
          </w:p>
        </w:tc>
        <w:tc>
          <w:tcPr>
            <w:tcW w:w="2331" w:type="dxa"/>
            <w:gridSpan w:val="2"/>
          </w:tcPr>
          <w:p w14:paraId="37794C2D" w14:textId="77777777" w:rsidR="0028053A" w:rsidRPr="00637CA2" w:rsidRDefault="0028053A" w:rsidP="001264D9">
            <w:pPr>
              <w:autoSpaceDE w:val="0"/>
              <w:autoSpaceDN w:val="0"/>
              <w:adjustRightInd w:val="0"/>
              <w:jc w:val="both"/>
              <w:rPr>
                <w:rFonts w:ascii="Promt" w:hAnsi="Promt" w:cs="Tahoma"/>
                <w:sz w:val="22"/>
                <w:szCs w:val="22"/>
                <w:lang w:val="lt-LT"/>
              </w:rPr>
            </w:pPr>
          </w:p>
        </w:tc>
      </w:tr>
    </w:tbl>
    <w:p w14:paraId="4BB8621B" w14:textId="77777777" w:rsidR="00781C4E" w:rsidRPr="00637CA2" w:rsidRDefault="00781C4E" w:rsidP="00DB3385">
      <w:pPr>
        <w:spacing w:after="0" w:line="240" w:lineRule="auto"/>
        <w:ind w:firstLine="567"/>
        <w:jc w:val="both"/>
        <w:rPr>
          <w:rFonts w:ascii="Promt" w:hAnsi="Promt" w:cs="Calibri"/>
          <w:b/>
          <w:bCs/>
          <w:sz w:val="22"/>
          <w:szCs w:val="22"/>
          <w:lang w:val="lt-LT"/>
        </w:rPr>
      </w:pPr>
    </w:p>
    <w:p w14:paraId="7B9891C7" w14:textId="4011CFD9" w:rsidR="00781C4E" w:rsidRPr="00637CA2" w:rsidRDefault="00781C4E" w:rsidP="00DB3385">
      <w:pPr>
        <w:spacing w:after="0" w:line="240" w:lineRule="auto"/>
        <w:ind w:firstLine="567"/>
        <w:jc w:val="both"/>
        <w:rPr>
          <w:rFonts w:ascii="Promt" w:hAnsi="Promt" w:cs="Calibri"/>
          <w:b/>
          <w:bCs/>
          <w:sz w:val="22"/>
          <w:szCs w:val="22"/>
          <w:lang w:val="lt-LT"/>
        </w:rPr>
      </w:pPr>
      <w:r w:rsidRPr="00637CA2">
        <w:rPr>
          <w:rFonts w:ascii="Promt" w:hAnsi="Promt" w:cs="Calibri"/>
          <w:b/>
          <w:bCs/>
          <w:sz w:val="22"/>
          <w:szCs w:val="22"/>
          <w:lang w:val="lt-LT"/>
        </w:rPr>
        <w:t xml:space="preserve">Maloniai prašome iki </w:t>
      </w:r>
      <w:r w:rsidR="007C535D" w:rsidRPr="00637CA2">
        <w:rPr>
          <w:rFonts w:ascii="Promt" w:hAnsi="Promt" w:cs="Calibri"/>
          <w:b/>
          <w:bCs/>
          <w:sz w:val="22"/>
          <w:szCs w:val="22"/>
          <w:lang w:val="lt-LT"/>
        </w:rPr>
        <w:t>2026-03-20</w:t>
      </w:r>
      <w:r w:rsidR="004E4388" w:rsidRPr="00637CA2">
        <w:rPr>
          <w:rFonts w:ascii="Promt" w:hAnsi="Promt" w:cs="Calibri"/>
          <w:b/>
          <w:bCs/>
          <w:sz w:val="22"/>
          <w:szCs w:val="22"/>
          <w:lang w:val="lt-LT"/>
        </w:rPr>
        <w:t xml:space="preserve"> </w:t>
      </w:r>
      <w:r w:rsidR="007C535D" w:rsidRPr="00637CA2">
        <w:rPr>
          <w:rFonts w:ascii="Promt" w:hAnsi="Promt" w:cs="Calibri"/>
          <w:b/>
          <w:bCs/>
          <w:sz w:val="22"/>
          <w:szCs w:val="22"/>
          <w:lang w:val="lt-LT"/>
        </w:rPr>
        <w:t xml:space="preserve">d. 12:00 </w:t>
      </w:r>
      <w:r w:rsidRPr="00637CA2">
        <w:rPr>
          <w:rFonts w:ascii="Promt" w:hAnsi="Promt" w:cs="Calibri"/>
          <w:b/>
          <w:bCs/>
          <w:sz w:val="22"/>
          <w:szCs w:val="22"/>
          <w:lang w:val="lt-LT"/>
        </w:rPr>
        <w:t>val.</w:t>
      </w:r>
      <w:r w:rsidRPr="00637CA2">
        <w:rPr>
          <w:rFonts w:ascii="Promt" w:hAnsi="Promt" w:cs="Calibri"/>
          <w:b/>
          <w:bCs/>
          <w:color w:val="00B0F0"/>
          <w:sz w:val="22"/>
          <w:szCs w:val="22"/>
          <w:lang w:val="lt-LT"/>
        </w:rPr>
        <w:t xml:space="preserve"> </w:t>
      </w:r>
      <w:r w:rsidRPr="00637CA2">
        <w:rPr>
          <w:rFonts w:ascii="Promt" w:hAnsi="Promt" w:cs="Calibri"/>
          <w:b/>
          <w:bCs/>
          <w:sz w:val="22"/>
          <w:szCs w:val="22"/>
          <w:lang w:val="lt-LT"/>
        </w:rPr>
        <w:t xml:space="preserve">pateikti </w:t>
      </w:r>
      <w:r w:rsidR="00921083" w:rsidRPr="00637CA2">
        <w:rPr>
          <w:rFonts w:ascii="Promt" w:hAnsi="Promt" w:cs="Calibri"/>
          <w:b/>
          <w:bCs/>
          <w:sz w:val="22"/>
          <w:szCs w:val="22"/>
          <w:lang w:val="lt-LT"/>
        </w:rPr>
        <w:t>rinkos konsultacijos</w:t>
      </w:r>
      <w:r w:rsidRPr="00637CA2">
        <w:rPr>
          <w:rFonts w:ascii="Promt" w:hAnsi="Promt" w:cs="Calibri"/>
          <w:b/>
          <w:bCs/>
          <w:sz w:val="22"/>
          <w:szCs w:val="22"/>
          <w:lang w:val="lt-LT"/>
        </w:rPr>
        <w:t xml:space="preserve"> atsakymus į klausimus</w:t>
      </w:r>
      <w:r w:rsidR="007C535D" w:rsidRPr="00637CA2">
        <w:rPr>
          <w:rFonts w:ascii="Promt" w:hAnsi="Promt" w:cs="Calibri"/>
          <w:b/>
          <w:bCs/>
          <w:sz w:val="22"/>
          <w:szCs w:val="22"/>
          <w:lang w:val="lt-LT"/>
        </w:rPr>
        <w:t>.</w:t>
      </w:r>
    </w:p>
    <w:p w14:paraId="32A92541" w14:textId="77777777" w:rsidR="00B05FA1" w:rsidRPr="00637CA2" w:rsidRDefault="00B05FA1" w:rsidP="00DB3385">
      <w:pPr>
        <w:spacing w:after="0" w:line="240" w:lineRule="auto"/>
        <w:ind w:firstLine="567"/>
        <w:jc w:val="both"/>
        <w:rPr>
          <w:rFonts w:ascii="Promt" w:hAnsi="Promt" w:cs="Calibri"/>
          <w:sz w:val="22"/>
          <w:szCs w:val="22"/>
          <w:lang w:val="lt-LT"/>
        </w:rPr>
      </w:pPr>
    </w:p>
    <w:p w14:paraId="61351020" w14:textId="77777777" w:rsidR="008B4415" w:rsidRPr="00637CA2" w:rsidRDefault="008B4415" w:rsidP="008B4415">
      <w:pPr>
        <w:ind w:firstLine="567"/>
        <w:jc w:val="both"/>
        <w:rPr>
          <w:rFonts w:ascii="Promt" w:hAnsi="Promt" w:cs="Calibri"/>
          <w:sz w:val="22"/>
          <w:szCs w:val="22"/>
          <w:lang w:val="lt-LT"/>
        </w:rPr>
      </w:pPr>
    </w:p>
    <w:p w14:paraId="00EEEBD8" w14:textId="77777777" w:rsidR="008B4415" w:rsidRPr="00637CA2" w:rsidRDefault="008B4415" w:rsidP="008B4415">
      <w:pPr>
        <w:ind w:firstLine="567"/>
        <w:jc w:val="both"/>
        <w:rPr>
          <w:rFonts w:ascii="Promt" w:hAnsi="Promt" w:cs="Calibri"/>
          <w:sz w:val="22"/>
          <w:szCs w:val="22"/>
          <w:lang w:val="lt-LT"/>
        </w:rPr>
      </w:pPr>
    </w:p>
    <w:p w14:paraId="36D9AA84" w14:textId="6468D60A" w:rsidR="008B4415" w:rsidRPr="00637CA2" w:rsidRDefault="00B05FA1" w:rsidP="008B4415">
      <w:pPr>
        <w:jc w:val="both"/>
        <w:rPr>
          <w:rFonts w:ascii="Promt" w:hAnsi="Promt" w:cs="Calibri"/>
          <w:sz w:val="22"/>
          <w:szCs w:val="22"/>
          <w:lang w:val="lt-LT"/>
        </w:rPr>
      </w:pPr>
      <w:r w:rsidRPr="00637CA2">
        <w:rPr>
          <w:rFonts w:ascii="Promt" w:hAnsi="Promt" w:cs="Calibri"/>
          <w:sz w:val="22"/>
          <w:szCs w:val="22"/>
          <w:lang w:val="lt-LT"/>
        </w:rPr>
        <w:t>Atsakingas kontaktinis asmuo</w:t>
      </w:r>
      <w:r w:rsidR="008B4415" w:rsidRPr="00637CA2">
        <w:rPr>
          <w:rFonts w:ascii="Promt" w:hAnsi="Promt" w:cs="Calibri"/>
          <w:sz w:val="22"/>
          <w:szCs w:val="22"/>
          <w:lang w:val="lt-LT"/>
        </w:rPr>
        <w:t>:</w:t>
      </w:r>
    </w:p>
    <w:p w14:paraId="1E88A234" w14:textId="272156FD" w:rsidR="00B05FA1" w:rsidRPr="00637CA2" w:rsidRDefault="00B05FA1" w:rsidP="008B4415">
      <w:pPr>
        <w:jc w:val="both"/>
        <w:rPr>
          <w:rFonts w:ascii="Promt" w:hAnsi="Promt" w:cs="Calibri"/>
          <w:sz w:val="22"/>
          <w:szCs w:val="22"/>
        </w:rPr>
      </w:pPr>
      <w:r w:rsidRPr="00637CA2">
        <w:rPr>
          <w:rFonts w:ascii="Promt" w:hAnsi="Promt" w:cs="Calibri"/>
          <w:sz w:val="22"/>
          <w:szCs w:val="22"/>
          <w:lang w:val="lt-LT"/>
        </w:rPr>
        <w:t>Pirkimų projektų vadovė</w:t>
      </w:r>
      <w:r w:rsidR="00B07DBB" w:rsidRPr="00637CA2">
        <w:rPr>
          <w:rFonts w:ascii="Promt" w:hAnsi="Promt" w:cs="Calibri"/>
          <w:sz w:val="22"/>
          <w:szCs w:val="22"/>
          <w:lang w:val="lt-LT"/>
        </w:rPr>
        <w:t xml:space="preserve">, </w:t>
      </w:r>
      <w:r w:rsidRPr="00637CA2">
        <w:rPr>
          <w:rFonts w:ascii="Promt" w:hAnsi="Promt" w:cs="Calibri"/>
          <w:sz w:val="22"/>
          <w:szCs w:val="22"/>
          <w:lang w:val="lt-LT"/>
        </w:rPr>
        <w:t xml:space="preserve">Edita Baltrėnaitė </w:t>
      </w:r>
      <w:r w:rsidR="000414DF" w:rsidRPr="00637CA2">
        <w:rPr>
          <w:rFonts w:ascii="Promt" w:hAnsi="Promt" w:cs="Calibri"/>
          <w:sz w:val="22"/>
          <w:szCs w:val="22"/>
          <w:lang w:val="lt-LT"/>
        </w:rPr>
        <w:t xml:space="preserve">tel. +370 684 17163, el. p. </w:t>
      </w:r>
      <w:r w:rsidR="008B4415" w:rsidRPr="00637CA2">
        <w:rPr>
          <w:rFonts w:ascii="Promt" w:hAnsi="Promt" w:cs="Calibri"/>
          <w:sz w:val="22"/>
          <w:szCs w:val="22"/>
        </w:rPr>
        <w:t>edita.baltrenaite@energy-cells.eu</w:t>
      </w:r>
    </w:p>
    <w:sectPr w:rsidR="00B05FA1" w:rsidRPr="00637CA2" w:rsidSect="00EB728D">
      <w:pgSz w:w="12240" w:h="15840" w:code="1"/>
      <w:pgMar w:top="1440" w:right="1170" w:bottom="1440"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A4A3" w14:textId="77777777" w:rsidR="00990F66" w:rsidRDefault="00990F66">
      <w:pPr>
        <w:spacing w:after="0" w:line="240" w:lineRule="auto"/>
      </w:pPr>
      <w:r>
        <w:separator/>
      </w:r>
    </w:p>
  </w:endnote>
  <w:endnote w:type="continuationSeparator" w:id="0">
    <w:p w14:paraId="3561D814" w14:textId="77777777" w:rsidR="00990F66" w:rsidRDefault="00990F66">
      <w:pPr>
        <w:spacing w:after="0" w:line="240" w:lineRule="auto"/>
      </w:pPr>
      <w:r>
        <w:continuationSeparator/>
      </w:r>
    </w:p>
  </w:endnote>
  <w:endnote w:type="continuationNotice" w:id="1">
    <w:p w14:paraId="15FA8583" w14:textId="77777777" w:rsidR="00990F66" w:rsidRDefault="00990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m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3B02" w14:textId="77777777" w:rsidR="00990F66" w:rsidRDefault="00990F66">
      <w:pPr>
        <w:spacing w:after="0" w:line="240" w:lineRule="auto"/>
      </w:pPr>
      <w:r>
        <w:separator/>
      </w:r>
    </w:p>
  </w:footnote>
  <w:footnote w:type="continuationSeparator" w:id="0">
    <w:p w14:paraId="3085AB56" w14:textId="77777777" w:rsidR="00990F66" w:rsidRDefault="00990F66">
      <w:pPr>
        <w:spacing w:after="0" w:line="240" w:lineRule="auto"/>
      </w:pPr>
      <w:r>
        <w:continuationSeparator/>
      </w:r>
    </w:p>
  </w:footnote>
  <w:footnote w:type="continuationNotice" w:id="1">
    <w:p w14:paraId="2125D4C3" w14:textId="77777777" w:rsidR="00990F66" w:rsidRDefault="00990F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94DE3"/>
    <w:multiLevelType w:val="hybridMultilevel"/>
    <w:tmpl w:val="C5FC0886"/>
    <w:lvl w:ilvl="0" w:tplc="6F462E14">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17E37"/>
    <w:multiLevelType w:val="hybridMultilevel"/>
    <w:tmpl w:val="97B48390"/>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6D7D5D"/>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7121F0"/>
    <w:multiLevelType w:val="hybridMultilevel"/>
    <w:tmpl w:val="66CAD44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18713E"/>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F8767E"/>
    <w:multiLevelType w:val="hybridMultilevel"/>
    <w:tmpl w:val="44DC38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89B6999"/>
    <w:multiLevelType w:val="hybridMultilevel"/>
    <w:tmpl w:val="3052153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066103"/>
    <w:multiLevelType w:val="hybridMultilevel"/>
    <w:tmpl w:val="44DC38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9F135C"/>
    <w:multiLevelType w:val="hybridMultilevel"/>
    <w:tmpl w:val="2846561C"/>
    <w:lvl w:ilvl="0" w:tplc="0427000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DE6620"/>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418C1"/>
    <w:multiLevelType w:val="hybridMultilevel"/>
    <w:tmpl w:val="D2AA7EA4"/>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38652D27"/>
    <w:multiLevelType w:val="multilevel"/>
    <w:tmpl w:val="D75225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AC42AA8"/>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0841ABD"/>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CA3B49"/>
    <w:multiLevelType w:val="hybridMultilevel"/>
    <w:tmpl w:val="516273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81560B"/>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F0C0F"/>
    <w:multiLevelType w:val="hybridMultilevel"/>
    <w:tmpl w:val="8BCEE4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C0B6B90"/>
    <w:multiLevelType w:val="hybridMultilevel"/>
    <w:tmpl w:val="98FEAD6C"/>
    <w:lvl w:ilvl="0" w:tplc="F4EC833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0A2"/>
    <w:multiLevelType w:val="hybridMultilevel"/>
    <w:tmpl w:val="286878E2"/>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F9D7CF9"/>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87722001">
    <w:abstractNumId w:val="0"/>
  </w:num>
  <w:num w:numId="2" w16cid:durableId="773134155">
    <w:abstractNumId w:val="21"/>
  </w:num>
  <w:num w:numId="3" w16cid:durableId="583415431">
    <w:abstractNumId w:val="21"/>
    <w:lvlOverride w:ilvl="0">
      <w:startOverride w:val="1"/>
    </w:lvlOverride>
  </w:num>
  <w:num w:numId="4" w16cid:durableId="1363629976">
    <w:abstractNumId w:val="3"/>
  </w:num>
  <w:num w:numId="5" w16cid:durableId="1627856019">
    <w:abstractNumId w:val="5"/>
  </w:num>
  <w:num w:numId="6" w16cid:durableId="81489112">
    <w:abstractNumId w:val="9"/>
  </w:num>
  <w:num w:numId="7" w16cid:durableId="1258975503">
    <w:abstractNumId w:val="12"/>
  </w:num>
  <w:num w:numId="8" w16cid:durableId="921792647">
    <w:abstractNumId w:val="6"/>
  </w:num>
  <w:num w:numId="9" w16cid:durableId="1920020903">
    <w:abstractNumId w:val="13"/>
  </w:num>
  <w:num w:numId="10" w16cid:durableId="808938977">
    <w:abstractNumId w:val="17"/>
  </w:num>
  <w:num w:numId="11" w16cid:durableId="1475945589">
    <w:abstractNumId w:val="2"/>
  </w:num>
  <w:num w:numId="12" w16cid:durableId="297489737">
    <w:abstractNumId w:val="22"/>
  </w:num>
  <w:num w:numId="13" w16cid:durableId="546651476">
    <w:abstractNumId w:val="16"/>
  </w:num>
  <w:num w:numId="14" w16cid:durableId="875889306">
    <w:abstractNumId w:val="7"/>
  </w:num>
  <w:num w:numId="15" w16cid:durableId="1811825298">
    <w:abstractNumId w:val="18"/>
  </w:num>
  <w:num w:numId="16" w16cid:durableId="287705716">
    <w:abstractNumId w:val="19"/>
  </w:num>
  <w:num w:numId="17" w16cid:durableId="1690794804">
    <w:abstractNumId w:val="1"/>
  </w:num>
  <w:num w:numId="18" w16cid:durableId="1521042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67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572255">
    <w:abstractNumId w:val="23"/>
  </w:num>
  <w:num w:numId="21" w16cid:durableId="111748921">
    <w:abstractNumId w:val="14"/>
  </w:num>
  <w:num w:numId="22" w16cid:durableId="404690759">
    <w:abstractNumId w:val="8"/>
  </w:num>
  <w:num w:numId="23" w16cid:durableId="1962683813">
    <w:abstractNumId w:val="4"/>
  </w:num>
  <w:num w:numId="24" w16cid:durableId="1933322032">
    <w:abstractNumId w:val="11"/>
  </w:num>
  <w:num w:numId="25" w16cid:durableId="1911884297">
    <w:abstractNumId w:val="10"/>
  </w:num>
  <w:num w:numId="26" w16cid:durableId="136526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5EA"/>
    <w:rsid w:val="00012CCB"/>
    <w:rsid w:val="000228D4"/>
    <w:rsid w:val="00022AE0"/>
    <w:rsid w:val="0003098F"/>
    <w:rsid w:val="00032A4A"/>
    <w:rsid w:val="000352BD"/>
    <w:rsid w:val="000414DF"/>
    <w:rsid w:val="00061422"/>
    <w:rsid w:val="0007786E"/>
    <w:rsid w:val="00082980"/>
    <w:rsid w:val="00086097"/>
    <w:rsid w:val="000914C3"/>
    <w:rsid w:val="00092162"/>
    <w:rsid w:val="000A42E7"/>
    <w:rsid w:val="000B4611"/>
    <w:rsid w:val="000C3CFE"/>
    <w:rsid w:val="000C4C00"/>
    <w:rsid w:val="000D0ECF"/>
    <w:rsid w:val="000D465F"/>
    <w:rsid w:val="000D7F29"/>
    <w:rsid w:val="000E0E35"/>
    <w:rsid w:val="000E10A9"/>
    <w:rsid w:val="000E2F60"/>
    <w:rsid w:val="000F006D"/>
    <w:rsid w:val="000F1DCF"/>
    <w:rsid w:val="00110596"/>
    <w:rsid w:val="00113EB1"/>
    <w:rsid w:val="001154D2"/>
    <w:rsid w:val="00117CBB"/>
    <w:rsid w:val="00121C96"/>
    <w:rsid w:val="0013733B"/>
    <w:rsid w:val="0016725C"/>
    <w:rsid w:val="00183349"/>
    <w:rsid w:val="00184736"/>
    <w:rsid w:val="00186629"/>
    <w:rsid w:val="001A05A5"/>
    <w:rsid w:val="001D0573"/>
    <w:rsid w:val="001D1ECA"/>
    <w:rsid w:val="001D47C8"/>
    <w:rsid w:val="001E0344"/>
    <w:rsid w:val="001E0B4D"/>
    <w:rsid w:val="001E606E"/>
    <w:rsid w:val="001F26C0"/>
    <w:rsid w:val="001F4C96"/>
    <w:rsid w:val="00204C74"/>
    <w:rsid w:val="00214706"/>
    <w:rsid w:val="00216F45"/>
    <w:rsid w:val="00230D0D"/>
    <w:rsid w:val="00231A85"/>
    <w:rsid w:val="002526CC"/>
    <w:rsid w:val="00252B50"/>
    <w:rsid w:val="002570CB"/>
    <w:rsid w:val="00262F03"/>
    <w:rsid w:val="002635A3"/>
    <w:rsid w:val="0028053A"/>
    <w:rsid w:val="002922AD"/>
    <w:rsid w:val="00295D5F"/>
    <w:rsid w:val="002B3A0B"/>
    <w:rsid w:val="002E2FA3"/>
    <w:rsid w:val="002F70E2"/>
    <w:rsid w:val="00306E77"/>
    <w:rsid w:val="00307711"/>
    <w:rsid w:val="0033178C"/>
    <w:rsid w:val="00337C28"/>
    <w:rsid w:val="00337FEC"/>
    <w:rsid w:val="00340262"/>
    <w:rsid w:val="003500A1"/>
    <w:rsid w:val="00353DA3"/>
    <w:rsid w:val="00354258"/>
    <w:rsid w:val="00361A35"/>
    <w:rsid w:val="00362570"/>
    <w:rsid w:val="00363918"/>
    <w:rsid w:val="00377086"/>
    <w:rsid w:val="00381D6E"/>
    <w:rsid w:val="00381FAC"/>
    <w:rsid w:val="0038331E"/>
    <w:rsid w:val="003907FD"/>
    <w:rsid w:val="003B17B3"/>
    <w:rsid w:val="003B7097"/>
    <w:rsid w:val="003B7378"/>
    <w:rsid w:val="003C220D"/>
    <w:rsid w:val="003C2770"/>
    <w:rsid w:val="003D6E32"/>
    <w:rsid w:val="003D7708"/>
    <w:rsid w:val="003E4EFB"/>
    <w:rsid w:val="003F3830"/>
    <w:rsid w:val="003F7A7F"/>
    <w:rsid w:val="00400000"/>
    <w:rsid w:val="004028BD"/>
    <w:rsid w:val="00407560"/>
    <w:rsid w:val="0041513A"/>
    <w:rsid w:val="00421604"/>
    <w:rsid w:val="00427752"/>
    <w:rsid w:val="00430EEE"/>
    <w:rsid w:val="00434954"/>
    <w:rsid w:val="0043718A"/>
    <w:rsid w:val="00443D77"/>
    <w:rsid w:val="004519D4"/>
    <w:rsid w:val="004533F8"/>
    <w:rsid w:val="004541A8"/>
    <w:rsid w:val="00454CC9"/>
    <w:rsid w:val="00456F87"/>
    <w:rsid w:val="004621F5"/>
    <w:rsid w:val="0047057B"/>
    <w:rsid w:val="0047647B"/>
    <w:rsid w:val="004769B5"/>
    <w:rsid w:val="00476E56"/>
    <w:rsid w:val="00477509"/>
    <w:rsid w:val="0048070D"/>
    <w:rsid w:val="004A0283"/>
    <w:rsid w:val="004A08F0"/>
    <w:rsid w:val="004A7BBA"/>
    <w:rsid w:val="004B1FE3"/>
    <w:rsid w:val="004B6A56"/>
    <w:rsid w:val="004E2A0F"/>
    <w:rsid w:val="004E4388"/>
    <w:rsid w:val="004E74A9"/>
    <w:rsid w:val="004F506F"/>
    <w:rsid w:val="005060C8"/>
    <w:rsid w:val="00510B10"/>
    <w:rsid w:val="00516275"/>
    <w:rsid w:val="0053072D"/>
    <w:rsid w:val="00530F71"/>
    <w:rsid w:val="0053741C"/>
    <w:rsid w:val="00542CF6"/>
    <w:rsid w:val="00551274"/>
    <w:rsid w:val="005549E7"/>
    <w:rsid w:val="00555618"/>
    <w:rsid w:val="00570C0C"/>
    <w:rsid w:val="00583988"/>
    <w:rsid w:val="005843DD"/>
    <w:rsid w:val="005850A3"/>
    <w:rsid w:val="0058539D"/>
    <w:rsid w:val="00587596"/>
    <w:rsid w:val="00593194"/>
    <w:rsid w:val="005A7D72"/>
    <w:rsid w:val="005C23DB"/>
    <w:rsid w:val="005C3F42"/>
    <w:rsid w:val="00610278"/>
    <w:rsid w:val="00623BF6"/>
    <w:rsid w:val="00625D41"/>
    <w:rsid w:val="00626A1E"/>
    <w:rsid w:val="00627F7F"/>
    <w:rsid w:val="00634AD6"/>
    <w:rsid w:val="0063610D"/>
    <w:rsid w:val="00637800"/>
    <w:rsid w:val="00637B91"/>
    <w:rsid w:val="00637CA2"/>
    <w:rsid w:val="00637D48"/>
    <w:rsid w:val="0065099C"/>
    <w:rsid w:val="0065344F"/>
    <w:rsid w:val="00653FBB"/>
    <w:rsid w:val="00660AF9"/>
    <w:rsid w:val="00673532"/>
    <w:rsid w:val="00674F5F"/>
    <w:rsid w:val="00675553"/>
    <w:rsid w:val="00677E96"/>
    <w:rsid w:val="006949C2"/>
    <w:rsid w:val="0069799B"/>
    <w:rsid w:val="006A6D46"/>
    <w:rsid w:val="006A7E98"/>
    <w:rsid w:val="006B307F"/>
    <w:rsid w:val="006B4842"/>
    <w:rsid w:val="006C152D"/>
    <w:rsid w:val="006C1F2D"/>
    <w:rsid w:val="006C6AB7"/>
    <w:rsid w:val="006D187C"/>
    <w:rsid w:val="006D970D"/>
    <w:rsid w:val="006E0E43"/>
    <w:rsid w:val="006E4709"/>
    <w:rsid w:val="006E4DB7"/>
    <w:rsid w:val="006F241B"/>
    <w:rsid w:val="006F6319"/>
    <w:rsid w:val="00715FB2"/>
    <w:rsid w:val="00724AFE"/>
    <w:rsid w:val="007250BA"/>
    <w:rsid w:val="007304D2"/>
    <w:rsid w:val="00730DA6"/>
    <w:rsid w:val="00735361"/>
    <w:rsid w:val="00735734"/>
    <w:rsid w:val="00747984"/>
    <w:rsid w:val="00750B1A"/>
    <w:rsid w:val="007546DB"/>
    <w:rsid w:val="00762439"/>
    <w:rsid w:val="007667F2"/>
    <w:rsid w:val="007801E6"/>
    <w:rsid w:val="00781C4E"/>
    <w:rsid w:val="00785800"/>
    <w:rsid w:val="007924BC"/>
    <w:rsid w:val="00795C7E"/>
    <w:rsid w:val="007A0D6A"/>
    <w:rsid w:val="007A4162"/>
    <w:rsid w:val="007A5C6A"/>
    <w:rsid w:val="007B64C6"/>
    <w:rsid w:val="007C1946"/>
    <w:rsid w:val="007C2C14"/>
    <w:rsid w:val="007C3D36"/>
    <w:rsid w:val="007C535D"/>
    <w:rsid w:val="007D0BC3"/>
    <w:rsid w:val="007D6D27"/>
    <w:rsid w:val="007E6003"/>
    <w:rsid w:val="007F0190"/>
    <w:rsid w:val="007F7CFD"/>
    <w:rsid w:val="00810177"/>
    <w:rsid w:val="00811854"/>
    <w:rsid w:val="008165C4"/>
    <w:rsid w:val="008202C5"/>
    <w:rsid w:val="0082031A"/>
    <w:rsid w:val="00832C4F"/>
    <w:rsid w:val="0084451D"/>
    <w:rsid w:val="00847C6C"/>
    <w:rsid w:val="00851A75"/>
    <w:rsid w:val="0086098D"/>
    <w:rsid w:val="00863B32"/>
    <w:rsid w:val="008649CB"/>
    <w:rsid w:val="008651C1"/>
    <w:rsid w:val="00875510"/>
    <w:rsid w:val="00882808"/>
    <w:rsid w:val="008837AB"/>
    <w:rsid w:val="00883827"/>
    <w:rsid w:val="00885314"/>
    <w:rsid w:val="00890A86"/>
    <w:rsid w:val="008974BD"/>
    <w:rsid w:val="008A27A3"/>
    <w:rsid w:val="008A549C"/>
    <w:rsid w:val="008A5F35"/>
    <w:rsid w:val="008A7CB8"/>
    <w:rsid w:val="008B4415"/>
    <w:rsid w:val="008B6A42"/>
    <w:rsid w:val="008D06F5"/>
    <w:rsid w:val="008E277A"/>
    <w:rsid w:val="00903313"/>
    <w:rsid w:val="0091246B"/>
    <w:rsid w:val="00921083"/>
    <w:rsid w:val="00921D4C"/>
    <w:rsid w:val="0093038B"/>
    <w:rsid w:val="009323D3"/>
    <w:rsid w:val="0094239F"/>
    <w:rsid w:val="00953AD8"/>
    <w:rsid w:val="00954907"/>
    <w:rsid w:val="00960749"/>
    <w:rsid w:val="009638AD"/>
    <w:rsid w:val="00964FCC"/>
    <w:rsid w:val="00977960"/>
    <w:rsid w:val="00981683"/>
    <w:rsid w:val="00990AEE"/>
    <w:rsid w:val="00990F66"/>
    <w:rsid w:val="00990FA2"/>
    <w:rsid w:val="009925EC"/>
    <w:rsid w:val="00996522"/>
    <w:rsid w:val="00996B0F"/>
    <w:rsid w:val="009A1AB1"/>
    <w:rsid w:val="009A6BCD"/>
    <w:rsid w:val="009B14F8"/>
    <w:rsid w:val="009C0D0B"/>
    <w:rsid w:val="009C3185"/>
    <w:rsid w:val="009C4A94"/>
    <w:rsid w:val="009C6410"/>
    <w:rsid w:val="009D29CA"/>
    <w:rsid w:val="009D6068"/>
    <w:rsid w:val="009D647C"/>
    <w:rsid w:val="009E140F"/>
    <w:rsid w:val="009E71EC"/>
    <w:rsid w:val="009F5056"/>
    <w:rsid w:val="00A04A30"/>
    <w:rsid w:val="00A14B89"/>
    <w:rsid w:val="00A20417"/>
    <w:rsid w:val="00A22231"/>
    <w:rsid w:val="00A23F21"/>
    <w:rsid w:val="00A301B1"/>
    <w:rsid w:val="00A337F3"/>
    <w:rsid w:val="00A34ED3"/>
    <w:rsid w:val="00A37885"/>
    <w:rsid w:val="00A4302B"/>
    <w:rsid w:val="00A45761"/>
    <w:rsid w:val="00A51096"/>
    <w:rsid w:val="00A51A34"/>
    <w:rsid w:val="00A51F1E"/>
    <w:rsid w:val="00A56F34"/>
    <w:rsid w:val="00A576AA"/>
    <w:rsid w:val="00A7482D"/>
    <w:rsid w:val="00A77DAD"/>
    <w:rsid w:val="00A9035E"/>
    <w:rsid w:val="00A9114B"/>
    <w:rsid w:val="00AA32AD"/>
    <w:rsid w:val="00AB35D9"/>
    <w:rsid w:val="00AB3AA9"/>
    <w:rsid w:val="00AB400D"/>
    <w:rsid w:val="00AB515E"/>
    <w:rsid w:val="00AB7689"/>
    <w:rsid w:val="00AB7BED"/>
    <w:rsid w:val="00AC4EDC"/>
    <w:rsid w:val="00AC62F3"/>
    <w:rsid w:val="00AD3D81"/>
    <w:rsid w:val="00AE5EDE"/>
    <w:rsid w:val="00AF1E73"/>
    <w:rsid w:val="00AF43EB"/>
    <w:rsid w:val="00AF6973"/>
    <w:rsid w:val="00AF69D8"/>
    <w:rsid w:val="00AF6E60"/>
    <w:rsid w:val="00B040E0"/>
    <w:rsid w:val="00B05CA7"/>
    <w:rsid w:val="00B05FA1"/>
    <w:rsid w:val="00B07DBB"/>
    <w:rsid w:val="00B102C9"/>
    <w:rsid w:val="00B151A1"/>
    <w:rsid w:val="00B17814"/>
    <w:rsid w:val="00B2789B"/>
    <w:rsid w:val="00B37AA6"/>
    <w:rsid w:val="00B40CB4"/>
    <w:rsid w:val="00B527EF"/>
    <w:rsid w:val="00B531B2"/>
    <w:rsid w:val="00B6272C"/>
    <w:rsid w:val="00B722B2"/>
    <w:rsid w:val="00B75A9D"/>
    <w:rsid w:val="00B812A6"/>
    <w:rsid w:val="00B821C0"/>
    <w:rsid w:val="00B8789A"/>
    <w:rsid w:val="00B903B5"/>
    <w:rsid w:val="00B92307"/>
    <w:rsid w:val="00B97415"/>
    <w:rsid w:val="00B97997"/>
    <w:rsid w:val="00BA30E3"/>
    <w:rsid w:val="00BA5406"/>
    <w:rsid w:val="00BA583F"/>
    <w:rsid w:val="00BC6EA5"/>
    <w:rsid w:val="00BE36B2"/>
    <w:rsid w:val="00BE6D40"/>
    <w:rsid w:val="00BF1CE6"/>
    <w:rsid w:val="00BF4659"/>
    <w:rsid w:val="00C00E0D"/>
    <w:rsid w:val="00C164D1"/>
    <w:rsid w:val="00C17525"/>
    <w:rsid w:val="00C27A20"/>
    <w:rsid w:val="00C3419A"/>
    <w:rsid w:val="00C35DB9"/>
    <w:rsid w:val="00C36D69"/>
    <w:rsid w:val="00C462DD"/>
    <w:rsid w:val="00C46468"/>
    <w:rsid w:val="00C569F6"/>
    <w:rsid w:val="00C65C2D"/>
    <w:rsid w:val="00C72822"/>
    <w:rsid w:val="00C760D2"/>
    <w:rsid w:val="00C762E1"/>
    <w:rsid w:val="00C8506F"/>
    <w:rsid w:val="00C928F1"/>
    <w:rsid w:val="00C95B28"/>
    <w:rsid w:val="00C97B00"/>
    <w:rsid w:val="00CA03D1"/>
    <w:rsid w:val="00CA28D3"/>
    <w:rsid w:val="00CB36DD"/>
    <w:rsid w:val="00CC2FB2"/>
    <w:rsid w:val="00CC6E72"/>
    <w:rsid w:val="00CD11F9"/>
    <w:rsid w:val="00CE0413"/>
    <w:rsid w:val="00CE1802"/>
    <w:rsid w:val="00CE547D"/>
    <w:rsid w:val="00CF24B5"/>
    <w:rsid w:val="00D105EE"/>
    <w:rsid w:val="00D1088D"/>
    <w:rsid w:val="00D4512C"/>
    <w:rsid w:val="00D50A88"/>
    <w:rsid w:val="00D553E0"/>
    <w:rsid w:val="00D561DF"/>
    <w:rsid w:val="00D83753"/>
    <w:rsid w:val="00DA1BDA"/>
    <w:rsid w:val="00DA42AE"/>
    <w:rsid w:val="00DB28F4"/>
    <w:rsid w:val="00DB3385"/>
    <w:rsid w:val="00DC0BFF"/>
    <w:rsid w:val="00DC0EF6"/>
    <w:rsid w:val="00DC2C00"/>
    <w:rsid w:val="00DD156F"/>
    <w:rsid w:val="00DD3931"/>
    <w:rsid w:val="00DD5BEF"/>
    <w:rsid w:val="00DF6A25"/>
    <w:rsid w:val="00E0675C"/>
    <w:rsid w:val="00E12889"/>
    <w:rsid w:val="00E12AAE"/>
    <w:rsid w:val="00E15885"/>
    <w:rsid w:val="00E21A91"/>
    <w:rsid w:val="00E34E96"/>
    <w:rsid w:val="00E35163"/>
    <w:rsid w:val="00E417EE"/>
    <w:rsid w:val="00E47B98"/>
    <w:rsid w:val="00E5286E"/>
    <w:rsid w:val="00E57F2F"/>
    <w:rsid w:val="00E6407D"/>
    <w:rsid w:val="00E6679F"/>
    <w:rsid w:val="00E74456"/>
    <w:rsid w:val="00E753CB"/>
    <w:rsid w:val="00E77C29"/>
    <w:rsid w:val="00E828C5"/>
    <w:rsid w:val="00E87079"/>
    <w:rsid w:val="00E904C7"/>
    <w:rsid w:val="00E93C99"/>
    <w:rsid w:val="00E94ED2"/>
    <w:rsid w:val="00E9501F"/>
    <w:rsid w:val="00E97CC5"/>
    <w:rsid w:val="00EB0EC7"/>
    <w:rsid w:val="00EB2DCC"/>
    <w:rsid w:val="00EB728D"/>
    <w:rsid w:val="00EC5DCB"/>
    <w:rsid w:val="00EC604E"/>
    <w:rsid w:val="00EC6653"/>
    <w:rsid w:val="00ED1C74"/>
    <w:rsid w:val="00ED5336"/>
    <w:rsid w:val="00EF5106"/>
    <w:rsid w:val="00EF5B40"/>
    <w:rsid w:val="00F062F4"/>
    <w:rsid w:val="00F24490"/>
    <w:rsid w:val="00F3643C"/>
    <w:rsid w:val="00F36556"/>
    <w:rsid w:val="00F4066A"/>
    <w:rsid w:val="00F4228B"/>
    <w:rsid w:val="00F43C87"/>
    <w:rsid w:val="00F4779C"/>
    <w:rsid w:val="00F50F49"/>
    <w:rsid w:val="00F7196A"/>
    <w:rsid w:val="00F71E04"/>
    <w:rsid w:val="00F75260"/>
    <w:rsid w:val="00F801FB"/>
    <w:rsid w:val="00F802CF"/>
    <w:rsid w:val="00F83AB7"/>
    <w:rsid w:val="00F84405"/>
    <w:rsid w:val="00F84EE7"/>
    <w:rsid w:val="00F84F99"/>
    <w:rsid w:val="00F867CA"/>
    <w:rsid w:val="00F933F8"/>
    <w:rsid w:val="00FA1DC8"/>
    <w:rsid w:val="00FA7BFD"/>
    <w:rsid w:val="00FB2BE1"/>
    <w:rsid w:val="00FB681C"/>
    <w:rsid w:val="00FB78D0"/>
    <w:rsid w:val="00FC3595"/>
    <w:rsid w:val="00FD53E6"/>
    <w:rsid w:val="00FD669D"/>
    <w:rsid w:val="01D15C33"/>
    <w:rsid w:val="066A883C"/>
    <w:rsid w:val="09FB19C6"/>
    <w:rsid w:val="12D610DE"/>
    <w:rsid w:val="13143783"/>
    <w:rsid w:val="1554050F"/>
    <w:rsid w:val="15D307B2"/>
    <w:rsid w:val="18284239"/>
    <w:rsid w:val="1A154CD7"/>
    <w:rsid w:val="1AA95FD4"/>
    <w:rsid w:val="1C1A0FD1"/>
    <w:rsid w:val="23D9F315"/>
    <w:rsid w:val="29A4F835"/>
    <w:rsid w:val="2AD71700"/>
    <w:rsid w:val="2B0478FC"/>
    <w:rsid w:val="2C7EFA59"/>
    <w:rsid w:val="2E88AEC1"/>
    <w:rsid w:val="337A0FB5"/>
    <w:rsid w:val="369EB095"/>
    <w:rsid w:val="36B2ABE5"/>
    <w:rsid w:val="3B579818"/>
    <w:rsid w:val="3B60BE80"/>
    <w:rsid w:val="4123402B"/>
    <w:rsid w:val="41D34DF3"/>
    <w:rsid w:val="4AE48D7B"/>
    <w:rsid w:val="4CB1AD33"/>
    <w:rsid w:val="4E05DB8E"/>
    <w:rsid w:val="4EF99BFC"/>
    <w:rsid w:val="551E5BBB"/>
    <w:rsid w:val="5545F0E8"/>
    <w:rsid w:val="556C5934"/>
    <w:rsid w:val="56C3592B"/>
    <w:rsid w:val="5C9754E6"/>
    <w:rsid w:val="5C9DD21F"/>
    <w:rsid w:val="5FD81B66"/>
    <w:rsid w:val="62D154BA"/>
    <w:rsid w:val="649C63FE"/>
    <w:rsid w:val="649E9056"/>
    <w:rsid w:val="66760C62"/>
    <w:rsid w:val="685B805B"/>
    <w:rsid w:val="6AF51C56"/>
    <w:rsid w:val="6C8517EA"/>
    <w:rsid w:val="6CC5B0AB"/>
    <w:rsid w:val="6CE3F5DA"/>
    <w:rsid w:val="7B012886"/>
    <w:rsid w:val="7CE1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7D05"/>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649C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uiPriority w:val="34"/>
    <w:qFormat/>
    <w:rsid w:val="00B531B2"/>
    <w:pPr>
      <w:spacing w:after="160" w:line="259" w:lineRule="auto"/>
      <w:ind w:left="720"/>
      <w:contextualSpacing/>
    </w:pPr>
    <w:rPr>
      <w:rFonts w:asciiTheme="minorHAnsi" w:hAnsiTheme="minorHAnsi"/>
      <w:color w:val="auto"/>
      <w:sz w:val="22"/>
      <w:szCs w:val="22"/>
      <w:lang w:val="lt-LT" w:eastAsia="en-US"/>
    </w:rPr>
  </w:style>
  <w:style w:type="character" w:styleId="Hyperlink">
    <w:name w:val="Hyperlink"/>
    <w:uiPriority w:val="99"/>
    <w:rsid w:val="00810177"/>
    <w:rPr>
      <w:color w:val="000000"/>
      <w:u w:val="single"/>
    </w:rPr>
  </w:style>
  <w:style w:type="character" w:styleId="FootnoteReference">
    <w:name w:val="footnote reference"/>
    <w:uiPriority w:val="99"/>
    <w:rsid w:val="00810177"/>
    <w:rPr>
      <w:vertAlign w:val="superscript"/>
    </w:rPr>
  </w:style>
  <w:style w:type="paragraph" w:customStyle="1" w:styleId="BodyText1">
    <w:name w:val="Body Text1"/>
    <w:basedOn w:val="Normal"/>
    <w:rsid w:val="008101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lang w:val="lt-LT" w:eastAsia="en-US"/>
    </w:rPr>
  </w:style>
  <w:style w:type="paragraph" w:styleId="BalloonText">
    <w:name w:val="Balloon Text"/>
    <w:basedOn w:val="Normal"/>
    <w:link w:val="BalloonTextChar"/>
    <w:uiPriority w:val="99"/>
    <w:semiHidden/>
    <w:unhideWhenUsed/>
    <w:rsid w:val="00E828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828C5"/>
    <w:rPr>
      <w:rFonts w:ascii="Segoe UI" w:hAnsi="Segoe UI" w:cs="Segoe UI"/>
      <w:szCs w:val="18"/>
    </w:rPr>
  </w:style>
  <w:style w:type="paragraph" w:customStyle="1" w:styleId="paragraph">
    <w:name w:val="paragraph"/>
    <w:basedOn w:val="Normal"/>
    <w:rsid w:val="00216F45"/>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DefaultParagraphFont"/>
    <w:rsid w:val="00216F45"/>
  </w:style>
  <w:style w:type="character" w:customStyle="1" w:styleId="eop">
    <w:name w:val="eop"/>
    <w:basedOn w:val="DefaultParagraphFont"/>
    <w:rsid w:val="00216F45"/>
  </w:style>
  <w:style w:type="paragraph" w:customStyle="1" w:styleId="Default">
    <w:name w:val="Default"/>
    <w:rsid w:val="008651C1"/>
    <w:pPr>
      <w:autoSpaceDE w:val="0"/>
      <w:autoSpaceDN w:val="0"/>
      <w:adjustRightInd w:val="0"/>
      <w:spacing w:after="0" w:line="240" w:lineRule="auto"/>
    </w:pPr>
    <w:rPr>
      <w:rFonts w:ascii="Arial" w:hAnsi="Arial" w:cs="Arial"/>
      <w:color w:val="000000"/>
      <w:sz w:val="24"/>
      <w:szCs w:val="24"/>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781C4E"/>
    <w:rPr>
      <w:color w:val="auto"/>
      <w:sz w:val="22"/>
      <w:szCs w:val="22"/>
      <w:lang w:val="lt-LT" w:eastAsia="en-US"/>
    </w:rPr>
  </w:style>
  <w:style w:type="paragraph" w:styleId="CommentText">
    <w:name w:val="annotation text"/>
    <w:basedOn w:val="Normal"/>
    <w:link w:val="CommentTextChar"/>
    <w:uiPriority w:val="99"/>
    <w:semiHidden/>
    <w:unhideWhenUsed/>
    <w:rsid w:val="00781C4E"/>
    <w:pPr>
      <w:spacing w:after="160" w:line="240" w:lineRule="auto"/>
    </w:pPr>
    <w:rPr>
      <w:rFonts w:asciiTheme="minorHAnsi" w:hAnsiTheme="minorHAnsi"/>
      <w:color w:val="auto"/>
      <w:sz w:val="20"/>
      <w:lang w:val="lt-LT" w:eastAsia="en-US"/>
    </w:rPr>
  </w:style>
  <w:style w:type="character" w:customStyle="1" w:styleId="CommentTextChar">
    <w:name w:val="Comment Text Char"/>
    <w:basedOn w:val="DefaultParagraphFont"/>
    <w:link w:val="CommentText"/>
    <w:uiPriority w:val="99"/>
    <w:semiHidden/>
    <w:rsid w:val="00781C4E"/>
    <w:rPr>
      <w:color w:val="auto"/>
      <w:sz w:val="20"/>
      <w:lang w:val="lt-LT" w:eastAsia="en-US"/>
    </w:rPr>
  </w:style>
  <w:style w:type="character" w:styleId="CommentReference">
    <w:name w:val="annotation reference"/>
    <w:basedOn w:val="DefaultParagraphFont"/>
    <w:uiPriority w:val="99"/>
    <w:semiHidden/>
    <w:unhideWhenUsed/>
    <w:rsid w:val="004769B5"/>
    <w:rPr>
      <w:sz w:val="16"/>
      <w:szCs w:val="16"/>
    </w:rPr>
  </w:style>
  <w:style w:type="paragraph" w:styleId="Revision">
    <w:name w:val="Revision"/>
    <w:hidden/>
    <w:uiPriority w:val="99"/>
    <w:semiHidden/>
    <w:rsid w:val="00AC62F3"/>
    <w:pPr>
      <w:spacing w:after="0" w:line="240" w:lineRule="auto"/>
    </w:pPr>
    <w:rPr>
      <w:rFonts w:ascii="Calibri" w:hAnsi="Calibri"/>
    </w:rPr>
  </w:style>
  <w:style w:type="character" w:styleId="UnresolvedMention">
    <w:name w:val="Unresolved Mention"/>
    <w:basedOn w:val="DefaultParagraphFont"/>
    <w:uiPriority w:val="99"/>
    <w:semiHidden/>
    <w:unhideWhenUsed/>
    <w:rsid w:val="0002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286">
      <w:bodyDiv w:val="1"/>
      <w:marLeft w:val="0"/>
      <w:marRight w:val="0"/>
      <w:marTop w:val="0"/>
      <w:marBottom w:val="0"/>
      <w:divBdr>
        <w:top w:val="none" w:sz="0" w:space="0" w:color="auto"/>
        <w:left w:val="none" w:sz="0" w:space="0" w:color="auto"/>
        <w:bottom w:val="none" w:sz="0" w:space="0" w:color="auto"/>
        <w:right w:val="none" w:sz="0" w:space="0" w:color="auto"/>
      </w:divBdr>
    </w:div>
    <w:div w:id="674648631">
      <w:bodyDiv w:val="1"/>
      <w:marLeft w:val="0"/>
      <w:marRight w:val="0"/>
      <w:marTop w:val="0"/>
      <w:marBottom w:val="0"/>
      <w:divBdr>
        <w:top w:val="none" w:sz="0" w:space="0" w:color="auto"/>
        <w:left w:val="none" w:sz="0" w:space="0" w:color="auto"/>
        <w:bottom w:val="none" w:sz="0" w:space="0" w:color="auto"/>
        <w:right w:val="none" w:sz="0" w:space="0" w:color="auto"/>
      </w:divBdr>
    </w:div>
    <w:div w:id="868373077">
      <w:bodyDiv w:val="1"/>
      <w:marLeft w:val="0"/>
      <w:marRight w:val="0"/>
      <w:marTop w:val="0"/>
      <w:marBottom w:val="0"/>
      <w:divBdr>
        <w:top w:val="none" w:sz="0" w:space="0" w:color="auto"/>
        <w:left w:val="none" w:sz="0" w:space="0" w:color="auto"/>
        <w:bottom w:val="none" w:sz="0" w:space="0" w:color="auto"/>
        <w:right w:val="none" w:sz="0" w:space="0" w:color="auto"/>
      </w:divBdr>
    </w:div>
    <w:div w:id="881939658">
      <w:bodyDiv w:val="1"/>
      <w:marLeft w:val="0"/>
      <w:marRight w:val="0"/>
      <w:marTop w:val="0"/>
      <w:marBottom w:val="0"/>
      <w:divBdr>
        <w:top w:val="none" w:sz="0" w:space="0" w:color="auto"/>
        <w:left w:val="none" w:sz="0" w:space="0" w:color="auto"/>
        <w:bottom w:val="none" w:sz="0" w:space="0" w:color="auto"/>
        <w:right w:val="none" w:sz="0" w:space="0" w:color="auto"/>
      </w:divBdr>
    </w:div>
    <w:div w:id="1367757273">
      <w:bodyDiv w:val="1"/>
      <w:marLeft w:val="0"/>
      <w:marRight w:val="0"/>
      <w:marTop w:val="0"/>
      <w:marBottom w:val="0"/>
      <w:divBdr>
        <w:top w:val="none" w:sz="0" w:space="0" w:color="auto"/>
        <w:left w:val="none" w:sz="0" w:space="0" w:color="auto"/>
        <w:bottom w:val="none" w:sz="0" w:space="0" w:color="auto"/>
        <w:right w:val="none" w:sz="0" w:space="0" w:color="auto"/>
      </w:divBdr>
    </w:div>
    <w:div w:id="1673140100">
      <w:bodyDiv w:val="1"/>
      <w:marLeft w:val="0"/>
      <w:marRight w:val="0"/>
      <w:marTop w:val="0"/>
      <w:marBottom w:val="0"/>
      <w:divBdr>
        <w:top w:val="none" w:sz="0" w:space="0" w:color="auto"/>
        <w:left w:val="none" w:sz="0" w:space="0" w:color="auto"/>
        <w:bottom w:val="none" w:sz="0" w:space="0" w:color="auto"/>
        <w:right w:val="none" w:sz="0" w:space="0" w:color="auto"/>
      </w:divBdr>
    </w:div>
    <w:div w:id="1706295708">
      <w:bodyDiv w:val="1"/>
      <w:marLeft w:val="0"/>
      <w:marRight w:val="0"/>
      <w:marTop w:val="0"/>
      <w:marBottom w:val="0"/>
      <w:divBdr>
        <w:top w:val="none" w:sz="0" w:space="0" w:color="auto"/>
        <w:left w:val="none" w:sz="0" w:space="0" w:color="auto"/>
        <w:bottom w:val="none" w:sz="0" w:space="0" w:color="auto"/>
        <w:right w:val="none" w:sz="0" w:space="0" w:color="auto"/>
      </w:divBdr>
      <w:divsChild>
        <w:div w:id="2067339653">
          <w:marLeft w:val="0"/>
          <w:marRight w:val="0"/>
          <w:marTop w:val="0"/>
          <w:marBottom w:val="0"/>
          <w:divBdr>
            <w:top w:val="none" w:sz="0" w:space="0" w:color="auto"/>
            <w:left w:val="none" w:sz="0" w:space="0" w:color="auto"/>
            <w:bottom w:val="none" w:sz="0" w:space="0" w:color="auto"/>
            <w:right w:val="none" w:sz="0" w:space="0" w:color="auto"/>
          </w:divBdr>
        </w:div>
        <w:div w:id="190653099">
          <w:marLeft w:val="0"/>
          <w:marRight w:val="0"/>
          <w:marTop w:val="0"/>
          <w:marBottom w:val="0"/>
          <w:divBdr>
            <w:top w:val="none" w:sz="0" w:space="0" w:color="auto"/>
            <w:left w:val="none" w:sz="0" w:space="0" w:color="auto"/>
            <w:bottom w:val="none" w:sz="0" w:space="0" w:color="auto"/>
            <w:right w:val="none" w:sz="0" w:space="0" w:color="auto"/>
          </w:divBdr>
        </w:div>
        <w:div w:id="9600146">
          <w:marLeft w:val="0"/>
          <w:marRight w:val="0"/>
          <w:marTop w:val="0"/>
          <w:marBottom w:val="0"/>
          <w:divBdr>
            <w:top w:val="none" w:sz="0" w:space="0" w:color="auto"/>
            <w:left w:val="none" w:sz="0" w:space="0" w:color="auto"/>
            <w:bottom w:val="none" w:sz="0" w:space="0" w:color="auto"/>
            <w:right w:val="none" w:sz="0" w:space="0" w:color="auto"/>
          </w:divBdr>
        </w:div>
        <w:div w:id="290551305">
          <w:marLeft w:val="0"/>
          <w:marRight w:val="0"/>
          <w:marTop w:val="0"/>
          <w:marBottom w:val="0"/>
          <w:divBdr>
            <w:top w:val="none" w:sz="0" w:space="0" w:color="auto"/>
            <w:left w:val="none" w:sz="0" w:space="0" w:color="auto"/>
            <w:bottom w:val="none" w:sz="0" w:space="0" w:color="auto"/>
            <w:right w:val="none" w:sz="0" w:space="0" w:color="auto"/>
          </w:divBdr>
        </w:div>
        <w:div w:id="1948808746">
          <w:marLeft w:val="0"/>
          <w:marRight w:val="0"/>
          <w:marTop w:val="0"/>
          <w:marBottom w:val="0"/>
          <w:divBdr>
            <w:top w:val="none" w:sz="0" w:space="0" w:color="auto"/>
            <w:left w:val="none" w:sz="0" w:space="0" w:color="auto"/>
            <w:bottom w:val="none" w:sz="0" w:space="0" w:color="auto"/>
            <w:right w:val="none" w:sz="0" w:space="0" w:color="auto"/>
          </w:divBdr>
        </w:div>
      </w:divsChild>
    </w:div>
    <w:div w:id="1759474432">
      <w:bodyDiv w:val="1"/>
      <w:marLeft w:val="0"/>
      <w:marRight w:val="0"/>
      <w:marTop w:val="0"/>
      <w:marBottom w:val="0"/>
      <w:divBdr>
        <w:top w:val="none" w:sz="0" w:space="0" w:color="auto"/>
        <w:left w:val="none" w:sz="0" w:space="0" w:color="auto"/>
        <w:bottom w:val="none" w:sz="0" w:space="0" w:color="auto"/>
        <w:right w:val="none" w:sz="0" w:space="0" w:color="auto"/>
      </w:divBdr>
    </w:div>
    <w:div w:id="1843348150">
      <w:bodyDiv w:val="1"/>
      <w:marLeft w:val="0"/>
      <w:marRight w:val="0"/>
      <w:marTop w:val="0"/>
      <w:marBottom w:val="0"/>
      <w:divBdr>
        <w:top w:val="none" w:sz="0" w:space="0" w:color="auto"/>
        <w:left w:val="none" w:sz="0" w:space="0" w:color="auto"/>
        <w:bottom w:val="none" w:sz="0" w:space="0" w:color="auto"/>
        <w:right w:val="none" w:sz="0" w:space="0" w:color="auto"/>
      </w:divBdr>
    </w:div>
    <w:div w:id="20750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D6003089E144B9DB531B8ABD02E69" ma:contentTypeVersion="5" ma:contentTypeDescription="Create a new document." ma:contentTypeScope="" ma:versionID="44c3765b78e30d34f49f3d0be733c4f0">
  <xsd:schema xmlns:xsd="http://www.w3.org/2001/XMLSchema" xmlns:xs="http://www.w3.org/2001/XMLSchema" xmlns:p="http://schemas.microsoft.com/office/2006/metadata/properties" xmlns:ns2="0e252fee-2d01-4663-9d59-8b5f0c6aba9e" xmlns:ns3="b191f093-6336-4cf6-9beb-72b81253614a" xmlns:ns4="6f4e2476-4a2a-41c0-ae0e-602a24815452" xmlns:ns5="8748b743-d1e5-4f8c-899b-6cf2225d407f" targetNamespace="http://schemas.microsoft.com/office/2006/metadata/properties" ma:root="true" ma:fieldsID="e00a7ba14c4b89fcd7a91e7317e73bc4" ns2:_="" ns3:_="" ns4:_="" ns5:_="">
    <xsd:import namespace="0e252fee-2d01-4663-9d59-8b5f0c6aba9e"/>
    <xsd:import namespace="b191f093-6336-4cf6-9beb-72b81253614a"/>
    <xsd:import namespace="6f4e2476-4a2a-41c0-ae0e-602a24815452"/>
    <xsd:import namespace="8748b743-d1e5-4f8c-899b-6cf2225d4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SearchProperties" minOccurs="0"/>
                <xsd:element ref="ns2:_Flow_SignoffStatu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e2476-4a2a-41c0-ae0e-602a2481545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b743-d1e5-4f8c-899b-6cf2225d407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af0052d-0dba-4d01-af9c-96a6bc4239ff}" ma:internalName="TaxCatchAll" ma:showField="CatchAllData" ma:web="8748b743-d1e5-4f8c-899b-6cf2225d4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e252fee-2d01-4663-9d59-8b5f0c6aba9e" xsi:nil="true"/>
    <TaxCatchAll xmlns="8748b743-d1e5-4f8c-899b-6cf2225d407f" xsi:nil="true"/>
    <lcf76f155ced4ddcb4097134ff3c332f xmlns="6f4e2476-4a2a-41c0-ae0e-602a24815452">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DCB3D81-D67D-4555-937B-ECCDB8B59B1B}">
  <ds:schemaRefs>
    <ds:schemaRef ds:uri="http://schemas.microsoft.com/sharepoint/v3/contenttype/forms"/>
  </ds:schemaRefs>
</ds:datastoreItem>
</file>

<file path=customXml/itemProps2.xml><?xml version="1.0" encoding="utf-8"?>
<ds:datastoreItem xmlns:ds="http://schemas.openxmlformats.org/officeDocument/2006/customXml" ds:itemID="{87A780CB-E8B4-4742-A29B-3197A5B7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6f4e2476-4a2a-41c0-ae0e-602a24815452"/>
    <ds:schemaRef ds:uri="8748b743-d1e5-4f8c-899b-6cf2225d4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143A1-4095-4D38-B78D-9083ED16DA26}">
  <ds:schemaRefs>
    <ds:schemaRef ds:uri="http://schemas.microsoft.com/office/2006/metadata/properties"/>
    <ds:schemaRef ds:uri="http://schemas.microsoft.com/office/infopath/2007/PartnerControls"/>
    <ds:schemaRef ds:uri="0e252fee-2d01-4663-9d59-8b5f0c6aba9e"/>
    <ds:schemaRef ds:uri="8748b743-d1e5-4f8c-899b-6cf2225d407f"/>
    <ds:schemaRef ds:uri="6f4e2476-4a2a-41c0-ae0e-602a24815452"/>
  </ds:schemaRefs>
</ds:datastoreItem>
</file>

<file path=customXml/itemProps4.xml><?xml version="1.0" encoding="utf-8"?>
<ds:datastoreItem xmlns:ds="http://schemas.openxmlformats.org/officeDocument/2006/customXml" ds:itemID="{79CEEA3E-A04C-4D1D-A9F6-2E42FCE42258}">
  <ds:schemaRefs>
    <ds:schemaRef ds:uri="http://schemas.openxmlformats.org/officeDocument/2006/bibliography"/>
  </ds:schemaRefs>
</ds:datastoreItem>
</file>

<file path=docMetadata/LabelInfo.xml><?xml version="1.0" encoding="utf-8"?>
<clbl:labelList xmlns:clbl="http://schemas.microsoft.com/office/2020/mipLabelMetadata">
  <clbl:label id="{58cbec73-53ae-408a-b369-b22fb6655792}"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Project scope report (Business Blue design)</Template>
  <TotalTime>19</TotalTime>
  <Pages>3</Pages>
  <Words>3531</Words>
  <Characters>2013</Characters>
  <Application>Microsoft Office Word</Application>
  <DocSecurity>0</DocSecurity>
  <Lines>16</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Edita Baltrėnaitė</cp:lastModifiedBy>
  <cp:revision>109</cp:revision>
  <dcterms:created xsi:type="dcterms:W3CDTF">2022-10-12T10:42:00Z</dcterms:created>
  <dcterms:modified xsi:type="dcterms:W3CDTF">2026-03-09T17:19:00Z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0x010100D0FD6003089E144B9DB531B8ABD02E69</vt:lpwstr>
  </property>
  <property fmtid="{D5CDD505-2E9C-101B-9397-08002B2CF9AE}" pid="4" name="MSIP_Label_75464948-aeeb-436c-a291-ab13687dc8ce_Enabled">
    <vt:lpwstr>true</vt:lpwstr>
  </property>
  <property fmtid="{D5CDD505-2E9C-101B-9397-08002B2CF9AE}" pid="5" name="MSIP_Label_75464948-aeeb-436c-a291-ab13687dc8ce_SetDate">
    <vt:lpwstr>2021-05-20T03:47:31Z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8005d60a-8fba-4c79-a332-59fc4a7624b9</vt:lpwstr>
  </property>
  <property fmtid="{D5CDD505-2E9C-101B-9397-08002B2CF9AE}" pid="10" name="MSIP_Label_75464948-aeeb-436c-a291-ab13687dc8ce_ContentBits">
    <vt:lpwstr>0</vt:lpwstr>
  </property>
  <property fmtid="{D5CDD505-2E9C-101B-9397-08002B2CF9AE}" pid="11" name="MediaServiceImageTags">
    <vt:lpwstr/>
  </property>
  <property fmtid="{D5CDD505-2E9C-101B-9397-08002B2CF9AE}" pid="12" name="docLang">
    <vt:lpwstr>lt</vt:lpwstr>
  </property>
  <property fmtid="{D5CDD505-2E9C-101B-9397-08002B2CF9AE}" pid="13" name="ClassificationContentMarkingHeaderShapeIds">
    <vt:lpwstr>7a80a51e,27c8e78,d27a71a</vt:lpwstr>
  </property>
  <property fmtid="{D5CDD505-2E9C-101B-9397-08002B2CF9AE}" pid="14" name="ClassificationContentMarkingHeaderFontProps">
    <vt:lpwstr>#ff0000,10,Aptos</vt:lpwstr>
  </property>
  <property fmtid="{D5CDD505-2E9C-101B-9397-08002B2CF9AE}" pid="15" name="ClassificationContentMarkingHeaderText">
    <vt:lpwstr>KONFIDENCIALI INFORMACIJA</vt:lpwstr>
  </property>
</Properties>
</file>