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79F6E0BB" w:rsidR="00B83FD5" w:rsidRPr="00622946" w:rsidRDefault="00B83FD5" w:rsidP="00622946">
          <w:pPr>
            <w:spacing w:after="0" w:line="240" w:lineRule="auto"/>
            <w:ind w:left="5245"/>
            <w:contextualSpacing/>
            <w:rPr>
              <w:rFonts w:ascii="Times New Roman" w:hAnsi="Times New Roman" w:cs="Times New Roman"/>
              <w:sz w:val="24"/>
              <w:szCs w:val="24"/>
            </w:rPr>
          </w:pPr>
          <w:r w:rsidRPr="0082062D">
            <w:rPr>
              <w:rFonts w:ascii="Times New Roman" w:hAnsi="Times New Roman" w:cs="Times New Roman"/>
              <w:sz w:val="24"/>
              <w:szCs w:val="24"/>
            </w:rPr>
            <w:t>Viešojo pirkimo komisijos 202</w:t>
          </w:r>
          <w:r w:rsidR="00413CA8" w:rsidRPr="0082062D">
            <w:rPr>
              <w:rFonts w:ascii="Times New Roman" w:hAnsi="Times New Roman" w:cs="Times New Roman"/>
              <w:sz w:val="24"/>
              <w:szCs w:val="24"/>
            </w:rPr>
            <w:t>6</w:t>
          </w:r>
          <w:r w:rsidRPr="0082062D">
            <w:rPr>
              <w:rFonts w:ascii="Times New Roman" w:hAnsi="Times New Roman" w:cs="Times New Roman"/>
              <w:sz w:val="24"/>
              <w:szCs w:val="24"/>
            </w:rPr>
            <w:t xml:space="preserve"> m.</w:t>
          </w:r>
          <w:r w:rsidR="00B01D59" w:rsidRPr="0082062D">
            <w:rPr>
              <w:rFonts w:ascii="Times New Roman" w:hAnsi="Times New Roman" w:cs="Times New Roman"/>
              <w:sz w:val="24"/>
              <w:szCs w:val="24"/>
            </w:rPr>
            <w:t xml:space="preserve"> </w:t>
          </w:r>
          <w:r w:rsidR="0082062D" w:rsidRPr="0082062D">
            <w:rPr>
              <w:rFonts w:ascii="Times New Roman" w:hAnsi="Times New Roman" w:cs="Times New Roman"/>
              <w:sz w:val="24"/>
              <w:szCs w:val="24"/>
            </w:rPr>
            <w:t xml:space="preserve">kovo 9 </w:t>
          </w:r>
          <w:r w:rsidRPr="0082062D">
            <w:rPr>
              <w:rFonts w:ascii="Times New Roman" w:hAnsi="Times New Roman" w:cs="Times New Roman"/>
              <w:sz w:val="24"/>
              <w:szCs w:val="24"/>
            </w:rPr>
            <w:t>d. posėdžio protokolu Nr.</w:t>
          </w:r>
          <w:r w:rsidR="0082062D" w:rsidRPr="0082062D">
            <w:rPr>
              <w:rFonts w:ascii="Times New Roman" w:hAnsi="Times New Roman" w:cs="Times New Roman"/>
              <w:sz w:val="24"/>
              <w:szCs w:val="24"/>
            </w:rPr>
            <w:t xml:space="preserve"> 1</w:t>
          </w:r>
          <w:r w:rsidR="004B3123" w:rsidRPr="004B3123">
            <w:rPr>
              <w:rFonts w:ascii="Times New Roman" w:hAnsi="Times New Roman" w:cs="Times New Roman"/>
              <w:sz w:val="24"/>
              <w:szCs w:val="24"/>
            </w:rPr>
            <w:t xml:space="preserve"> </w:t>
          </w:r>
          <w:r w:rsidRPr="001C479E">
            <w:rPr>
              <w:rFonts w:ascii="Times New Roman" w:hAnsi="Times New Roman" w:cs="Times New Roman"/>
              <w:sz w:val="24"/>
              <w:szCs w:val="24"/>
            </w:rPr>
            <w:t> </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EF028F" w:rsidRDefault="00912484"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TARPTAUTINIO</w:t>
          </w:r>
          <w:r w:rsidR="00B83FD5" w:rsidRPr="00EF028F">
            <w:rPr>
              <w:rFonts w:ascii="Times New Roman" w:hAnsi="Times New Roman" w:cs="Times New Roman"/>
              <w:b/>
              <w:bCs/>
              <w:sz w:val="24"/>
              <w:szCs w:val="24"/>
            </w:rPr>
            <w:t xml:space="preserve"> VIEŠOJO PIRKIMO</w:t>
          </w:r>
        </w:p>
        <w:p w14:paraId="4D4956E3" w14:textId="77777777" w:rsidR="00A924DB" w:rsidRDefault="00A924DB"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r w:rsidRPr="00A924DB">
            <w:rPr>
              <w:rFonts w:ascii="Times New Roman" w:hAnsi="Times New Roman" w:cs="Times New Roman"/>
              <w:b/>
              <w:bCs/>
              <w:sz w:val="24"/>
              <w:szCs w:val="24"/>
            </w:rPr>
            <w:t xml:space="preserve">SAUGUMO OPERACIJŲ IR KIBERNETINIO SAUGUMO TYRIMŲ </w:t>
          </w:r>
        </w:p>
        <w:p w14:paraId="36BD2067" w14:textId="5537807E" w:rsidR="00B83FD5" w:rsidRPr="00622946" w:rsidRDefault="00A924DB" w:rsidP="00622946">
          <w:pPr>
            <w:spacing w:after="0" w:line="240" w:lineRule="auto"/>
            <w:contextualSpacing/>
            <w:jc w:val="center"/>
            <w:rPr>
              <w:rFonts w:ascii="Times New Roman" w:hAnsi="Times New Roman" w:cs="Times New Roman"/>
              <w:b/>
              <w:bCs/>
              <w:sz w:val="24"/>
              <w:szCs w:val="24"/>
            </w:rPr>
          </w:pPr>
          <w:r w:rsidRPr="00A924DB">
            <w:rPr>
              <w:rFonts w:ascii="Times New Roman" w:hAnsi="Times New Roman" w:cs="Times New Roman"/>
              <w:b/>
              <w:bCs/>
              <w:sz w:val="24"/>
              <w:szCs w:val="24"/>
            </w:rPr>
            <w:t>PROGRAMINĖ ĮRANGA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34A9F20D"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2DC3222B"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1660F533" w14:textId="28C6863C"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0AB72A1" w14:textId="3A0E8676"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6C5960CE" w14:textId="479BFA37"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3BE3A244" w14:textId="7C6B1663"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6D4E60B" w14:textId="3CD9634E"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5089F795" w14:textId="35A4B689"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57EBE2D3" w14:textId="6A533842" w:rsidR="00756CE0" w:rsidRPr="00622946" w:rsidRDefault="0082062D"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0F698E60" w14:textId="0BE002E7" w:rsidR="00756CE0" w:rsidRPr="00622946" w:rsidRDefault="0082062D"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5F87A48E" w14:textId="361517B0" w:rsidR="00756CE0" w:rsidRPr="00622946" w:rsidRDefault="0082062D"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71C0D7D0" w14:textId="7C6A67F6" w:rsidR="00756CE0" w:rsidRPr="00622946" w:rsidRDefault="0082062D"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A75459" w14:textId="79929B8F" w:rsidR="00756CE0" w:rsidRPr="00622946" w:rsidRDefault="0082062D"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B5B9BAC" w14:textId="67623F20" w:rsidR="00756CE0" w:rsidRPr="00622946" w:rsidRDefault="0082062D"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746FD7F1" w14:textId="45C8A219" w:rsidR="00756CE0" w:rsidRPr="00622946" w:rsidRDefault="0082062D"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01BC3D2E" w14:textId="30F0E200" w:rsidR="00756CE0" w:rsidRPr="00622946" w:rsidRDefault="0082062D"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D83AE4E" w14:textId="366B8EE9" w:rsidR="00756CE0" w:rsidRPr="00622946" w:rsidRDefault="0082062D"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871F1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82062D"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0" w:name="_Toc164068655"/>
      <w:bookmarkStart w:id="1" w:name="_Toc335201954"/>
      <w:bookmarkStart w:id="2" w:name="_Toc147739116"/>
      <w:r w:rsidRPr="00622946">
        <w:rPr>
          <w:rFonts w:ascii="Times New Roman" w:hAnsi="Times New Roman" w:cs="Times New Roman"/>
          <w:b/>
          <w:sz w:val="24"/>
          <w:szCs w:val="24"/>
        </w:rPr>
        <w:t>Bendra informacija</w:t>
      </w:r>
      <w:bookmarkEnd w:id="0"/>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0B46232" w14:textId="51701534" w:rsidR="003129BC" w:rsidRPr="003129BC"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3129BC">
        <w:rPr>
          <w:rFonts w:ascii="Times New Roman" w:hAnsi="Times New Roman" w:cs="Times New Roman"/>
          <w:sz w:val="24"/>
          <w:szCs w:val="24"/>
        </w:rPr>
        <w:t xml:space="preserve">Atliekamas žaliasis pirkimas. Pirkimas vykdomas vadovaujantis </w:t>
      </w:r>
      <w:hyperlink r:id="rId13" w:history="1">
        <w:r w:rsidRPr="003129B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9BC">
        <w:rPr>
          <w:rFonts w:ascii="Times New Roman" w:hAnsi="Times New Roman" w:cs="Times New Roman"/>
          <w:sz w:val="24"/>
          <w:szCs w:val="24"/>
        </w:rPr>
        <w:t>“</w:t>
      </w:r>
      <w:r w:rsidR="009B76CD" w:rsidRPr="003129BC">
        <w:rPr>
          <w:rFonts w:ascii="Times New Roman" w:eastAsiaTheme="majorEastAsia" w:hAnsi="Times New Roman" w:cs="Times New Roman"/>
          <w:bCs/>
          <w:sz w:val="24"/>
          <w:szCs w:val="24"/>
        </w:rPr>
        <w:t xml:space="preserve"> </w:t>
      </w:r>
      <w:r w:rsidR="00866452" w:rsidRPr="003129BC">
        <w:rPr>
          <w:rFonts w:ascii="Times New Roman" w:eastAsiaTheme="majorEastAsia" w:hAnsi="Times New Roman" w:cs="Times New Roman"/>
          <w:bCs/>
          <w:sz w:val="24"/>
          <w:szCs w:val="24"/>
        </w:rPr>
        <w:t>nuostatomis</w:t>
      </w:r>
      <w:r w:rsidR="00FA16A5" w:rsidRPr="003129BC">
        <w:rPr>
          <w:rFonts w:ascii="Times New Roman" w:eastAsia="Calibri Light" w:hAnsi="Times New Roman" w:cs="Times New Roman"/>
          <w:bCs/>
          <w:sz w:val="24"/>
          <w:szCs w:val="24"/>
          <w:lang w:eastAsia="lt-LT"/>
        </w:rPr>
        <w:t xml:space="preserve"> </w:t>
      </w:r>
      <w:r w:rsidR="003129BC" w:rsidRPr="003129BC">
        <w:rPr>
          <w:rFonts w:ascii="Times New Roman" w:eastAsia="Calibri Light" w:hAnsi="Times New Roman" w:cs="Times New Roman"/>
          <w:bCs/>
          <w:sz w:val="24"/>
          <w:szCs w:val="24"/>
          <w:lang w:eastAsia="lt-LT"/>
        </w:rPr>
        <w:t>(</w:t>
      </w:r>
      <w:r w:rsidR="003129BC" w:rsidRPr="003129BC">
        <w:rPr>
          <w:rFonts w:ascii="Times New Roman" w:hAnsi="Times New Roman" w:cs="Times New Roman"/>
          <w:sz w:val="24"/>
          <w:szCs w:val="24"/>
        </w:rPr>
        <w:t>4.</w:t>
      </w:r>
      <w:r w:rsidR="00871F16">
        <w:rPr>
          <w:rFonts w:ascii="Times New Roman" w:hAnsi="Times New Roman" w:cs="Times New Roman"/>
          <w:sz w:val="24"/>
          <w:szCs w:val="24"/>
        </w:rPr>
        <w:t>4.3.</w:t>
      </w:r>
      <w:r w:rsidR="00054964">
        <w:rPr>
          <w:rFonts w:ascii="Times New Roman" w:hAnsi="Times New Roman" w:cs="Times New Roman"/>
          <w:sz w:val="24"/>
          <w:szCs w:val="24"/>
        </w:rPr>
        <w:t xml:space="preserve"> p</w:t>
      </w:r>
      <w:r w:rsidR="00871F16">
        <w:rPr>
          <w:rFonts w:ascii="Times New Roman" w:hAnsi="Times New Roman" w:cs="Times New Roman"/>
          <w:sz w:val="24"/>
          <w:szCs w:val="24"/>
        </w:rPr>
        <w:t>apunktis</w:t>
      </w:r>
      <w:r w:rsidR="003129BC" w:rsidRPr="003129BC">
        <w:rPr>
          <w:rFonts w:ascii="Times New Roman" w:hAnsi="Times New Roman" w:cs="Times New Roman"/>
          <w:sz w:val="24"/>
          <w:szCs w:val="24"/>
        </w:rPr>
        <w:t>).</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431B688E" w:rsidR="008750F0" w:rsidRPr="00572DAA" w:rsidRDefault="00EF028F"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     </w:t>
      </w:r>
      <w:r w:rsidR="008750F0" w:rsidRPr="00572DAA">
        <w:rPr>
          <w:rFonts w:ascii="Times New Roman" w:eastAsia="Arial" w:hAnsi="Times New Roman" w:cs="Times New Roman"/>
          <w:color w:val="000000" w:themeColor="text1"/>
          <w:sz w:val="24"/>
          <w:szCs w:val="24"/>
        </w:rPr>
        <w:t xml:space="preserve">Prieš paskelbiant pirkimą vykdyta pirkimo rinkos konsultacija: </w:t>
      </w:r>
      <w:r w:rsidR="00572DAA" w:rsidRPr="00572DAA">
        <w:rPr>
          <w:rFonts w:ascii="Times New Roman" w:eastAsia="Arial" w:hAnsi="Times New Roman" w:cs="Times New Roman"/>
          <w:color w:val="000000" w:themeColor="text1"/>
          <w:sz w:val="24"/>
          <w:szCs w:val="24"/>
        </w:rPr>
        <w:t>„</w:t>
      </w:r>
      <w:r w:rsidR="00871F16" w:rsidRPr="00871F16">
        <w:rPr>
          <w:rFonts w:ascii="Times New Roman" w:eastAsia="Arial" w:hAnsi="Times New Roman" w:cs="Times New Roman"/>
          <w:color w:val="000000" w:themeColor="text1"/>
          <w:sz w:val="24"/>
          <w:szCs w:val="24"/>
        </w:rPr>
        <w:t>Rinkos konsultacija dėl saugumo operacijų ir kibernetinio saugumo tyrimų programinės įrangos</w:t>
      </w:r>
      <w:r w:rsidR="00572DAA" w:rsidRPr="00572DAA">
        <w:rPr>
          <w:rFonts w:ascii="Times New Roman" w:eastAsia="Arial" w:hAnsi="Times New Roman" w:cs="Times New Roman"/>
          <w:color w:val="000000" w:themeColor="text1"/>
          <w:sz w:val="24"/>
          <w:szCs w:val="24"/>
        </w:rPr>
        <w:t xml:space="preserve">“, </w:t>
      </w:r>
      <w:r w:rsidRPr="00572DAA">
        <w:rPr>
          <w:rFonts w:ascii="Times New Roman" w:eastAsia="Arial" w:hAnsi="Times New Roman" w:cs="Times New Roman"/>
          <w:color w:val="000000" w:themeColor="text1"/>
          <w:sz w:val="24"/>
          <w:szCs w:val="24"/>
        </w:rPr>
        <w:t xml:space="preserve">CVP IS Nr. </w:t>
      </w:r>
      <w:r w:rsidR="00871F16" w:rsidRPr="00871F16">
        <w:rPr>
          <w:rFonts w:ascii="Times New Roman" w:eastAsia="Arial" w:hAnsi="Times New Roman" w:cs="Times New Roman"/>
          <w:color w:val="000000" w:themeColor="text1"/>
          <w:sz w:val="24"/>
          <w:szCs w:val="24"/>
        </w:rPr>
        <w:tab/>
        <w:t>6562578</w:t>
      </w:r>
      <w:r w:rsidR="003F6C3D" w:rsidRPr="00572DAA">
        <w:rPr>
          <w:rFonts w:ascii="Times New Roman" w:hAnsi="Times New Roman" w:cs="Times New Roman"/>
          <w:sz w:val="24"/>
          <w:szCs w:val="24"/>
        </w:rPr>
        <w:t>, paskelbimo data: 202</w:t>
      </w:r>
      <w:r w:rsidR="00572DAA" w:rsidRPr="00572DAA">
        <w:rPr>
          <w:rFonts w:ascii="Times New Roman" w:hAnsi="Times New Roman" w:cs="Times New Roman"/>
          <w:sz w:val="24"/>
          <w:szCs w:val="24"/>
        </w:rPr>
        <w:t>6</w:t>
      </w:r>
      <w:r w:rsidR="003F6C3D" w:rsidRPr="00572DAA">
        <w:rPr>
          <w:rFonts w:ascii="Times New Roman" w:hAnsi="Times New Roman" w:cs="Times New Roman"/>
          <w:sz w:val="24"/>
          <w:szCs w:val="24"/>
        </w:rPr>
        <w:t>-0</w:t>
      </w:r>
      <w:r w:rsidR="00871F16">
        <w:rPr>
          <w:rFonts w:ascii="Times New Roman" w:hAnsi="Times New Roman" w:cs="Times New Roman"/>
          <w:sz w:val="24"/>
          <w:szCs w:val="24"/>
        </w:rPr>
        <w:t>2</w:t>
      </w:r>
      <w:r w:rsidR="003F6C3D" w:rsidRPr="00572DAA">
        <w:rPr>
          <w:rFonts w:ascii="Times New Roman" w:hAnsi="Times New Roman" w:cs="Times New Roman"/>
          <w:sz w:val="24"/>
          <w:szCs w:val="24"/>
        </w:rPr>
        <w:t>-</w:t>
      </w:r>
      <w:r w:rsidR="00871F16">
        <w:rPr>
          <w:rFonts w:ascii="Times New Roman" w:hAnsi="Times New Roman" w:cs="Times New Roman"/>
          <w:sz w:val="24"/>
          <w:szCs w:val="24"/>
        </w:rPr>
        <w:t>17</w:t>
      </w:r>
      <w:r w:rsidR="00572DAA" w:rsidRPr="00572DAA">
        <w:rPr>
          <w:rFonts w:ascii="Times New Roman" w:hAnsi="Times New Roman" w:cs="Times New Roman"/>
          <w:sz w:val="24"/>
          <w:szCs w:val="24"/>
        </w:rPr>
        <w:t xml:space="preserve">, </w:t>
      </w:r>
      <w:r w:rsidR="00871F16" w:rsidRPr="00871F16">
        <w:rPr>
          <w:rFonts w:ascii="Times New Roman" w:hAnsi="Times New Roman" w:cs="Times New Roman"/>
          <w:sz w:val="24"/>
          <w:szCs w:val="24"/>
        </w:rPr>
        <w:t>https://viesiejipirkimai.lt/epps/pmc/viewPmc.do?resourceId=6562578</w:t>
      </w:r>
      <w:r w:rsidR="0064015C" w:rsidRPr="00572DAA">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3" w:name="_Ref39426332"/>
      <w:bookmarkStart w:id="4" w:name="_Ref39426338"/>
      <w:bookmarkStart w:id="5" w:name="_Toc164068656"/>
      <w:bookmarkEnd w:id="1"/>
      <w:r w:rsidRPr="00622946">
        <w:rPr>
          <w:rFonts w:ascii="Times New Roman" w:hAnsi="Times New Roman" w:cs="Times New Roman"/>
          <w:b/>
          <w:color w:val="auto"/>
          <w:sz w:val="24"/>
          <w:szCs w:val="24"/>
        </w:rPr>
        <w:lastRenderedPageBreak/>
        <w:t>Pirkimo objektas</w:t>
      </w:r>
      <w:bookmarkEnd w:id="3"/>
      <w:bookmarkEnd w:id="4"/>
      <w:bookmarkEnd w:id="5"/>
    </w:p>
    <w:p w14:paraId="7DCCB133" w14:textId="1F8F7A50"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6" w:name="_Hlk164065014"/>
      <w:r w:rsidR="00871F16">
        <w:rPr>
          <w:rFonts w:ascii="Times New Roman" w:eastAsia="Calibri" w:hAnsi="Times New Roman" w:cs="Times New Roman"/>
          <w:sz w:val="24"/>
          <w:szCs w:val="24"/>
        </w:rPr>
        <w:t>S</w:t>
      </w:r>
      <w:r w:rsidR="00871F16" w:rsidRPr="00871F16">
        <w:rPr>
          <w:rFonts w:ascii="Times New Roman" w:eastAsia="Calibri" w:hAnsi="Times New Roman" w:cs="Times New Roman"/>
          <w:sz w:val="24"/>
          <w:szCs w:val="24"/>
        </w:rPr>
        <w:t>augumo operacijų ir kibernetinio saugumo tyrimų program</w:t>
      </w:r>
      <w:r w:rsidR="00871F16">
        <w:rPr>
          <w:rFonts w:ascii="Times New Roman" w:eastAsia="Calibri" w:hAnsi="Times New Roman" w:cs="Times New Roman"/>
          <w:sz w:val="24"/>
          <w:szCs w:val="24"/>
        </w:rPr>
        <w:t>inę</w:t>
      </w:r>
      <w:r w:rsidR="00871F16" w:rsidRPr="00871F16">
        <w:rPr>
          <w:rFonts w:ascii="Times New Roman" w:eastAsia="Calibri" w:hAnsi="Times New Roman" w:cs="Times New Roman"/>
          <w:sz w:val="24"/>
          <w:szCs w:val="24"/>
        </w:rPr>
        <w:t xml:space="preserve"> įrang</w:t>
      </w:r>
      <w:r w:rsidR="00871F16">
        <w:rPr>
          <w:rFonts w:ascii="Times New Roman" w:eastAsia="Calibri" w:hAnsi="Times New Roman" w:cs="Times New Roman"/>
          <w:sz w:val="24"/>
          <w:szCs w:val="24"/>
        </w:rPr>
        <w:t>ą</w:t>
      </w:r>
      <w:r w:rsidR="00871F16" w:rsidRPr="00871F16">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6"/>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3129BC" w:rsidRPr="00CA2D60">
        <w:rPr>
          <w:rFonts w:ascii="Times New Roman" w:hAnsi="Times New Roman" w:cs="Times New Roman"/>
          <w:sz w:val="24"/>
          <w:szCs w:val="24"/>
        </w:rPr>
        <w:t>, preliminarūs prekių kiekiai</w:t>
      </w:r>
      <w:r w:rsidR="00BE2AAB" w:rsidRPr="00CA2D60">
        <w:rPr>
          <w:rFonts w:ascii="Times New Roman" w:hAnsi="Times New Roman" w:cs="Times New Roman"/>
          <w:sz w:val="24"/>
          <w:szCs w:val="24"/>
        </w:rPr>
        <w:t xml:space="preserve"> 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r w:rsidR="004265C5" w:rsidRPr="00CA2D60">
        <w:rPr>
          <w:rFonts w:ascii="Times New Roman" w:hAnsi="Times New Roman" w:cs="Times New Roman"/>
          <w:sz w:val="24"/>
          <w:szCs w:val="24"/>
        </w:rPr>
        <w:t>Pasiūlymas turi būti pateiktas visam nurodytam prekių kiekiui (apimčiai).</w:t>
      </w:r>
    </w:p>
    <w:p w14:paraId="3A81D1AA" w14:textId="2EA71391" w:rsidR="00572DAA" w:rsidRDefault="003129BC" w:rsidP="00C60919">
      <w:pPr>
        <w:pStyle w:val="BodyText"/>
        <w:shd w:val="clear" w:color="auto" w:fill="FFFFFF"/>
        <w:tabs>
          <w:tab w:val="left" w:pos="1134"/>
        </w:tabs>
        <w:suppressAutoHyphens/>
        <w:autoSpaceDE w:val="0"/>
        <w:autoSpaceDN w:val="0"/>
        <w:adjustRightInd w:val="0"/>
        <w:spacing w:after="0" w:line="240" w:lineRule="auto"/>
        <w:rPr>
          <w:rFonts w:ascii="Times New Roman" w:hAnsi="Times New Roman" w:cs="Times New Roman"/>
          <w:sz w:val="24"/>
          <w:szCs w:val="24"/>
          <w:highlight w:val="yellow"/>
        </w:rPr>
      </w:pPr>
      <w:r w:rsidRPr="00EF028F">
        <w:rPr>
          <w:rFonts w:ascii="Times New Roman" w:hAnsi="Times New Roman" w:cs="Times New Roman"/>
          <w:sz w:val="24"/>
          <w:szCs w:val="24"/>
        </w:rPr>
        <w:t>2.2.</w:t>
      </w:r>
      <w:bookmarkStart w:id="7" w:name="_Hlk167087428"/>
      <w:bookmarkStart w:id="8" w:name="_Hlk167085717"/>
      <w:r w:rsidR="00E2341B" w:rsidRPr="00EF028F">
        <w:rPr>
          <w:rFonts w:ascii="Times New Roman" w:hAnsi="Times New Roman" w:cs="Times New Roman"/>
          <w:sz w:val="24"/>
          <w:szCs w:val="24"/>
        </w:rPr>
        <w:t xml:space="preserve"> </w:t>
      </w:r>
      <w:r w:rsidR="005B74F2" w:rsidRPr="00F745CF">
        <w:rPr>
          <w:rFonts w:ascii="Times New Roman" w:hAnsi="Times New Roman" w:cs="Times New Roman"/>
          <w:sz w:val="24"/>
          <w:szCs w:val="24"/>
        </w:rPr>
        <w:t>Pirkimo</w:t>
      </w:r>
      <w:bookmarkEnd w:id="7"/>
      <w:bookmarkEnd w:id="8"/>
      <w:r w:rsidR="003D3E64" w:rsidRPr="00F745CF">
        <w:rPr>
          <w:rFonts w:ascii="Times New Roman" w:hAnsi="Times New Roman" w:cs="Times New Roman"/>
          <w:sz w:val="24"/>
          <w:szCs w:val="24"/>
        </w:rPr>
        <w:t xml:space="preserve"> objektas </w:t>
      </w:r>
      <w:r w:rsidR="00871F16" w:rsidRPr="00F745CF">
        <w:rPr>
          <w:rFonts w:ascii="Times New Roman" w:hAnsi="Times New Roman" w:cs="Times New Roman"/>
          <w:sz w:val="24"/>
          <w:szCs w:val="24"/>
        </w:rPr>
        <w:t>į dalis ne</w:t>
      </w:r>
      <w:r w:rsidR="00572DAA" w:rsidRPr="00F745CF">
        <w:rPr>
          <w:rFonts w:ascii="Times New Roman" w:hAnsi="Times New Roman" w:cs="Times New Roman"/>
          <w:sz w:val="24"/>
          <w:szCs w:val="24"/>
        </w:rPr>
        <w:t>skaidomas</w:t>
      </w:r>
      <w:r w:rsidR="00F745CF" w:rsidRPr="00F745CF">
        <w:rPr>
          <w:rFonts w:ascii="Times New Roman" w:hAnsi="Times New Roman" w:cs="Times New Roman"/>
          <w:sz w:val="24"/>
          <w:szCs w:val="24"/>
        </w:rPr>
        <w:t>,</w:t>
      </w:r>
      <w:r w:rsidR="00F745CF">
        <w:rPr>
          <w:rFonts w:ascii="Times New Roman" w:hAnsi="Times New Roman" w:cs="Times New Roman"/>
          <w:sz w:val="24"/>
          <w:szCs w:val="24"/>
        </w:rPr>
        <w:t xml:space="preserve"> nes s</w:t>
      </w:r>
      <w:r w:rsidR="00F745CF" w:rsidRPr="00F745CF">
        <w:rPr>
          <w:rFonts w:ascii="Times New Roman" w:hAnsi="Times New Roman" w:cs="Times New Roman"/>
          <w:sz w:val="24"/>
          <w:szCs w:val="24"/>
        </w:rPr>
        <w:t xml:space="preserve">kaidant programinės įrangos pirkimą kyla technologinės rizikos, tokios kaip modulių nesuderinamumas tarp skirtingų tiekėjų sistemų, reikalaujantis sudėtingų ir brangių integracinių sprendimų kūrimo, kurie dažnai sukelia klaidas bei sistemos nestabilumą. Be to, duomenų sinchronizacijos problemos tarp dalių gali lemti realaus laiko duomenų praradimą, dubliavimą ar neteisingus sprendimus. Taip pat iškyla rizika, kad nesant vieningo techninio palaikymo ir atnaujinimų tvarkos dalis kylančių problemų gali būti </w:t>
      </w:r>
      <w:proofErr w:type="spellStart"/>
      <w:r w:rsidR="00F745CF" w:rsidRPr="00F745CF">
        <w:rPr>
          <w:rFonts w:ascii="Times New Roman" w:hAnsi="Times New Roman" w:cs="Times New Roman"/>
          <w:sz w:val="24"/>
          <w:szCs w:val="24"/>
        </w:rPr>
        <w:t>niekieno</w:t>
      </w:r>
      <w:proofErr w:type="spellEnd"/>
      <w:r w:rsidR="00F745CF" w:rsidRPr="00F745CF">
        <w:rPr>
          <w:rFonts w:ascii="Times New Roman" w:hAnsi="Times New Roman" w:cs="Times New Roman"/>
          <w:sz w:val="24"/>
          <w:szCs w:val="24"/>
        </w:rPr>
        <w:t>, kas gali sutrikdyti bendrą funkcionalumą.</w:t>
      </w:r>
      <w:r w:rsidR="00871F16">
        <w:rPr>
          <w:rFonts w:ascii="Times New Roman" w:hAnsi="Times New Roman" w:cs="Times New Roman"/>
          <w:sz w:val="24"/>
          <w:szCs w:val="24"/>
        </w:rPr>
        <w:t xml:space="preserve">. </w:t>
      </w:r>
      <w:r w:rsidR="00572DAA" w:rsidRPr="00572DAA">
        <w:rPr>
          <w:rFonts w:ascii="Times New Roman" w:hAnsi="Times New Roman" w:cs="Times New Roman"/>
          <w:sz w:val="24"/>
          <w:szCs w:val="24"/>
        </w:rPr>
        <w:t xml:space="preserve"> </w:t>
      </w:r>
    </w:p>
    <w:p w14:paraId="6A547721" w14:textId="4C9699A0" w:rsidR="003D3E64" w:rsidRDefault="003D3E64" w:rsidP="00EF028F">
      <w:pPr>
        <w:pStyle w:val="NoSpacing"/>
        <w:tabs>
          <w:tab w:val="left" w:pos="1276"/>
        </w:tabs>
        <w:ind w:firstLine="567"/>
        <w:contextualSpacing/>
        <w:jc w:val="both"/>
        <w:rPr>
          <w:rFonts w:ascii="Times New Roman" w:eastAsia="Calibri" w:hAnsi="Times New Roman" w:cs="Times New Roman"/>
          <w:iCs/>
          <w:spacing w:val="2"/>
          <w:sz w:val="24"/>
          <w:szCs w:val="24"/>
          <w:shd w:val="clear" w:color="auto" w:fill="FFFFFF"/>
        </w:rPr>
      </w:pPr>
      <w:r w:rsidRPr="008C64AB">
        <w:rPr>
          <w:rFonts w:ascii="Times New Roman" w:hAnsi="Times New Roman" w:cs="Times New Roman"/>
          <w:sz w:val="24"/>
          <w:szCs w:val="24"/>
        </w:rPr>
        <w:t>2.3</w:t>
      </w:r>
      <w:r w:rsidRPr="008C64AB">
        <w:rPr>
          <w:rFonts w:ascii="Times New Roman" w:hAnsi="Times New Roman" w:cs="Times New Roman"/>
          <w:bCs/>
          <w:sz w:val="24"/>
          <w:szCs w:val="24"/>
          <w:lang w:eastAsia="x-none"/>
        </w:rPr>
        <w:t>.</w:t>
      </w:r>
      <w:r w:rsidR="00D13783">
        <w:rPr>
          <w:rFonts w:ascii="Times New Roman" w:hAnsi="Times New Roman" w:cs="Times New Roman"/>
          <w:bCs/>
          <w:sz w:val="24"/>
          <w:szCs w:val="24"/>
          <w:lang w:eastAsia="x-none"/>
        </w:rPr>
        <w:t xml:space="preserve"> </w:t>
      </w:r>
      <w:r w:rsidRPr="00043F9E">
        <w:rPr>
          <w:rFonts w:ascii="Times New Roman" w:eastAsia="Calibri" w:hAnsi="Times New Roman" w:cs="Times New Roman"/>
          <w:bCs/>
          <w:sz w:val="24"/>
          <w:szCs w:val="24"/>
        </w:rPr>
        <w:t xml:space="preserve">Pirkimui skirta lėšų suma </w:t>
      </w:r>
      <w:r w:rsidR="00D13783">
        <w:rPr>
          <w:rFonts w:ascii="Times New Roman" w:eastAsia="Calibri" w:hAnsi="Times New Roman" w:cs="Times New Roman"/>
          <w:bCs/>
          <w:sz w:val="24"/>
          <w:szCs w:val="24"/>
        </w:rPr>
        <w:t>šio</w:t>
      </w:r>
      <w:r w:rsidRPr="00043F9E">
        <w:rPr>
          <w:rFonts w:ascii="Times New Roman" w:eastAsia="Calibri" w:hAnsi="Times New Roman" w:cs="Times New Roman"/>
          <w:bCs/>
          <w:sz w:val="24"/>
          <w:szCs w:val="24"/>
        </w:rPr>
        <w:t>se pirkimo sąlygose nenurodyta. Pirkimui skirta lėšų suma nurodyta CVP IS skiltyje „Vidiniai dokumentai“ (ši informacija tiekėjams nematoma)</w:t>
      </w:r>
      <w:r w:rsidRPr="00043F9E">
        <w:rPr>
          <w:rFonts w:ascii="Times New Roman" w:eastAsia="Calibri" w:hAnsi="Times New Roman" w:cs="Times New Roman"/>
          <w:iCs/>
          <w:spacing w:val="2"/>
          <w:sz w:val="24"/>
          <w:szCs w:val="24"/>
          <w:shd w:val="clear" w:color="auto" w:fill="FFFFFF"/>
        </w:rPr>
        <w:t>.</w:t>
      </w:r>
    </w:p>
    <w:p w14:paraId="3D478532" w14:textId="77777777" w:rsidR="00871F16" w:rsidRDefault="00413CA8" w:rsidP="00871F16">
      <w:pPr>
        <w:pStyle w:val="NoSpacing"/>
        <w:tabs>
          <w:tab w:val="left" w:pos="1276"/>
        </w:tabs>
        <w:ind w:firstLine="567"/>
        <w:contextualSpacing/>
        <w:jc w:val="both"/>
        <w:rPr>
          <w:rFonts w:ascii="Times New Roman" w:eastAsia="Calibri" w:hAnsi="Times New Roman" w:cs="Times New Roman"/>
          <w:iCs/>
          <w:spacing w:val="2"/>
          <w:sz w:val="24"/>
          <w:szCs w:val="24"/>
          <w:shd w:val="clear" w:color="auto" w:fill="FFFFFF"/>
        </w:rPr>
      </w:pPr>
      <w:r>
        <w:rPr>
          <w:rFonts w:ascii="Times New Roman" w:eastAsia="Calibri" w:hAnsi="Times New Roman" w:cs="Times New Roman"/>
          <w:iCs/>
          <w:spacing w:val="2"/>
          <w:sz w:val="24"/>
          <w:szCs w:val="24"/>
          <w:shd w:val="clear" w:color="auto" w:fill="FFFFFF"/>
        </w:rPr>
        <w:t xml:space="preserve">2.4. </w:t>
      </w:r>
      <w:r w:rsidRPr="00413CA8">
        <w:rPr>
          <w:rFonts w:ascii="Times New Roman" w:eastAsia="Calibri" w:hAnsi="Times New Roman" w:cs="Times New Roman"/>
          <w:iCs/>
          <w:spacing w:val="2"/>
          <w:sz w:val="24"/>
          <w:szCs w:val="24"/>
          <w:shd w:val="clear" w:color="auto" w:fill="FFFFFF"/>
        </w:rPr>
        <w:tab/>
      </w:r>
      <w:r>
        <w:rPr>
          <w:rFonts w:ascii="Times New Roman" w:eastAsia="Calibri" w:hAnsi="Times New Roman" w:cs="Times New Roman"/>
          <w:iCs/>
          <w:spacing w:val="2"/>
          <w:sz w:val="24"/>
          <w:szCs w:val="24"/>
          <w:shd w:val="clear" w:color="auto" w:fill="FFFFFF"/>
        </w:rPr>
        <w:t xml:space="preserve">Pirkimas finansuojamas projekto </w:t>
      </w:r>
      <w:r w:rsidRPr="00413CA8">
        <w:rPr>
          <w:rFonts w:ascii="Times New Roman" w:eastAsia="Calibri" w:hAnsi="Times New Roman" w:cs="Times New Roman"/>
          <w:iCs/>
          <w:spacing w:val="2"/>
          <w:sz w:val="24"/>
          <w:szCs w:val="24"/>
          <w:shd w:val="clear" w:color="auto" w:fill="FFFFFF"/>
        </w:rPr>
        <w:t>„</w:t>
      </w:r>
      <w:r w:rsidR="00871F16" w:rsidRPr="00871F16">
        <w:rPr>
          <w:rFonts w:ascii="Times New Roman" w:eastAsia="Calibri" w:hAnsi="Times New Roman" w:cs="Times New Roman"/>
          <w:iCs/>
          <w:spacing w:val="2"/>
          <w:sz w:val="24"/>
          <w:szCs w:val="24"/>
          <w:shd w:val="clear" w:color="auto" w:fill="FFFFFF"/>
        </w:rPr>
        <w:t>Misijomis grįstų mokslo ir inovacijų programų įgyvendinimas“ Nr. 02-002-P-0001 skaitmeninės gynybos kompetencijų centro įkūrimas, DIGI-DEFENSE, 02-002-P-0001 (kodas K2402K2326)</w:t>
      </w:r>
      <w:r w:rsidR="00871F16">
        <w:rPr>
          <w:rFonts w:ascii="Times New Roman" w:eastAsia="Calibri" w:hAnsi="Times New Roman" w:cs="Times New Roman"/>
          <w:iCs/>
          <w:spacing w:val="2"/>
          <w:sz w:val="24"/>
          <w:szCs w:val="24"/>
          <w:shd w:val="clear" w:color="auto" w:fill="FFFFFF"/>
        </w:rPr>
        <w:t xml:space="preserve"> lėšomis.</w:t>
      </w:r>
    </w:p>
    <w:p w14:paraId="456B0FD2" w14:textId="1360107C" w:rsidR="003D3E64" w:rsidRPr="00781E87" w:rsidRDefault="00BD2B86" w:rsidP="00871F16">
      <w:pPr>
        <w:pStyle w:val="NoSpacing"/>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E32A9F">
        <w:rPr>
          <w:rFonts w:ascii="Times New Roman" w:hAnsi="Times New Roman" w:cs="Times New Roman"/>
          <w:sz w:val="24"/>
          <w:szCs w:val="24"/>
        </w:rPr>
        <w:t>5</w:t>
      </w:r>
      <w:r w:rsidR="007F3DDC">
        <w:rPr>
          <w:rFonts w:ascii="Times New Roman" w:hAnsi="Times New Roman" w:cs="Times New Roman"/>
          <w:sz w:val="24"/>
          <w:szCs w:val="24"/>
        </w:rPr>
        <w:t xml:space="preserve">. </w:t>
      </w:r>
      <w:r w:rsidR="003D3E64" w:rsidRPr="00781E87">
        <w:rPr>
          <w:rFonts w:ascii="Times New Roman" w:hAnsi="Times New Roman" w:cs="Times New Roman"/>
          <w:sz w:val="24"/>
          <w:szCs w:val="24"/>
        </w:rPr>
        <w:t>Pasiūlymas turi būti pateiktas visai pirkimo objekto dalies apimčiai, neskaidant jos smulkiau.</w:t>
      </w:r>
    </w:p>
    <w:p w14:paraId="374AB52B" w14:textId="1D39D84F"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E32A9F">
        <w:rPr>
          <w:rFonts w:ascii="Times New Roman" w:hAnsi="Times New Roman" w:cs="Times New Roman"/>
          <w:sz w:val="24"/>
          <w:szCs w:val="24"/>
        </w:rPr>
        <w:t>6</w:t>
      </w:r>
      <w:r>
        <w:rPr>
          <w:rFonts w:ascii="Times New Roman" w:hAnsi="Times New Roman" w:cs="Times New Roman"/>
          <w:sz w:val="24"/>
          <w:szCs w:val="24"/>
        </w:rPr>
        <w:t>.</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798478DC"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E32A9F">
        <w:rPr>
          <w:rFonts w:ascii="Times New Roman" w:hAnsi="Times New Roman" w:cs="Times New Roman"/>
          <w:sz w:val="24"/>
          <w:szCs w:val="24"/>
        </w:rPr>
        <w:t>7</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72DF608" w14:textId="5D531AAC" w:rsidR="00E32A9F" w:rsidRPr="00685637" w:rsidRDefault="00E32A9F" w:rsidP="00E32A9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2.8. </w:t>
      </w:r>
      <w:r w:rsidRPr="00940BD3">
        <w:rPr>
          <w:rFonts w:ascii="Times New Roman" w:eastAsia="Times New Roman" w:hAnsi="Times New Roman" w:cs="Times New Roman"/>
          <w:sz w:val="24"/>
          <w:szCs w:val="24"/>
        </w:rPr>
        <w:t xml:space="preserve">Vadovaujantis </w:t>
      </w:r>
      <w:r w:rsidRPr="00940BD3">
        <w:rPr>
          <w:rFonts w:ascii="Times New Roman" w:eastAsia="Times New Roman" w:hAnsi="Times New Roman" w:cs="Times New Roman"/>
          <w:color w:val="000000"/>
          <w:sz w:val="24"/>
          <w:szCs w:val="24"/>
        </w:rPr>
        <w:t>2022 m. birželio </w:t>
      </w:r>
      <w:r w:rsidRPr="00940BD3">
        <w:rPr>
          <w:rFonts w:ascii="Times New Roman" w:eastAsia="Times New Roman" w:hAnsi="Times New Roman" w:cs="Times New Roman"/>
          <w:color w:val="000000"/>
          <w:sz w:val="24"/>
          <w:szCs w:val="24"/>
          <w:lang w:val="es-ES"/>
        </w:rPr>
        <w:t>22</w:t>
      </w:r>
      <w:r w:rsidRPr="00940BD3">
        <w:rPr>
          <w:rFonts w:ascii="Times New Roman" w:eastAsia="Times New Roman" w:hAnsi="Times New Roman" w:cs="Times New Roman"/>
          <w:color w:val="000000"/>
          <w:sz w:val="24"/>
          <w:szCs w:val="24"/>
        </w:rPr>
        <w:t> d. LR finansų ministro įsakymu Nr. 1K-237</w:t>
      </w:r>
      <w:r w:rsidRPr="00940BD3">
        <w:rPr>
          <w:rFonts w:ascii="Times New Roman" w:eastAsia="Times New Roman" w:hAnsi="Times New Roman" w:cs="Times New Roman"/>
          <w:sz w:val="24"/>
          <w:szCs w:val="24"/>
        </w:rPr>
        <w:t xml:space="preserve"> patvirtintų </w:t>
      </w:r>
      <w:r w:rsidRPr="005C5189">
        <w:rPr>
          <w:rFonts w:ascii="Times New Roman" w:eastAsia="Times New Roman" w:hAnsi="Times New Roman" w:cs="Times New Roman"/>
          <w:color w:val="000000"/>
          <w:sz w:val="24"/>
          <w:szCs w:val="24"/>
        </w:rPr>
        <w:t>projektų administravimo ir finansavimo taisyklių 308.6 p.</w:t>
      </w:r>
      <w:r w:rsidRPr="005C5189">
        <w:rPr>
          <w:rFonts w:ascii="Times New Roman" w:eastAsia="Times New Roman" w:hAnsi="Times New Roman" w:cs="Times New Roman"/>
          <w:sz w:val="24"/>
          <w:szCs w:val="24"/>
        </w:rPr>
        <w:t xml:space="preserve"> </w:t>
      </w:r>
      <w:hyperlink r:id="rId14" w:history="1">
        <w:r w:rsidRPr="005C5189">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5C5189">
        <w:rPr>
          <w:rFonts w:ascii="Times New Roman" w:eastAsia="Times New Roman" w:hAnsi="Times New Roman" w:cs="Times New Roman"/>
          <w:sz w:val="24"/>
          <w:szCs w:val="24"/>
        </w:rPr>
        <w:t xml:space="preserve"> bei 2024 m. spalio 20 d. VšĮ Centrinės projektų valdymo agentūros direktoriaus  įsakymu Nr. 2024/8-467 patvirtintomis Rekomendacijomis dėl projektų išlaidų atitikties Europos Sąjungos fondų reikalavimams, gavus pasiūlymus iš </w:t>
      </w:r>
      <w:r w:rsidRPr="005C5189">
        <w:rPr>
          <w:rFonts w:ascii="Times New Roman" w:eastAsia="Times New Roman" w:hAnsi="Times New Roman" w:cs="Times New Roman"/>
          <w:b/>
          <w:bCs/>
          <w:sz w:val="24"/>
          <w:szCs w:val="24"/>
        </w:rPr>
        <w:t>“</w:t>
      </w:r>
      <w:r w:rsidRPr="005C5189">
        <w:rPr>
          <w:rFonts w:ascii="Times New Roman" w:eastAsia="Times New Roman" w:hAnsi="Times New Roman" w:cs="Times New Roman"/>
          <w:b/>
          <w:bCs/>
          <w:sz w:val="24"/>
          <w:szCs w:val="24"/>
          <w:u w:val="single"/>
        </w:rPr>
        <w:t>Misijomis grįstų mokslo ir inovacijų programų įgyvendinimas“</w:t>
      </w:r>
      <w:r w:rsidRPr="005C5189">
        <w:rPr>
          <w:rFonts w:ascii="Times New Roman" w:eastAsia="Times New Roman" w:hAnsi="Times New Roman" w:cs="Times New Roman"/>
          <w:sz w:val="24"/>
          <w:szCs w:val="24"/>
        </w:rPr>
        <w:t xml:space="preserve"> </w:t>
      </w:r>
      <w:r w:rsidRPr="005C5189">
        <w:rPr>
          <w:rFonts w:ascii="Times New Roman" w:eastAsia="Times New Roman" w:hAnsi="Times New Roman" w:cs="Times New Roman"/>
          <w:color w:val="000000" w:themeColor="text1"/>
          <w:sz w:val="24"/>
          <w:szCs w:val="24"/>
        </w:rPr>
        <w:t>Nr.02-002-P-0001 projekto partnerių, Prekių įsigijimo išlaidos, bus pripažintos netinkamomis finansuoti,  </w:t>
      </w:r>
      <w:r w:rsidRPr="005C5189">
        <w:rPr>
          <w:rFonts w:ascii="Times New Roman" w:eastAsia="Times New Roman" w:hAnsi="Times New Roman" w:cs="Times New Roman"/>
          <w:b/>
          <w:bCs/>
          <w:color w:val="000000" w:themeColor="text1"/>
          <w:sz w:val="24"/>
          <w:szCs w:val="24"/>
        </w:rPr>
        <w:t>pasiūlymai gauti iš projekto partnerių</w:t>
      </w:r>
      <w:r w:rsidRPr="005C5189">
        <w:rPr>
          <w:rFonts w:ascii="Times New Roman" w:eastAsia="Times New Roman" w:hAnsi="Times New Roman" w:cs="Times New Roman"/>
          <w:color w:val="000000" w:themeColor="text1"/>
          <w:sz w:val="24"/>
          <w:szCs w:val="24"/>
        </w:rPr>
        <w:t xml:space="preserve"> (</w:t>
      </w:r>
      <w:r w:rsidRPr="005C5189">
        <w:rPr>
          <w:rFonts w:ascii="Times New Roman" w:eastAsia="Times New Roman" w:hAnsi="Times New Roman" w:cs="Times New Roman"/>
          <w:i/>
          <w:iCs/>
          <w:color w:val="000000" w:themeColor="text1"/>
          <w:sz w:val="24"/>
          <w:szCs w:val="24"/>
        </w:rPr>
        <w:t xml:space="preserve">Kauno technologijos universitetas, Vilniaus universitetas, UAB </w:t>
      </w:r>
      <w:proofErr w:type="spellStart"/>
      <w:r w:rsidRPr="005C5189">
        <w:rPr>
          <w:rFonts w:ascii="Times New Roman" w:eastAsia="Times New Roman" w:hAnsi="Times New Roman" w:cs="Times New Roman"/>
          <w:i/>
          <w:iCs/>
          <w:color w:val="000000" w:themeColor="text1"/>
          <w:sz w:val="24"/>
          <w:szCs w:val="24"/>
        </w:rPr>
        <w:t>Caszyme</w:t>
      </w:r>
      <w:proofErr w:type="spellEnd"/>
      <w:r w:rsidRPr="005C5189">
        <w:rPr>
          <w:rFonts w:ascii="Times New Roman" w:eastAsia="Times New Roman" w:hAnsi="Times New Roman" w:cs="Times New Roman"/>
          <w:i/>
          <w:iCs/>
          <w:color w:val="000000" w:themeColor="text1"/>
          <w:sz w:val="24"/>
          <w:szCs w:val="24"/>
        </w:rPr>
        <w:t>, Valstybinis mokslinių tyrimų institutas Fizinių ir technologijos mokslų centras, UAB „</w:t>
      </w:r>
      <w:proofErr w:type="spellStart"/>
      <w:r w:rsidRPr="005C5189">
        <w:rPr>
          <w:rFonts w:ascii="Times New Roman" w:eastAsia="Times New Roman" w:hAnsi="Times New Roman" w:cs="Times New Roman"/>
          <w:i/>
          <w:iCs/>
          <w:color w:val="000000" w:themeColor="text1"/>
          <w:sz w:val="24"/>
          <w:szCs w:val="24"/>
        </w:rPr>
        <w:t>Femtika</w:t>
      </w:r>
      <w:proofErr w:type="spellEnd"/>
      <w:r w:rsidRPr="005C5189">
        <w:rPr>
          <w:rFonts w:ascii="Times New Roman" w:eastAsia="Times New Roman" w:hAnsi="Times New Roman" w:cs="Times New Roman"/>
          <w:i/>
          <w:iCs/>
          <w:color w:val="000000" w:themeColor="text1"/>
          <w:sz w:val="24"/>
          <w:szCs w:val="24"/>
        </w:rPr>
        <w:t>“, VšĮ Vilniaus universiteto ligoninė Santaros klinikos, UAB „</w:t>
      </w:r>
      <w:proofErr w:type="spellStart"/>
      <w:r w:rsidRPr="005C5189">
        <w:rPr>
          <w:rFonts w:ascii="Times New Roman" w:eastAsia="Times New Roman" w:hAnsi="Times New Roman" w:cs="Times New Roman"/>
          <w:i/>
          <w:iCs/>
          <w:color w:val="000000" w:themeColor="text1"/>
          <w:sz w:val="24"/>
          <w:szCs w:val="24"/>
        </w:rPr>
        <w:t>Biomapas</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Vugene</w:t>
      </w:r>
      <w:proofErr w:type="spellEnd"/>
      <w:r w:rsidRPr="005C5189">
        <w:rPr>
          <w:rFonts w:ascii="Times New Roman" w:eastAsia="Times New Roman" w:hAnsi="Times New Roman" w:cs="Times New Roman"/>
          <w:i/>
          <w:iCs/>
          <w:color w:val="000000" w:themeColor="text1"/>
          <w:sz w:val="24"/>
          <w:szCs w:val="24"/>
        </w:rPr>
        <w:t xml:space="preserve">“, UAB </w:t>
      </w:r>
      <w:proofErr w:type="spellStart"/>
      <w:r w:rsidRPr="005C5189">
        <w:rPr>
          <w:rFonts w:ascii="Times New Roman" w:eastAsia="Times New Roman" w:hAnsi="Times New Roman" w:cs="Times New Roman"/>
          <w:i/>
          <w:iCs/>
          <w:color w:val="000000" w:themeColor="text1"/>
          <w:sz w:val="24"/>
          <w:szCs w:val="24"/>
        </w:rPr>
        <w:t>Droplet</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Genomic</w:t>
      </w:r>
      <w:proofErr w:type="spellEnd"/>
      <w:r w:rsidRPr="005C5189">
        <w:rPr>
          <w:rFonts w:ascii="Times New Roman" w:eastAsia="Times New Roman" w:hAnsi="Times New Roman" w:cs="Times New Roman"/>
          <w:i/>
          <w:iCs/>
          <w:color w:val="000000" w:themeColor="text1"/>
          <w:sz w:val="24"/>
          <w:szCs w:val="24"/>
        </w:rPr>
        <w:t xml:space="preserve">, Saulėtekio slėnio mokslo ir technologijų parkas, Lietuvos inovacijų centras, Lietuvos pramonininkų konfederacija, Kauno mokslo ir technologijų parkas, UAB „SG dujos Auto“, UAB </w:t>
      </w:r>
      <w:proofErr w:type="spellStart"/>
      <w:r w:rsidRPr="005C5189">
        <w:rPr>
          <w:rFonts w:ascii="Times New Roman" w:eastAsia="Times New Roman" w:hAnsi="Times New Roman" w:cs="Times New Roman"/>
          <w:i/>
          <w:iCs/>
          <w:color w:val="000000" w:themeColor="text1"/>
          <w:sz w:val="24"/>
          <w:szCs w:val="24"/>
        </w:rPr>
        <w:t>Ekobazė</w:t>
      </w:r>
      <w:proofErr w:type="spellEnd"/>
      <w:r w:rsidRPr="005C5189">
        <w:rPr>
          <w:rFonts w:ascii="Times New Roman" w:eastAsia="Times New Roman" w:hAnsi="Times New Roman" w:cs="Times New Roman"/>
          <w:i/>
          <w:iCs/>
          <w:color w:val="000000" w:themeColor="text1"/>
          <w:sz w:val="24"/>
          <w:szCs w:val="24"/>
        </w:rPr>
        <w:t>, AB Kelių priežiūra, UAB „</w:t>
      </w:r>
      <w:proofErr w:type="spellStart"/>
      <w:r w:rsidRPr="005C5189">
        <w:rPr>
          <w:rFonts w:ascii="Times New Roman" w:eastAsia="Times New Roman" w:hAnsi="Times New Roman" w:cs="Times New Roman"/>
          <w:i/>
          <w:iCs/>
          <w:color w:val="000000" w:themeColor="text1"/>
          <w:sz w:val="24"/>
          <w:szCs w:val="24"/>
        </w:rPr>
        <w:t>Provectus</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redivivus</w:t>
      </w:r>
      <w:proofErr w:type="spellEnd"/>
      <w:r w:rsidRPr="005C5189">
        <w:rPr>
          <w:rFonts w:ascii="Times New Roman" w:eastAsia="Times New Roman" w:hAnsi="Times New Roman" w:cs="Times New Roman"/>
          <w:i/>
          <w:iCs/>
          <w:color w:val="000000" w:themeColor="text1"/>
          <w:sz w:val="24"/>
          <w:szCs w:val="24"/>
        </w:rPr>
        <w:t>“, UAB „3D Creative”, UAB „</w:t>
      </w:r>
      <w:proofErr w:type="spellStart"/>
      <w:r w:rsidRPr="005C5189">
        <w:rPr>
          <w:rFonts w:ascii="Times New Roman" w:eastAsia="Times New Roman" w:hAnsi="Times New Roman" w:cs="Times New Roman"/>
          <w:i/>
          <w:iCs/>
          <w:color w:val="000000" w:themeColor="text1"/>
          <w:sz w:val="24"/>
          <w:szCs w:val="24"/>
        </w:rPr>
        <w:t>Arginta</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Nanoversa</w:t>
      </w:r>
      <w:proofErr w:type="spellEnd"/>
      <w:r w:rsidRPr="005C5189">
        <w:rPr>
          <w:rFonts w:ascii="Times New Roman" w:eastAsia="Times New Roman" w:hAnsi="Times New Roman" w:cs="Times New Roman"/>
          <w:i/>
          <w:iCs/>
          <w:color w:val="000000" w:themeColor="text1"/>
          <w:sz w:val="24"/>
          <w:szCs w:val="24"/>
        </w:rPr>
        <w:t>“, UAB</w:t>
      </w:r>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Soli</w:t>
      </w:r>
      <w:proofErr w:type="spellEnd"/>
      <w:r w:rsidRPr="00940BD3">
        <w:rPr>
          <w:rFonts w:ascii="Times New Roman" w:eastAsia="Times New Roman" w:hAnsi="Times New Roman" w:cs="Times New Roman"/>
          <w:i/>
          <w:iCs/>
          <w:color w:val="000000" w:themeColor="text1"/>
          <w:sz w:val="24"/>
          <w:szCs w:val="24"/>
        </w:rPr>
        <w:t xml:space="preserve"> Tek R&amp;D“, Mykolo Romerio universitetas, UAB „</w:t>
      </w:r>
      <w:proofErr w:type="spellStart"/>
      <w:r w:rsidRPr="00940BD3">
        <w:rPr>
          <w:rFonts w:ascii="Times New Roman" w:eastAsia="Times New Roman" w:hAnsi="Times New Roman" w:cs="Times New Roman"/>
          <w:i/>
          <w:iCs/>
          <w:color w:val="000000" w:themeColor="text1"/>
          <w:sz w:val="24"/>
          <w:szCs w:val="24"/>
        </w:rPr>
        <w:t>Devslate</w:t>
      </w:r>
      <w:proofErr w:type="spellEnd"/>
      <w:r w:rsidRPr="00940BD3">
        <w:rPr>
          <w:rFonts w:ascii="Times New Roman" w:eastAsia="Times New Roman" w:hAnsi="Times New Roman" w:cs="Times New Roman"/>
          <w:i/>
          <w:iCs/>
          <w:color w:val="000000" w:themeColor="text1"/>
          <w:sz w:val="24"/>
          <w:szCs w:val="24"/>
        </w:rPr>
        <w:t xml:space="preserve"> Group“, Asociacija INFOBALT, UAB „</w:t>
      </w:r>
      <w:proofErr w:type="spellStart"/>
      <w:r w:rsidRPr="00940BD3">
        <w:rPr>
          <w:rFonts w:ascii="Times New Roman" w:eastAsia="Times New Roman" w:hAnsi="Times New Roman" w:cs="Times New Roman"/>
          <w:i/>
          <w:iCs/>
          <w:color w:val="000000" w:themeColor="text1"/>
          <w:sz w:val="24"/>
          <w:szCs w:val="24"/>
        </w:rPr>
        <w:t>Novian</w:t>
      </w:r>
      <w:proofErr w:type="spellEnd"/>
      <w:r w:rsidRPr="00940BD3">
        <w:rPr>
          <w:rFonts w:ascii="Times New Roman" w:eastAsia="Times New Roman" w:hAnsi="Times New Roman" w:cs="Times New Roman"/>
          <w:i/>
          <w:iCs/>
          <w:color w:val="000000" w:themeColor="text1"/>
          <w:sz w:val="24"/>
          <w:szCs w:val="24"/>
        </w:rPr>
        <w:t xml:space="preserve"> pro“, UAB „</w:t>
      </w:r>
      <w:proofErr w:type="spellStart"/>
      <w:r w:rsidRPr="00940BD3">
        <w:rPr>
          <w:rFonts w:ascii="Times New Roman" w:eastAsia="Times New Roman" w:hAnsi="Times New Roman" w:cs="Times New Roman"/>
          <w:i/>
          <w:iCs/>
          <w:color w:val="000000" w:themeColor="text1"/>
          <w:sz w:val="24"/>
          <w:szCs w:val="24"/>
        </w:rPr>
        <w:t>Getweb</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Acrux</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cyber</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services</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Advisense</w:t>
      </w:r>
      <w:proofErr w:type="spellEnd"/>
      <w:r w:rsidRPr="00940BD3">
        <w:rPr>
          <w:rFonts w:ascii="Times New Roman" w:eastAsia="Times New Roman" w:hAnsi="Times New Roman" w:cs="Times New Roman"/>
          <w:i/>
          <w:iCs/>
          <w:color w:val="000000" w:themeColor="text1"/>
          <w:sz w:val="24"/>
          <w:szCs w:val="24"/>
        </w:rPr>
        <w:t xml:space="preserve">“, Baltijos pažangių technologijų institutas, UAB „NRD CS“, VšĮ Lietuvos kibernetinių nusikaltimų kompetencijų ir tyrimų centras, UAB „Baltic </w:t>
      </w:r>
      <w:proofErr w:type="spellStart"/>
      <w:r w:rsidRPr="00940BD3">
        <w:rPr>
          <w:rFonts w:ascii="Times New Roman" w:eastAsia="Times New Roman" w:hAnsi="Times New Roman" w:cs="Times New Roman"/>
          <w:i/>
          <w:iCs/>
          <w:color w:val="000000" w:themeColor="text1"/>
          <w:sz w:val="24"/>
          <w:szCs w:val="24"/>
        </w:rPr>
        <w:t>Amadeus</w:t>
      </w:r>
      <w:proofErr w:type="spellEnd"/>
      <w:r w:rsidRPr="00940BD3">
        <w:rPr>
          <w:rFonts w:ascii="Times New Roman" w:eastAsia="Times New Roman" w:hAnsi="Times New Roman" w:cs="Times New Roman"/>
          <w:i/>
          <w:iCs/>
          <w:color w:val="000000" w:themeColor="text1"/>
          <w:sz w:val="24"/>
          <w:szCs w:val="24"/>
        </w:rPr>
        <w:t>“</w:t>
      </w:r>
      <w:r w:rsidRPr="00940BD3">
        <w:rPr>
          <w:rFonts w:ascii="Times New Roman" w:eastAsia="Times New Roman" w:hAnsi="Times New Roman" w:cs="Times New Roman"/>
          <w:color w:val="000000" w:themeColor="text1"/>
          <w:sz w:val="24"/>
          <w:szCs w:val="24"/>
        </w:rPr>
        <w:t xml:space="preserve">) </w:t>
      </w:r>
      <w:r w:rsidRPr="00940BD3">
        <w:rPr>
          <w:rFonts w:ascii="Times New Roman" w:eastAsia="Times New Roman" w:hAnsi="Times New Roman" w:cs="Times New Roman"/>
          <w:b/>
          <w:bCs/>
          <w:color w:val="000000" w:themeColor="text1"/>
          <w:sz w:val="24"/>
          <w:szCs w:val="24"/>
        </w:rPr>
        <w:t xml:space="preserve">nebus vertinami </w:t>
      </w:r>
      <w:r w:rsidRPr="00940BD3">
        <w:rPr>
          <w:rFonts w:ascii="Times New Roman" w:eastAsia="Times New Roman" w:hAnsi="Times New Roman" w:cs="Times New Roman"/>
          <w:b/>
          <w:bCs/>
          <w:sz w:val="24"/>
          <w:szCs w:val="24"/>
        </w:rPr>
        <w:t>ir bus atmesti</w:t>
      </w:r>
      <w:r w:rsidRPr="00685637">
        <w:rPr>
          <w:rFonts w:ascii="Times New Roman" w:eastAsia="Times New Roman" w:hAnsi="Times New Roman" w:cs="Times New Roman"/>
          <w:sz w:val="24"/>
          <w:szCs w:val="24"/>
        </w:rPr>
        <w:t>.</w:t>
      </w:r>
    </w:p>
    <w:p w14:paraId="6A1D9A3D" w14:textId="694490F5" w:rsidR="00E32A9F" w:rsidRDefault="00E32A9F" w:rsidP="0080053C">
      <w:pPr>
        <w:pStyle w:val="ListParagraph"/>
        <w:spacing w:after="0" w:line="240" w:lineRule="auto"/>
        <w:ind w:left="0" w:firstLine="567"/>
        <w:jc w:val="both"/>
        <w:rPr>
          <w:rFonts w:ascii="Times New Roman" w:hAnsi="Times New Roman" w:cs="Times New Roman"/>
          <w:sz w:val="24"/>
          <w:szCs w:val="24"/>
        </w:rPr>
      </w:pP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9" w:name="_Toc164068657"/>
      <w:r w:rsidRPr="00622946">
        <w:rPr>
          <w:rFonts w:ascii="Times New Roman" w:hAnsi="Times New Roman" w:cs="Times New Roman"/>
          <w:b/>
          <w:sz w:val="24"/>
          <w:szCs w:val="24"/>
        </w:rPr>
        <w:lastRenderedPageBreak/>
        <w:t>3.</w:t>
      </w:r>
      <w:r w:rsidRPr="00622946">
        <w:rPr>
          <w:rFonts w:ascii="Times New Roman" w:hAnsi="Times New Roman" w:cs="Times New Roman"/>
          <w:b/>
          <w:sz w:val="24"/>
          <w:szCs w:val="24"/>
        </w:rPr>
        <w:tab/>
      </w:r>
      <w:bookmarkStart w:id="10" w:name="_Ref39427921"/>
      <w:bookmarkStart w:id="11" w:name="_Ref39427927"/>
      <w:bookmarkStart w:id="12" w:name="_Ref39740354"/>
      <w:r w:rsidRPr="00622946">
        <w:rPr>
          <w:rFonts w:ascii="Times New Roman" w:hAnsi="Times New Roman" w:cs="Times New Roman"/>
          <w:b/>
          <w:sz w:val="24"/>
          <w:szCs w:val="24"/>
        </w:rPr>
        <w:t>Susitikimai su tiekėjais</w:t>
      </w:r>
      <w:bookmarkEnd w:id="10"/>
      <w:bookmarkEnd w:id="11"/>
      <w:r w:rsidRPr="00622946">
        <w:rPr>
          <w:rFonts w:ascii="Times New Roman" w:hAnsi="Times New Roman" w:cs="Times New Roman"/>
          <w:b/>
          <w:sz w:val="24"/>
          <w:szCs w:val="24"/>
        </w:rPr>
        <w:t xml:space="preserve"> ir objekto apžiūra</w:t>
      </w:r>
      <w:bookmarkEnd w:id="9"/>
      <w:bookmarkEnd w:id="12"/>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3"/>
      <w:bookmarkEnd w:id="14"/>
      <w:bookmarkEnd w:id="15"/>
      <w:r w:rsidRPr="00622946">
        <w:rPr>
          <w:rFonts w:ascii="Times New Roman" w:hAnsi="Times New Roman" w:cs="Times New Roman"/>
          <w:b/>
          <w:sz w:val="24"/>
          <w:szCs w:val="24"/>
        </w:rPr>
        <w:t xml:space="preserve"> ir kvalifikacijos reikalavimai</w:t>
      </w:r>
      <w:bookmarkEnd w:id="16"/>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7" w:name="_Hlk41039660"/>
      <w:r w:rsidRPr="00622946">
        <w:rPr>
          <w:rFonts w:ascii="Times New Roman" w:hAnsi="Times New Roman" w:cs="Times New Roman"/>
          <w:sz w:val="24"/>
          <w:szCs w:val="24"/>
        </w:rPr>
        <w:t xml:space="preserve"> subtiekėjų (jei taikoma), ūkio subjektų, kurių pajėgumais tiekėjas remiasi, </w:t>
      </w:r>
      <w:bookmarkEnd w:id="17"/>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8"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8"/>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4471382C" w14:textId="288C70EE"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E32A9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54560480"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lastRenderedPageBreak/>
        <w:t>Pasiūlymas turi būti parengtas lietuvių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E32A9F">
      <w:pPr>
        <w:pStyle w:val="Heading1"/>
        <w:numPr>
          <w:ilvl w:val="0"/>
          <w:numId w:val="7"/>
        </w:numPr>
        <w:tabs>
          <w:tab w:val="left" w:pos="709"/>
        </w:tabs>
        <w:spacing w:before="0" w:after="0"/>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4068660"/>
      <w:bookmarkEnd w:id="19"/>
      <w:bookmarkEnd w:id="20"/>
      <w:bookmarkEnd w:id="21"/>
      <w:bookmarkEnd w:id="22"/>
      <w:bookmarkEnd w:id="23"/>
      <w:r w:rsidRPr="00622946">
        <w:rPr>
          <w:rFonts w:ascii="Times New Roman" w:hAnsi="Times New Roman" w:cs="Times New Roman"/>
          <w:b/>
          <w:sz w:val="24"/>
          <w:szCs w:val="24"/>
        </w:rPr>
        <w:t>Pasiūlymo galiojimo užtikrinimas</w:t>
      </w:r>
      <w:bookmarkEnd w:id="24"/>
      <w:bookmarkEnd w:id="25"/>
      <w:bookmarkEnd w:id="26"/>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E32A9F">
      <w:pPr>
        <w:pStyle w:val="Heading1"/>
        <w:numPr>
          <w:ilvl w:val="0"/>
          <w:numId w:val="7"/>
        </w:numPr>
        <w:tabs>
          <w:tab w:val="left" w:pos="567"/>
        </w:tabs>
        <w:spacing w:before="0" w:after="0"/>
        <w:ind w:left="0" w:firstLine="0"/>
        <w:contextualSpacing/>
        <w:rPr>
          <w:rFonts w:ascii="Times New Roman" w:hAnsi="Times New Roman" w:cs="Times New Roman"/>
          <w:b/>
          <w:sz w:val="24"/>
          <w:szCs w:val="24"/>
        </w:rPr>
      </w:pPr>
      <w:bookmarkStart w:id="27" w:name="_Toc163819154"/>
      <w:bookmarkStart w:id="28" w:name="_Toc163825801"/>
      <w:bookmarkStart w:id="29" w:name="_Toc163826081"/>
      <w:bookmarkStart w:id="30" w:name="_Toc164068661"/>
      <w:bookmarkStart w:id="31" w:name="_Toc163819155"/>
      <w:bookmarkStart w:id="32" w:name="_Toc163825802"/>
      <w:bookmarkStart w:id="33" w:name="_Toc163826082"/>
      <w:bookmarkStart w:id="34" w:name="_Toc164068662"/>
      <w:bookmarkStart w:id="35" w:name="_Ref39658218"/>
      <w:bookmarkStart w:id="36" w:name="_Ref39658226"/>
      <w:bookmarkStart w:id="37" w:name="_Ref39658248"/>
      <w:bookmarkStart w:id="38" w:name="_Ref39658251"/>
      <w:bookmarkStart w:id="39" w:name="_Toc164068663"/>
      <w:bookmarkStart w:id="40" w:name="_Ref39485250"/>
      <w:bookmarkStart w:id="41" w:name="_Ref39485258"/>
      <w:bookmarkEnd w:id="27"/>
      <w:bookmarkEnd w:id="28"/>
      <w:bookmarkEnd w:id="29"/>
      <w:bookmarkEnd w:id="30"/>
      <w:bookmarkEnd w:id="31"/>
      <w:bookmarkEnd w:id="32"/>
      <w:bookmarkEnd w:id="33"/>
      <w:bookmarkEnd w:id="34"/>
      <w:r w:rsidRPr="00622946">
        <w:rPr>
          <w:rFonts w:ascii="Times New Roman" w:hAnsi="Times New Roman" w:cs="Times New Roman"/>
          <w:b/>
          <w:sz w:val="24"/>
          <w:szCs w:val="24"/>
        </w:rPr>
        <w:t>Elektroninis aukcionas</w:t>
      </w:r>
      <w:bookmarkEnd w:id="35"/>
      <w:bookmarkEnd w:id="36"/>
      <w:bookmarkEnd w:id="37"/>
      <w:bookmarkEnd w:id="38"/>
      <w:bookmarkEnd w:id="39"/>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E32A9F">
      <w:pPr>
        <w:pStyle w:val="Heading1"/>
        <w:numPr>
          <w:ilvl w:val="0"/>
          <w:numId w:val="7"/>
        </w:numPr>
        <w:tabs>
          <w:tab w:val="left" w:pos="709"/>
        </w:tabs>
        <w:spacing w:before="0" w:after="0"/>
        <w:contextualSpacing/>
        <w:rPr>
          <w:rFonts w:ascii="Times New Roman" w:hAnsi="Times New Roman" w:cs="Times New Roman"/>
          <w:b/>
          <w:sz w:val="24"/>
          <w:szCs w:val="24"/>
        </w:rPr>
      </w:pPr>
      <w:bookmarkStart w:id="42" w:name="_Ref39667303"/>
      <w:bookmarkStart w:id="43" w:name="_Ref39667308"/>
      <w:bookmarkStart w:id="44" w:name="_Toc164068664"/>
      <w:r w:rsidRPr="00622946">
        <w:rPr>
          <w:rFonts w:ascii="Times New Roman" w:hAnsi="Times New Roman" w:cs="Times New Roman"/>
          <w:b/>
          <w:sz w:val="24"/>
          <w:szCs w:val="24"/>
        </w:rPr>
        <w:t>Pasiūlymų vertinimas</w:t>
      </w:r>
      <w:bookmarkEnd w:id="40"/>
      <w:bookmarkEnd w:id="41"/>
      <w:bookmarkEnd w:id="42"/>
      <w:bookmarkEnd w:id="43"/>
      <w:bookmarkEnd w:id="44"/>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5"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5"/>
      <w:r w:rsidR="00A80A67" w:rsidRPr="00622946">
        <w:rPr>
          <w:rFonts w:ascii="Times New Roman" w:eastAsia="Calibri" w:hAnsi="Times New Roman" w:cs="Times New Roman"/>
          <w:sz w:val="24"/>
          <w:szCs w:val="24"/>
        </w:rPr>
        <w:t>.</w:t>
      </w:r>
    </w:p>
    <w:p w14:paraId="1165896C" w14:textId="4F5D3EB9" w:rsidR="00B83FD5" w:rsidRPr="00622946" w:rsidRDefault="00B83FD5" w:rsidP="00E32A9F">
      <w:pPr>
        <w:pStyle w:val="ListParagraph"/>
        <w:numPr>
          <w:ilvl w:val="1"/>
          <w:numId w:val="7"/>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72BF7CB0"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lastRenderedPageBreak/>
        <w:t>sudaroma pirkimo sutartis;</w:t>
      </w:r>
    </w:p>
    <w:p w14:paraId="4AA88B8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E32A9F">
      <w:pPr>
        <w:pStyle w:val="Heading1"/>
        <w:numPr>
          <w:ilvl w:val="0"/>
          <w:numId w:val="7"/>
        </w:numPr>
        <w:tabs>
          <w:tab w:val="left" w:pos="0"/>
          <w:tab w:val="left" w:pos="567"/>
        </w:tabs>
        <w:spacing w:before="0" w:after="0"/>
        <w:ind w:left="0" w:firstLine="0"/>
        <w:contextualSpacing/>
        <w:rPr>
          <w:rFonts w:ascii="Times New Roman" w:hAnsi="Times New Roman" w:cs="Times New Roman"/>
          <w:b/>
          <w:sz w:val="24"/>
          <w:szCs w:val="24"/>
        </w:rPr>
      </w:pPr>
      <w:bookmarkStart w:id="46" w:name="_Toc163825805"/>
      <w:bookmarkStart w:id="47" w:name="_Toc163826085"/>
      <w:bookmarkStart w:id="48" w:name="_Toc164068665"/>
      <w:bookmarkStart w:id="49" w:name="_Ref39425999"/>
      <w:bookmarkStart w:id="50" w:name="_Ref39426005"/>
      <w:bookmarkStart w:id="51" w:name="_Toc164068666"/>
      <w:bookmarkEnd w:id="46"/>
      <w:bookmarkEnd w:id="47"/>
      <w:bookmarkEnd w:id="48"/>
      <w:r w:rsidRPr="00622946">
        <w:rPr>
          <w:rFonts w:ascii="Times New Roman" w:hAnsi="Times New Roman" w:cs="Times New Roman"/>
          <w:b/>
          <w:sz w:val="24"/>
          <w:szCs w:val="24"/>
        </w:rPr>
        <w:t>Sutarties sudarymas</w:t>
      </w:r>
      <w:bookmarkEnd w:id="49"/>
      <w:bookmarkEnd w:id="50"/>
      <w:bookmarkEnd w:id="51"/>
    </w:p>
    <w:p w14:paraId="4E95FF49" w14:textId="524350D0" w:rsidR="00B25A53" w:rsidRPr="00622946" w:rsidRDefault="00B02B4C" w:rsidP="00E32A9F">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E32A9F">
      <w:pPr>
        <w:numPr>
          <w:ilvl w:val="1"/>
          <w:numId w:val="8"/>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E32A9F">
      <w:pPr>
        <w:pStyle w:val="ListParagraph"/>
        <w:numPr>
          <w:ilvl w:val="1"/>
          <w:numId w:val="8"/>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2"/>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5"/>
          <w:footerReference w:type="first" r:id="rId16"/>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2" w:name="_Toc164068667"/>
      <w:r w:rsidRPr="00622946">
        <w:rPr>
          <w:rFonts w:ascii="Times New Roman" w:hAnsi="Times New Roman" w:cs="Times New Roman"/>
          <w:color w:val="0070C0"/>
          <w:sz w:val="24"/>
          <w:szCs w:val="24"/>
        </w:rPr>
        <w:lastRenderedPageBreak/>
        <w:t>Pirkimo sąlygų 1 priedas „Terminai“</w:t>
      </w:r>
      <w:bookmarkEnd w:id="52"/>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6877E96A" w:rsidR="00B83FD5" w:rsidRPr="00622946" w:rsidRDefault="000215D6" w:rsidP="00622946">
      <w:pPr>
        <w:pStyle w:val="Heading1"/>
        <w:spacing w:before="0" w:after="0"/>
        <w:jc w:val="right"/>
        <w:rPr>
          <w:rFonts w:ascii="Times New Roman" w:hAnsi="Times New Roman" w:cs="Times New Roman"/>
          <w:sz w:val="24"/>
          <w:szCs w:val="24"/>
        </w:rPr>
      </w:pPr>
      <w:bookmarkStart w:id="53" w:name="_Ref38539939"/>
      <w:bookmarkStart w:id="54" w:name="_Ref38541068"/>
      <w:bookmarkStart w:id="55" w:name="_Ref38885053"/>
      <w:bookmarkStart w:id="56" w:name="_Ref38899023"/>
      <w:bookmarkStart w:id="57" w:name="_Toc164068668"/>
      <w:r w:rsidRPr="00622946">
        <w:rPr>
          <w:rFonts w:ascii="Times New Roman" w:eastAsia="Calibri" w:hAnsi="Times New Roman" w:cs="Times New Roman"/>
          <w:color w:val="0070C0"/>
          <w:sz w:val="24"/>
          <w:szCs w:val="24"/>
        </w:rPr>
        <w:lastRenderedPageBreak/>
        <w:t>Pirkimo sąlygų 2</w:t>
      </w:r>
      <w:r w:rsidR="00871F1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70C0"/>
          <w:sz w:val="24"/>
          <w:szCs w:val="24"/>
        </w:rPr>
        <w:t>prieda</w:t>
      </w:r>
      <w:r w:rsidR="00871F16">
        <w:rPr>
          <w:rFonts w:ascii="Times New Roman" w:eastAsia="Calibri" w:hAnsi="Times New Roman" w:cs="Times New Roman"/>
          <w:color w:val="0070C0"/>
          <w:sz w:val="24"/>
          <w:szCs w:val="24"/>
        </w:rPr>
        <w:t>s</w:t>
      </w:r>
      <w:r w:rsidRPr="00622946">
        <w:rPr>
          <w:rFonts w:ascii="Times New Roman" w:eastAsia="Calibri" w:hAnsi="Times New Roman" w:cs="Times New Roman"/>
          <w:color w:val="0070C0"/>
          <w:sz w:val="24"/>
          <w:szCs w:val="24"/>
        </w:rPr>
        <w:t xml:space="preserve"> „Techninė specifikacija“</w:t>
      </w:r>
      <w:bookmarkEnd w:id="53"/>
      <w:bookmarkEnd w:id="54"/>
      <w:bookmarkEnd w:id="55"/>
      <w:bookmarkEnd w:id="56"/>
      <w:bookmarkEnd w:id="57"/>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58" w:name="_Hlk164076568"/>
      <w:bookmarkStart w:id="59"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36F1246C"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w:t>
      </w:r>
      <w:r w:rsidR="00D13783">
        <w:rPr>
          <w:rFonts w:ascii="Times New Roman" w:hAnsi="Times New Roman" w:cs="Times New Roman"/>
          <w:sz w:val="24"/>
          <w:szCs w:val="24"/>
        </w:rPr>
        <w:t>u</w:t>
      </w:r>
      <w:r w:rsidRPr="00AD56F6">
        <w:rPr>
          <w:rFonts w:ascii="Times New Roman" w:hAnsi="Times New Roman" w:cs="Times New Roman"/>
          <w:sz w:val="24"/>
          <w:szCs w:val="24"/>
        </w:rPr>
        <w:t xml:space="preserve"> pried</w:t>
      </w:r>
      <w:r w:rsidR="00D13783">
        <w:rPr>
          <w:rFonts w:ascii="Times New Roman" w:hAnsi="Times New Roman" w:cs="Times New Roman"/>
          <w:sz w:val="24"/>
          <w:szCs w:val="24"/>
        </w:rPr>
        <w:t>u</w:t>
      </w:r>
      <w:r w:rsidRPr="00AD56F6">
        <w:rPr>
          <w:rFonts w:ascii="Times New Roman" w:hAnsi="Times New Roman" w:cs="Times New Roman"/>
          <w:sz w:val="24"/>
          <w:szCs w:val="24"/>
        </w:rPr>
        <w:t>)</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0" w:name="_Toc164068669"/>
      <w:bookmarkStart w:id="61" w:name="_Ref38285444"/>
      <w:bookmarkStart w:id="62" w:name="_Ref38291496"/>
      <w:bookmarkEnd w:id="58"/>
      <w:bookmarkEnd w:id="59"/>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0"/>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1"/>
    <w:bookmarkEnd w:id="62"/>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7"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E32A9F">
      <w:pPr>
        <w:pStyle w:val="NoSpacing"/>
        <w:numPr>
          <w:ilvl w:val="1"/>
          <w:numId w:val="16"/>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E32A9F">
      <w:pPr>
        <w:pStyle w:val="ListParagraph"/>
        <w:numPr>
          <w:ilvl w:val="1"/>
          <w:numId w:val="16"/>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E32A9F">
            <w:pPr>
              <w:pStyle w:val="NoSpacing"/>
              <w:numPr>
                <w:ilvl w:val="0"/>
                <w:numId w:val="13"/>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E32A9F">
            <w:pPr>
              <w:pStyle w:val="NoSpacing"/>
              <w:numPr>
                <w:ilvl w:val="0"/>
                <w:numId w:val="14"/>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E32A9F">
            <w:pPr>
              <w:pStyle w:val="NoSpacing"/>
              <w:numPr>
                <w:ilvl w:val="0"/>
                <w:numId w:val="14"/>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82062D" w:rsidP="009C0A92">
            <w:pPr>
              <w:spacing w:after="0" w:line="240" w:lineRule="auto"/>
              <w:jc w:val="both"/>
              <w:rPr>
                <w:rFonts w:ascii="Times New Roman" w:hAnsi="Times New Roman" w:cs="Times New Roman"/>
                <w:b/>
                <w:b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82062D" w:rsidP="009C0A92">
            <w:pPr>
              <w:spacing w:after="0" w:line="240" w:lineRule="auto"/>
              <w:rPr>
                <w:rFonts w:ascii="Times New Roman" w:eastAsia="Calibri" w:hAnsi="Times New Roman" w:cs="Times New Roman"/>
                <w:i/>
                <w:iCs/>
                <w:sz w:val="24"/>
                <w:szCs w:val="24"/>
                <w:lang w:eastAsia="en-US"/>
              </w:rPr>
            </w:pPr>
            <w:hyperlink r:id="rId20"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82062D" w:rsidP="009C0A92">
            <w:pPr>
              <w:spacing w:after="0" w:line="240" w:lineRule="auto"/>
              <w:rPr>
                <w:rFonts w:ascii="Times New Roman" w:hAnsi="Times New Roman" w:cs="Times New Roman"/>
                <w:b/>
                <w:bCs/>
                <w:sz w:val="24"/>
                <w:szCs w:val="24"/>
                <w:lang w:eastAsia="en-US"/>
              </w:rPr>
            </w:pPr>
            <w:hyperlink r:id="rId21"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3" w:name="part_030e6c6c64ba4f96a23474e439d1b80c"/>
            <w:bookmarkEnd w:id="63"/>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2"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82062D" w:rsidP="009C0A92">
            <w:pPr>
              <w:pStyle w:val="NoSpacing"/>
              <w:jc w:val="both"/>
              <w:rPr>
                <w:rFonts w:ascii="Times New Roman" w:eastAsia="Times New Roman" w:hAnsi="Times New Roman" w:cs="Times New Roman"/>
                <w:b/>
                <w:bCs/>
                <w:iCs/>
                <w:sz w:val="24"/>
                <w:szCs w:val="24"/>
                <w:lang w:eastAsia="en-US"/>
              </w:rPr>
            </w:pPr>
            <w:hyperlink r:id="rId23"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4"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82062D" w:rsidP="009C0A92">
            <w:pPr>
              <w:spacing w:after="0" w:line="240" w:lineRule="auto"/>
              <w:jc w:val="both"/>
              <w:rPr>
                <w:rFonts w:ascii="Times New Roman" w:hAnsi="Times New Roman" w:cs="Times New Roman"/>
                <w:bCs/>
                <w:iCs/>
                <w:sz w:val="24"/>
                <w:szCs w:val="24"/>
                <w:lang w:eastAsia="en-US"/>
              </w:rPr>
            </w:pPr>
            <w:hyperlink r:id="rId25"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4" w:name="_Toc163825810"/>
      <w:bookmarkStart w:id="65" w:name="_Toc163826090"/>
      <w:bookmarkStart w:id="66" w:name="_Toc164068670"/>
      <w:r w:rsidRPr="00622946">
        <w:rPr>
          <w:rFonts w:ascii="Times New Roman" w:hAnsi="Times New Roman" w:cs="Times New Roman"/>
          <w:caps/>
          <w:smallCaps/>
          <w:color w:val="404040" w:themeColor="text1" w:themeTint="BF"/>
          <w:spacing w:val="20"/>
          <w:sz w:val="24"/>
          <w:szCs w:val="24"/>
        </w:rPr>
        <w:t>__________</w:t>
      </w:r>
      <w:bookmarkEnd w:id="64"/>
      <w:bookmarkEnd w:id="65"/>
      <w:bookmarkEnd w:id="66"/>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7" w:name="_Ref38291379"/>
      <w:bookmarkStart w:id="68" w:name="_Ref38291394"/>
      <w:bookmarkStart w:id="69" w:name="_Ref38898251"/>
      <w:bookmarkStart w:id="70"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7"/>
      <w:bookmarkEnd w:id="68"/>
      <w:bookmarkEnd w:id="69"/>
      <w:bookmarkEnd w:id="70"/>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6048DABA" w:rsidR="000215D6" w:rsidRPr="00622946" w:rsidRDefault="000215D6" w:rsidP="00622946">
      <w:pPr>
        <w:pStyle w:val="Heading1"/>
        <w:spacing w:before="0" w:after="0"/>
        <w:jc w:val="right"/>
        <w:rPr>
          <w:rFonts w:ascii="Times New Roman" w:hAnsi="Times New Roman" w:cs="Times New Roman"/>
          <w:sz w:val="24"/>
          <w:szCs w:val="24"/>
        </w:rPr>
      </w:pPr>
      <w:bookmarkStart w:id="71" w:name="_Toc164068672"/>
      <w:bookmarkStart w:id="72" w:name="_Ref38540913"/>
      <w:bookmarkStart w:id="73" w:name="_Ref38898051"/>
      <w:bookmarkStart w:id="74"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00572DAA">
        <w:rPr>
          <w:rFonts w:ascii="Times New Roman" w:eastAsia="Calibri" w:hAnsi="Times New Roman" w:cs="Times New Roman"/>
          <w:color w:val="0070C0"/>
          <w:sz w:val="24"/>
          <w:szCs w:val="24"/>
        </w:rPr>
        <w:t>.1</w:t>
      </w:r>
      <w:r w:rsidRPr="00622946">
        <w:rPr>
          <w:rFonts w:ascii="Times New Roman" w:eastAsia="Calibri" w:hAnsi="Times New Roman" w:cs="Times New Roman"/>
          <w:color w:val="0070C0"/>
          <w:sz w:val="24"/>
          <w:szCs w:val="24"/>
        </w:rPr>
        <w:t xml:space="preserve"> priedas „Pasiūlymo forma“</w:t>
      </w:r>
      <w:bookmarkEnd w:id="71"/>
    </w:p>
    <w:bookmarkEnd w:id="72"/>
    <w:bookmarkEnd w:id="73"/>
    <w:bookmarkEnd w:id="74"/>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109C1D9E" w14:textId="5877FDA2" w:rsidR="00572DAA" w:rsidRPr="00622946" w:rsidRDefault="002709A9" w:rsidP="00622946">
      <w:pPr>
        <w:spacing w:after="0" w:line="240" w:lineRule="auto"/>
        <w:jc w:val="center"/>
        <w:rPr>
          <w:rFonts w:ascii="Times New Roman" w:hAnsi="Times New Roman" w:cs="Times New Roman"/>
          <w:b/>
          <w:bCs/>
          <w:caps/>
          <w:sz w:val="24"/>
          <w:szCs w:val="24"/>
        </w:rPr>
      </w:pPr>
      <w:r w:rsidRPr="002709A9">
        <w:rPr>
          <w:rFonts w:ascii="Times New Roman" w:hAnsi="Times New Roman" w:cs="Times New Roman"/>
          <w:b/>
          <w:bCs/>
          <w:caps/>
          <w:sz w:val="24"/>
          <w:szCs w:val="24"/>
        </w:rPr>
        <w:t>Saugumo operacijų ir kibernetinio saugumo tyrimų programinė įranga</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5"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5"/>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6"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w:t>
      </w:r>
      <w:r w:rsidRPr="000E60BB">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32703AF5"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50E68083" w14:textId="735A63B7" w:rsidR="004F5634" w:rsidRDefault="004F5634" w:rsidP="00622946">
      <w:pPr>
        <w:spacing w:after="0" w:line="240" w:lineRule="auto"/>
        <w:jc w:val="both"/>
        <w:rPr>
          <w:rFonts w:ascii="Times New Roman" w:hAnsi="Times New Roman" w:cs="Times New Roman"/>
          <w:b/>
          <w:bCs/>
          <w:sz w:val="24"/>
          <w:szCs w:val="24"/>
        </w:rPr>
      </w:pPr>
    </w:p>
    <w:tbl>
      <w:tblPr>
        <w:tblStyle w:val="Lentelstinklelis21"/>
        <w:tblW w:w="10060" w:type="dxa"/>
        <w:tblInd w:w="0" w:type="dxa"/>
        <w:tblLayout w:type="fixed"/>
        <w:tblLook w:val="04A0" w:firstRow="1" w:lastRow="0" w:firstColumn="1" w:lastColumn="0" w:noHBand="0" w:noVBand="1"/>
      </w:tblPr>
      <w:tblGrid>
        <w:gridCol w:w="554"/>
        <w:gridCol w:w="4119"/>
        <w:gridCol w:w="1559"/>
        <w:gridCol w:w="3828"/>
      </w:tblGrid>
      <w:tr w:rsidR="00702EA9" w14:paraId="03ED413B" w14:textId="77777777" w:rsidTr="00702EA9">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40497D" w14:textId="77777777" w:rsidR="00702EA9" w:rsidRDefault="00702EA9">
            <w:pPr>
              <w:spacing w:line="240" w:lineRule="auto"/>
              <w:jc w:val="center"/>
              <w:rPr>
                <w:rFonts w:eastAsia="Times New Roman"/>
                <w:b/>
                <w:sz w:val="24"/>
                <w:szCs w:val="24"/>
                <w:lang w:eastAsia="en-US"/>
              </w:rPr>
            </w:pPr>
            <w:r>
              <w:rPr>
                <w:rFonts w:eastAsia="Times New Roman"/>
                <w:b/>
                <w:sz w:val="24"/>
                <w:szCs w:val="24"/>
                <w:lang w:eastAsia="en-US"/>
              </w:rPr>
              <w:t>Eil. Nr.</w:t>
            </w:r>
          </w:p>
        </w:tc>
        <w:tc>
          <w:tcPr>
            <w:tcW w:w="411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500964" w14:textId="77777777" w:rsidR="00702EA9" w:rsidRDefault="00702EA9">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851806" w14:textId="2FDBA703" w:rsidR="00702EA9" w:rsidRDefault="00702EA9">
            <w:pPr>
              <w:spacing w:line="240" w:lineRule="auto"/>
              <w:jc w:val="center"/>
              <w:rPr>
                <w:rFonts w:eastAsia="Times New Roman"/>
                <w:b/>
                <w:sz w:val="24"/>
                <w:szCs w:val="24"/>
                <w:lang w:eastAsia="en-US"/>
              </w:rPr>
            </w:pPr>
            <w:r w:rsidRPr="00702EA9">
              <w:rPr>
                <w:rFonts w:eastAsia="Times New Roman"/>
                <w:b/>
                <w:sz w:val="24"/>
                <w:szCs w:val="24"/>
                <w:lang w:eastAsia="en-US"/>
              </w:rPr>
              <w:t>Kiekis</w:t>
            </w:r>
            <w:r w:rsidRPr="00702EA9">
              <w:rPr>
                <w:rFonts w:eastAsia="Times New Roman"/>
                <w:b/>
                <w:sz w:val="24"/>
                <w:szCs w:val="24"/>
                <w:lang w:eastAsia="en-US"/>
              </w:rPr>
              <w:br/>
              <w:t>mato vnt.</w:t>
            </w:r>
          </w:p>
        </w:tc>
        <w:tc>
          <w:tcPr>
            <w:tcW w:w="382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757BA" w14:textId="48CB5EDC" w:rsidR="00702EA9" w:rsidRDefault="00702EA9">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702EA9" w14:paraId="6C2B4E29" w14:textId="77777777" w:rsidTr="00702EA9">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FEC32ED" w14:textId="77777777" w:rsidR="00702EA9" w:rsidRDefault="00702EA9">
            <w:pPr>
              <w:spacing w:line="240" w:lineRule="auto"/>
              <w:jc w:val="center"/>
              <w:rPr>
                <w:rFonts w:eastAsia="Times New Roman"/>
                <w:i/>
                <w:sz w:val="24"/>
                <w:szCs w:val="24"/>
                <w:lang w:eastAsia="en-US"/>
              </w:rPr>
            </w:pPr>
            <w:r>
              <w:rPr>
                <w:rFonts w:eastAsia="Times New Roman"/>
                <w:i/>
                <w:sz w:val="24"/>
                <w:szCs w:val="24"/>
                <w:lang w:eastAsia="en-US"/>
              </w:rPr>
              <w:t>1</w:t>
            </w:r>
          </w:p>
        </w:tc>
        <w:tc>
          <w:tcPr>
            <w:tcW w:w="4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A744E" w14:textId="77777777" w:rsidR="00702EA9" w:rsidRDefault="00702EA9">
            <w:pPr>
              <w:spacing w:line="240" w:lineRule="auto"/>
              <w:jc w:val="center"/>
              <w:rPr>
                <w:rFonts w:eastAsia="Times New Roman"/>
                <w:i/>
                <w:sz w:val="24"/>
                <w:szCs w:val="24"/>
                <w:lang w:eastAsia="en-US"/>
              </w:rPr>
            </w:pPr>
            <w:r>
              <w:rPr>
                <w:rFonts w:eastAsia="Times New Roman"/>
                <w:i/>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B5BF" w14:textId="77777777" w:rsidR="00702EA9" w:rsidRDefault="00702EA9">
            <w:pPr>
              <w:spacing w:line="240" w:lineRule="auto"/>
              <w:jc w:val="center"/>
              <w:rPr>
                <w:rFonts w:eastAsia="Times New Roman"/>
                <w:i/>
                <w:sz w:val="24"/>
                <w:szCs w:val="24"/>
                <w:lang w:eastAsia="en-US"/>
              </w:rPr>
            </w:pPr>
            <w:r>
              <w:rPr>
                <w:rFonts w:eastAsia="Times New Roman"/>
                <w:i/>
                <w:sz w:val="24"/>
                <w:szCs w:val="24"/>
                <w:lang w:eastAsia="en-US"/>
              </w:rPr>
              <w:t>3</w:t>
            </w:r>
          </w:p>
        </w:tc>
        <w:tc>
          <w:tcPr>
            <w:tcW w:w="38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D518F5" w14:textId="3DA71378" w:rsidR="00702EA9" w:rsidRDefault="00702EA9">
            <w:pPr>
              <w:spacing w:line="240" w:lineRule="auto"/>
              <w:jc w:val="center"/>
              <w:rPr>
                <w:rFonts w:eastAsia="Times New Roman"/>
                <w:i/>
                <w:sz w:val="24"/>
                <w:szCs w:val="24"/>
                <w:lang w:eastAsia="en-US"/>
              </w:rPr>
            </w:pPr>
            <w:r>
              <w:rPr>
                <w:rFonts w:eastAsia="Times New Roman"/>
                <w:i/>
                <w:sz w:val="24"/>
                <w:szCs w:val="24"/>
                <w:lang w:eastAsia="en-US"/>
              </w:rPr>
              <w:t>4</w:t>
            </w:r>
          </w:p>
        </w:tc>
      </w:tr>
      <w:tr w:rsidR="00702EA9" w14:paraId="3D65E389" w14:textId="77777777" w:rsidTr="00702EA9">
        <w:trPr>
          <w:trHeight w:val="249"/>
        </w:trPr>
        <w:tc>
          <w:tcPr>
            <w:tcW w:w="554" w:type="dxa"/>
            <w:tcBorders>
              <w:top w:val="single" w:sz="4" w:space="0" w:color="auto"/>
              <w:left w:val="single" w:sz="4" w:space="0" w:color="auto"/>
              <w:bottom w:val="single" w:sz="4" w:space="0" w:color="auto"/>
              <w:right w:val="single" w:sz="4" w:space="0" w:color="auto"/>
            </w:tcBorders>
            <w:hideMark/>
          </w:tcPr>
          <w:p w14:paraId="54626EF5" w14:textId="77777777" w:rsidR="00702EA9" w:rsidRDefault="00702EA9">
            <w:pPr>
              <w:spacing w:line="240" w:lineRule="auto"/>
              <w:jc w:val="center"/>
              <w:rPr>
                <w:rFonts w:eastAsia="Times New Roman"/>
                <w:sz w:val="24"/>
                <w:szCs w:val="24"/>
                <w:lang w:eastAsia="en-GB"/>
              </w:rPr>
            </w:pPr>
            <w:r>
              <w:rPr>
                <w:rFonts w:eastAsia="Times New Roman"/>
                <w:sz w:val="24"/>
                <w:szCs w:val="24"/>
                <w:lang w:eastAsia="en-GB"/>
              </w:rPr>
              <w:t>1.</w:t>
            </w:r>
          </w:p>
        </w:tc>
        <w:tc>
          <w:tcPr>
            <w:tcW w:w="4119" w:type="dxa"/>
            <w:tcBorders>
              <w:top w:val="single" w:sz="4" w:space="0" w:color="auto"/>
              <w:left w:val="single" w:sz="4" w:space="0" w:color="auto"/>
              <w:bottom w:val="single" w:sz="4" w:space="0" w:color="auto"/>
              <w:right w:val="single" w:sz="4" w:space="0" w:color="auto"/>
            </w:tcBorders>
            <w:hideMark/>
          </w:tcPr>
          <w:p w14:paraId="5F4794C7" w14:textId="4B1ABC34" w:rsidR="00702EA9" w:rsidRDefault="00702EA9">
            <w:pPr>
              <w:spacing w:line="240" w:lineRule="auto"/>
              <w:jc w:val="both"/>
              <w:rPr>
                <w:rFonts w:eastAsia="Times New Roman"/>
                <w:sz w:val="24"/>
                <w:szCs w:val="24"/>
                <w:lang w:eastAsia="en-GB"/>
              </w:rPr>
            </w:pPr>
            <w:r w:rsidRPr="002709A9">
              <w:rPr>
                <w:bCs/>
              </w:rPr>
              <w:t xml:space="preserve">Saugumo operacijų ir kibernetinio saugumo tyrimų programinė įranga </w:t>
            </w:r>
          </w:p>
        </w:tc>
        <w:tc>
          <w:tcPr>
            <w:tcW w:w="1559" w:type="dxa"/>
            <w:tcBorders>
              <w:top w:val="single" w:sz="4" w:space="0" w:color="auto"/>
              <w:left w:val="single" w:sz="4" w:space="0" w:color="auto"/>
              <w:bottom w:val="single" w:sz="4" w:space="0" w:color="auto"/>
              <w:right w:val="single" w:sz="4" w:space="0" w:color="auto"/>
            </w:tcBorders>
            <w:hideMark/>
          </w:tcPr>
          <w:p w14:paraId="58238616" w14:textId="55082210" w:rsidR="00702EA9" w:rsidRDefault="00702EA9">
            <w:pPr>
              <w:spacing w:line="240" w:lineRule="auto"/>
              <w:jc w:val="center"/>
              <w:rPr>
                <w:rFonts w:eastAsia="Times New Roman"/>
                <w:sz w:val="24"/>
                <w:szCs w:val="24"/>
                <w:lang w:eastAsia="en-US"/>
              </w:rPr>
            </w:pPr>
            <w:r>
              <w:rPr>
                <w:rFonts w:eastAsia="Times New Roman"/>
                <w:sz w:val="24"/>
                <w:szCs w:val="24"/>
                <w:lang w:eastAsia="en-US"/>
              </w:rPr>
              <w:t xml:space="preserve">1 </w:t>
            </w:r>
            <w:proofErr w:type="spellStart"/>
            <w:r>
              <w:rPr>
                <w:rFonts w:eastAsia="Times New Roman"/>
                <w:sz w:val="24"/>
                <w:szCs w:val="24"/>
                <w:lang w:eastAsia="en-US"/>
              </w:rPr>
              <w:t>kompl</w:t>
            </w:r>
            <w:proofErr w:type="spellEnd"/>
            <w:r>
              <w:rPr>
                <w:rFonts w:eastAsia="Times New Roman"/>
                <w:sz w:val="24"/>
                <w:szCs w:val="24"/>
                <w:lang w:eastAsia="en-US"/>
              </w:rPr>
              <w:t>.</w:t>
            </w:r>
          </w:p>
        </w:tc>
        <w:tc>
          <w:tcPr>
            <w:tcW w:w="3828" w:type="dxa"/>
            <w:tcBorders>
              <w:top w:val="single" w:sz="4" w:space="0" w:color="auto"/>
              <w:left w:val="single" w:sz="4" w:space="0" w:color="auto"/>
              <w:bottom w:val="single" w:sz="4" w:space="0" w:color="auto"/>
              <w:right w:val="single" w:sz="4" w:space="0" w:color="auto"/>
            </w:tcBorders>
          </w:tcPr>
          <w:p w14:paraId="65DBD421" w14:textId="2BC19157" w:rsidR="00702EA9" w:rsidRDefault="00702EA9">
            <w:pPr>
              <w:spacing w:line="240" w:lineRule="auto"/>
              <w:jc w:val="center"/>
              <w:rPr>
                <w:rFonts w:eastAsia="Times New Roman"/>
                <w:sz w:val="24"/>
                <w:szCs w:val="24"/>
                <w:lang w:eastAsia="en-US"/>
              </w:rPr>
            </w:pPr>
          </w:p>
        </w:tc>
      </w:tr>
      <w:tr w:rsidR="00702EA9" w14:paraId="710C77A2" w14:textId="7F2CF0FE" w:rsidTr="00702EA9">
        <w:trPr>
          <w:trHeight w:val="249"/>
        </w:trPr>
        <w:tc>
          <w:tcPr>
            <w:tcW w:w="6232" w:type="dxa"/>
            <w:gridSpan w:val="3"/>
            <w:tcBorders>
              <w:top w:val="single" w:sz="4" w:space="0" w:color="auto"/>
              <w:left w:val="single" w:sz="4" w:space="0" w:color="auto"/>
              <w:bottom w:val="single" w:sz="4" w:space="0" w:color="auto"/>
              <w:right w:val="single" w:sz="4" w:space="0" w:color="auto"/>
            </w:tcBorders>
          </w:tcPr>
          <w:p w14:paraId="40B34C81" w14:textId="265F9253" w:rsidR="00702EA9" w:rsidRDefault="00702EA9">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3828" w:type="dxa"/>
            <w:tcBorders>
              <w:top w:val="nil"/>
              <w:bottom w:val="nil"/>
            </w:tcBorders>
            <w:shd w:val="clear" w:color="auto" w:fill="auto"/>
          </w:tcPr>
          <w:p w14:paraId="7A2630E3" w14:textId="77777777" w:rsidR="00702EA9" w:rsidRDefault="00702EA9">
            <w:pPr>
              <w:spacing w:line="259" w:lineRule="auto"/>
            </w:pPr>
          </w:p>
        </w:tc>
      </w:tr>
      <w:tr w:rsidR="00702EA9" w14:paraId="4ACE88D2" w14:textId="77777777" w:rsidTr="00702EA9">
        <w:trPr>
          <w:trHeight w:val="249"/>
        </w:trPr>
        <w:tc>
          <w:tcPr>
            <w:tcW w:w="6232" w:type="dxa"/>
            <w:gridSpan w:val="3"/>
            <w:tcBorders>
              <w:top w:val="single" w:sz="4" w:space="0" w:color="auto"/>
              <w:left w:val="single" w:sz="4" w:space="0" w:color="auto"/>
              <w:bottom w:val="single" w:sz="4" w:space="0" w:color="auto"/>
              <w:right w:val="single" w:sz="4" w:space="0" w:color="auto"/>
            </w:tcBorders>
            <w:hideMark/>
          </w:tcPr>
          <w:p w14:paraId="08D6C7AE" w14:textId="77777777" w:rsidR="00702EA9" w:rsidRDefault="00702EA9">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3828" w:type="dxa"/>
            <w:tcBorders>
              <w:top w:val="single" w:sz="4" w:space="0" w:color="auto"/>
              <w:left w:val="single" w:sz="4" w:space="0" w:color="auto"/>
              <w:bottom w:val="single" w:sz="4" w:space="0" w:color="auto"/>
              <w:right w:val="single" w:sz="4" w:space="0" w:color="auto"/>
            </w:tcBorders>
            <w:hideMark/>
          </w:tcPr>
          <w:p w14:paraId="32AA5012" w14:textId="4655C67A" w:rsidR="00702EA9" w:rsidRDefault="00702EA9">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702EA9" w14:paraId="66916D94" w14:textId="5BFB3BB4" w:rsidTr="00702EA9">
        <w:trPr>
          <w:trHeight w:val="499"/>
        </w:trPr>
        <w:tc>
          <w:tcPr>
            <w:tcW w:w="6232" w:type="dxa"/>
            <w:gridSpan w:val="3"/>
            <w:tcBorders>
              <w:top w:val="single" w:sz="4" w:space="0" w:color="auto"/>
              <w:left w:val="single" w:sz="4" w:space="0" w:color="auto"/>
              <w:bottom w:val="single" w:sz="4" w:space="0" w:color="auto"/>
              <w:right w:val="single" w:sz="4" w:space="0" w:color="auto"/>
            </w:tcBorders>
            <w:hideMark/>
          </w:tcPr>
          <w:p w14:paraId="7063C8A9" w14:textId="77777777" w:rsidR="00702EA9" w:rsidRDefault="00702EA9">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3F15FC92" w14:textId="0D658BD0" w:rsidR="00702EA9" w:rsidRDefault="00702EA9">
            <w:pPr>
              <w:spacing w:line="240" w:lineRule="auto"/>
              <w:jc w:val="right"/>
              <w:rPr>
                <w:rFonts w:eastAsia="Times New Roman"/>
                <w:b/>
                <w:sz w:val="24"/>
                <w:szCs w:val="24"/>
                <w:lang w:eastAsia="en-US"/>
              </w:rPr>
            </w:pPr>
          </w:p>
        </w:tc>
        <w:tc>
          <w:tcPr>
            <w:tcW w:w="3825" w:type="dxa"/>
            <w:shd w:val="clear" w:color="auto" w:fill="auto"/>
          </w:tcPr>
          <w:p w14:paraId="502E4FB7" w14:textId="77777777" w:rsidR="00702EA9" w:rsidRDefault="00702EA9">
            <w:pPr>
              <w:spacing w:line="259" w:lineRule="auto"/>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409AB09" w14:textId="02706991"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03D1ECE7"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1345FBAA" w:rsidR="00866452" w:rsidRPr="00D36AE4" w:rsidRDefault="0006187F" w:rsidP="00866452">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866452" w:rsidRPr="00D36AE4">
        <w:rPr>
          <w:rFonts w:ascii="Times New Roman" w:hAnsi="Times New Roman" w:cs="Times New Roman"/>
          <w:b/>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Ūkio subjekto pavadinimas, juridinio asmens </w:t>
            </w:r>
            <w:r w:rsidRPr="003F6C3D">
              <w:rPr>
                <w:rFonts w:hAnsi="Times New Roman" w:cs="Times New Roman"/>
                <w:bCs/>
                <w:color w:val="000000"/>
                <w:sz w:val="24"/>
                <w:szCs w:val="24"/>
              </w:rPr>
              <w:lastRenderedPageBreak/>
              <w:t>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lastRenderedPageBreak/>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w:t>
            </w:r>
            <w:r w:rsidRPr="003F6C3D">
              <w:rPr>
                <w:rFonts w:hAnsi="Times New Roman" w:cs="Times New Roman"/>
                <w:bCs/>
                <w:iCs/>
                <w:color w:val="000000"/>
                <w:sz w:val="24"/>
                <w:szCs w:val="24"/>
              </w:rPr>
              <w:lastRenderedPageBreak/>
              <w:t>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Pirkimo sutarties dalis pasiūlymo kainoje, kuriai </w:t>
            </w:r>
            <w:r w:rsidRPr="003F6C3D">
              <w:rPr>
                <w:rFonts w:hAnsi="Times New Roman" w:cs="Times New Roman"/>
                <w:bCs/>
                <w:color w:val="000000"/>
                <w:sz w:val="24"/>
                <w:szCs w:val="24"/>
              </w:rPr>
              <w:lastRenderedPageBreak/>
              <w:t xml:space="preserve">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Pateikiamas įrodymas dėl ketinamo pasitelkti </w:t>
            </w:r>
            <w:bookmarkStart w:id="76"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lastRenderedPageBreak/>
              <w:t>kvazisubtiekėjo</w:t>
            </w:r>
            <w:proofErr w:type="spellEnd"/>
            <w:r w:rsidRPr="003F6C3D">
              <w:rPr>
                <w:rFonts w:hAnsi="Times New Roman" w:cs="Times New Roman"/>
                <w:bCs/>
                <w:color w:val="000000"/>
                <w:sz w:val="24"/>
                <w:szCs w:val="24"/>
              </w:rPr>
              <w:t xml:space="preserve"> išteklių prieinamumo</w:t>
            </w:r>
            <w:bookmarkEnd w:id="76"/>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lastRenderedPageBreak/>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3461B5C8" w:rsidR="00866452" w:rsidRPr="00D36AE4" w:rsidRDefault="0006187F" w:rsidP="00866452">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1EF97170" w:rsidR="00866452" w:rsidRPr="00D36AE4" w:rsidRDefault="0006187F" w:rsidP="0086645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866452" w:rsidRPr="00D36AE4">
        <w:rPr>
          <w:rFonts w:ascii="Times New Roman" w:hAnsi="Times New Roman" w:cs="Times New Roman"/>
          <w:b/>
          <w:color w:val="000000"/>
          <w:sz w:val="24"/>
          <w:szCs w:val="24"/>
        </w:rPr>
        <w:t xml:space="preserve"> lentelė.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20A588D8"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lastRenderedPageBreak/>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3DA73E39"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sidR="005F234D">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B5080C1" w:rsidR="00866452" w:rsidRPr="00D36AE4" w:rsidRDefault="0006187F" w:rsidP="00866452">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00866452" w:rsidRPr="00D36AE4">
        <w:rPr>
          <w:rFonts w:ascii="Times New Roman" w:eastAsia="Calibri" w:hAnsi="Times New Roman" w:cs="Times New Roman"/>
          <w:b/>
          <w:bCs/>
          <w:sz w:val="24"/>
          <w:szCs w:val="24"/>
          <w:shd w:val="clear" w:color="auto" w:fill="FFFFFF"/>
        </w:rPr>
        <w:t xml:space="preserve"> lentelė</w:t>
      </w:r>
      <w:r w:rsidR="00866452" w:rsidRPr="00D36AE4">
        <w:rPr>
          <w:rFonts w:ascii="Times New Roman" w:eastAsia="Calibri" w:hAnsi="Times New Roman" w:cs="Times New Roman"/>
          <w:sz w:val="24"/>
          <w:szCs w:val="24"/>
          <w:shd w:val="clear" w:color="auto" w:fill="FFFFFF"/>
        </w:rPr>
        <w:t xml:space="preserve">. Šiame </w:t>
      </w:r>
      <w:r w:rsidR="00866452" w:rsidRPr="00D36AE4">
        <w:rPr>
          <w:rFonts w:ascii="Times New Roman" w:eastAsia="Calibri" w:hAnsi="Times New Roman" w:cs="Times New Roman"/>
          <w:bCs/>
          <w:sz w:val="24"/>
          <w:szCs w:val="24"/>
          <w:shd w:val="clear" w:color="auto" w:fill="FFFFFF"/>
        </w:rPr>
        <w:t xml:space="preserve">pateiktame </w:t>
      </w:r>
      <w:r w:rsidR="00866452"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7D8CE08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6FE3AD7"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3F08322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079B9D9D"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8F6B380"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4044C89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C91493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4608C6E" w14:textId="18A2E2F4" w:rsidR="00572DAA" w:rsidRDefault="00572DAA" w:rsidP="00622946">
      <w:pPr>
        <w:tabs>
          <w:tab w:val="left" w:pos="1134"/>
        </w:tabs>
        <w:spacing w:after="0" w:line="240" w:lineRule="auto"/>
        <w:jc w:val="right"/>
        <w:rPr>
          <w:rFonts w:ascii="Times New Roman" w:hAnsi="Times New Roman" w:cs="Times New Roman"/>
          <w:i/>
          <w:sz w:val="24"/>
          <w:szCs w:val="24"/>
        </w:rPr>
      </w:pPr>
    </w:p>
    <w:p w14:paraId="3BE95B58" w14:textId="02621B5C" w:rsidR="001B48B4" w:rsidRDefault="001B48B4" w:rsidP="00622946">
      <w:pPr>
        <w:tabs>
          <w:tab w:val="left" w:pos="1134"/>
        </w:tabs>
        <w:spacing w:after="0" w:line="240" w:lineRule="auto"/>
        <w:jc w:val="right"/>
        <w:rPr>
          <w:rFonts w:ascii="Times New Roman" w:hAnsi="Times New Roman" w:cs="Times New Roman"/>
          <w:i/>
          <w:sz w:val="24"/>
          <w:szCs w:val="24"/>
        </w:rPr>
      </w:pPr>
    </w:p>
    <w:p w14:paraId="08C04A7A" w14:textId="53F5EAAF" w:rsidR="001B48B4" w:rsidRDefault="001B48B4" w:rsidP="00622946">
      <w:pPr>
        <w:tabs>
          <w:tab w:val="left" w:pos="1134"/>
        </w:tabs>
        <w:spacing w:after="0" w:line="240" w:lineRule="auto"/>
        <w:jc w:val="right"/>
        <w:rPr>
          <w:rFonts w:ascii="Times New Roman" w:hAnsi="Times New Roman" w:cs="Times New Roman"/>
          <w:i/>
          <w:sz w:val="24"/>
          <w:szCs w:val="24"/>
        </w:rPr>
      </w:pPr>
    </w:p>
    <w:p w14:paraId="1C392D89" w14:textId="77777777" w:rsidR="001B48B4" w:rsidRDefault="001B48B4" w:rsidP="00622946">
      <w:pPr>
        <w:tabs>
          <w:tab w:val="left" w:pos="1134"/>
        </w:tabs>
        <w:spacing w:after="0" w:line="240" w:lineRule="auto"/>
        <w:jc w:val="right"/>
        <w:rPr>
          <w:rFonts w:ascii="Times New Roman" w:hAnsi="Times New Roman" w:cs="Times New Roman"/>
          <w:i/>
          <w:sz w:val="24"/>
          <w:szCs w:val="24"/>
        </w:rPr>
      </w:pPr>
    </w:p>
    <w:p w14:paraId="08929F14" w14:textId="77777777" w:rsidR="00572DAA" w:rsidRDefault="00572DAA" w:rsidP="00572DAA">
      <w:pPr>
        <w:spacing w:after="0" w:line="240" w:lineRule="auto"/>
        <w:jc w:val="center"/>
        <w:rPr>
          <w:rFonts w:ascii="Times New Roman" w:hAnsi="Times New Roman" w:cs="Times New Roman"/>
          <w:b/>
          <w:sz w:val="24"/>
          <w:szCs w:val="24"/>
        </w:rPr>
      </w:pPr>
    </w:p>
    <w:p w14:paraId="3936F3C7" w14:textId="2D58F2E9" w:rsidR="002B395A" w:rsidRPr="00622946" w:rsidRDefault="002B395A" w:rsidP="00622946">
      <w:pPr>
        <w:tabs>
          <w:tab w:val="left" w:pos="1134"/>
        </w:tabs>
        <w:spacing w:after="0" w:line="240" w:lineRule="auto"/>
        <w:jc w:val="right"/>
        <w:rPr>
          <w:rFonts w:ascii="Times New Roman" w:hAnsi="Times New Roman" w:cs="Times New Roman"/>
          <w:i/>
          <w:sz w:val="24"/>
          <w:szCs w:val="24"/>
        </w:rPr>
      </w:pP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7" w:name="_Toc155691364"/>
      <w:bookmarkStart w:id="78" w:name="_Toc164068673"/>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7"/>
      <w:bookmarkEnd w:id="78"/>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lastRenderedPageBreak/>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w:t>
      </w:r>
      <w:proofErr w:type="spellStart"/>
      <w:r w:rsidRPr="00622946">
        <w:rPr>
          <w:rFonts w:ascii="Times New Roman" w:eastAsia="Calibri" w:hAnsi="Times New Roman" w:cs="Times New Roman"/>
          <w:sz w:val="24"/>
          <w:szCs w:val="24"/>
          <w:shd w:val="clear" w:color="auto" w:fill="FFFFFF"/>
        </w:rPr>
        <w:t>ams</w:t>
      </w:r>
      <w:proofErr w:type="spellEnd"/>
      <w:r w:rsidRPr="00622946">
        <w:rPr>
          <w:rFonts w:ascii="Times New Roman" w:eastAsia="Calibri" w:hAnsi="Times New Roman" w:cs="Times New Roman"/>
          <w:sz w:val="24"/>
          <w:szCs w:val="24"/>
          <w:shd w:val="clear" w:color="auto" w:fill="FFFFFF"/>
        </w:rPr>
        <w:t>), ar kitam (-</w:t>
      </w:r>
      <w:proofErr w:type="spellStart"/>
      <w:r w:rsidRPr="00622946">
        <w:rPr>
          <w:rFonts w:ascii="Times New Roman" w:eastAsia="Calibri" w:hAnsi="Times New Roman" w:cs="Times New Roman"/>
          <w:sz w:val="24"/>
          <w:szCs w:val="24"/>
          <w:shd w:val="clear" w:color="auto" w:fill="FFFFFF"/>
        </w:rPr>
        <w:t>iems</w:t>
      </w:r>
      <w:proofErr w:type="spellEnd"/>
      <w:r w:rsidRPr="00622946">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79" w:name="_Toc155691365"/>
      <w:bookmarkStart w:id="80"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79"/>
      <w:bookmarkEnd w:id="80"/>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w:t>
      </w:r>
      <w:proofErr w:type="spellStart"/>
      <w:r w:rsidRPr="00622946">
        <w:rPr>
          <w:rFonts w:ascii="Times New Roman" w:eastAsiaTheme="majorEastAsia" w:hAnsi="Times New Roman" w:cs="Times New Roman"/>
          <w:iCs/>
          <w:sz w:val="24"/>
          <w:szCs w:val="24"/>
        </w:rPr>
        <w:t>ams</w:t>
      </w:r>
      <w:proofErr w:type="spellEnd"/>
      <w:r w:rsidRPr="00622946">
        <w:rPr>
          <w:rFonts w:ascii="Times New Roman" w:eastAsiaTheme="majorEastAsia" w:hAnsi="Times New Roman" w:cs="Times New Roman"/>
          <w:iCs/>
          <w:sz w:val="24"/>
          <w:szCs w:val="24"/>
        </w:rPr>
        <w:t>), ar kitam (-</w:t>
      </w:r>
      <w:proofErr w:type="spellStart"/>
      <w:r w:rsidRPr="00622946">
        <w:rPr>
          <w:rFonts w:ascii="Times New Roman" w:eastAsiaTheme="majorEastAsia" w:hAnsi="Times New Roman" w:cs="Times New Roman"/>
          <w:iCs/>
          <w:sz w:val="24"/>
          <w:szCs w:val="24"/>
        </w:rPr>
        <w:t>iems</w:t>
      </w:r>
      <w:proofErr w:type="spellEnd"/>
      <w:r w:rsidRPr="00622946">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1" w:name="_Toc164068675"/>
      <w:bookmarkStart w:id="82" w:name="_Ref39586171"/>
      <w:bookmarkStart w:id="83" w:name="_Ref39673580"/>
      <w:bookmarkStart w:id="84"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1"/>
    </w:p>
    <w:bookmarkEnd w:id="82"/>
    <w:bookmarkEnd w:id="83"/>
    <w:bookmarkEnd w:id="84"/>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CCF" w14:textId="77777777" w:rsidR="0054469B" w:rsidRDefault="0054469B" w:rsidP="00B83FD5">
      <w:pPr>
        <w:spacing w:after="0" w:line="240" w:lineRule="auto"/>
      </w:pPr>
      <w:r>
        <w:separator/>
      </w:r>
    </w:p>
  </w:endnote>
  <w:endnote w:type="continuationSeparator" w:id="0">
    <w:p w14:paraId="65373504" w14:textId="77777777" w:rsidR="0054469B" w:rsidRDefault="0054469B"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4F38" w14:textId="77777777" w:rsidR="0054469B" w:rsidRDefault="0054469B" w:rsidP="00B83FD5">
      <w:pPr>
        <w:spacing w:after="0" w:line="240" w:lineRule="auto"/>
      </w:pPr>
      <w:r>
        <w:separator/>
      </w:r>
    </w:p>
  </w:footnote>
  <w:footnote w:type="continuationSeparator" w:id="0">
    <w:p w14:paraId="55F1FB01" w14:textId="77777777" w:rsidR="0054469B" w:rsidRDefault="0054469B"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5"/>
  </w:num>
  <w:num w:numId="2">
    <w:abstractNumId w:val="1"/>
  </w:num>
  <w:num w:numId="3">
    <w:abstractNumId w:val="12"/>
  </w:num>
  <w:num w:numId="4">
    <w:abstractNumId w:val="11"/>
  </w:num>
  <w:num w:numId="5">
    <w:abstractNumId w:val="14"/>
  </w:num>
  <w:num w:numId="6">
    <w:abstractNumId w:val="0"/>
  </w:num>
  <w:num w:numId="7">
    <w:abstractNumId w:val="9"/>
  </w:num>
  <w:num w:numId="8">
    <w:abstractNumId w:val="13"/>
  </w:num>
  <w:num w:numId="9">
    <w:abstractNumId w:val="7"/>
  </w:num>
  <w:num w:numId="10">
    <w:abstractNumId w:val="2"/>
  </w:num>
  <w:num w:numId="11">
    <w:abstractNumId w:val="4"/>
  </w:num>
  <w:num w:numId="12">
    <w:abstractNumId w:val="8"/>
  </w:num>
  <w:num w:numId="13">
    <w:abstractNumId w:val="10"/>
  </w:num>
  <w:num w:numId="14">
    <w:abstractNumId w:val="6"/>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6187F"/>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B48B4"/>
    <w:rsid w:val="001C1BE8"/>
    <w:rsid w:val="001C479E"/>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149"/>
    <w:rsid w:val="002709A9"/>
    <w:rsid w:val="00270E35"/>
    <w:rsid w:val="002757EC"/>
    <w:rsid w:val="002813C1"/>
    <w:rsid w:val="002819E0"/>
    <w:rsid w:val="002828BF"/>
    <w:rsid w:val="00284418"/>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60A9"/>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317A"/>
    <w:rsid w:val="003A2DF5"/>
    <w:rsid w:val="003A3D38"/>
    <w:rsid w:val="003A618C"/>
    <w:rsid w:val="003B3B3A"/>
    <w:rsid w:val="003B48E2"/>
    <w:rsid w:val="003B5A40"/>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1E61"/>
    <w:rsid w:val="00404EEA"/>
    <w:rsid w:val="004060E3"/>
    <w:rsid w:val="00406D2A"/>
    <w:rsid w:val="00407CA9"/>
    <w:rsid w:val="00410C46"/>
    <w:rsid w:val="004115D9"/>
    <w:rsid w:val="00413392"/>
    <w:rsid w:val="00413CA8"/>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3123"/>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72DAA"/>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2EA9"/>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7F3DDC"/>
    <w:rsid w:val="0080053C"/>
    <w:rsid w:val="00804FAE"/>
    <w:rsid w:val="00806CA1"/>
    <w:rsid w:val="0080775C"/>
    <w:rsid w:val="00811C81"/>
    <w:rsid w:val="00814D1D"/>
    <w:rsid w:val="00816975"/>
    <w:rsid w:val="00817524"/>
    <w:rsid w:val="0082062D"/>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1F16"/>
    <w:rsid w:val="008721C4"/>
    <w:rsid w:val="008730F1"/>
    <w:rsid w:val="0087398D"/>
    <w:rsid w:val="008741C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34EB"/>
    <w:rsid w:val="00954E97"/>
    <w:rsid w:val="00954FB1"/>
    <w:rsid w:val="009570A6"/>
    <w:rsid w:val="00961BF3"/>
    <w:rsid w:val="009623AC"/>
    <w:rsid w:val="00970B19"/>
    <w:rsid w:val="009714B9"/>
    <w:rsid w:val="0097446A"/>
    <w:rsid w:val="009745DF"/>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24DB"/>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31"/>
    <w:rsid w:val="00CE699F"/>
    <w:rsid w:val="00CE78EF"/>
    <w:rsid w:val="00CF1D54"/>
    <w:rsid w:val="00D01834"/>
    <w:rsid w:val="00D02958"/>
    <w:rsid w:val="00D02D14"/>
    <w:rsid w:val="00D04375"/>
    <w:rsid w:val="00D06E57"/>
    <w:rsid w:val="00D11408"/>
    <w:rsid w:val="00D13783"/>
    <w:rsid w:val="00D14538"/>
    <w:rsid w:val="00D23E90"/>
    <w:rsid w:val="00D2421B"/>
    <w:rsid w:val="00D24E0E"/>
    <w:rsid w:val="00D26781"/>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76FA"/>
    <w:rsid w:val="00E303AC"/>
    <w:rsid w:val="00E31499"/>
    <w:rsid w:val="00E3265C"/>
    <w:rsid w:val="00E32A9F"/>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CF"/>
    <w:rsid w:val="00F745D5"/>
    <w:rsid w:val="00F771C1"/>
    <w:rsid w:val="00F77E9F"/>
    <w:rsid w:val="00F819A8"/>
    <w:rsid w:val="00F81AC4"/>
    <w:rsid w:val="00F83AB9"/>
    <w:rsid w:val="00F84CAF"/>
    <w:rsid w:val="00F91D35"/>
    <w:rsid w:val="00FA16A5"/>
    <w:rsid w:val="00FA2981"/>
    <w:rsid w:val="00FA307C"/>
    <w:rsid w:val="00FB1FF0"/>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889148079">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758605">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4858402">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083485505">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32</Pages>
  <Words>38633</Words>
  <Characters>22022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82</cp:revision>
  <cp:lastPrinted>2023-06-09T06:22:00Z</cp:lastPrinted>
  <dcterms:created xsi:type="dcterms:W3CDTF">2024-10-17T12:15:00Z</dcterms:created>
  <dcterms:modified xsi:type="dcterms:W3CDTF">2026-03-09T07:48:00Z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