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64F17" w14:textId="77777777" w:rsidR="00D20887" w:rsidRPr="005A6AA0" w:rsidRDefault="00D20887" w:rsidP="00D20887">
      <w:pPr>
        <w:tabs>
          <w:tab w:val="left" w:pos="870"/>
        </w:tabs>
        <w:spacing w:after="120" w:line="20" w:lineRule="atLeast"/>
        <w:contextualSpacing/>
        <w:jc w:val="center"/>
        <w:rPr>
          <w:rFonts w:eastAsia="Times New Roman" w:cstheme="minorHAnsi"/>
          <w:b/>
          <w:bCs/>
          <w:sz w:val="24"/>
          <w:szCs w:val="24"/>
          <w:lang w:eastAsia="en-US"/>
        </w:rPr>
      </w:pPr>
      <w:r w:rsidRPr="005A6AA0">
        <w:rPr>
          <w:rFonts w:eastAsia="Times New Roman" w:cstheme="minorHAnsi"/>
          <w:b/>
          <w:bCs/>
          <w:sz w:val="24"/>
          <w:szCs w:val="24"/>
          <w:lang w:eastAsia="en-US"/>
        </w:rPr>
        <w:t>JURBARKO RAJONO SAVIVALDYBĖS ADMINISTRACIJA</w:t>
      </w:r>
    </w:p>
    <w:p w14:paraId="0444C50E" w14:textId="77777777" w:rsidR="00D20887" w:rsidRPr="005A6AA0" w:rsidRDefault="00D20887" w:rsidP="00D20887">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Dariaus ir Girėno g. 96, LT-74187 Jurbarkas</w:t>
      </w:r>
    </w:p>
    <w:p w14:paraId="5D485731" w14:textId="77777777" w:rsidR="00D20887" w:rsidRPr="005A6AA0" w:rsidRDefault="00D20887" w:rsidP="00D20887">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Juridinio asmens kodas 188713933</w:t>
      </w:r>
    </w:p>
    <w:p w14:paraId="3B45E579" w14:textId="77777777" w:rsidR="00D20887" w:rsidRPr="005A6AA0" w:rsidRDefault="00D20887" w:rsidP="00D20887">
      <w:pPr>
        <w:tabs>
          <w:tab w:val="left" w:pos="870"/>
        </w:tabs>
        <w:spacing w:after="120" w:line="20" w:lineRule="atLeast"/>
        <w:contextualSpacing/>
        <w:jc w:val="center"/>
        <w:rPr>
          <w:rFonts w:cstheme="minorHAnsi"/>
          <w:color w:val="00B050"/>
          <w:sz w:val="24"/>
          <w:szCs w:val="24"/>
        </w:rPr>
      </w:pPr>
      <w:r w:rsidRPr="005A6AA0">
        <w:rPr>
          <w:rFonts w:eastAsia="Times New Roman" w:cstheme="minorHAnsi"/>
          <w:sz w:val="24"/>
          <w:szCs w:val="24"/>
          <w:lang w:eastAsia="en-US"/>
        </w:rPr>
        <w:t>Ne PVM mokėtoja</w:t>
      </w:r>
    </w:p>
    <w:p w14:paraId="0381386A" w14:textId="77777777" w:rsidR="00D20887" w:rsidRPr="00AB46F5" w:rsidRDefault="00D20887" w:rsidP="00D20887">
      <w:pPr>
        <w:spacing w:after="120" w:line="20" w:lineRule="atLeast"/>
        <w:contextualSpacing/>
        <w:jc w:val="center"/>
        <w:rPr>
          <w:rFonts w:cstheme="minorHAnsi"/>
          <w:sz w:val="24"/>
          <w:szCs w:val="24"/>
        </w:rPr>
      </w:pPr>
    </w:p>
    <w:p w14:paraId="0F5DEBBD" w14:textId="77777777" w:rsidR="00D20887" w:rsidRPr="00CE76B4" w:rsidRDefault="00D20887" w:rsidP="00D20887">
      <w:pPr>
        <w:tabs>
          <w:tab w:val="right" w:leader="underscore" w:pos="8640"/>
        </w:tabs>
        <w:spacing w:after="0" w:line="240" w:lineRule="auto"/>
        <w:ind w:left="6840"/>
        <w:rPr>
          <w:rFonts w:eastAsia="Times New Roman" w:cstheme="minorHAnsi"/>
          <w:color w:val="000000" w:themeColor="text1"/>
          <w:sz w:val="22"/>
          <w:szCs w:val="22"/>
          <w:lang w:eastAsia="en-US"/>
        </w:rPr>
      </w:pPr>
      <w:r w:rsidRPr="00CE76B4">
        <w:rPr>
          <w:rFonts w:eastAsia="Times New Roman" w:cstheme="minorHAnsi"/>
          <w:color w:val="000000" w:themeColor="text1"/>
          <w:sz w:val="22"/>
          <w:szCs w:val="22"/>
          <w:lang w:eastAsia="en-US"/>
        </w:rPr>
        <w:t>PATVIRTINTA</w:t>
      </w:r>
    </w:p>
    <w:p w14:paraId="2129721A" w14:textId="77777777" w:rsidR="00D20887" w:rsidRPr="00CE76B4" w:rsidRDefault="00D20887" w:rsidP="00D20887">
      <w:pPr>
        <w:tabs>
          <w:tab w:val="right" w:leader="underscore" w:pos="8640"/>
        </w:tabs>
        <w:spacing w:after="0" w:line="240" w:lineRule="auto"/>
        <w:ind w:left="6840"/>
        <w:rPr>
          <w:rFonts w:eastAsia="Times New Roman" w:cstheme="minorHAnsi"/>
          <w:color w:val="000000" w:themeColor="text1"/>
          <w:sz w:val="22"/>
          <w:szCs w:val="22"/>
          <w:lang w:eastAsia="en-US"/>
        </w:rPr>
      </w:pPr>
      <w:r w:rsidRPr="00CE76B4">
        <w:rPr>
          <w:rFonts w:eastAsia="Times New Roman" w:cstheme="minorHAnsi"/>
          <w:color w:val="000000" w:themeColor="text1"/>
          <w:sz w:val="22"/>
          <w:szCs w:val="22"/>
          <w:lang w:eastAsia="en-US"/>
        </w:rPr>
        <w:t>Jurbarko rajono savivaldybės administracijos</w:t>
      </w:r>
    </w:p>
    <w:p w14:paraId="4E0B0B03" w14:textId="21887D53" w:rsidR="00D20887" w:rsidRPr="00CE76B4" w:rsidRDefault="00D20887" w:rsidP="00D20887">
      <w:pPr>
        <w:tabs>
          <w:tab w:val="right" w:leader="underscore" w:pos="8640"/>
        </w:tabs>
        <w:spacing w:after="0" w:line="240" w:lineRule="auto"/>
        <w:ind w:left="6840"/>
        <w:rPr>
          <w:rFonts w:eastAsia="Times New Roman" w:cstheme="minorHAnsi"/>
          <w:color w:val="000000" w:themeColor="text1"/>
          <w:sz w:val="22"/>
          <w:szCs w:val="22"/>
          <w:lang w:eastAsia="en-US"/>
        </w:rPr>
      </w:pPr>
      <w:r w:rsidRPr="00CE76B4">
        <w:rPr>
          <w:rFonts w:eastAsia="Times New Roman" w:cstheme="minorHAnsi"/>
          <w:color w:val="000000" w:themeColor="text1"/>
          <w:sz w:val="22"/>
          <w:szCs w:val="22"/>
          <w:lang w:eastAsia="en-US"/>
        </w:rPr>
        <w:t xml:space="preserve">direktoriaus </w:t>
      </w:r>
      <w:r w:rsidR="00BE480D" w:rsidRPr="00CE76B4">
        <w:rPr>
          <w:rFonts w:eastAsia="Times New Roman" w:cstheme="minorHAnsi"/>
          <w:color w:val="000000" w:themeColor="text1"/>
          <w:sz w:val="22"/>
          <w:szCs w:val="22"/>
          <w:lang w:eastAsia="en-US"/>
        </w:rPr>
        <w:t>2026-</w:t>
      </w:r>
      <w:r w:rsidR="00CE76B4" w:rsidRPr="00CE76B4">
        <w:rPr>
          <w:rFonts w:eastAsia="Times New Roman" w:cstheme="minorHAnsi"/>
          <w:color w:val="000000" w:themeColor="text1"/>
          <w:sz w:val="22"/>
          <w:szCs w:val="22"/>
          <w:lang w:eastAsia="en-US"/>
        </w:rPr>
        <w:t>02-24</w:t>
      </w:r>
      <w:r w:rsidRPr="00CE76B4">
        <w:rPr>
          <w:rFonts w:eastAsia="Times New Roman" w:cstheme="minorHAnsi"/>
          <w:color w:val="000000" w:themeColor="text1"/>
          <w:sz w:val="22"/>
          <w:szCs w:val="22"/>
          <w:lang w:eastAsia="en-US"/>
        </w:rPr>
        <w:t xml:space="preserve"> įsakymu Nr. O1-2.1</w:t>
      </w:r>
      <w:r w:rsidR="00CE76B4" w:rsidRPr="00CE76B4">
        <w:rPr>
          <w:rFonts w:eastAsia="Times New Roman" w:cstheme="minorHAnsi"/>
          <w:color w:val="000000" w:themeColor="text1"/>
          <w:sz w:val="22"/>
          <w:szCs w:val="22"/>
          <w:lang w:eastAsia="en-US"/>
        </w:rPr>
        <w:t xml:space="preserve"> E-103</w:t>
      </w:r>
    </w:p>
    <w:p w14:paraId="18B25B71" w14:textId="1E8D7173" w:rsidR="00D20887" w:rsidRPr="00CE76B4" w:rsidRDefault="00D20887" w:rsidP="00D20887">
      <w:pPr>
        <w:tabs>
          <w:tab w:val="right" w:leader="underscore" w:pos="8640"/>
        </w:tabs>
        <w:spacing w:after="0" w:line="240" w:lineRule="auto"/>
        <w:ind w:left="6840"/>
        <w:rPr>
          <w:rFonts w:eastAsia="Times New Roman" w:cstheme="minorHAnsi"/>
          <w:color w:val="000000" w:themeColor="text1"/>
          <w:sz w:val="22"/>
          <w:szCs w:val="22"/>
          <w:lang w:eastAsia="en-US"/>
        </w:rPr>
      </w:pPr>
      <w:r w:rsidRPr="00CE76B4">
        <w:rPr>
          <w:rFonts w:eastAsia="Times New Roman" w:cstheme="minorHAnsi"/>
          <w:color w:val="000000" w:themeColor="text1"/>
          <w:sz w:val="22"/>
          <w:szCs w:val="22"/>
          <w:lang w:eastAsia="en-US"/>
        </w:rPr>
        <w:t xml:space="preserve">sudarytos viešojo pirkimo komisijos </w:t>
      </w:r>
      <w:r w:rsidR="00CE76B4" w:rsidRPr="00CE76B4">
        <w:rPr>
          <w:rFonts w:eastAsia="Times New Roman" w:cstheme="minorHAnsi"/>
          <w:color w:val="000000" w:themeColor="text1"/>
          <w:sz w:val="22"/>
          <w:szCs w:val="22"/>
          <w:lang w:eastAsia="en-US"/>
        </w:rPr>
        <w:t>2026-03-09</w:t>
      </w:r>
    </w:p>
    <w:p w14:paraId="0D6AC05E" w14:textId="11141464" w:rsidR="00D20887" w:rsidRPr="00CE76B4" w:rsidRDefault="00D20887" w:rsidP="00D20887">
      <w:pPr>
        <w:tabs>
          <w:tab w:val="right" w:leader="underscore" w:pos="8640"/>
        </w:tabs>
        <w:spacing w:after="0" w:line="240" w:lineRule="auto"/>
        <w:ind w:left="6840"/>
        <w:rPr>
          <w:rFonts w:eastAsia="Times New Roman" w:cstheme="minorHAnsi"/>
          <w:color w:val="000000" w:themeColor="text1"/>
          <w:sz w:val="22"/>
          <w:szCs w:val="22"/>
          <w:lang w:eastAsia="en-US"/>
        </w:rPr>
      </w:pPr>
      <w:r w:rsidRPr="00CE76B4">
        <w:rPr>
          <w:rFonts w:eastAsia="Times New Roman" w:cstheme="minorHAnsi"/>
          <w:color w:val="000000" w:themeColor="text1"/>
          <w:sz w:val="22"/>
          <w:szCs w:val="22"/>
          <w:lang w:eastAsia="en-US"/>
        </w:rPr>
        <w:t>posėdžio protokolu Nr. Vš2-</w:t>
      </w:r>
      <w:r w:rsidR="00CE76B4" w:rsidRPr="00CE76B4">
        <w:rPr>
          <w:rFonts w:eastAsia="Times New Roman" w:cstheme="minorHAnsi"/>
          <w:color w:val="000000" w:themeColor="text1"/>
          <w:sz w:val="22"/>
          <w:szCs w:val="22"/>
          <w:lang w:eastAsia="en-US"/>
        </w:rPr>
        <w:t>28</w:t>
      </w:r>
    </w:p>
    <w:p w14:paraId="5362801C" w14:textId="77777777" w:rsidR="00D20887" w:rsidRPr="00AB46F5" w:rsidRDefault="00D20887" w:rsidP="00D20887">
      <w:pPr>
        <w:spacing w:after="120" w:line="20" w:lineRule="atLeast"/>
        <w:contextualSpacing/>
        <w:jc w:val="center"/>
        <w:rPr>
          <w:rFonts w:cstheme="minorHAnsi"/>
          <w:sz w:val="24"/>
          <w:szCs w:val="24"/>
        </w:rPr>
      </w:pPr>
    </w:p>
    <w:p w14:paraId="04D9813A" w14:textId="77777777" w:rsidR="00D20887" w:rsidRPr="00AB46F5" w:rsidRDefault="00D20887" w:rsidP="00D20887">
      <w:pPr>
        <w:spacing w:after="120" w:line="20" w:lineRule="atLeast"/>
        <w:contextualSpacing/>
        <w:jc w:val="center"/>
        <w:rPr>
          <w:rFonts w:cstheme="minorHAnsi"/>
          <w:sz w:val="24"/>
          <w:szCs w:val="24"/>
        </w:rPr>
      </w:pPr>
    </w:p>
    <w:p w14:paraId="273F3363" w14:textId="77777777" w:rsidR="00D20887" w:rsidRPr="00AB46F5" w:rsidRDefault="00D20887" w:rsidP="00D20887">
      <w:pPr>
        <w:spacing w:after="120" w:line="20" w:lineRule="atLeast"/>
        <w:contextualSpacing/>
        <w:jc w:val="center"/>
        <w:rPr>
          <w:rFonts w:cstheme="minorHAnsi"/>
          <w:b/>
          <w:bCs/>
          <w:sz w:val="24"/>
          <w:szCs w:val="24"/>
        </w:rPr>
      </w:pPr>
      <w:r w:rsidRPr="00AB46F5">
        <w:rPr>
          <w:rFonts w:cstheme="minorHAnsi"/>
          <w:b/>
          <w:bCs/>
          <w:sz w:val="24"/>
          <w:szCs w:val="24"/>
        </w:rPr>
        <w:t>SUPAPRASTINTO VIEŠOJO PIRKIMO „</w:t>
      </w:r>
      <w:r>
        <w:rPr>
          <w:rFonts w:cstheme="minorHAnsi"/>
          <w:b/>
          <w:bCs/>
          <w:sz w:val="24"/>
          <w:szCs w:val="24"/>
        </w:rPr>
        <w:t>KONFERENCINĖ IR BALSAVIMO ĮRANGA</w:t>
      </w:r>
      <w:r w:rsidRPr="006C43D1">
        <w:rPr>
          <w:rFonts w:cstheme="minorHAnsi"/>
          <w:b/>
          <w:bCs/>
          <w:sz w:val="24"/>
          <w:szCs w:val="24"/>
        </w:rPr>
        <w:t>“</w:t>
      </w:r>
    </w:p>
    <w:p w14:paraId="3EA321F9" w14:textId="77777777" w:rsidR="00D20887" w:rsidRPr="00AB46F5" w:rsidRDefault="00D20887" w:rsidP="00D20887">
      <w:pPr>
        <w:spacing w:after="120" w:line="20" w:lineRule="atLeast"/>
        <w:contextualSpacing/>
        <w:jc w:val="center"/>
        <w:rPr>
          <w:rFonts w:cstheme="minorHAnsi"/>
          <w:b/>
          <w:bCs/>
          <w:sz w:val="24"/>
          <w:szCs w:val="24"/>
        </w:rPr>
      </w:pPr>
      <w:r w:rsidRPr="00AB46F5">
        <w:rPr>
          <w:rFonts w:cstheme="minorHAnsi"/>
          <w:b/>
          <w:bCs/>
          <w:sz w:val="24"/>
          <w:szCs w:val="24"/>
        </w:rPr>
        <w:t>ATVIRO KONKURSO SPECIALIOSIOS SĄLYGOS</w:t>
      </w:r>
    </w:p>
    <w:p w14:paraId="135B3277" w14:textId="77777777" w:rsidR="00D20887" w:rsidRPr="00AB46F5" w:rsidRDefault="00D20887" w:rsidP="00D20887">
      <w:pPr>
        <w:spacing w:after="120" w:line="20" w:lineRule="atLeast"/>
        <w:contextualSpacing/>
        <w:jc w:val="center"/>
        <w:rPr>
          <w:rFonts w:cstheme="minorHAnsi"/>
          <w:b/>
          <w:bCs/>
          <w:color w:val="0070C0"/>
          <w:sz w:val="24"/>
          <w:szCs w:val="24"/>
        </w:rPr>
      </w:pPr>
      <w:r w:rsidRPr="00AB46F5">
        <w:rPr>
          <w:rFonts w:cstheme="minorHAnsi"/>
          <w:b/>
          <w:bCs/>
          <w:sz w:val="24"/>
          <w:szCs w:val="24"/>
        </w:rPr>
        <w:t xml:space="preserve">Versija Nr. </w:t>
      </w:r>
      <w:r>
        <w:rPr>
          <w:rFonts w:cstheme="minorHAnsi"/>
          <w:b/>
          <w:bCs/>
          <w:sz w:val="24"/>
          <w:szCs w:val="24"/>
        </w:rPr>
        <w:t>1</w:t>
      </w:r>
    </w:p>
    <w:p w14:paraId="73CCB438" w14:textId="2CABAD03" w:rsidR="005F13F0" w:rsidRDefault="005F13F0" w:rsidP="004E4612">
      <w:pPr>
        <w:spacing w:after="120" w:line="20" w:lineRule="atLeast"/>
        <w:contextualSpacing/>
        <w:rPr>
          <w:rFonts w:cstheme="minorHAnsi"/>
        </w:rPr>
      </w:pPr>
    </w:p>
    <w:p w14:paraId="51192541" w14:textId="5433AFAA" w:rsidR="00D20887" w:rsidRDefault="00D20887" w:rsidP="004E4612">
      <w:pPr>
        <w:spacing w:after="120" w:line="20" w:lineRule="atLeast"/>
        <w:contextualSpacing/>
        <w:rPr>
          <w:rFonts w:cstheme="minorHAnsi"/>
        </w:rPr>
      </w:pPr>
    </w:p>
    <w:p w14:paraId="5DE7023E" w14:textId="23EE4F76" w:rsidR="00D20887" w:rsidRDefault="00D20887" w:rsidP="004E4612">
      <w:pPr>
        <w:spacing w:after="120" w:line="20" w:lineRule="atLeast"/>
        <w:contextualSpacing/>
        <w:rPr>
          <w:rFonts w:cstheme="minorHAnsi"/>
        </w:rPr>
      </w:pPr>
    </w:p>
    <w:p w14:paraId="086B27B4" w14:textId="44FAD5BE" w:rsidR="00D20887" w:rsidRDefault="00D20887" w:rsidP="004E4612">
      <w:pPr>
        <w:spacing w:after="120" w:line="20" w:lineRule="atLeast"/>
        <w:contextualSpacing/>
        <w:rPr>
          <w:rFonts w:cstheme="minorHAnsi"/>
        </w:rPr>
      </w:pPr>
    </w:p>
    <w:p w14:paraId="65E6B835" w14:textId="4A4DCAA5" w:rsidR="00D20887" w:rsidRDefault="00D20887" w:rsidP="004E4612">
      <w:pPr>
        <w:spacing w:after="120" w:line="20" w:lineRule="atLeast"/>
        <w:contextualSpacing/>
        <w:rPr>
          <w:rFonts w:cstheme="minorHAnsi"/>
        </w:rPr>
      </w:pPr>
    </w:p>
    <w:p w14:paraId="2563F26A" w14:textId="1EF3B427" w:rsidR="00D20887" w:rsidRDefault="00D20887" w:rsidP="004E4612">
      <w:pPr>
        <w:spacing w:after="120" w:line="20" w:lineRule="atLeast"/>
        <w:contextualSpacing/>
        <w:rPr>
          <w:rFonts w:cstheme="minorHAnsi"/>
        </w:rPr>
      </w:pPr>
    </w:p>
    <w:p w14:paraId="0652EF7D" w14:textId="47D16975" w:rsidR="00D20887" w:rsidRDefault="00D20887" w:rsidP="004E4612">
      <w:pPr>
        <w:spacing w:after="120" w:line="20" w:lineRule="atLeast"/>
        <w:contextualSpacing/>
        <w:rPr>
          <w:rFonts w:cstheme="minorHAnsi"/>
        </w:rPr>
      </w:pPr>
    </w:p>
    <w:p w14:paraId="47C78864" w14:textId="64DC0117" w:rsidR="00D20887" w:rsidRDefault="00D20887" w:rsidP="004E4612">
      <w:pPr>
        <w:spacing w:after="120" w:line="20" w:lineRule="atLeast"/>
        <w:contextualSpacing/>
        <w:rPr>
          <w:rFonts w:cstheme="minorHAnsi"/>
        </w:rPr>
      </w:pPr>
    </w:p>
    <w:p w14:paraId="6722AB97" w14:textId="4F330C77" w:rsidR="00D20887" w:rsidRDefault="00D20887" w:rsidP="004E4612">
      <w:pPr>
        <w:spacing w:after="120" w:line="20" w:lineRule="atLeast"/>
        <w:contextualSpacing/>
        <w:rPr>
          <w:rFonts w:cstheme="minorHAnsi"/>
        </w:rPr>
      </w:pPr>
    </w:p>
    <w:p w14:paraId="747201DA" w14:textId="3A22A7FA" w:rsidR="00D20887" w:rsidRDefault="00D20887" w:rsidP="004E4612">
      <w:pPr>
        <w:spacing w:after="120" w:line="20" w:lineRule="atLeast"/>
        <w:contextualSpacing/>
        <w:rPr>
          <w:rFonts w:cstheme="minorHAnsi"/>
        </w:rPr>
      </w:pPr>
    </w:p>
    <w:p w14:paraId="5E92F30B" w14:textId="20E1A3F7" w:rsidR="00D20887" w:rsidRDefault="00D20887" w:rsidP="004E4612">
      <w:pPr>
        <w:spacing w:after="120" w:line="20" w:lineRule="atLeast"/>
        <w:contextualSpacing/>
        <w:rPr>
          <w:rFonts w:cstheme="minorHAnsi"/>
        </w:rPr>
      </w:pPr>
    </w:p>
    <w:p w14:paraId="0B5C0703" w14:textId="5F97F092" w:rsidR="00D20887" w:rsidRDefault="00D20887" w:rsidP="004E4612">
      <w:pPr>
        <w:spacing w:after="120" w:line="20" w:lineRule="atLeast"/>
        <w:contextualSpacing/>
        <w:rPr>
          <w:rFonts w:cstheme="minorHAnsi"/>
        </w:rPr>
      </w:pPr>
    </w:p>
    <w:p w14:paraId="62F50C5F" w14:textId="2B4A5D1D" w:rsidR="00D20887" w:rsidRDefault="00D20887" w:rsidP="004E4612">
      <w:pPr>
        <w:spacing w:after="120" w:line="20" w:lineRule="atLeast"/>
        <w:contextualSpacing/>
        <w:rPr>
          <w:rFonts w:cstheme="minorHAnsi"/>
        </w:rPr>
      </w:pPr>
    </w:p>
    <w:p w14:paraId="5EE2E21F" w14:textId="71FFAFAF" w:rsidR="00D20887" w:rsidRDefault="00D20887" w:rsidP="004E4612">
      <w:pPr>
        <w:spacing w:after="120" w:line="20" w:lineRule="atLeast"/>
        <w:contextualSpacing/>
        <w:rPr>
          <w:rFonts w:cstheme="minorHAnsi"/>
        </w:rPr>
      </w:pPr>
    </w:p>
    <w:p w14:paraId="7903BAA4" w14:textId="41B7476F" w:rsidR="00D20887" w:rsidRDefault="00D20887" w:rsidP="004E4612">
      <w:pPr>
        <w:spacing w:after="120" w:line="20" w:lineRule="atLeast"/>
        <w:contextualSpacing/>
        <w:rPr>
          <w:rFonts w:cstheme="minorHAnsi"/>
        </w:rPr>
      </w:pPr>
    </w:p>
    <w:p w14:paraId="2F3C3794" w14:textId="583F44B7" w:rsidR="00D20887" w:rsidRDefault="00D20887" w:rsidP="004E4612">
      <w:pPr>
        <w:spacing w:after="120" w:line="20" w:lineRule="atLeast"/>
        <w:contextualSpacing/>
        <w:rPr>
          <w:rFonts w:cstheme="minorHAnsi"/>
        </w:rPr>
      </w:pPr>
    </w:p>
    <w:p w14:paraId="0E3C039D" w14:textId="474CBF5F" w:rsidR="00D20887" w:rsidRDefault="00D20887" w:rsidP="004E4612">
      <w:pPr>
        <w:spacing w:after="120" w:line="20" w:lineRule="atLeast"/>
        <w:contextualSpacing/>
        <w:rPr>
          <w:rFonts w:cstheme="minorHAnsi"/>
        </w:rPr>
      </w:pPr>
    </w:p>
    <w:p w14:paraId="66567680" w14:textId="2C71E9E6" w:rsidR="00D20887" w:rsidRDefault="004A6000" w:rsidP="004E4612">
      <w:pPr>
        <w:spacing w:after="120" w:line="20" w:lineRule="atLeast"/>
        <w:contextualSpacing/>
        <w:rPr>
          <w:rFonts w:cstheme="minorHAnsi"/>
        </w:rPr>
      </w:pPr>
      <w:r>
        <w:rPr>
          <w:rFonts w:cstheme="minorHAnsi"/>
        </w:rPr>
        <w:br/>
      </w:r>
    </w:p>
    <w:p w14:paraId="2926DF2B" w14:textId="534C3A74" w:rsidR="004A6000" w:rsidRDefault="004A6000" w:rsidP="004E4612">
      <w:pPr>
        <w:spacing w:after="120" w:line="20" w:lineRule="atLeast"/>
        <w:contextualSpacing/>
        <w:rPr>
          <w:rFonts w:cstheme="minorHAnsi"/>
        </w:rPr>
      </w:pPr>
    </w:p>
    <w:p w14:paraId="2E6B5912" w14:textId="6744D4B7" w:rsidR="004A6000" w:rsidRDefault="004A6000" w:rsidP="004E4612">
      <w:pPr>
        <w:spacing w:after="120" w:line="20" w:lineRule="atLeast"/>
        <w:contextualSpacing/>
        <w:rPr>
          <w:rFonts w:cstheme="minorHAnsi"/>
        </w:rPr>
      </w:pPr>
    </w:p>
    <w:p w14:paraId="56A14DC4" w14:textId="05313784" w:rsidR="004A6000" w:rsidRDefault="004A6000" w:rsidP="004E4612">
      <w:pPr>
        <w:spacing w:after="120" w:line="20" w:lineRule="atLeast"/>
        <w:contextualSpacing/>
        <w:rPr>
          <w:rFonts w:cstheme="minorHAnsi"/>
        </w:rPr>
      </w:pPr>
    </w:p>
    <w:p w14:paraId="4C2B783A" w14:textId="3AB02888" w:rsidR="004A6000" w:rsidRDefault="004A6000" w:rsidP="004E4612">
      <w:pPr>
        <w:spacing w:after="120" w:line="20" w:lineRule="atLeast"/>
        <w:contextualSpacing/>
        <w:rPr>
          <w:rFonts w:cstheme="minorHAnsi"/>
        </w:rPr>
      </w:pPr>
    </w:p>
    <w:p w14:paraId="130FAC9F" w14:textId="5B5E009D" w:rsidR="004A6000" w:rsidRDefault="004A6000" w:rsidP="004E4612">
      <w:pPr>
        <w:spacing w:after="120" w:line="20" w:lineRule="atLeast"/>
        <w:contextualSpacing/>
        <w:rPr>
          <w:rFonts w:cstheme="minorHAnsi"/>
        </w:rPr>
      </w:pPr>
    </w:p>
    <w:p w14:paraId="404A715C" w14:textId="02EBA699" w:rsidR="004A6000" w:rsidRDefault="004A6000" w:rsidP="004E4612">
      <w:pPr>
        <w:spacing w:after="120" w:line="20" w:lineRule="atLeast"/>
        <w:contextualSpacing/>
        <w:rPr>
          <w:rFonts w:cstheme="minorHAnsi"/>
        </w:rPr>
      </w:pPr>
    </w:p>
    <w:p w14:paraId="2562FCB2" w14:textId="61850C96" w:rsidR="004A6000" w:rsidRDefault="004A6000" w:rsidP="004E4612">
      <w:pPr>
        <w:spacing w:after="120" w:line="20" w:lineRule="atLeast"/>
        <w:contextualSpacing/>
        <w:rPr>
          <w:rFonts w:cstheme="minorHAnsi"/>
        </w:rPr>
      </w:pPr>
    </w:p>
    <w:p w14:paraId="4840B1C1" w14:textId="74F01C17" w:rsidR="004A6000" w:rsidRDefault="004A6000" w:rsidP="004E4612">
      <w:pPr>
        <w:spacing w:after="120" w:line="20" w:lineRule="atLeast"/>
        <w:contextualSpacing/>
        <w:rPr>
          <w:rFonts w:cstheme="minorHAnsi"/>
        </w:rPr>
      </w:pPr>
    </w:p>
    <w:p w14:paraId="3A729C89" w14:textId="77777777" w:rsidR="004A6000" w:rsidRDefault="004A6000"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D798847" w14:textId="77777777" w:rsidR="004A6000" w:rsidRPr="00BE0921" w:rsidRDefault="004A6000" w:rsidP="004A6000">
          <w:pPr>
            <w:pStyle w:val="Turinioantrat"/>
            <w:spacing w:before="0" w:line="20" w:lineRule="atLeast"/>
            <w:ind w:left="432" w:hanging="432"/>
            <w:contextualSpacing/>
            <w:rPr>
              <w:rFonts w:asciiTheme="minorHAnsi" w:hAnsiTheme="minorHAnsi" w:cstheme="minorHAnsi"/>
              <w:color w:val="auto"/>
            </w:rPr>
          </w:pPr>
          <w:r w:rsidRPr="00BE0921">
            <w:rPr>
              <w:rFonts w:asciiTheme="minorHAnsi" w:hAnsiTheme="minorHAnsi" w:cstheme="minorHAnsi"/>
              <w:color w:val="auto"/>
            </w:rPr>
            <w:t>TURINYS</w:t>
          </w:r>
        </w:p>
        <w:p w14:paraId="4A6DE029" w14:textId="07DE988C" w:rsidR="004A6000" w:rsidRPr="00BE0921" w:rsidRDefault="004A6000" w:rsidP="00BE0921">
          <w:pPr>
            <w:pStyle w:val="Turinys1"/>
            <w:rPr>
              <w:noProof/>
              <w:color w:val="auto"/>
              <w:szCs w:val="22"/>
            </w:rPr>
          </w:pPr>
          <w:r w:rsidRPr="00BE0921">
            <w:rPr>
              <w:rFonts w:cstheme="minorHAnsi"/>
              <w:color w:val="auto"/>
              <w:shd w:val="clear" w:color="auto" w:fill="E6E6E6"/>
            </w:rPr>
            <w:fldChar w:fldCharType="begin"/>
          </w:r>
          <w:r w:rsidRPr="00BE0921">
            <w:rPr>
              <w:rFonts w:cstheme="minorHAnsi"/>
              <w:color w:val="auto"/>
            </w:rPr>
            <w:instrText xml:space="preserve"> TOC \o "1-3" \h \z \u </w:instrText>
          </w:r>
          <w:r w:rsidRPr="00BE0921">
            <w:rPr>
              <w:rFonts w:cstheme="minorHAnsi"/>
              <w:color w:val="auto"/>
              <w:shd w:val="clear" w:color="auto" w:fill="E6E6E6"/>
            </w:rPr>
            <w:fldChar w:fldCharType="separate"/>
          </w:r>
          <w:hyperlink w:anchor="_Toc201306902" w:history="1">
            <w:r w:rsidRPr="00BE0921">
              <w:rPr>
                <w:rStyle w:val="Hipersaitas"/>
                <w:rFonts w:cstheme="minorHAnsi"/>
                <w:noProof/>
              </w:rPr>
              <w:t>1.Bendra informacija</w:t>
            </w:r>
            <w:r w:rsidRPr="00BE0921">
              <w:rPr>
                <w:noProof/>
                <w:webHidden/>
                <w:color w:val="auto"/>
              </w:rPr>
              <w:tab/>
            </w:r>
            <w:r w:rsidRPr="00BE0921">
              <w:rPr>
                <w:noProof/>
                <w:webHidden/>
                <w:color w:val="auto"/>
              </w:rPr>
              <w:fldChar w:fldCharType="begin"/>
            </w:r>
            <w:r w:rsidRPr="00BE0921">
              <w:rPr>
                <w:noProof/>
                <w:webHidden/>
                <w:color w:val="auto"/>
              </w:rPr>
              <w:instrText xml:space="preserve"> PAGEREF _Toc201306902 \h </w:instrText>
            </w:r>
            <w:r w:rsidRPr="00BE0921">
              <w:rPr>
                <w:noProof/>
                <w:webHidden/>
                <w:color w:val="auto"/>
              </w:rPr>
            </w:r>
            <w:r w:rsidRPr="00BE0921">
              <w:rPr>
                <w:noProof/>
                <w:webHidden/>
                <w:color w:val="auto"/>
              </w:rPr>
              <w:fldChar w:fldCharType="separate"/>
            </w:r>
            <w:r w:rsidR="00377559" w:rsidRPr="00BE0921">
              <w:rPr>
                <w:noProof/>
                <w:webHidden/>
                <w:color w:val="auto"/>
              </w:rPr>
              <w:t>2</w:t>
            </w:r>
            <w:r w:rsidRPr="00BE0921">
              <w:rPr>
                <w:noProof/>
                <w:webHidden/>
                <w:color w:val="auto"/>
              </w:rPr>
              <w:fldChar w:fldCharType="end"/>
            </w:r>
          </w:hyperlink>
        </w:p>
        <w:p w14:paraId="743D72F6" w14:textId="72230E54" w:rsidR="004A6000" w:rsidRPr="00BE0921" w:rsidRDefault="00DC448B" w:rsidP="00BE0921">
          <w:pPr>
            <w:pStyle w:val="Turinys1"/>
            <w:rPr>
              <w:noProof/>
              <w:color w:val="auto"/>
              <w:szCs w:val="22"/>
            </w:rPr>
          </w:pPr>
          <w:hyperlink w:anchor="_Toc201306903" w:history="1">
            <w:r w:rsidR="004A6000" w:rsidRPr="00BE0921">
              <w:rPr>
                <w:rStyle w:val="Hipersaitas"/>
                <w:rFonts w:ascii="Calibri" w:hAnsi="Calibri" w:cs="Calibri"/>
                <w:noProof/>
              </w:rPr>
              <w:t>2</w:t>
            </w:r>
            <w:r w:rsidR="004A6000" w:rsidRPr="00BE0921">
              <w:rPr>
                <w:rStyle w:val="Hipersaitas"/>
                <w:noProof/>
              </w:rPr>
              <w:t xml:space="preserve">. </w:t>
            </w:r>
            <w:r w:rsidR="004A6000" w:rsidRPr="00BE0921">
              <w:rPr>
                <w:rStyle w:val="Hipersaitas"/>
                <w:rFonts w:cstheme="minorHAnsi"/>
                <w:noProof/>
              </w:rPr>
              <w:t>Pirkimo objektas</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_Toc201306903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3</w:t>
            </w:r>
            <w:r w:rsidR="004A6000" w:rsidRPr="00BE0921">
              <w:rPr>
                <w:noProof/>
                <w:webHidden/>
                <w:color w:val="auto"/>
              </w:rPr>
              <w:fldChar w:fldCharType="end"/>
            </w:r>
          </w:hyperlink>
        </w:p>
        <w:p w14:paraId="7470410C" w14:textId="2AD7A71C" w:rsidR="004A6000" w:rsidRPr="00BE0921" w:rsidRDefault="00DC448B" w:rsidP="00BE0921">
          <w:pPr>
            <w:pStyle w:val="Turinys1"/>
            <w:rPr>
              <w:noProof/>
              <w:color w:val="auto"/>
              <w:szCs w:val="22"/>
            </w:rPr>
          </w:pPr>
          <w:hyperlink w:anchor="_Toc201306904" w:history="1">
            <w:r w:rsidR="004A6000" w:rsidRPr="00BE0921">
              <w:rPr>
                <w:rStyle w:val="Hipersaitas"/>
                <w:rFonts w:cstheme="minorHAnsi"/>
                <w:noProof/>
              </w:rPr>
              <w:t>3. Susitikimai su tiekėjais ir objekto apžiūra</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_Toc201306904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3</w:t>
            </w:r>
            <w:r w:rsidR="004A6000" w:rsidRPr="00BE0921">
              <w:rPr>
                <w:noProof/>
                <w:webHidden/>
                <w:color w:val="auto"/>
              </w:rPr>
              <w:fldChar w:fldCharType="end"/>
            </w:r>
          </w:hyperlink>
        </w:p>
        <w:p w14:paraId="117C68F7" w14:textId="2963CDB9" w:rsidR="004A6000" w:rsidRPr="00BE0921" w:rsidRDefault="00DC448B" w:rsidP="00BE0921">
          <w:pPr>
            <w:pStyle w:val="Turinys1"/>
            <w:rPr>
              <w:noProof/>
              <w:color w:val="auto"/>
              <w:szCs w:val="22"/>
            </w:rPr>
          </w:pPr>
          <w:hyperlink w:anchor="_Toc201306905" w:history="1">
            <w:r w:rsidR="004A6000" w:rsidRPr="00BE0921">
              <w:rPr>
                <w:rStyle w:val="Hipersaitas"/>
                <w:rFonts w:cstheme="majorHAnsi"/>
                <w:noProof/>
              </w:rPr>
              <w:t xml:space="preserve">4. </w:t>
            </w:r>
            <w:r w:rsidR="004A6000" w:rsidRPr="00BE0921">
              <w:rPr>
                <w:rStyle w:val="Hipersaitas"/>
                <w:rFonts w:cstheme="minorHAnsi"/>
                <w:noProof/>
              </w:rPr>
              <w:t>Tiekėjų pašalinimo pagrindai ir kvalifikacijos reikalavimai</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_Toc201306905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3</w:t>
            </w:r>
            <w:r w:rsidR="004A6000" w:rsidRPr="00BE0921">
              <w:rPr>
                <w:noProof/>
                <w:webHidden/>
                <w:color w:val="auto"/>
              </w:rPr>
              <w:fldChar w:fldCharType="end"/>
            </w:r>
          </w:hyperlink>
        </w:p>
        <w:p w14:paraId="6CD38C17" w14:textId="2E450BD1" w:rsidR="004A6000" w:rsidRPr="00BE0921" w:rsidRDefault="00DC448B" w:rsidP="00BE0921">
          <w:pPr>
            <w:pStyle w:val="Turinys1"/>
            <w:rPr>
              <w:noProof/>
              <w:color w:val="auto"/>
              <w:szCs w:val="22"/>
            </w:rPr>
          </w:pPr>
          <w:hyperlink w:anchor="_Toc201306906" w:history="1">
            <w:r w:rsidR="004A6000" w:rsidRPr="00BE0921">
              <w:rPr>
                <w:rStyle w:val="Hipersaitas"/>
                <w:rFonts w:cstheme="minorHAnsi"/>
                <w:noProof/>
              </w:rPr>
              <w:t>5.</w:t>
            </w:r>
            <w:r w:rsidR="004A6000" w:rsidRPr="00BE0921">
              <w:rPr>
                <w:rStyle w:val="Hipersaitas"/>
                <w:rFonts w:ascii="Calibri" w:hAnsi="Calibri" w:cs="Calibri"/>
                <w:noProof/>
              </w:rPr>
              <w:t>Reikalavimai, susiję su nacionaliniu saugumu</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_Toc201306906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4</w:t>
            </w:r>
            <w:r w:rsidR="004A6000" w:rsidRPr="00BE0921">
              <w:rPr>
                <w:noProof/>
                <w:webHidden/>
                <w:color w:val="auto"/>
              </w:rPr>
              <w:fldChar w:fldCharType="end"/>
            </w:r>
          </w:hyperlink>
        </w:p>
        <w:p w14:paraId="0AB24FAF" w14:textId="7568A2CC" w:rsidR="004A6000" w:rsidRPr="00BE0921" w:rsidRDefault="00DC448B" w:rsidP="00BE0921">
          <w:pPr>
            <w:pStyle w:val="Turinys1"/>
            <w:rPr>
              <w:noProof/>
              <w:color w:val="auto"/>
              <w:szCs w:val="22"/>
            </w:rPr>
          </w:pPr>
          <w:hyperlink w:anchor="_Toc201306907" w:history="1">
            <w:r w:rsidR="004A6000" w:rsidRPr="00BE0921">
              <w:rPr>
                <w:rStyle w:val="Hipersaitas"/>
                <w:noProof/>
              </w:rPr>
              <w:t>6. Specialieji reikalavimai pasiūlymų rengimui ir pateikimui</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_Toc201306907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4</w:t>
            </w:r>
            <w:r w:rsidR="004A6000" w:rsidRPr="00BE0921">
              <w:rPr>
                <w:noProof/>
                <w:webHidden/>
                <w:color w:val="auto"/>
              </w:rPr>
              <w:fldChar w:fldCharType="end"/>
            </w:r>
          </w:hyperlink>
        </w:p>
        <w:p w14:paraId="75A7B3D4" w14:textId="7042C8BD" w:rsidR="004A6000" w:rsidRPr="00BE0921" w:rsidRDefault="00DC448B" w:rsidP="00BE0921">
          <w:pPr>
            <w:pStyle w:val="Turinys1"/>
            <w:rPr>
              <w:noProof/>
              <w:color w:val="auto"/>
              <w:szCs w:val="22"/>
            </w:rPr>
          </w:pPr>
          <w:hyperlink w:anchor="_Toc201306908" w:history="1">
            <w:r w:rsidR="004A6000" w:rsidRPr="00BE0921">
              <w:rPr>
                <w:rStyle w:val="Hipersaitas"/>
                <w:rFonts w:cstheme="minorHAnsi"/>
                <w:noProof/>
              </w:rPr>
              <w:t>7.Pasiūlymo galiojimo užtikrinimas</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_Toc201306908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5</w:t>
            </w:r>
            <w:r w:rsidR="004A6000" w:rsidRPr="00BE0921">
              <w:rPr>
                <w:noProof/>
                <w:webHidden/>
                <w:color w:val="auto"/>
              </w:rPr>
              <w:fldChar w:fldCharType="end"/>
            </w:r>
          </w:hyperlink>
        </w:p>
        <w:p w14:paraId="3DAAC241" w14:textId="3072BE2B" w:rsidR="004A6000" w:rsidRPr="00BE0921" w:rsidRDefault="00DC448B" w:rsidP="00BE0921">
          <w:pPr>
            <w:pStyle w:val="Turinys1"/>
            <w:rPr>
              <w:noProof/>
              <w:color w:val="auto"/>
              <w:szCs w:val="22"/>
            </w:rPr>
          </w:pPr>
          <w:hyperlink w:anchor="_Toc201306909" w:history="1">
            <w:r w:rsidR="004A6000" w:rsidRPr="00BE0921">
              <w:rPr>
                <w:rStyle w:val="Hipersaitas"/>
                <w:rFonts w:cstheme="minorHAnsi"/>
                <w:noProof/>
              </w:rPr>
              <w:t>8.Elektroninis aukcionas</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_Toc201306909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5</w:t>
            </w:r>
            <w:r w:rsidR="004A6000" w:rsidRPr="00BE0921">
              <w:rPr>
                <w:noProof/>
                <w:webHidden/>
                <w:color w:val="auto"/>
              </w:rPr>
              <w:fldChar w:fldCharType="end"/>
            </w:r>
          </w:hyperlink>
        </w:p>
        <w:p w14:paraId="5AEB035D" w14:textId="13318004" w:rsidR="004A6000" w:rsidRPr="00BE0921" w:rsidRDefault="00DC448B" w:rsidP="00BE0921">
          <w:pPr>
            <w:pStyle w:val="Turinys1"/>
            <w:rPr>
              <w:noProof/>
              <w:color w:val="auto"/>
              <w:szCs w:val="22"/>
            </w:rPr>
          </w:pPr>
          <w:hyperlink w:anchor="_Toc201306910" w:history="1">
            <w:r w:rsidR="004A6000" w:rsidRPr="00BE0921">
              <w:rPr>
                <w:rStyle w:val="Hipersaitas"/>
                <w:rFonts w:cstheme="minorHAnsi"/>
                <w:noProof/>
              </w:rPr>
              <w:t>9.Pasiūlymų vertinimas</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_Toc201306910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5</w:t>
            </w:r>
            <w:r w:rsidR="004A6000" w:rsidRPr="00BE0921">
              <w:rPr>
                <w:noProof/>
                <w:webHidden/>
                <w:color w:val="auto"/>
              </w:rPr>
              <w:fldChar w:fldCharType="end"/>
            </w:r>
          </w:hyperlink>
        </w:p>
        <w:p w14:paraId="04ECF921" w14:textId="1260C245" w:rsidR="004A6000" w:rsidRPr="00BE0921" w:rsidRDefault="00DC448B" w:rsidP="00BE0921">
          <w:pPr>
            <w:pStyle w:val="Turinys1"/>
            <w:rPr>
              <w:noProof/>
              <w:color w:val="auto"/>
              <w:szCs w:val="22"/>
            </w:rPr>
          </w:pPr>
          <w:hyperlink w:anchor="_Toc201306911" w:history="1">
            <w:r w:rsidR="004A6000" w:rsidRPr="00BE0921">
              <w:rPr>
                <w:rStyle w:val="Hipersaitas"/>
                <w:rFonts w:cstheme="minorHAnsi"/>
                <w:noProof/>
              </w:rPr>
              <w:t>10.Sutarties sudarymas</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_Toc201306911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6</w:t>
            </w:r>
            <w:r w:rsidR="004A6000" w:rsidRPr="00BE0921">
              <w:rPr>
                <w:noProof/>
                <w:webHidden/>
                <w:color w:val="auto"/>
              </w:rPr>
              <w:fldChar w:fldCharType="end"/>
            </w:r>
          </w:hyperlink>
        </w:p>
        <w:p w14:paraId="121E2183" w14:textId="507F5A10" w:rsidR="004A6000" w:rsidRPr="00BE0921" w:rsidRDefault="00DC448B" w:rsidP="00BE0921">
          <w:pPr>
            <w:pStyle w:val="Turinys1"/>
            <w:rPr>
              <w:noProof/>
              <w:color w:val="auto"/>
            </w:rPr>
          </w:pPr>
          <w:hyperlink w:anchor="_Toc201306912" w:history="1">
            <w:r w:rsidR="004A6000" w:rsidRPr="00BE0921">
              <w:rPr>
                <w:rStyle w:val="Hipersaitas"/>
                <w:rFonts w:cstheme="minorHAnsi"/>
                <w:noProof/>
              </w:rPr>
              <w:t>11.Kitos sąlygos</w:t>
            </w:r>
            <w:r w:rsidR="004A6000" w:rsidRPr="00BE0921">
              <w:rPr>
                <w:noProof/>
                <w:webHidden/>
                <w:color w:val="auto"/>
              </w:rPr>
              <w:tab/>
            </w:r>
            <w:r w:rsidR="004A6000" w:rsidRPr="00BE0921">
              <w:rPr>
                <w:noProof/>
                <w:webHidden/>
                <w:color w:val="auto"/>
              </w:rPr>
              <w:fldChar w:fldCharType="begin"/>
            </w:r>
            <w:r w:rsidR="004A6000" w:rsidRPr="00BE0921">
              <w:rPr>
                <w:noProof/>
                <w:webHidden/>
                <w:color w:val="auto"/>
              </w:rPr>
              <w:instrText xml:space="preserve"> PAGEREF _Toc201306912 \h </w:instrText>
            </w:r>
            <w:r w:rsidR="004A6000" w:rsidRPr="00BE0921">
              <w:rPr>
                <w:noProof/>
                <w:webHidden/>
                <w:color w:val="auto"/>
              </w:rPr>
            </w:r>
            <w:r w:rsidR="004A6000" w:rsidRPr="00BE0921">
              <w:rPr>
                <w:noProof/>
                <w:webHidden/>
                <w:color w:val="auto"/>
              </w:rPr>
              <w:fldChar w:fldCharType="separate"/>
            </w:r>
            <w:r w:rsidR="00377559" w:rsidRPr="00BE0921">
              <w:rPr>
                <w:noProof/>
                <w:webHidden/>
                <w:color w:val="auto"/>
              </w:rPr>
              <w:t>6</w:t>
            </w:r>
            <w:r w:rsidR="004A6000" w:rsidRPr="00BE0921">
              <w:rPr>
                <w:noProof/>
                <w:webHidden/>
                <w:color w:val="auto"/>
              </w:rPr>
              <w:fldChar w:fldCharType="end"/>
            </w:r>
          </w:hyperlink>
        </w:p>
        <w:p w14:paraId="384216F7" w14:textId="77777777" w:rsidR="004A6000" w:rsidRPr="00BE0921" w:rsidRDefault="004A6000" w:rsidP="00377559">
          <w:pPr>
            <w:tabs>
              <w:tab w:val="right" w:leader="dot" w:pos="9962"/>
            </w:tabs>
            <w:spacing w:after="120" w:line="20" w:lineRule="atLeast"/>
            <w:contextualSpacing/>
            <w:rPr>
              <w:rFonts w:cstheme="minorHAnsi"/>
            </w:rPr>
          </w:pPr>
          <w:r w:rsidRPr="00BE0921">
            <w:rPr>
              <w:rFonts w:cstheme="minorHAnsi"/>
              <w:b/>
              <w:bCs/>
              <w:shd w:val="clear" w:color="auto" w:fill="E6E6E6"/>
            </w:rPr>
            <w:fldChar w:fldCharType="end"/>
          </w:r>
        </w:p>
      </w:sdtContent>
    </w:sdt>
    <w:p w14:paraId="4C737ABB" w14:textId="77777777" w:rsidR="00D07F15" w:rsidRPr="00BE0921" w:rsidRDefault="00D07F15" w:rsidP="00BE0921">
      <w:pPr>
        <w:pStyle w:val="Turinys1"/>
        <w:jc w:val="left"/>
        <w:rPr>
          <w:color w:val="auto"/>
        </w:rPr>
      </w:pPr>
      <w:r w:rsidRPr="00BE0921">
        <w:rPr>
          <w:color w:val="auto"/>
        </w:rPr>
        <w:t>Pirkimo sąlygų 1 priedas „Terminai“</w:t>
      </w:r>
    </w:p>
    <w:p w14:paraId="0538268A" w14:textId="680503A6" w:rsidR="00D07F15" w:rsidRPr="00BE0921" w:rsidRDefault="00D07F15" w:rsidP="00BE0921">
      <w:pPr>
        <w:pStyle w:val="Turinys1"/>
        <w:jc w:val="left"/>
        <w:rPr>
          <w:color w:val="auto"/>
        </w:rPr>
      </w:pPr>
      <w:r w:rsidRPr="00BE0921">
        <w:rPr>
          <w:color w:val="auto"/>
        </w:rPr>
        <w:t xml:space="preserve">Pirkimo sąlygų 2 priedas </w:t>
      </w:r>
      <w:r w:rsidR="00D808FD" w:rsidRPr="00BE0921">
        <w:rPr>
          <w:color w:val="auto"/>
        </w:rPr>
        <w:t>„Pasiūlymo forma“</w:t>
      </w:r>
    </w:p>
    <w:p w14:paraId="562B1E00" w14:textId="77777777" w:rsidR="00D07F15" w:rsidRPr="00BE0921" w:rsidRDefault="00D07F15" w:rsidP="00BE0921">
      <w:pPr>
        <w:pStyle w:val="Turinys1"/>
        <w:jc w:val="left"/>
        <w:rPr>
          <w:color w:val="auto"/>
        </w:rPr>
      </w:pPr>
      <w:r w:rsidRPr="00BE0921">
        <w:rPr>
          <w:color w:val="auto"/>
        </w:rPr>
        <w:t>Pirkimo sąlygų 3 priedas „Tiekėjų pašalinimo pagrindai“</w:t>
      </w:r>
    </w:p>
    <w:p w14:paraId="4F2AC3BC" w14:textId="5D094832" w:rsidR="00D07F15" w:rsidRPr="00BE0921" w:rsidRDefault="00D07F15" w:rsidP="00BE0921">
      <w:pPr>
        <w:pStyle w:val="Turinys1"/>
        <w:jc w:val="left"/>
        <w:rPr>
          <w:color w:val="auto"/>
        </w:rPr>
      </w:pPr>
      <w:r w:rsidRPr="00BE0921">
        <w:rPr>
          <w:color w:val="auto"/>
        </w:rPr>
        <w:t>Pirkimo sąlygų 4 priedas „Tiekėjų kvalifikacijos reikalavimai ir reikalaujami kokybės bei aplinkos apsaugos vadybos</w:t>
      </w:r>
      <w:r w:rsidR="00D808FD" w:rsidRPr="00BE0921">
        <w:rPr>
          <w:color w:val="auto"/>
        </w:rPr>
        <w:t xml:space="preserve"> </w:t>
      </w:r>
      <w:r w:rsidRPr="00BE0921">
        <w:rPr>
          <w:color w:val="auto"/>
        </w:rPr>
        <w:t>sistemų standartai“</w:t>
      </w:r>
    </w:p>
    <w:p w14:paraId="36A3E60E" w14:textId="77777777" w:rsidR="00D07F15" w:rsidRPr="00BE0921" w:rsidRDefault="00D07F15" w:rsidP="00BE0921">
      <w:pPr>
        <w:pStyle w:val="Turinys1"/>
        <w:jc w:val="left"/>
        <w:rPr>
          <w:color w:val="auto"/>
        </w:rPr>
      </w:pPr>
      <w:r w:rsidRPr="00BE0921">
        <w:rPr>
          <w:color w:val="auto"/>
        </w:rPr>
        <w:t xml:space="preserve">Pirkimo sąlygų 5 priedas „EBVPD“ </w:t>
      </w:r>
    </w:p>
    <w:p w14:paraId="48BD69FF" w14:textId="5785090E" w:rsidR="00D07F15" w:rsidRPr="00BE0921" w:rsidRDefault="00D07F15" w:rsidP="00BE0921">
      <w:pPr>
        <w:pStyle w:val="Turinys1"/>
        <w:jc w:val="left"/>
        <w:rPr>
          <w:color w:val="auto"/>
        </w:rPr>
      </w:pPr>
      <w:r w:rsidRPr="00BE0921">
        <w:rPr>
          <w:color w:val="auto"/>
        </w:rPr>
        <w:t xml:space="preserve">Pirkimo sąlygų 6 priedas </w:t>
      </w:r>
      <w:r w:rsidR="00D808FD" w:rsidRPr="00BE0921">
        <w:rPr>
          <w:color w:val="auto"/>
        </w:rPr>
        <w:t xml:space="preserve">„Techninė specifikacija </w:t>
      </w:r>
      <w:r w:rsidR="00063907" w:rsidRPr="00BE0921">
        <w:rPr>
          <w:color w:val="auto"/>
        </w:rPr>
        <w:t>užpildymui</w:t>
      </w:r>
      <w:r w:rsidR="00D808FD" w:rsidRPr="00BE0921">
        <w:rPr>
          <w:color w:val="auto"/>
        </w:rPr>
        <w:t>“</w:t>
      </w:r>
    </w:p>
    <w:p w14:paraId="435DF3F6" w14:textId="77777777" w:rsidR="00D808FD" w:rsidRPr="00BE0921" w:rsidRDefault="00D07F15" w:rsidP="00BE0921">
      <w:pPr>
        <w:pStyle w:val="Turinys1"/>
        <w:jc w:val="left"/>
        <w:rPr>
          <w:color w:val="auto"/>
        </w:rPr>
      </w:pPr>
      <w:bookmarkStart w:id="0" w:name="_Hlk223608937"/>
      <w:r w:rsidRPr="00BE0921">
        <w:rPr>
          <w:color w:val="auto"/>
        </w:rPr>
        <w:t>Pirkimo sąlygų 7 priedas „Sutarties projektas“</w:t>
      </w:r>
    </w:p>
    <w:bookmarkEnd w:id="0"/>
    <w:p w14:paraId="7F311DBC" w14:textId="6D21C3B5" w:rsidR="00D808FD" w:rsidRPr="00BE0921" w:rsidRDefault="00D808FD" w:rsidP="00BE0921">
      <w:pPr>
        <w:pStyle w:val="Turinys1"/>
        <w:jc w:val="left"/>
        <w:rPr>
          <w:color w:val="auto"/>
        </w:rPr>
      </w:pPr>
      <w:r w:rsidRPr="00BE0921">
        <w:rPr>
          <w:color w:val="auto"/>
        </w:rPr>
        <w:t>Pirkimo sąlygų 8 priedas „Perdavimo – priėmimo aktas“</w:t>
      </w:r>
    </w:p>
    <w:p w14:paraId="590E7BD0" w14:textId="3AF6B0D8" w:rsidR="00D808FD" w:rsidRPr="00BE0921" w:rsidRDefault="00377559" w:rsidP="00D808FD">
      <w:pPr>
        <w:ind w:left="-142"/>
      </w:pPr>
      <w:r w:rsidRPr="00BE0921">
        <w:t xml:space="preserve">   </w:t>
      </w:r>
      <w:r w:rsidR="00D808FD" w:rsidRPr="00BE0921">
        <w:t>Pirkimo sąlygų 9 priedas „Suteiktų paslaugų/patiektų prekių sąrašas“</w:t>
      </w:r>
    </w:p>
    <w:p w14:paraId="18F03107" w14:textId="51958D05" w:rsidR="00D808FD" w:rsidRDefault="00D808FD" w:rsidP="00D808FD">
      <w:pPr>
        <w:ind w:left="-142"/>
      </w:pPr>
    </w:p>
    <w:p w14:paraId="714FCA7C" w14:textId="1D17F6CD" w:rsidR="00D808FD" w:rsidRDefault="00D808FD" w:rsidP="00D808FD">
      <w:pPr>
        <w:ind w:left="-142"/>
      </w:pPr>
    </w:p>
    <w:p w14:paraId="3B63E4C6" w14:textId="024C52A8" w:rsidR="00D808FD" w:rsidRDefault="00D808FD" w:rsidP="00D808FD">
      <w:pPr>
        <w:ind w:left="-142"/>
      </w:pPr>
    </w:p>
    <w:p w14:paraId="450B9886" w14:textId="68E72DF0" w:rsidR="00D808FD" w:rsidRDefault="00D808FD" w:rsidP="00D808FD">
      <w:pPr>
        <w:ind w:left="-142"/>
      </w:pPr>
    </w:p>
    <w:p w14:paraId="07DA3831" w14:textId="59AA67C5" w:rsidR="00D808FD" w:rsidRDefault="00D808FD" w:rsidP="00D808FD">
      <w:pPr>
        <w:ind w:left="-142"/>
      </w:pPr>
    </w:p>
    <w:p w14:paraId="795BE4B4" w14:textId="5561BC0F" w:rsidR="00D808FD" w:rsidRDefault="00D808FD" w:rsidP="00D808FD">
      <w:pPr>
        <w:ind w:left="-142"/>
      </w:pPr>
    </w:p>
    <w:p w14:paraId="2178703B" w14:textId="77777777" w:rsidR="00D808FD" w:rsidRDefault="00D808FD" w:rsidP="00D808FD">
      <w:pPr>
        <w:ind w:left="-142"/>
      </w:pPr>
    </w:p>
    <w:p w14:paraId="34C00426" w14:textId="77777777" w:rsidR="00D808FD" w:rsidRPr="00D808FD" w:rsidRDefault="00D808FD" w:rsidP="00D808FD"/>
    <w:p w14:paraId="62494C10" w14:textId="77777777" w:rsidR="00D808FD" w:rsidRPr="00D808FD" w:rsidRDefault="00D808FD" w:rsidP="00D808FD">
      <w:pPr>
        <w:ind w:left="-142"/>
      </w:pPr>
    </w:p>
    <w:p w14:paraId="48E106EF" w14:textId="77777777" w:rsidR="00D07F15" w:rsidRDefault="00D07F15" w:rsidP="00BE0921">
      <w:pPr>
        <w:pStyle w:val="Turinys1"/>
      </w:pPr>
    </w:p>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306902"/>
      <w:bookmarkStart w:id="2" w:name="_Toc335201954"/>
      <w:bookmarkStart w:id="3" w:name="_Toc147739116"/>
      <w:r w:rsidRPr="00D24970">
        <w:rPr>
          <w:rFonts w:asciiTheme="minorHAnsi" w:hAnsiTheme="minorHAnsi" w:cstheme="minorHAnsi"/>
        </w:rPr>
        <w:lastRenderedPageBreak/>
        <w:t>Bendra informacija</w:t>
      </w:r>
      <w:bookmarkEnd w:id="1"/>
    </w:p>
    <w:p w14:paraId="7AF30C94" w14:textId="77777777" w:rsidR="00D20887" w:rsidRPr="005979B8" w:rsidRDefault="00D20887" w:rsidP="00D20887">
      <w:pPr>
        <w:pStyle w:val="Sraopastraipa"/>
        <w:numPr>
          <w:ilvl w:val="1"/>
          <w:numId w:val="1"/>
        </w:numPr>
        <w:spacing w:after="0" w:line="20" w:lineRule="atLeast"/>
        <w:ind w:left="0" w:firstLine="567"/>
        <w:jc w:val="both"/>
        <w:rPr>
          <w:rFonts w:cstheme="minorHAnsi"/>
        </w:rPr>
      </w:pPr>
      <w:bookmarkStart w:id="4" w:name="_Hlk184050846"/>
      <w:r w:rsidRPr="00AB46F5">
        <w:rPr>
          <w:rFonts w:cstheme="minorHAnsi"/>
        </w:rPr>
        <w:t>Perkančioji organizacija</w:t>
      </w:r>
      <w:r>
        <w:rPr>
          <w:rFonts w:cstheme="minorHAnsi"/>
        </w:rPr>
        <w:t xml:space="preserve"> –</w:t>
      </w:r>
      <w:r w:rsidRPr="00AB46F5">
        <w:rPr>
          <w:rFonts w:cstheme="minorHAnsi"/>
        </w:rPr>
        <w:t xml:space="preserve"> </w:t>
      </w:r>
      <w:r w:rsidRPr="005A6AA0">
        <w:rPr>
          <w:rFonts w:cstheme="minorHAnsi"/>
        </w:rPr>
        <w:t>Jurbarko rajono savivaldybės administracija, juridinio asmens kodas 188713933, įstaigos buveinė Dariaus ir Girėno g. 96, 74187 Jurbarkas</w:t>
      </w:r>
      <w:r>
        <w:rPr>
          <w:rFonts w:cstheme="minorHAnsi"/>
        </w:rPr>
        <w:t xml:space="preserve">. </w:t>
      </w:r>
      <w:r w:rsidRPr="00C71184">
        <w:rPr>
          <w:rFonts w:eastAsia="Calibri" w:cstheme="minorHAnsi"/>
        </w:rPr>
        <w:t>Perkančioji organizacija nėra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0401A159" w:rsidR="00502A0C" w:rsidRPr="009F7676" w:rsidRDefault="00502A0C" w:rsidP="006C248B">
      <w:pPr>
        <w:shd w:val="clear" w:color="auto" w:fill="FFFFFF"/>
        <w:jc w:val="both"/>
        <w:rPr>
          <w:rFonts w:ascii="Calibri" w:eastAsia="Times New Roman" w:hAnsi="Calibri" w:cs="Calibr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00D20887">
        <w:rPr>
          <w:rFonts w:cstheme="minorHAnsi"/>
          <w:sz w:val="22"/>
          <w:szCs w:val="22"/>
        </w:rPr>
        <w:t xml:space="preserve">Jurbarko rajono savivaldybės administracijos </w:t>
      </w:r>
      <w:r w:rsidR="00486516">
        <w:rPr>
          <w:rFonts w:cstheme="minorHAnsi"/>
          <w:sz w:val="22"/>
          <w:szCs w:val="22"/>
        </w:rPr>
        <w:t xml:space="preserve">Dokumentų ir viešųjų ryšių skyriaus vyriausiasis specialistas Linas Gečas, </w:t>
      </w:r>
      <w:r w:rsidR="00486516">
        <w:rPr>
          <w:rFonts w:cstheme="minorHAnsi"/>
        </w:rPr>
        <w:t xml:space="preserve"> </w:t>
      </w:r>
      <w:r w:rsidR="00486516" w:rsidRPr="005A6AA0">
        <w:rPr>
          <w:rFonts w:cstheme="minorHAnsi"/>
        </w:rPr>
        <w:t>Dariaus ir Girėno g. 96, 74187 Jurbarkas</w:t>
      </w:r>
      <w:r w:rsidR="00486516">
        <w:rPr>
          <w:rFonts w:cstheme="minorHAnsi"/>
          <w:sz w:val="22"/>
          <w:szCs w:val="22"/>
        </w:rPr>
        <w:t xml:space="preserve">, </w:t>
      </w:r>
      <w:r w:rsidR="00BC340B" w:rsidRPr="009F7676">
        <w:rPr>
          <w:rFonts w:ascii="Calibri" w:hAnsi="Calibri" w:cs="Calibri"/>
          <w:sz w:val="22"/>
          <w:szCs w:val="22"/>
        </w:rPr>
        <w:t>tel.</w:t>
      </w:r>
      <w:r w:rsidR="00486516">
        <w:rPr>
          <w:rFonts w:ascii="Calibri" w:hAnsi="Calibri" w:cs="Calibri"/>
          <w:sz w:val="22"/>
          <w:szCs w:val="22"/>
        </w:rPr>
        <w:t xml:space="preserve"> </w:t>
      </w:r>
      <w:r w:rsidR="00BC340B" w:rsidRPr="009F7676">
        <w:rPr>
          <w:rFonts w:ascii="Calibri" w:hAnsi="Calibri" w:cs="Calibri"/>
          <w:sz w:val="22"/>
          <w:szCs w:val="22"/>
        </w:rPr>
        <w:t xml:space="preserve"> </w:t>
      </w:r>
      <w:r w:rsidR="00486516" w:rsidRPr="00486516">
        <w:rPr>
          <w:rFonts w:ascii="Calibri" w:hAnsi="Calibri" w:cs="Calibri"/>
          <w:sz w:val="22"/>
          <w:szCs w:val="22"/>
        </w:rPr>
        <w:t>+370 623 29 893</w:t>
      </w:r>
      <w:r w:rsidR="00BC340B" w:rsidRPr="009F7676">
        <w:rPr>
          <w:rFonts w:ascii="Calibri" w:eastAsia="Times New Roman" w:hAnsi="Calibri" w:cs="Calibri"/>
          <w:i/>
          <w:iCs/>
          <w:sz w:val="22"/>
          <w:szCs w:val="22"/>
        </w:rPr>
        <w:t xml:space="preserve">, </w:t>
      </w:r>
      <w:r w:rsidRPr="009F7676">
        <w:rPr>
          <w:rFonts w:ascii="Calibri" w:hAnsi="Calibri" w:cs="Calibri"/>
          <w:sz w:val="22"/>
          <w:szCs w:val="22"/>
        </w:rPr>
        <w:t xml:space="preserve">el. p. </w:t>
      </w:r>
      <w:proofErr w:type="spellStart"/>
      <w:r w:rsidR="00486516">
        <w:t>linas.gecas@jurbarkas.lt</w:t>
      </w:r>
      <w:proofErr w:type="spellEnd"/>
      <w:r w:rsidR="00486516">
        <w:t>.</w:t>
      </w:r>
    </w:p>
    <w:p w14:paraId="7D7AF639" w14:textId="08185938" w:rsidR="00502A0C" w:rsidRPr="004E1135" w:rsidRDefault="00502A0C" w:rsidP="00486516">
      <w:pPr>
        <w:shd w:val="clear" w:color="auto" w:fill="FFFFFF"/>
        <w:jc w:val="both"/>
        <w:rPr>
          <w:rFonts w:eastAsia="Calibri"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4"/>
      <w:r w:rsidRPr="00502A0C">
        <w:rPr>
          <w:rFonts w:cstheme="minorHAnsi"/>
          <w:bCs/>
          <w:iCs/>
        </w:rPr>
        <w:t>–</w:t>
      </w:r>
      <w:r w:rsidR="00486516">
        <w:rPr>
          <w:rFonts w:cstheme="minorHAnsi"/>
          <w:sz w:val="22"/>
          <w:szCs w:val="22"/>
        </w:rPr>
        <w:t xml:space="preserve">Jurbarko rajono savivaldybės administracijos viešųjų pirkimų skyriaus vyriausioji specialistė Milda Unguraitytė , </w:t>
      </w:r>
      <w:r w:rsidR="00486516" w:rsidRPr="005A6AA0">
        <w:rPr>
          <w:rFonts w:cstheme="minorHAnsi"/>
        </w:rPr>
        <w:t>Dariaus ir</w:t>
      </w:r>
      <w:r w:rsidR="00486516">
        <w:rPr>
          <w:rFonts w:cstheme="minorHAnsi"/>
        </w:rPr>
        <w:t xml:space="preserve">                   </w:t>
      </w:r>
      <w:r w:rsidR="00486516" w:rsidRPr="005A6AA0">
        <w:rPr>
          <w:rFonts w:cstheme="minorHAnsi"/>
        </w:rPr>
        <w:t xml:space="preserve"> Girėno g. 96, 74187 Jurbarkas</w:t>
      </w:r>
      <w:r w:rsidR="00486516">
        <w:rPr>
          <w:rFonts w:cstheme="minorHAnsi"/>
          <w:sz w:val="22"/>
          <w:szCs w:val="22"/>
        </w:rPr>
        <w:t xml:space="preserve">,  </w:t>
      </w:r>
      <w:r w:rsidR="00486516" w:rsidRPr="009F7676">
        <w:rPr>
          <w:rFonts w:ascii="Calibri" w:hAnsi="Calibri" w:cs="Calibri"/>
          <w:sz w:val="22"/>
          <w:szCs w:val="22"/>
        </w:rPr>
        <w:t>tel.</w:t>
      </w:r>
      <w:r w:rsidR="00486516">
        <w:rPr>
          <w:rFonts w:ascii="Calibri" w:hAnsi="Calibri" w:cs="Calibri"/>
          <w:sz w:val="22"/>
          <w:szCs w:val="22"/>
        </w:rPr>
        <w:t xml:space="preserve"> </w:t>
      </w:r>
      <w:r w:rsidR="00486516" w:rsidRPr="009F7676">
        <w:rPr>
          <w:rFonts w:ascii="Calibri" w:hAnsi="Calibri" w:cs="Calibri"/>
          <w:sz w:val="22"/>
          <w:szCs w:val="22"/>
        </w:rPr>
        <w:t xml:space="preserve"> </w:t>
      </w:r>
      <w:r w:rsidR="00486516" w:rsidRPr="00486516">
        <w:rPr>
          <w:rFonts w:ascii="Calibri" w:hAnsi="Calibri" w:cs="Calibri"/>
          <w:sz w:val="22"/>
          <w:szCs w:val="22"/>
        </w:rPr>
        <w:t>+370</w:t>
      </w:r>
      <w:r w:rsidR="00486516">
        <w:rPr>
          <w:rFonts w:ascii="Calibri" w:hAnsi="Calibri" w:cs="Calibri"/>
          <w:sz w:val="22"/>
          <w:szCs w:val="22"/>
        </w:rPr>
        <w:t> </w:t>
      </w:r>
      <w:r w:rsidR="00486516" w:rsidRPr="00486516">
        <w:rPr>
          <w:rFonts w:ascii="Calibri" w:hAnsi="Calibri" w:cs="Calibri"/>
          <w:sz w:val="22"/>
          <w:szCs w:val="22"/>
        </w:rPr>
        <w:t>6</w:t>
      </w:r>
      <w:r w:rsidR="00486516">
        <w:rPr>
          <w:rFonts w:ascii="Calibri" w:hAnsi="Calibri" w:cs="Calibri"/>
          <w:sz w:val="22"/>
          <w:szCs w:val="22"/>
        </w:rPr>
        <w:t>65</w:t>
      </w:r>
      <w:r w:rsidR="00486516" w:rsidRPr="00486516">
        <w:rPr>
          <w:rFonts w:ascii="Calibri" w:hAnsi="Calibri" w:cs="Calibri"/>
          <w:sz w:val="22"/>
          <w:szCs w:val="22"/>
        </w:rPr>
        <w:t xml:space="preserve"> </w:t>
      </w:r>
      <w:r w:rsidR="00486516">
        <w:rPr>
          <w:rFonts w:ascii="Calibri" w:hAnsi="Calibri" w:cs="Calibri"/>
          <w:sz w:val="22"/>
          <w:szCs w:val="22"/>
        </w:rPr>
        <w:t>01</w:t>
      </w:r>
      <w:r w:rsidR="00486516" w:rsidRPr="00486516">
        <w:rPr>
          <w:rFonts w:ascii="Calibri" w:hAnsi="Calibri" w:cs="Calibri"/>
          <w:sz w:val="22"/>
          <w:szCs w:val="22"/>
        </w:rPr>
        <w:t xml:space="preserve"> </w:t>
      </w:r>
      <w:r w:rsidR="00486516">
        <w:rPr>
          <w:rFonts w:ascii="Calibri" w:hAnsi="Calibri" w:cs="Calibri"/>
          <w:sz w:val="22"/>
          <w:szCs w:val="22"/>
        </w:rPr>
        <w:t>407</w:t>
      </w:r>
      <w:r w:rsidR="00486516" w:rsidRPr="009F7676">
        <w:rPr>
          <w:rFonts w:ascii="Calibri" w:eastAsia="Times New Roman" w:hAnsi="Calibri" w:cs="Calibri"/>
          <w:i/>
          <w:iCs/>
          <w:sz w:val="22"/>
          <w:szCs w:val="22"/>
        </w:rPr>
        <w:t xml:space="preserve">, </w:t>
      </w:r>
      <w:r w:rsidR="00486516" w:rsidRPr="009F7676">
        <w:rPr>
          <w:rFonts w:ascii="Calibri" w:hAnsi="Calibri" w:cs="Calibri"/>
          <w:sz w:val="22"/>
          <w:szCs w:val="22"/>
        </w:rPr>
        <w:t xml:space="preserve">el. p. </w:t>
      </w:r>
      <w:proofErr w:type="spellStart"/>
      <w:r w:rsidR="00486516">
        <w:t>milda.unguraityte@jurbarkas.lt</w:t>
      </w:r>
      <w:proofErr w:type="spellEnd"/>
      <w:r w:rsidR="00486516">
        <w:t>.</w:t>
      </w:r>
    </w:p>
    <w:p w14:paraId="1FFC35D2" w14:textId="6B8E464A" w:rsidR="00737962" w:rsidRPr="00486516" w:rsidRDefault="007D6857" w:rsidP="00737962">
      <w:pPr>
        <w:pStyle w:val="Sraopastraipa"/>
        <w:numPr>
          <w:ilvl w:val="1"/>
          <w:numId w:val="1"/>
        </w:numPr>
        <w:tabs>
          <w:tab w:val="left" w:pos="993"/>
        </w:tabs>
        <w:spacing w:after="0" w:line="20" w:lineRule="atLeast"/>
        <w:ind w:firstLine="207"/>
        <w:jc w:val="both"/>
        <w:rPr>
          <w:rFonts w:eastAsia="Calibri"/>
          <w:color w:val="FF0000"/>
        </w:rPr>
      </w:pPr>
      <w:r w:rsidRPr="00737962">
        <w:rPr>
          <w:color w:val="000000" w:themeColor="text1"/>
        </w:rPr>
        <w:t>Pirkimas</w:t>
      </w:r>
      <w:r w:rsidR="00B37854" w:rsidRPr="00737962">
        <w:rPr>
          <w:color w:val="000000" w:themeColor="text1"/>
        </w:rPr>
        <w:t xml:space="preserve"> neatlieka</w:t>
      </w:r>
      <w:r w:rsidRPr="00737962">
        <w:rPr>
          <w:color w:val="000000" w:themeColor="text1"/>
        </w:rPr>
        <w:t>mas</w:t>
      </w:r>
      <w:r w:rsidR="00B37854" w:rsidRPr="00737962">
        <w:rPr>
          <w:color w:val="000000" w:themeColor="text1"/>
        </w:rPr>
        <w:t xml:space="preserve"> </w:t>
      </w:r>
      <w:r w:rsidR="002F5F8E" w:rsidRPr="00737962">
        <w:rPr>
          <w:color w:val="000000" w:themeColor="text1"/>
        </w:rPr>
        <w:t>naudojantis centralizuotų pirkimų katalogu</w:t>
      </w:r>
      <w:r w:rsidRPr="00737962">
        <w:rPr>
          <w:color w:val="000000" w:themeColor="text1"/>
        </w:rPr>
        <w:t xml:space="preserve">, nes </w:t>
      </w:r>
      <w:r w:rsidR="00737962" w:rsidRPr="00995916">
        <w:rPr>
          <w:rFonts w:cstheme="minorHAnsi"/>
        </w:rPr>
        <w:t xml:space="preserve">CPO LT kataloge tokių </w:t>
      </w:r>
      <w:r w:rsidR="0054335C" w:rsidRPr="00995916">
        <w:rPr>
          <w:rFonts w:cstheme="minorHAnsi"/>
        </w:rPr>
        <w:t xml:space="preserve">prekių nėra. </w:t>
      </w:r>
      <w:r w:rsidR="00737962" w:rsidRPr="00995916">
        <w:rPr>
          <w:rFonts w:cstheme="minorHAnsi"/>
        </w:rPr>
        <w:t xml:space="preserve"> CPO LT katalogo patikrinimo</w:t>
      </w:r>
      <w:r w:rsidR="009F7676" w:rsidRPr="00995916">
        <w:rPr>
          <w:rFonts w:cstheme="minorHAnsi"/>
        </w:rPr>
        <w:t xml:space="preserve"> data  - 202</w:t>
      </w:r>
      <w:r w:rsidR="00995916">
        <w:rPr>
          <w:rFonts w:cstheme="minorHAnsi"/>
        </w:rPr>
        <w:t>6</w:t>
      </w:r>
      <w:r w:rsidR="009F7676" w:rsidRPr="00995916">
        <w:rPr>
          <w:rFonts w:cstheme="minorHAnsi"/>
        </w:rPr>
        <w:t>-</w:t>
      </w:r>
      <w:r w:rsidR="00995916">
        <w:rPr>
          <w:rFonts w:cstheme="minorHAnsi"/>
        </w:rPr>
        <w:t>03</w:t>
      </w:r>
      <w:r w:rsidR="009F7676" w:rsidRPr="00995916">
        <w:rPr>
          <w:rFonts w:cstheme="minorHAnsi"/>
        </w:rPr>
        <w:t>-</w:t>
      </w:r>
      <w:r w:rsidR="00995916">
        <w:rPr>
          <w:rFonts w:cstheme="minorHAnsi"/>
        </w:rPr>
        <w:t>09</w:t>
      </w:r>
      <w:bookmarkStart w:id="5" w:name="_GoBack"/>
      <w:bookmarkEnd w:id="5"/>
      <w:r w:rsidR="009F7676" w:rsidRPr="00995916">
        <w:rPr>
          <w:rFonts w:cstheme="minorHAnsi"/>
        </w:rPr>
        <w:t>.</w:t>
      </w:r>
    </w:p>
    <w:p w14:paraId="62DF64D0" w14:textId="440E5FE9"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1.</w:t>
      </w:r>
      <w:r w:rsidR="00486516">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78B5310A" w14:textId="7F0B9112" w:rsidR="006A2B53" w:rsidRDefault="00C447D2" w:rsidP="006A2B53">
      <w:pPr>
        <w:pStyle w:val="Sraopastraipa"/>
        <w:spacing w:after="0" w:line="240" w:lineRule="auto"/>
        <w:ind w:left="0" w:firstLine="567"/>
        <w:jc w:val="both"/>
        <w:rPr>
          <w:rFonts w:cstheme="minorHAnsi"/>
        </w:rPr>
      </w:pPr>
      <w:r>
        <w:rPr>
          <w:rFonts w:cstheme="minorHAnsi"/>
        </w:rPr>
        <w:t>1.</w:t>
      </w:r>
      <w:r w:rsidR="00486516">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6F95E718" w14:textId="3A45F1FB" w:rsidR="006A2B53" w:rsidRPr="00D10DED" w:rsidRDefault="00DF72D2" w:rsidP="00797D65">
      <w:pPr>
        <w:pStyle w:val="Sraopastraipa"/>
        <w:spacing w:after="0" w:line="240" w:lineRule="auto"/>
        <w:ind w:left="0" w:firstLine="567"/>
        <w:jc w:val="both"/>
        <w:rPr>
          <w:rFonts w:cstheme="minorHAnsi"/>
          <w:sz w:val="20"/>
          <w:szCs w:val="20"/>
        </w:rPr>
      </w:pPr>
      <w:r w:rsidRPr="005905CE">
        <w:rPr>
          <w:rFonts w:cstheme="minorHAnsi"/>
          <w:sz w:val="20"/>
          <w:szCs w:val="20"/>
        </w:rPr>
        <w:t>1.</w:t>
      </w:r>
      <w:r w:rsidR="00486516">
        <w:rPr>
          <w:rFonts w:cstheme="minorHAnsi"/>
          <w:sz w:val="20"/>
          <w:szCs w:val="20"/>
        </w:rPr>
        <w:t>5</w:t>
      </w:r>
      <w:r w:rsidRPr="00D10DED">
        <w:rPr>
          <w:rFonts w:cstheme="minorHAnsi"/>
          <w:b/>
          <w:sz w:val="20"/>
          <w:szCs w:val="20"/>
        </w:rPr>
        <w:t xml:space="preserve">.  </w:t>
      </w:r>
      <w:r w:rsidR="003A502A" w:rsidRPr="00D10DED">
        <w:rPr>
          <w:rFonts w:cstheme="minorHAnsi"/>
          <w:b/>
          <w:sz w:val="20"/>
          <w:szCs w:val="20"/>
        </w:rPr>
        <w:t>Atliekamas žaliasis pirkimas</w:t>
      </w:r>
      <w:r w:rsidR="003A502A" w:rsidRPr="00D10DED">
        <w:rPr>
          <w:rFonts w:cstheme="minorHAnsi"/>
          <w:sz w:val="20"/>
          <w:szCs w:val="20"/>
        </w:rPr>
        <w:t xml:space="preserve">. </w:t>
      </w:r>
      <w:r w:rsidR="006A2B53" w:rsidRPr="00D10DED">
        <w:rPr>
          <w:rFonts w:ascii="Calibri" w:hAnsi="Calibri" w:cs="Calibri"/>
          <w:kern w:val="2"/>
          <w:sz w:val="20"/>
          <w:szCs w:val="20"/>
          <w:shd w:val="clear" w:color="auto" w:fill="FFFFFF"/>
        </w:rPr>
        <w:t xml:space="preserve"> Aplinkosauginiai kriterijai Prekėms ir Paslaugoms nustatomi vadovaujantis </w:t>
      </w:r>
      <w:r w:rsidR="006A2B53" w:rsidRPr="00D10DED">
        <w:rPr>
          <w:rFonts w:ascii="Calibri" w:hAnsi="Calibri" w:cs="Calibri"/>
          <w:kern w:val="2"/>
          <w:sz w:val="20"/>
          <w:szCs w:val="20"/>
        </w:rPr>
        <w:t>Aplinkos apsaugos kriterijų taikymo, vykdant žaliuosius pirkimus, tvarkos aprašu, patvirtintu Lietuvos Respublikos aplinkos ministro 2011 m. birželio 28 d. įsakymu Nr. D1-508</w:t>
      </w:r>
      <w:r w:rsidR="006A2B53" w:rsidRPr="00D10DED">
        <w:rPr>
          <w:rFonts w:ascii="Calibri" w:hAnsi="Calibri" w:cs="Calibri"/>
          <w:kern w:val="2"/>
          <w:sz w:val="20"/>
          <w:szCs w:val="20"/>
          <w:shd w:val="clear" w:color="auto" w:fill="FFFFFF"/>
        </w:rPr>
        <w:t xml:space="preserve"> „Dėl Aplinkos apsaugos kriterijų taikymo, vykdant žaliuosius pirkimus, tvarkos aprašo patvirtinimo“ (toliau – Tvarkos aprašas):</w:t>
      </w:r>
    </w:p>
    <w:p w14:paraId="1954F1CE" w14:textId="6BD0EEAB" w:rsidR="006A2B53" w:rsidRPr="00D10DED" w:rsidRDefault="00797D65" w:rsidP="00797D65">
      <w:pPr>
        <w:spacing w:after="0" w:line="240" w:lineRule="auto"/>
        <w:jc w:val="both"/>
        <w:rPr>
          <w:rFonts w:ascii="Calibri" w:hAnsi="Calibri" w:cs="Calibri"/>
          <w:kern w:val="2"/>
          <w:sz w:val="20"/>
          <w:szCs w:val="20"/>
          <w:shd w:val="clear" w:color="auto" w:fill="FFFFFF"/>
        </w:rPr>
      </w:pPr>
      <w:r w:rsidRPr="00D10DED">
        <w:rPr>
          <w:rFonts w:ascii="Calibri" w:hAnsi="Calibri" w:cs="Calibri"/>
          <w:kern w:val="2"/>
          <w:sz w:val="20"/>
          <w:szCs w:val="20"/>
          <w:shd w:val="clear" w:color="auto" w:fill="FFFFFF"/>
        </w:rPr>
        <w:t>1.</w:t>
      </w:r>
      <w:r w:rsidR="00D10DED">
        <w:rPr>
          <w:rFonts w:ascii="Calibri" w:hAnsi="Calibri" w:cs="Calibri"/>
          <w:kern w:val="2"/>
          <w:sz w:val="20"/>
          <w:szCs w:val="20"/>
          <w:shd w:val="clear" w:color="auto" w:fill="FFFFFF"/>
        </w:rPr>
        <w:t>5</w:t>
      </w:r>
      <w:r w:rsidRPr="00D10DED">
        <w:rPr>
          <w:rFonts w:ascii="Calibri" w:hAnsi="Calibri" w:cs="Calibri"/>
          <w:kern w:val="2"/>
          <w:sz w:val="20"/>
          <w:szCs w:val="20"/>
          <w:shd w:val="clear" w:color="auto" w:fill="FFFFFF"/>
        </w:rPr>
        <w:t>.1.</w:t>
      </w:r>
      <w:r w:rsidR="006A2B53" w:rsidRPr="00D10DED">
        <w:rPr>
          <w:rFonts w:ascii="Calibri" w:hAnsi="Calibri" w:cs="Calibri"/>
          <w:kern w:val="2"/>
          <w:sz w:val="20"/>
          <w:szCs w:val="20"/>
          <w:shd w:val="clear" w:color="auto" w:fill="FFFFFF"/>
        </w:rPr>
        <w:t xml:space="preserve"> </w:t>
      </w:r>
      <w:r w:rsidR="00DD1ABB" w:rsidRPr="00D10DED">
        <w:rPr>
          <w:rFonts w:ascii="Calibri" w:hAnsi="Calibri" w:cs="Calibri"/>
          <w:kern w:val="2"/>
          <w:sz w:val="20"/>
          <w:szCs w:val="20"/>
          <w:shd w:val="clear" w:color="auto" w:fill="FFFFFF"/>
        </w:rPr>
        <w:t>Perkamos priežiūros paslaugos</w:t>
      </w:r>
      <w:r w:rsidR="006A2B53" w:rsidRPr="00D10DED">
        <w:rPr>
          <w:rFonts w:ascii="Calibri" w:hAnsi="Calibri" w:cs="Calibri"/>
          <w:kern w:val="2"/>
          <w:sz w:val="20"/>
          <w:szCs w:val="20"/>
          <w:shd w:val="clear" w:color="auto" w:fill="FFFFFF"/>
        </w:rPr>
        <w:t xml:space="preserve"> yra nematerialaus pobūdžio, kaip numatyta </w:t>
      </w:r>
      <w:r w:rsidRPr="00D10DED">
        <w:rPr>
          <w:rFonts w:ascii="Calibri" w:hAnsi="Calibri" w:cs="Calibri"/>
          <w:kern w:val="2"/>
          <w:sz w:val="20"/>
          <w:szCs w:val="20"/>
          <w:shd w:val="clear" w:color="auto" w:fill="FFFFFF"/>
        </w:rPr>
        <w:t xml:space="preserve">Tvarkos aprašo 4.4.3 papunktyje, </w:t>
      </w:r>
      <w:r w:rsidR="006A2B53" w:rsidRPr="00D10DED">
        <w:rPr>
          <w:rFonts w:ascii="Calibri" w:hAnsi="Calibri" w:cs="Calibri"/>
          <w:sz w:val="20"/>
          <w:szCs w:val="20"/>
        </w:rPr>
        <w:t>jų teikimo metu nėra numatomas reikšmingas neigiamas poveikis aplinkai, nesukuriamas taršos šaltinis ir negeneruojamos atliekos.</w:t>
      </w:r>
      <w:r w:rsidR="006A2B53" w:rsidRPr="00D10DED">
        <w:rPr>
          <w:rFonts w:ascii="Calibri" w:hAnsi="Calibri" w:cs="Calibri"/>
          <w:kern w:val="2"/>
          <w:sz w:val="20"/>
          <w:szCs w:val="20"/>
          <w:shd w:val="clear" w:color="auto" w:fill="FFFFFF"/>
        </w:rPr>
        <w:t xml:space="preserve"> </w:t>
      </w:r>
    </w:p>
    <w:p w14:paraId="239DBC0E" w14:textId="2B381032" w:rsidR="00D10DED" w:rsidRDefault="00797D65" w:rsidP="00797D65">
      <w:pPr>
        <w:tabs>
          <w:tab w:val="left" w:pos="9631"/>
        </w:tabs>
        <w:spacing w:after="0" w:line="240" w:lineRule="auto"/>
        <w:jc w:val="both"/>
        <w:rPr>
          <w:rFonts w:ascii="Calibri" w:hAnsi="Calibri" w:cs="Calibri"/>
          <w:kern w:val="2"/>
          <w:sz w:val="20"/>
          <w:szCs w:val="20"/>
          <w:shd w:val="clear" w:color="auto" w:fill="FFFFFF"/>
        </w:rPr>
      </w:pPr>
      <w:r w:rsidRPr="00D10DED">
        <w:rPr>
          <w:rFonts w:ascii="Calibri" w:hAnsi="Calibri" w:cs="Calibri"/>
          <w:kern w:val="2"/>
          <w:sz w:val="20"/>
          <w:szCs w:val="20"/>
          <w:shd w:val="clear" w:color="auto" w:fill="FFFFFF"/>
        </w:rPr>
        <w:t>1.</w:t>
      </w:r>
      <w:r w:rsidR="00D10DED">
        <w:rPr>
          <w:rFonts w:ascii="Calibri" w:hAnsi="Calibri" w:cs="Calibri"/>
          <w:kern w:val="2"/>
          <w:sz w:val="20"/>
          <w:szCs w:val="20"/>
          <w:shd w:val="clear" w:color="auto" w:fill="FFFFFF"/>
        </w:rPr>
        <w:t>5</w:t>
      </w:r>
      <w:r w:rsidRPr="00D10DED">
        <w:rPr>
          <w:rFonts w:ascii="Calibri" w:hAnsi="Calibri" w:cs="Calibri"/>
          <w:kern w:val="2"/>
          <w:sz w:val="20"/>
          <w:szCs w:val="20"/>
          <w:shd w:val="clear" w:color="auto" w:fill="FFFFFF"/>
        </w:rPr>
        <w:t>.2.</w:t>
      </w:r>
      <w:r w:rsidR="006A2B53" w:rsidRPr="00D10DED">
        <w:rPr>
          <w:rFonts w:ascii="Calibri" w:hAnsi="Calibri" w:cs="Calibri"/>
          <w:kern w:val="2"/>
          <w:sz w:val="20"/>
          <w:szCs w:val="20"/>
          <w:shd w:val="clear" w:color="auto" w:fill="FFFFFF"/>
        </w:rPr>
        <w:t xml:space="preserve"> Aplinkosauginiai kriterijai materialioms prekėms nustatomi vadovaujantis Tvarkos aprašo 4.4.4 papunkčiu</w:t>
      </w:r>
      <w:r w:rsidR="00067B9F" w:rsidRPr="00D10DED">
        <w:rPr>
          <w:rFonts w:ascii="Calibri" w:hAnsi="Calibri" w:cs="Calibri"/>
          <w:kern w:val="2"/>
          <w:sz w:val="20"/>
          <w:szCs w:val="20"/>
          <w:shd w:val="clear" w:color="auto" w:fill="FFFFFF"/>
        </w:rPr>
        <w:t xml:space="preserve"> </w:t>
      </w:r>
      <w:r w:rsidR="00067B9F" w:rsidRPr="00D10DED">
        <w:rPr>
          <w:rFonts w:cstheme="minorHAnsi"/>
          <w:sz w:val="20"/>
          <w:szCs w:val="20"/>
        </w:rPr>
        <w:t>(</w:t>
      </w:r>
      <w:r w:rsidR="00067B9F" w:rsidRPr="00D10DED">
        <w:rPr>
          <w:rFonts w:cstheme="minorHAnsi"/>
          <w:i/>
          <w:sz w:val="20"/>
          <w:szCs w:val="20"/>
        </w:rPr>
        <w:t>atitiktis keliamiems reikalavimams tikrinama sutarties vykdymo metu</w:t>
      </w:r>
      <w:r w:rsidR="00067B9F" w:rsidRPr="00D10DED">
        <w:rPr>
          <w:rFonts w:cstheme="minorHAnsi"/>
          <w:sz w:val="20"/>
          <w:szCs w:val="20"/>
        </w:rPr>
        <w:t>):</w:t>
      </w:r>
      <w:r w:rsidR="006A2B53" w:rsidRPr="00D10DED">
        <w:rPr>
          <w:rFonts w:ascii="Calibri" w:hAnsi="Calibri" w:cs="Calibri"/>
          <w:kern w:val="2"/>
          <w:sz w:val="20"/>
          <w:szCs w:val="20"/>
          <w:shd w:val="clear" w:color="auto" w:fill="FFFFFF"/>
        </w:rPr>
        <w:t xml:space="preserve"> </w:t>
      </w:r>
    </w:p>
    <w:p w14:paraId="54714FD0" w14:textId="77777777" w:rsidR="00D10DED" w:rsidRDefault="006A2B53" w:rsidP="00797D65">
      <w:pPr>
        <w:tabs>
          <w:tab w:val="left" w:pos="9631"/>
        </w:tabs>
        <w:spacing w:after="0" w:line="240" w:lineRule="auto"/>
        <w:jc w:val="both"/>
        <w:rPr>
          <w:rFonts w:ascii="Calibri" w:hAnsi="Calibri" w:cs="Calibri"/>
          <w:kern w:val="2"/>
          <w:sz w:val="20"/>
          <w:szCs w:val="20"/>
          <w:shd w:val="clear" w:color="auto" w:fill="FFFFFF"/>
        </w:rPr>
      </w:pPr>
      <w:r w:rsidRPr="00D10DED">
        <w:rPr>
          <w:rFonts w:ascii="Calibri" w:hAnsi="Calibri" w:cs="Calibri"/>
          <w:kern w:val="2"/>
          <w:sz w:val="20"/>
          <w:szCs w:val="20"/>
          <w:shd w:val="clear" w:color="auto" w:fill="FFFFFF"/>
        </w:rPr>
        <w:t>1) Tiekėjas privalo Prekes atvežti Pirkėjui ne kelių eismo piko valandomis, pirmadieniais−ketvirtadieniais nuo 9.30 iki 16.00 val., penktadieniais ir švenčių dienų išvakarėse nuo 9.30 iki 14.30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w:t>
      </w:r>
    </w:p>
    <w:p w14:paraId="24F1E89B" w14:textId="7544334F" w:rsidR="006A2B53" w:rsidRPr="00D10DED" w:rsidRDefault="006A2B53" w:rsidP="00797D65">
      <w:pPr>
        <w:tabs>
          <w:tab w:val="left" w:pos="9631"/>
        </w:tabs>
        <w:spacing w:after="0" w:line="240" w:lineRule="auto"/>
        <w:jc w:val="both"/>
        <w:rPr>
          <w:rFonts w:ascii="Calibri" w:hAnsi="Calibri" w:cs="Calibri"/>
          <w:kern w:val="2"/>
          <w:sz w:val="20"/>
          <w:szCs w:val="20"/>
          <w:shd w:val="clear" w:color="auto" w:fill="FFFFFF"/>
        </w:rPr>
      </w:pPr>
      <w:r w:rsidRPr="00D10DED">
        <w:rPr>
          <w:rFonts w:ascii="Calibri" w:hAnsi="Calibri" w:cs="Calibri"/>
          <w:kern w:val="2"/>
          <w:sz w:val="20"/>
          <w:szCs w:val="20"/>
          <w:shd w:val="clear" w:color="auto" w:fill="FFFFFF"/>
        </w:rPr>
        <w:t xml:space="preserve"> 2) Tiekėjas privalo užtikrinti, kad Prekės būtų tvirtos, ilgaamžės, funkcionalios, jų sudedamosios dalys būtų tinkamos naudoti daug kartų ir (ar) lengvai pataisomos, ir (ar) pakeičiamos.</w:t>
      </w:r>
    </w:p>
    <w:p w14:paraId="4506FBAD" w14:textId="5420DC45" w:rsidR="005905CE" w:rsidRPr="00D10DED" w:rsidRDefault="00797D65" w:rsidP="00797D65">
      <w:pPr>
        <w:pStyle w:val="Betarp"/>
        <w:jc w:val="both"/>
        <w:rPr>
          <w:rFonts w:cstheme="minorHAnsi"/>
          <w:sz w:val="20"/>
          <w:szCs w:val="20"/>
        </w:rPr>
      </w:pPr>
      <w:r w:rsidRPr="00D10DED">
        <w:rPr>
          <w:rFonts w:ascii="Calibri" w:hAnsi="Calibri" w:cs="Calibri"/>
          <w:kern w:val="2"/>
          <w:sz w:val="20"/>
          <w:szCs w:val="20"/>
          <w:shd w:val="clear" w:color="auto" w:fill="FFFFFF"/>
        </w:rPr>
        <w:t>1.</w:t>
      </w:r>
      <w:r w:rsidR="00D10DED">
        <w:rPr>
          <w:rFonts w:ascii="Calibri" w:hAnsi="Calibri" w:cs="Calibri"/>
          <w:kern w:val="2"/>
          <w:sz w:val="20"/>
          <w:szCs w:val="20"/>
          <w:shd w:val="clear" w:color="auto" w:fill="FFFFFF"/>
        </w:rPr>
        <w:t>5</w:t>
      </w:r>
      <w:r w:rsidRPr="00D10DED">
        <w:rPr>
          <w:rFonts w:ascii="Calibri" w:hAnsi="Calibri" w:cs="Calibri"/>
          <w:kern w:val="2"/>
          <w:sz w:val="20"/>
          <w:szCs w:val="20"/>
          <w:shd w:val="clear" w:color="auto" w:fill="FFFFFF"/>
        </w:rPr>
        <w:t xml:space="preserve">.3. </w:t>
      </w:r>
      <w:r w:rsidR="00467428" w:rsidRPr="00D10DED">
        <w:rPr>
          <w:rFonts w:ascii="Calibri" w:hAnsi="Calibri" w:cs="Calibri"/>
          <w:kern w:val="2"/>
          <w:sz w:val="20"/>
          <w:szCs w:val="20"/>
          <w:shd w:val="clear" w:color="auto" w:fill="FFFFFF"/>
        </w:rPr>
        <w:t>Prekės nurodyto</w:t>
      </w:r>
      <w:r w:rsidR="006A2B53" w:rsidRPr="00D10DED">
        <w:rPr>
          <w:rFonts w:ascii="Calibri" w:hAnsi="Calibri" w:cs="Calibri"/>
          <w:kern w:val="2"/>
          <w:sz w:val="20"/>
          <w:szCs w:val="20"/>
          <w:shd w:val="clear" w:color="auto" w:fill="FFFFFF"/>
        </w:rPr>
        <w:t xml:space="preserve">s </w:t>
      </w:r>
      <w:r w:rsidR="009F046B" w:rsidRPr="00D10DED">
        <w:rPr>
          <w:rFonts w:ascii="Calibri" w:hAnsi="Calibri" w:cs="Calibri"/>
          <w:kern w:val="2"/>
          <w:sz w:val="20"/>
          <w:szCs w:val="20"/>
          <w:shd w:val="clear" w:color="auto" w:fill="FFFFFF"/>
        </w:rPr>
        <w:t xml:space="preserve">techninės specifikacijos </w:t>
      </w:r>
      <w:r w:rsidR="009F046B" w:rsidRPr="00D10DED">
        <w:rPr>
          <w:rFonts w:cstheme="minorHAnsi"/>
          <w:sz w:val="20"/>
          <w:szCs w:val="20"/>
        </w:rPr>
        <w:t>lentel</w:t>
      </w:r>
      <w:r w:rsidR="00D10DED">
        <w:rPr>
          <w:rFonts w:cstheme="minorHAnsi"/>
          <w:sz w:val="20"/>
          <w:szCs w:val="20"/>
        </w:rPr>
        <w:t xml:space="preserve">ėje, kurios </w:t>
      </w:r>
      <w:r w:rsidR="00467428" w:rsidRPr="00D10DED">
        <w:rPr>
          <w:rFonts w:ascii="Calibri" w:eastAsia="Calibri" w:hAnsi="Calibri" w:cs="Calibri"/>
          <w:sz w:val="20"/>
          <w:szCs w:val="20"/>
          <w:shd w:val="clear" w:color="auto" w:fill="FFFFFF"/>
        </w:rPr>
        <w:t xml:space="preserve">yra produktų, kurių viešiesiems pirkimams ir pirkimams taikytini minimalūs aplinkos apsaugos kriterijai, sąraše, nurodytame </w:t>
      </w:r>
      <w:r w:rsidR="00467428" w:rsidRPr="00D10DED">
        <w:rPr>
          <w:rFonts w:ascii="Calibri" w:hAnsi="Calibri" w:cs="Calibri"/>
          <w:sz w:val="20"/>
          <w:szCs w:val="20"/>
        </w:rPr>
        <w:t>Tvarkos aprašo 1 priede ir atitinka visus produktui nustatytus ir aplinkos ministro įsakymu patvirtintus minimalius aplinkos apsaugos kriterijus nurodytus šios tvarkos 2 priede (Aplinkos apsaugos kriterijų taikymo, vykdant žaliuosius pirkimus, tvarkos aprašas 4.1 papunktis).</w:t>
      </w:r>
      <w:r w:rsidR="00EB0CDA" w:rsidRPr="00D10DED">
        <w:rPr>
          <w:rFonts w:ascii="Calibri" w:hAnsi="Calibri" w:cs="Calibri"/>
          <w:sz w:val="20"/>
          <w:szCs w:val="20"/>
        </w:rPr>
        <w:t xml:space="preserve"> </w:t>
      </w:r>
      <w:r w:rsidR="005905CE" w:rsidRPr="00D10DED">
        <w:rPr>
          <w:rFonts w:ascii="Calibri" w:hAnsi="Calibri" w:cs="Calibri"/>
          <w:sz w:val="20"/>
          <w:szCs w:val="20"/>
        </w:rPr>
        <w:t>D</w:t>
      </w:r>
      <w:r w:rsidR="00C061F1" w:rsidRPr="00D10DED">
        <w:rPr>
          <w:rFonts w:ascii="Calibri" w:hAnsi="Calibri" w:cs="Calibri"/>
          <w:sz w:val="20"/>
          <w:szCs w:val="20"/>
        </w:rPr>
        <w:t xml:space="preserve">ėl </w:t>
      </w:r>
      <w:r w:rsidR="005905CE" w:rsidRPr="00D10DED">
        <w:rPr>
          <w:rFonts w:ascii="Calibri" w:hAnsi="Calibri" w:cs="Calibri"/>
          <w:sz w:val="20"/>
          <w:szCs w:val="20"/>
        </w:rPr>
        <w:t xml:space="preserve">šių </w:t>
      </w:r>
      <w:r w:rsidR="00C061F1" w:rsidRPr="00D10DED">
        <w:rPr>
          <w:rFonts w:ascii="Calibri" w:hAnsi="Calibri" w:cs="Calibri"/>
          <w:sz w:val="20"/>
          <w:szCs w:val="20"/>
        </w:rPr>
        <w:t>prekių</w:t>
      </w:r>
      <w:r w:rsidR="005905CE" w:rsidRPr="00D10DED">
        <w:rPr>
          <w:rFonts w:ascii="Calibri" w:hAnsi="Calibri" w:cs="Calibri"/>
          <w:sz w:val="20"/>
          <w:szCs w:val="20"/>
        </w:rPr>
        <w:t>, kaip reikalaujama Tvarkos aprašo</w:t>
      </w:r>
      <w:r w:rsidR="005905CE" w:rsidRPr="00D10DED">
        <w:rPr>
          <w:rFonts w:cstheme="minorHAnsi"/>
          <w:sz w:val="20"/>
          <w:szCs w:val="20"/>
        </w:rPr>
        <w:t xml:space="preserve">, 2 priedo VI skyriuje „Televizoriai ir monitoriai“ </w:t>
      </w:r>
      <w:r w:rsidRPr="00D10DED">
        <w:rPr>
          <w:rFonts w:cstheme="minorHAnsi"/>
          <w:sz w:val="20"/>
          <w:szCs w:val="20"/>
        </w:rPr>
        <w:t>taikomi</w:t>
      </w:r>
      <w:r w:rsidR="005905CE" w:rsidRPr="00D10DED">
        <w:rPr>
          <w:rFonts w:cstheme="minorHAnsi"/>
          <w:sz w:val="20"/>
          <w:szCs w:val="20"/>
        </w:rPr>
        <w:t xml:space="preserve"> minimalūs aplinkos apsaugos kriterijai (</w:t>
      </w:r>
      <w:r w:rsidR="005905CE" w:rsidRPr="00D10DED">
        <w:rPr>
          <w:rFonts w:cstheme="minorHAnsi"/>
          <w:i/>
          <w:sz w:val="20"/>
          <w:szCs w:val="20"/>
        </w:rPr>
        <w:t>atitiktis keliamiems reikalavimams tikrinama sutarties vykdymo metu</w:t>
      </w:r>
      <w:r w:rsidR="005905CE" w:rsidRPr="00D10DED">
        <w:rPr>
          <w:rFonts w:cstheme="minorHAnsi"/>
          <w:sz w:val="20"/>
          <w:szCs w:val="20"/>
        </w:rPr>
        <w:t>):</w:t>
      </w:r>
    </w:p>
    <w:p w14:paraId="3E44B73A" w14:textId="0BAF2AEC" w:rsidR="005905CE" w:rsidRPr="00D10DED" w:rsidRDefault="005905CE" w:rsidP="00797D65">
      <w:pPr>
        <w:pStyle w:val="Betarp"/>
        <w:ind w:firstLine="567"/>
        <w:jc w:val="both"/>
        <w:rPr>
          <w:rFonts w:cstheme="minorHAnsi"/>
          <w:sz w:val="20"/>
          <w:szCs w:val="20"/>
        </w:rPr>
      </w:pPr>
      <w:r w:rsidRPr="00D10DED">
        <w:rPr>
          <w:rFonts w:cstheme="minorHAnsi"/>
          <w:sz w:val="20"/>
          <w:szCs w:val="20"/>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CF3A1A7" w14:textId="7B24A20C" w:rsidR="005905CE" w:rsidRPr="00D10DED" w:rsidRDefault="005905CE" w:rsidP="00797D65">
      <w:pPr>
        <w:pStyle w:val="Betarp"/>
        <w:ind w:firstLine="567"/>
        <w:jc w:val="both"/>
        <w:rPr>
          <w:rFonts w:cstheme="minorHAnsi"/>
          <w:sz w:val="20"/>
          <w:szCs w:val="20"/>
        </w:rPr>
      </w:pPr>
      <w:r w:rsidRPr="00D10DED">
        <w:rPr>
          <w:rFonts w:cstheme="minorHAnsi"/>
          <w:sz w:val="20"/>
          <w:szCs w:val="20"/>
        </w:rPr>
        <w:t>2) Produkte neturi būti gyvsidabrio</w:t>
      </w:r>
      <w:r w:rsidR="00D10DED">
        <w:rPr>
          <w:rFonts w:cstheme="minorHAnsi"/>
          <w:sz w:val="20"/>
          <w:szCs w:val="20"/>
        </w:rPr>
        <w:t>;</w:t>
      </w:r>
    </w:p>
    <w:p w14:paraId="02A14291" w14:textId="3B3F2F27" w:rsidR="00DF72D2" w:rsidRPr="00D10DED" w:rsidRDefault="005905CE" w:rsidP="00113F7E">
      <w:pPr>
        <w:pStyle w:val="Betarp"/>
        <w:ind w:firstLine="567"/>
        <w:jc w:val="both"/>
        <w:rPr>
          <w:rFonts w:cstheme="minorHAnsi"/>
          <w:sz w:val="20"/>
          <w:szCs w:val="20"/>
        </w:rPr>
      </w:pPr>
      <w:r w:rsidRPr="00D10DED">
        <w:rPr>
          <w:rFonts w:cstheme="minorHAnsi"/>
          <w:sz w:val="20"/>
          <w:szCs w:val="20"/>
        </w:rPr>
        <w:t xml:space="preserve">3) Plastikinėse detalėse neturi būti naudojamos cheminės medžiagos, klasifikuojamos priskiriant bet kurią iš nurodytų pavojingumo frazę pagal Reglamentą (EB) Nr. 1272/2008 (OL 2008 L 353, p. 1): kancerogeninės (H350), sukeliančios </w:t>
      </w:r>
      <w:r w:rsidRPr="00D10DED">
        <w:rPr>
          <w:rFonts w:cstheme="minorHAnsi"/>
          <w:sz w:val="20"/>
          <w:szCs w:val="20"/>
        </w:rPr>
        <w:lastRenderedPageBreak/>
        <w:t>paveldimus genetinius defektus (H340), toksiškos reprodukcijai (H360F, H360FD, H360D, H360Df, H361f, H361fd, H360Df, H361d, H360Fd)</w:t>
      </w:r>
      <w:r w:rsidR="00D10DED">
        <w:rPr>
          <w:rFonts w:cstheme="minorHAnsi"/>
          <w:sz w:val="20"/>
          <w:szCs w:val="20"/>
        </w:rPr>
        <w:t>.</w:t>
      </w:r>
    </w:p>
    <w:p w14:paraId="227379E1" w14:textId="2E541B4D" w:rsidR="00DF72D2" w:rsidRPr="00FD7E3B" w:rsidRDefault="00DF72D2" w:rsidP="00DF72D2">
      <w:pPr>
        <w:pStyle w:val="Sraopastraipa"/>
        <w:spacing w:after="0" w:line="240" w:lineRule="auto"/>
        <w:ind w:left="0" w:firstLine="567"/>
        <w:jc w:val="both"/>
        <w:rPr>
          <w:rFonts w:cstheme="minorHAnsi"/>
          <w:sz w:val="22"/>
          <w:szCs w:val="22"/>
        </w:rPr>
      </w:pPr>
      <w:r w:rsidRPr="00FD7E3B">
        <w:rPr>
          <w:rFonts w:cstheme="minorHAnsi"/>
          <w:iCs/>
          <w:sz w:val="22"/>
          <w:szCs w:val="22"/>
        </w:rPr>
        <w:t>1.</w:t>
      </w:r>
      <w:r w:rsidR="00486516">
        <w:rPr>
          <w:rFonts w:cstheme="minorHAnsi"/>
          <w:iCs/>
          <w:sz w:val="22"/>
          <w:szCs w:val="22"/>
        </w:rPr>
        <w:t>6</w:t>
      </w:r>
      <w:r w:rsidRPr="00FD7E3B">
        <w:rPr>
          <w:rFonts w:cstheme="minorHAnsi"/>
          <w:iCs/>
          <w:sz w:val="22"/>
          <w:szCs w:val="22"/>
        </w:rPr>
        <w:t xml:space="preserve">. </w:t>
      </w:r>
      <w:r w:rsidR="00E35E7C" w:rsidRPr="00FD7E3B">
        <w:rPr>
          <w:rFonts w:cstheme="minorHAnsi"/>
          <w:sz w:val="22"/>
          <w:szCs w:val="22"/>
        </w:rPr>
        <w:t xml:space="preserve">Šiame pirkime </w:t>
      </w:r>
      <w:r w:rsidR="00EA3045" w:rsidRPr="00FD7E3B">
        <w:rPr>
          <w:rFonts w:cstheme="minorHAnsi"/>
          <w:sz w:val="22"/>
          <w:szCs w:val="22"/>
        </w:rPr>
        <w:t>netaikomi taikomi socialiniai kriterijai.</w:t>
      </w:r>
    </w:p>
    <w:p w14:paraId="06CF6F70" w14:textId="2A5119AC" w:rsidR="00DF72D2" w:rsidRPr="00FD7E3B" w:rsidRDefault="00DF72D2" w:rsidP="00DF72D2">
      <w:pPr>
        <w:pStyle w:val="Sraopastraipa"/>
        <w:spacing w:after="0" w:line="240" w:lineRule="auto"/>
        <w:ind w:left="0" w:firstLine="567"/>
        <w:jc w:val="both"/>
        <w:rPr>
          <w:rFonts w:eastAsia="Arial"/>
        </w:rPr>
      </w:pPr>
      <w:r w:rsidRPr="00FD7E3B">
        <w:rPr>
          <w:rFonts w:cstheme="minorHAnsi"/>
          <w:sz w:val="22"/>
          <w:szCs w:val="22"/>
        </w:rPr>
        <w:t>1.</w:t>
      </w:r>
      <w:r w:rsidR="00486516">
        <w:rPr>
          <w:rFonts w:cstheme="minorHAnsi"/>
          <w:sz w:val="22"/>
          <w:szCs w:val="22"/>
        </w:rPr>
        <w:t>7</w:t>
      </w:r>
      <w:r w:rsidRPr="00FD7E3B">
        <w:rPr>
          <w:rFonts w:cstheme="minorHAnsi"/>
          <w:sz w:val="22"/>
          <w:szCs w:val="22"/>
        </w:rPr>
        <w:t xml:space="preserve">. </w:t>
      </w:r>
      <w:r w:rsidR="00E32C8E" w:rsidRPr="00C232E0">
        <w:rPr>
          <w:rFonts w:eastAsia="Arial"/>
        </w:rPr>
        <w:t xml:space="preserve">Išankstinis skelbimas apie </w:t>
      </w:r>
      <w:r w:rsidR="007A68AD" w:rsidRPr="00C232E0">
        <w:rPr>
          <w:rFonts w:eastAsia="Arial"/>
        </w:rPr>
        <w:t>p</w:t>
      </w:r>
      <w:r w:rsidR="00E32C8E" w:rsidRPr="00C232E0">
        <w:rPr>
          <w:rFonts w:eastAsia="Arial"/>
        </w:rPr>
        <w:t>irkimą nebuvo paskelbtas</w:t>
      </w:r>
      <w:r w:rsidR="00EA3045" w:rsidRPr="00C232E0">
        <w:rPr>
          <w:rFonts w:eastAsia="Arial"/>
        </w:rPr>
        <w:t>.</w:t>
      </w:r>
    </w:p>
    <w:p w14:paraId="4CEDF6C0" w14:textId="73568A95" w:rsidR="00DF72D2" w:rsidRDefault="00DF72D2" w:rsidP="00DF72D2">
      <w:pPr>
        <w:pStyle w:val="Sraopastraipa"/>
        <w:spacing w:after="0" w:line="240" w:lineRule="auto"/>
        <w:ind w:left="0" w:firstLine="567"/>
        <w:jc w:val="both"/>
        <w:rPr>
          <w:rFonts w:cstheme="minorHAnsi"/>
          <w:lang w:eastAsia="en-US"/>
        </w:rPr>
      </w:pPr>
      <w:r w:rsidRPr="00FD7E3B">
        <w:rPr>
          <w:rFonts w:eastAsia="Arial"/>
        </w:rPr>
        <w:t>1.</w:t>
      </w:r>
      <w:r w:rsidR="00486516">
        <w:rPr>
          <w:rFonts w:eastAsia="Arial"/>
        </w:rPr>
        <w:t>8</w:t>
      </w:r>
      <w:r w:rsidRPr="00FD7E3B">
        <w:rPr>
          <w:rFonts w:eastAsia="Arial"/>
        </w:rPr>
        <w:t xml:space="preserve">. </w:t>
      </w:r>
      <w:r w:rsidR="00015FC9" w:rsidRPr="00FD7E3B">
        <w:rPr>
          <w:rFonts w:cstheme="minorHAnsi"/>
          <w:lang w:eastAsia="en-US"/>
        </w:rPr>
        <w:t>P</w:t>
      </w:r>
      <w:r w:rsidR="00E32C8E" w:rsidRPr="00FD7E3B">
        <w:rPr>
          <w:rFonts w:cstheme="minorHAnsi"/>
          <w:lang w:eastAsia="en-US"/>
        </w:rPr>
        <w:t xml:space="preserve">irkime </w:t>
      </w:r>
      <w:r w:rsidR="00E32C8E" w:rsidRPr="00FD7E3B">
        <w:rPr>
          <w:rFonts w:cstheme="minorHAnsi"/>
        </w:rPr>
        <w:t xml:space="preserve"> </w:t>
      </w:r>
      <w:r w:rsidR="007A68AD" w:rsidRPr="00FD7E3B">
        <w:rPr>
          <w:rFonts w:cstheme="minorHAnsi"/>
        </w:rPr>
        <w:t>perkančioji organizacija</w:t>
      </w:r>
      <w:r w:rsidR="00E32C8E" w:rsidRPr="00FD7E3B">
        <w:rPr>
          <w:rFonts w:cstheme="minorHAnsi"/>
          <w:lang w:eastAsia="en-US"/>
        </w:rPr>
        <w:t xml:space="preserve"> nenumato skelbti pranešimo dėl</w:t>
      </w:r>
      <w:r w:rsidR="00E32C8E" w:rsidRPr="00DF72D2">
        <w:rPr>
          <w:rFonts w:cstheme="minorHAnsi"/>
          <w:lang w:eastAsia="en-US"/>
        </w:rPr>
        <w:t xml:space="preserve"> savanoriško </w:t>
      </w:r>
      <w:proofErr w:type="spellStart"/>
      <w:r w:rsidR="00E32C8E" w:rsidRPr="00DF72D2">
        <w:rPr>
          <w:rFonts w:cstheme="minorHAnsi"/>
          <w:i/>
          <w:iCs/>
          <w:lang w:eastAsia="en-US"/>
        </w:rPr>
        <w:t>ex</w:t>
      </w:r>
      <w:proofErr w:type="spellEnd"/>
      <w:r w:rsidR="00E32C8E" w:rsidRPr="00DF72D2">
        <w:rPr>
          <w:rFonts w:cstheme="minorHAnsi"/>
          <w:i/>
          <w:iCs/>
          <w:lang w:eastAsia="en-US"/>
        </w:rPr>
        <w:t xml:space="preserve"> ante</w:t>
      </w:r>
      <w:r w:rsidR="00E32C8E" w:rsidRPr="00DF72D2">
        <w:rPr>
          <w:rFonts w:cstheme="minorHAnsi"/>
          <w:lang w:eastAsia="en-US"/>
        </w:rPr>
        <w:t xml:space="preserve"> skaidrumo.</w:t>
      </w:r>
    </w:p>
    <w:p w14:paraId="7C9EA22F" w14:textId="7CFF2230" w:rsidR="00DF72D2" w:rsidRDefault="00DF72D2" w:rsidP="00DF72D2">
      <w:pPr>
        <w:pStyle w:val="Sraopastraipa"/>
        <w:spacing w:after="0" w:line="240" w:lineRule="auto"/>
        <w:ind w:left="0" w:firstLine="567"/>
        <w:jc w:val="both"/>
        <w:rPr>
          <w:rFonts w:cstheme="minorHAnsi"/>
        </w:rPr>
      </w:pPr>
      <w:r>
        <w:rPr>
          <w:rFonts w:cstheme="minorHAnsi"/>
          <w:lang w:eastAsia="en-US"/>
        </w:rPr>
        <w:t>1.</w:t>
      </w:r>
      <w:r w:rsidR="00486516">
        <w:rPr>
          <w:rFonts w:cstheme="minorHAnsi"/>
          <w:lang w:eastAsia="en-US"/>
        </w:rPr>
        <w:t>9</w:t>
      </w:r>
      <w:r>
        <w:rPr>
          <w:rFonts w:cstheme="minorHAnsi"/>
          <w:lang w:eastAsia="en-US"/>
        </w:rPr>
        <w:t xml:space="preserve">.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0C002F05" w14:textId="4DC8745C" w:rsidR="00E32C8E" w:rsidRPr="00DF72D2" w:rsidRDefault="00DF72D2" w:rsidP="00DF72D2">
      <w:pPr>
        <w:pStyle w:val="Sraopastraipa"/>
        <w:spacing w:after="0" w:line="240" w:lineRule="auto"/>
        <w:ind w:left="0" w:firstLine="567"/>
        <w:jc w:val="both"/>
        <w:rPr>
          <w:rFonts w:cstheme="minorHAnsi"/>
        </w:rPr>
      </w:pPr>
      <w:r>
        <w:rPr>
          <w:rFonts w:cstheme="minorHAnsi"/>
        </w:rPr>
        <w:t>1..</w:t>
      </w:r>
      <w:r w:rsidR="004D070C" w:rsidRPr="00DF72D2">
        <w:rPr>
          <w:rFonts w:cstheme="minorHAnsi"/>
          <w:color w:val="7030A0"/>
        </w:rPr>
        <w:t xml:space="preserve">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20130690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7E7F1931" w14:textId="6B6CA8FF" w:rsidR="006B297E" w:rsidRPr="00BE0921" w:rsidRDefault="00B41C66" w:rsidP="006B297E">
      <w:pPr>
        <w:pStyle w:val="Betarp"/>
        <w:numPr>
          <w:ilvl w:val="1"/>
          <w:numId w:val="5"/>
        </w:numPr>
        <w:spacing w:after="120"/>
        <w:ind w:left="0" w:firstLine="709"/>
        <w:contextualSpacing/>
        <w:jc w:val="both"/>
        <w:rPr>
          <w:rFonts w:cstheme="minorHAnsi"/>
        </w:rPr>
      </w:pPr>
      <w:r w:rsidRPr="00BE0921">
        <w:rPr>
          <w:rFonts w:eastAsia="Calibri" w:cstheme="minorHAnsi"/>
        </w:rPr>
        <w:t>Perkančioji organizacija numato įsigyti</w:t>
      </w:r>
      <w:r w:rsidR="006B297E" w:rsidRPr="00BE0921">
        <w:rPr>
          <w:rFonts w:eastAsia="Calibri" w:cstheme="minorHAnsi"/>
        </w:rPr>
        <w:t xml:space="preserve"> </w:t>
      </w:r>
      <w:r w:rsidR="004B4704" w:rsidRPr="00BE0921">
        <w:rPr>
          <w:rFonts w:eastAsia="Calibri" w:cstheme="minorHAnsi"/>
        </w:rPr>
        <w:t>konferencinę ir balsavimo įrangą su priedais, skirtą Jurbarko rajono savivaldybės administracijos didžiajai salei ir jos įrengimo bei įdiegimo</w:t>
      </w:r>
      <w:r w:rsidR="00FD42D4" w:rsidRPr="00BE0921">
        <w:rPr>
          <w:rFonts w:eastAsia="Calibri" w:cstheme="minorHAnsi"/>
        </w:rPr>
        <w:t xml:space="preserve"> ir instaliavimo</w:t>
      </w:r>
      <w:r w:rsidR="004B4704" w:rsidRPr="00BE0921">
        <w:rPr>
          <w:rFonts w:eastAsia="Calibri" w:cstheme="minorHAnsi"/>
        </w:rPr>
        <w:t xml:space="preserve"> paslaugas . Prekių pristatymo ir įrengimo vieta Dariaus ir Girėno g. 96, Jurbarkas.</w:t>
      </w:r>
      <w:r w:rsidR="00FD42D4" w:rsidRPr="00BE0921">
        <w:rPr>
          <w:rFonts w:eastAsia="Calibri" w:cstheme="minorHAnsi"/>
        </w:rPr>
        <w:t xml:space="preserve"> </w:t>
      </w:r>
      <w:r w:rsidR="00C232E0" w:rsidRPr="00BE0921">
        <w:rPr>
          <w:rFonts w:eastAsia="Calibri" w:cstheme="minorHAnsi"/>
        </w:rPr>
        <w:t xml:space="preserve">Reikalavimai pirkimo objektui nustatyti specialiųjų pirkimo sąlygų </w:t>
      </w:r>
      <w:r w:rsidR="00BE0921" w:rsidRPr="00BE0921">
        <w:rPr>
          <w:rFonts w:eastAsia="Calibri" w:cstheme="minorHAnsi"/>
        </w:rPr>
        <w:t>6</w:t>
      </w:r>
      <w:r w:rsidR="00C232E0" w:rsidRPr="00BE0921">
        <w:rPr>
          <w:rFonts w:eastAsia="Calibri" w:cstheme="minorHAnsi"/>
        </w:rPr>
        <w:t xml:space="preserve"> priede „Techninė specifikacija</w:t>
      </w:r>
      <w:r w:rsidR="00BE0921" w:rsidRPr="00BE0921">
        <w:rPr>
          <w:rFonts w:eastAsia="Calibri" w:cstheme="minorHAnsi"/>
        </w:rPr>
        <w:t xml:space="preserve"> užpildymui</w:t>
      </w:r>
      <w:r w:rsidR="00C232E0" w:rsidRPr="00BE0921">
        <w:rPr>
          <w:rFonts w:eastAsia="Calibri" w:cstheme="minorHAnsi"/>
        </w:rPr>
        <w:t>“.</w:t>
      </w:r>
    </w:p>
    <w:p w14:paraId="36E1F0C7" w14:textId="2D63872C" w:rsidR="00530126" w:rsidRPr="00BE0921" w:rsidRDefault="00530126" w:rsidP="00530126">
      <w:pPr>
        <w:pStyle w:val="Betarp"/>
        <w:spacing w:after="120"/>
        <w:ind w:left="709"/>
        <w:contextualSpacing/>
        <w:jc w:val="both"/>
        <w:rPr>
          <w:rFonts w:cstheme="minorHAnsi"/>
          <w:b/>
          <w:color w:val="00B050"/>
        </w:rPr>
      </w:pPr>
      <w:r w:rsidRPr="00BE0921">
        <w:rPr>
          <w:rFonts w:cstheme="minorHAnsi"/>
          <w:b/>
        </w:rPr>
        <w:t>BVPŽ koda</w:t>
      </w:r>
      <w:r w:rsidR="00FD42D4" w:rsidRPr="00BE0921">
        <w:rPr>
          <w:rFonts w:cstheme="minorHAnsi"/>
          <w:b/>
        </w:rPr>
        <w:t>s</w:t>
      </w:r>
      <w:r w:rsidRPr="00BE0921">
        <w:rPr>
          <w:rFonts w:cstheme="minorHAnsi"/>
          <w:b/>
        </w:rPr>
        <w:t xml:space="preserve"> – </w:t>
      </w:r>
      <w:r w:rsidR="00FD42D4" w:rsidRPr="00BE0921">
        <w:rPr>
          <w:rFonts w:cstheme="minorHAnsi"/>
        </w:rPr>
        <w:t>32232000-8 (Vaizdo konferencijų įranga).</w:t>
      </w:r>
    </w:p>
    <w:p w14:paraId="3833AA42" w14:textId="77777777" w:rsidR="00530126" w:rsidRPr="00BE0921" w:rsidRDefault="00530126" w:rsidP="00530126">
      <w:pPr>
        <w:pStyle w:val="Betarp"/>
        <w:spacing w:after="120"/>
        <w:ind w:left="709"/>
        <w:contextualSpacing/>
        <w:jc w:val="both"/>
        <w:rPr>
          <w:rFonts w:cstheme="minorHAnsi"/>
          <w:color w:val="00B050"/>
        </w:rPr>
      </w:pPr>
    </w:p>
    <w:p w14:paraId="4B6DAA2C" w14:textId="151993A9" w:rsidR="00FD42D4" w:rsidRPr="00337FA2" w:rsidRDefault="00B41C66" w:rsidP="00FD42D4">
      <w:pPr>
        <w:pStyle w:val="Betarp"/>
        <w:numPr>
          <w:ilvl w:val="1"/>
          <w:numId w:val="5"/>
        </w:numPr>
        <w:spacing w:after="120"/>
        <w:ind w:left="0" w:firstLine="709"/>
        <w:contextualSpacing/>
        <w:jc w:val="both"/>
        <w:rPr>
          <w:rFonts w:cstheme="minorHAnsi"/>
        </w:rPr>
      </w:pPr>
      <w:r w:rsidRPr="00BE0921">
        <w:rPr>
          <w:rFonts w:cstheme="minorHAnsi"/>
        </w:rPr>
        <w:t xml:space="preserve">Pirkimo objektas į dalis neskaidomas. </w:t>
      </w:r>
      <w:r w:rsidR="007554D6" w:rsidRPr="00BE0921">
        <w:rPr>
          <w:rFonts w:cstheme="minorHAnsi"/>
        </w:rPr>
        <w:t xml:space="preserve">Pirkimo apimtys, reikalavimai ir techninė specifikacija apibrėžti </w:t>
      </w:r>
      <w:r w:rsidR="007204DB" w:rsidRPr="00BE0921">
        <w:rPr>
          <w:rFonts w:cstheme="minorHAnsi"/>
        </w:rPr>
        <w:t xml:space="preserve">specialiųjų </w:t>
      </w:r>
      <w:r w:rsidR="007554D6" w:rsidRPr="00BE0921">
        <w:rPr>
          <w:rFonts w:cstheme="minorHAnsi"/>
        </w:rPr>
        <w:t xml:space="preserve">pirkimo </w:t>
      </w:r>
      <w:r w:rsidR="007554D6" w:rsidRPr="00337FA2">
        <w:rPr>
          <w:rFonts w:cstheme="minorHAnsi"/>
        </w:rPr>
        <w:t xml:space="preserve">sąlygų </w:t>
      </w:r>
      <w:r w:rsidR="00BE0921" w:rsidRPr="00337FA2">
        <w:rPr>
          <w:rFonts w:cstheme="minorHAnsi"/>
        </w:rPr>
        <w:t>6</w:t>
      </w:r>
      <w:r w:rsidR="004A7D03" w:rsidRPr="00337FA2">
        <w:rPr>
          <w:rFonts w:cstheme="minorHAnsi"/>
        </w:rPr>
        <w:t xml:space="preserve"> </w:t>
      </w:r>
      <w:r w:rsidR="007554D6" w:rsidRPr="00337FA2">
        <w:rPr>
          <w:rFonts w:cstheme="minorHAnsi"/>
        </w:rPr>
        <w:t>priede</w:t>
      </w:r>
      <w:r w:rsidR="00BE0921" w:rsidRPr="00337FA2">
        <w:rPr>
          <w:rFonts w:cstheme="minorHAnsi"/>
        </w:rPr>
        <w:t xml:space="preserve"> „Techninė specifikacija užpildymui“</w:t>
      </w:r>
      <w:r w:rsidR="007554D6" w:rsidRPr="00337FA2">
        <w:rPr>
          <w:rFonts w:cstheme="minorHAnsi"/>
        </w:rPr>
        <w:t>.</w:t>
      </w:r>
    </w:p>
    <w:p w14:paraId="0CA81FB8" w14:textId="10E56558" w:rsidR="00325243" w:rsidRPr="00BE0921" w:rsidRDefault="004A7D03" w:rsidP="00FD42D4">
      <w:pPr>
        <w:pStyle w:val="Betarp"/>
        <w:spacing w:after="120"/>
        <w:contextualSpacing/>
        <w:jc w:val="both"/>
        <w:rPr>
          <w:rFonts w:cstheme="minorHAnsi"/>
          <w:color w:val="FF0000"/>
        </w:rPr>
      </w:pPr>
      <w:r w:rsidRPr="00BE0921">
        <w:rPr>
          <w:rFonts w:cstheme="minorHAnsi"/>
          <w:color w:val="FF0000"/>
        </w:rPr>
        <w:t xml:space="preserve">           </w:t>
      </w:r>
      <w:r w:rsidR="00325243" w:rsidRPr="00BE0921">
        <w:rPr>
          <w:rFonts w:cstheme="minorHAnsi"/>
        </w:rPr>
        <w:t>2.</w:t>
      </w:r>
      <w:r w:rsidR="00BF151C" w:rsidRPr="00BE0921">
        <w:rPr>
          <w:rFonts w:cstheme="minorHAnsi"/>
        </w:rPr>
        <w:t>3</w:t>
      </w:r>
      <w:r w:rsidR="00325243" w:rsidRPr="00BE0921">
        <w:rPr>
          <w:rFonts w:cstheme="minorHAnsi"/>
        </w:rPr>
        <w:t>.</w:t>
      </w:r>
      <w:r w:rsidR="00E53E12" w:rsidRPr="00BE092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E0921">
        <w:rPr>
          <w:rFonts w:cstheme="minorHAnsi"/>
        </w:rPr>
        <w:t xml:space="preserve">turi būti </w:t>
      </w:r>
      <w:r w:rsidR="00AE7624" w:rsidRPr="00BE0921">
        <w:rPr>
          <w:rFonts w:cstheme="minorHAnsi"/>
        </w:rPr>
        <w:t xml:space="preserve">laikoma, kad kiekviena tokia nuoroda yra pateikta su žodžiais „arba lygiavertis“. </w:t>
      </w:r>
    </w:p>
    <w:p w14:paraId="3031DC86" w14:textId="60B364F0" w:rsidR="00004521" w:rsidRPr="00BE0921" w:rsidRDefault="00004521" w:rsidP="00DE7037">
      <w:pPr>
        <w:pStyle w:val="Sraopastraipa"/>
        <w:spacing w:after="0" w:line="240" w:lineRule="auto"/>
        <w:ind w:left="0" w:firstLine="567"/>
        <w:jc w:val="both"/>
        <w:rPr>
          <w:rFonts w:cstheme="minorHAnsi"/>
        </w:rPr>
      </w:pPr>
      <w:r w:rsidRPr="00BE0921">
        <w:rPr>
          <w:rFonts w:cstheme="minorHAnsi"/>
        </w:rPr>
        <w:t>2.</w:t>
      </w:r>
      <w:r w:rsidR="00BF151C" w:rsidRPr="00BE0921">
        <w:rPr>
          <w:rFonts w:cstheme="minorHAnsi"/>
        </w:rPr>
        <w:t>4</w:t>
      </w:r>
      <w:r w:rsidRPr="00BE0921">
        <w:rPr>
          <w:rFonts w:cstheme="minorHAnsi"/>
        </w:rPr>
        <w:t>. Jeigu apibūdinant pirkimo objektą techninėje specifikacijoje nurodytas standartas</w:t>
      </w:r>
      <w:r w:rsidR="00245655" w:rsidRPr="00BE0921">
        <w:rPr>
          <w:rFonts w:cstheme="minorHAnsi"/>
        </w:rPr>
        <w:t xml:space="preserve">, </w:t>
      </w:r>
      <w:r w:rsidR="00245655" w:rsidRPr="00BE0921">
        <w:rPr>
          <w:rFonts w:cstheme="minorHAnsi"/>
          <w:color w:val="000000"/>
        </w:rPr>
        <w:t>techninis liudijimas ar bendrosios techninės specifikacijos</w:t>
      </w:r>
      <w:r w:rsidR="00046522" w:rsidRPr="00BE0921">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E0921">
        <w:rPr>
          <w:rFonts w:cstheme="minorHAnsi"/>
          <w:color w:val="000000"/>
        </w:rPr>
        <w:t xml:space="preserve">, </w:t>
      </w:r>
      <w:r w:rsidR="00245655" w:rsidRPr="00BE0921">
        <w:rPr>
          <w:rFonts w:cstheme="minorHAnsi"/>
        </w:rPr>
        <w:t xml:space="preserve">turi būti laikoma, kad kiekviena tokia nuoroda yra pateikta su žodžiais „arba lygiavertis“. </w:t>
      </w:r>
    </w:p>
    <w:p w14:paraId="5734BACD" w14:textId="77777777" w:rsidR="0083071D" w:rsidRPr="00BE0921"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1306904"/>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1306905"/>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682496">
        <w:rPr>
          <w:rFonts w:eastAsia="Calibri"/>
        </w:rPr>
        <w:t xml:space="preserve">sąlygų </w:t>
      </w:r>
      <w:r w:rsidR="004A7D03" w:rsidRPr="00682496">
        <w:t>3</w:t>
      </w:r>
      <w:r w:rsidR="00984B02" w:rsidRPr="00682496">
        <w:t xml:space="preserve">  </w:t>
      </w:r>
      <w:r w:rsidR="006773B6" w:rsidRPr="127DD6E8">
        <w:rPr>
          <w:rFonts w:eastAsia="Calibri"/>
        </w:rPr>
        <w:t>priede</w:t>
      </w:r>
      <w:r w:rsidR="002C5249" w:rsidRPr="127DD6E8">
        <w:t xml:space="preserve">. </w:t>
      </w:r>
    </w:p>
    <w:p w14:paraId="34E32D48" w14:textId="090A006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337FA2">
        <w:t xml:space="preserve"> </w:t>
      </w:r>
      <w:r w:rsidR="00A6625B" w:rsidRPr="00337FA2">
        <w:t xml:space="preserve">Tiekėjams nustatomi </w:t>
      </w:r>
      <w:r w:rsidR="004A7D03" w:rsidRPr="00337FA2">
        <w:t xml:space="preserve">kvalifikacijos reikalavimai ir </w:t>
      </w:r>
      <w:r w:rsidR="00A6625B" w:rsidRPr="00337FA2">
        <w:t xml:space="preserve">jų atitiktį patvirtinantys dokumentai nurodyti </w:t>
      </w:r>
      <w:r w:rsidR="00765189" w:rsidRPr="00337FA2">
        <w:t>specialiųjų p</w:t>
      </w:r>
      <w:r w:rsidR="00551FA7" w:rsidRPr="00337FA2">
        <w:t xml:space="preserve">irkimo </w:t>
      </w:r>
      <w:r w:rsidR="004A7D03" w:rsidRPr="00337FA2">
        <w:t xml:space="preserve">sąlygų 4 </w:t>
      </w:r>
      <w:r w:rsidR="00A6625B" w:rsidRPr="00337FA2">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201306906"/>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4D4F16E3" w14:textId="70F03A45" w:rsidR="00701577" w:rsidRDefault="00D24970" w:rsidP="00C232E0">
      <w:pPr>
        <w:spacing w:after="0" w:line="240" w:lineRule="auto"/>
        <w:ind w:firstLine="567"/>
        <w:jc w:val="both"/>
        <w:rPr>
          <w:i/>
          <w:iCs/>
          <w:shd w:val="clear" w:color="auto" w:fill="FFFFFF"/>
        </w:rPr>
      </w:pPr>
      <w:r>
        <w:rPr>
          <w:rFonts w:cstheme="minorHAnsi"/>
          <w:color w:val="000000" w:themeColor="text1"/>
        </w:rPr>
        <w:t>5</w:t>
      </w:r>
      <w:r w:rsidR="0037632B">
        <w:rPr>
          <w:rFonts w:cstheme="minorHAnsi"/>
          <w:color w:val="000000" w:themeColor="text1"/>
        </w:rPr>
        <w:t xml:space="preserve">.1. </w:t>
      </w:r>
      <w:r w:rsidR="00E7392A" w:rsidRPr="00E7392A">
        <w:rPr>
          <w:rFonts w:cstheme="minorHAnsi"/>
          <w:color w:val="000000" w:themeColor="text1"/>
        </w:rPr>
        <w:t>Perkančioji organizacija nenustato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130690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6EE9B3E1" w14:textId="77777777" w:rsidR="00E7392A" w:rsidRPr="00E7392A" w:rsidRDefault="00E7392A" w:rsidP="00E7392A">
      <w:pPr>
        <w:spacing w:after="0" w:line="20" w:lineRule="atLeast"/>
        <w:ind w:firstLine="709"/>
        <w:jc w:val="both"/>
        <w:rPr>
          <w:rFonts w:ascii="Calibri" w:hAnsi="Calibri" w:cs="Calibri"/>
          <w:i/>
          <w:iCs/>
          <w:color w:val="7030A0"/>
        </w:rPr>
      </w:pPr>
      <w:r w:rsidRPr="00E7392A">
        <w:rPr>
          <w:rFonts w:ascii="Calibri" w:hAnsi="Calibri" w:cs="Calibri"/>
        </w:rPr>
        <w:t>6.1. Tiekėjo pasiūlymą sudaro CVP IS pateikiamų ir žemiau nurodytų dokumentų visuma:</w:t>
      </w:r>
    </w:p>
    <w:p w14:paraId="16A6AE16" w14:textId="77777777" w:rsidR="00E7392A" w:rsidRPr="00E7392A" w:rsidRDefault="00E7392A" w:rsidP="00E7392A">
      <w:pPr>
        <w:numPr>
          <w:ilvl w:val="0"/>
          <w:numId w:val="8"/>
        </w:numPr>
        <w:spacing w:after="0" w:line="240" w:lineRule="auto"/>
        <w:ind w:left="0" w:firstLine="709"/>
        <w:contextualSpacing/>
        <w:jc w:val="both"/>
        <w:rPr>
          <w:vanish/>
        </w:rPr>
      </w:pPr>
    </w:p>
    <w:p w14:paraId="13713279" w14:textId="77777777" w:rsidR="00E7392A" w:rsidRPr="00E7392A" w:rsidRDefault="00E7392A" w:rsidP="00E7392A">
      <w:pPr>
        <w:numPr>
          <w:ilvl w:val="0"/>
          <w:numId w:val="8"/>
        </w:numPr>
        <w:spacing w:after="0" w:line="240" w:lineRule="auto"/>
        <w:ind w:left="0" w:firstLine="709"/>
        <w:contextualSpacing/>
        <w:jc w:val="both"/>
        <w:rPr>
          <w:vanish/>
        </w:rPr>
      </w:pPr>
    </w:p>
    <w:p w14:paraId="78AA136F" w14:textId="77777777" w:rsidR="00E7392A" w:rsidRPr="00E7392A" w:rsidRDefault="00E7392A" w:rsidP="00E7392A">
      <w:pPr>
        <w:numPr>
          <w:ilvl w:val="0"/>
          <w:numId w:val="8"/>
        </w:numPr>
        <w:spacing w:after="0" w:line="240" w:lineRule="auto"/>
        <w:ind w:left="0" w:firstLine="709"/>
        <w:contextualSpacing/>
        <w:jc w:val="both"/>
        <w:rPr>
          <w:vanish/>
        </w:rPr>
      </w:pPr>
    </w:p>
    <w:p w14:paraId="2FB89478" w14:textId="77777777" w:rsidR="00E7392A" w:rsidRPr="00E7392A" w:rsidRDefault="00E7392A" w:rsidP="00E7392A">
      <w:pPr>
        <w:numPr>
          <w:ilvl w:val="0"/>
          <w:numId w:val="8"/>
        </w:numPr>
        <w:spacing w:after="0" w:line="240" w:lineRule="auto"/>
        <w:ind w:left="0" w:firstLine="709"/>
        <w:contextualSpacing/>
        <w:jc w:val="both"/>
        <w:rPr>
          <w:vanish/>
        </w:rPr>
      </w:pPr>
    </w:p>
    <w:p w14:paraId="57247EE8" w14:textId="77777777" w:rsidR="00E7392A" w:rsidRPr="00E7392A" w:rsidRDefault="00E7392A" w:rsidP="00E7392A">
      <w:pPr>
        <w:numPr>
          <w:ilvl w:val="0"/>
          <w:numId w:val="8"/>
        </w:numPr>
        <w:spacing w:after="0" w:line="240" w:lineRule="auto"/>
        <w:ind w:left="0" w:firstLine="709"/>
        <w:contextualSpacing/>
        <w:jc w:val="both"/>
        <w:rPr>
          <w:vanish/>
        </w:rPr>
      </w:pPr>
    </w:p>
    <w:p w14:paraId="2E2576C7" w14:textId="77777777" w:rsidR="00E7392A" w:rsidRPr="00E7392A" w:rsidRDefault="00E7392A" w:rsidP="00E7392A">
      <w:pPr>
        <w:numPr>
          <w:ilvl w:val="0"/>
          <w:numId w:val="8"/>
        </w:numPr>
        <w:spacing w:after="0" w:line="240" w:lineRule="auto"/>
        <w:ind w:left="0" w:firstLine="709"/>
        <w:contextualSpacing/>
        <w:jc w:val="both"/>
        <w:rPr>
          <w:vanish/>
        </w:rPr>
      </w:pPr>
    </w:p>
    <w:p w14:paraId="6E4A8ABB" w14:textId="77777777" w:rsidR="00E7392A" w:rsidRPr="00E7392A" w:rsidRDefault="00E7392A" w:rsidP="00E7392A">
      <w:pPr>
        <w:numPr>
          <w:ilvl w:val="1"/>
          <w:numId w:val="8"/>
        </w:numPr>
        <w:spacing w:after="0" w:line="240" w:lineRule="auto"/>
        <w:ind w:left="0" w:firstLine="709"/>
        <w:contextualSpacing/>
        <w:jc w:val="both"/>
        <w:rPr>
          <w:vanish/>
        </w:rPr>
      </w:pPr>
    </w:p>
    <w:p w14:paraId="3CB90AFD" w14:textId="4D650B49" w:rsidR="00E7392A" w:rsidRPr="00E7392A" w:rsidRDefault="00E7392A" w:rsidP="00E7392A">
      <w:pPr>
        <w:spacing w:after="0" w:line="240" w:lineRule="auto"/>
        <w:ind w:firstLine="709"/>
        <w:contextualSpacing/>
        <w:jc w:val="both"/>
        <w:rPr>
          <w:rFonts w:cstheme="minorHAnsi"/>
          <w:u w:val="single"/>
        </w:rPr>
      </w:pPr>
      <w:r>
        <w:t xml:space="preserve">6.1.1. </w:t>
      </w:r>
      <w:r w:rsidRPr="00E7392A">
        <w:t xml:space="preserve">tiekėjo pasirašytas pasiūlymas, parengtas pagal specialiųjų </w:t>
      </w:r>
      <w:r w:rsidRPr="00682496">
        <w:t xml:space="preserve">pirkimo sąlygų </w:t>
      </w:r>
      <w:r w:rsidR="00682496" w:rsidRPr="00682496">
        <w:rPr>
          <w:shd w:val="clear" w:color="auto" w:fill="FFFFFF"/>
        </w:rPr>
        <w:t>2</w:t>
      </w:r>
      <w:r w:rsidRPr="00682496">
        <w:rPr>
          <w:shd w:val="clear" w:color="auto" w:fill="FFFFFF"/>
        </w:rPr>
        <w:t xml:space="preserve"> </w:t>
      </w:r>
      <w:r w:rsidRPr="00682496">
        <w:t xml:space="preserve">priede </w:t>
      </w:r>
      <w:r w:rsidRPr="00E7392A">
        <w:t>pateiktą p</w:t>
      </w:r>
      <w:r w:rsidRPr="00E7392A">
        <w:rPr>
          <w:rFonts w:cstheme="minorHAnsi"/>
        </w:rPr>
        <w:t>asiūlymo formą.</w:t>
      </w:r>
    </w:p>
    <w:p w14:paraId="21E76AD9" w14:textId="5BCB65DE" w:rsidR="00E7392A" w:rsidRPr="00E7392A" w:rsidRDefault="00E7392A" w:rsidP="00E7392A">
      <w:pPr>
        <w:spacing w:after="0" w:line="240" w:lineRule="auto"/>
        <w:ind w:firstLine="709"/>
        <w:contextualSpacing/>
        <w:jc w:val="both"/>
        <w:rPr>
          <w:rFonts w:cstheme="minorHAnsi"/>
          <w:u w:val="single"/>
        </w:rPr>
      </w:pPr>
      <w:r>
        <w:rPr>
          <w:rFonts w:cstheme="minorHAnsi"/>
        </w:rPr>
        <w:t xml:space="preserve">6.1.2. </w:t>
      </w:r>
      <w:r w:rsidRPr="00E7392A">
        <w:rPr>
          <w:rFonts w:cstheme="minorHAnsi"/>
        </w:rPr>
        <w:t xml:space="preserve">užpildytas EBVPD </w:t>
      </w:r>
      <w:r w:rsidRPr="00682496">
        <w:rPr>
          <w:rFonts w:cstheme="minorHAnsi"/>
        </w:rPr>
        <w:t xml:space="preserve">(specialiųjų pirkimo sąlygų 5 priedas). </w:t>
      </w:r>
      <w:r w:rsidRPr="00E7392A">
        <w:rPr>
          <w:rFonts w:cstheme="minorHAnsi"/>
        </w:rPr>
        <w:t>Pasirašydamas pasiūlymą, tiekėjas patvirtina ir EBVPD tikrumą;</w:t>
      </w:r>
    </w:p>
    <w:p w14:paraId="45FABFA1" w14:textId="1B1E98B8" w:rsidR="00E7392A" w:rsidRPr="00E7392A" w:rsidRDefault="00E7392A" w:rsidP="00E7392A">
      <w:pPr>
        <w:spacing w:after="0" w:line="240" w:lineRule="auto"/>
        <w:ind w:firstLine="709"/>
        <w:contextualSpacing/>
        <w:jc w:val="both"/>
        <w:rPr>
          <w:rFonts w:cstheme="minorHAnsi"/>
          <w:u w:val="single"/>
        </w:rPr>
      </w:pPr>
      <w:r>
        <w:rPr>
          <w:rFonts w:cstheme="minorHAnsi"/>
        </w:rPr>
        <w:t xml:space="preserve">6.1.3. </w:t>
      </w:r>
      <w:r w:rsidRPr="00E7392A">
        <w:rPr>
          <w:rFonts w:cstheme="minorHAnsi"/>
        </w:rPr>
        <w:t>jungtinės veiklos sutarties kopija (jeigu pirkime dalyvauja ūkio subjektų grupė jungtinės veiklos sutarties pagrindu);</w:t>
      </w:r>
    </w:p>
    <w:p w14:paraId="3F965130" w14:textId="020B3FEF" w:rsidR="00E7392A" w:rsidRPr="00E7392A" w:rsidRDefault="00E7392A" w:rsidP="00E7392A">
      <w:pPr>
        <w:spacing w:after="0" w:line="240" w:lineRule="auto"/>
        <w:ind w:firstLine="709"/>
        <w:contextualSpacing/>
        <w:jc w:val="both"/>
        <w:rPr>
          <w:rFonts w:cstheme="minorHAnsi"/>
          <w:u w:val="single"/>
        </w:rPr>
      </w:pPr>
      <w:r>
        <w:rPr>
          <w:rFonts w:cstheme="minorHAnsi"/>
        </w:rPr>
        <w:t xml:space="preserve">6.1.4. </w:t>
      </w:r>
      <w:r w:rsidRPr="00E7392A">
        <w:rPr>
          <w:rFonts w:cstheme="minorHAnsi"/>
        </w:rPr>
        <w:t>dokumentas, patvirtinantis, kad asmuo, kuris pasirašė pasiūlymą (jei jis ne tiekėjo vadovas), turėjo teisę jį pasirašyti;</w:t>
      </w:r>
    </w:p>
    <w:p w14:paraId="04B58624" w14:textId="219B6FAD" w:rsidR="00E7392A" w:rsidRPr="00E7392A" w:rsidRDefault="00E7392A" w:rsidP="00E7392A">
      <w:pPr>
        <w:spacing w:after="0" w:line="240" w:lineRule="auto"/>
        <w:ind w:firstLine="709"/>
        <w:contextualSpacing/>
        <w:jc w:val="both"/>
        <w:rPr>
          <w:rFonts w:cstheme="minorHAnsi"/>
          <w:u w:val="single"/>
        </w:rPr>
      </w:pPr>
      <w:r>
        <w:rPr>
          <w:rFonts w:cstheme="minorHAnsi"/>
        </w:rPr>
        <w:t xml:space="preserve">6.1.5. </w:t>
      </w:r>
      <w:r w:rsidRPr="00E7392A">
        <w:rPr>
          <w:rFonts w:cstheme="minorHAnsi"/>
        </w:rPr>
        <w:t>jei tiekėjas pasitelkia ūkio subjektus, kurių pajėgumais remiasi, – įrodymai, kad šie ištekliai bus prieinami per visą sutartinių įsipareigojimų vykdymo laikotarpį;</w:t>
      </w:r>
    </w:p>
    <w:p w14:paraId="42E7D58A" w14:textId="47B20B0D" w:rsidR="00E7392A" w:rsidRDefault="00E7392A" w:rsidP="00E7392A">
      <w:pPr>
        <w:spacing w:after="0" w:line="240" w:lineRule="auto"/>
        <w:ind w:firstLine="709"/>
        <w:contextualSpacing/>
        <w:jc w:val="both"/>
        <w:rPr>
          <w:rFonts w:cstheme="minorHAnsi"/>
        </w:rPr>
      </w:pPr>
      <w:r>
        <w:rPr>
          <w:rFonts w:cstheme="minorHAnsi"/>
        </w:rPr>
        <w:t>6.1.6.</w:t>
      </w:r>
      <w:r w:rsidRPr="00E7392A">
        <w:rPr>
          <w:rFonts w:cstheme="minorHAnsi"/>
        </w:rPr>
        <w:t xml:space="preserve"> jei tiekėjas pasitelkia subtiekėjus, subtiekėjo deklaracija ar kitas dokumentas, patvirtinantis jo sutikimą būti subtiekėju pirkime;</w:t>
      </w:r>
    </w:p>
    <w:p w14:paraId="4BCFCCA2" w14:textId="3B0DA981" w:rsidR="00256D6E" w:rsidRPr="00682496" w:rsidRDefault="00256D6E" w:rsidP="00256D6E">
      <w:pPr>
        <w:spacing w:after="0" w:line="240" w:lineRule="auto"/>
        <w:jc w:val="both"/>
        <w:rPr>
          <w:rFonts w:ascii="Calibri" w:hAnsi="Calibri" w:cs="Calibri"/>
          <w:b/>
          <w:spacing w:val="-2"/>
          <w:szCs w:val="20"/>
        </w:rPr>
      </w:pPr>
      <w:r>
        <w:rPr>
          <w:rFonts w:ascii="Calibri" w:hAnsi="Calibri" w:cs="Calibri"/>
          <w:b/>
          <w:spacing w:val="-2"/>
          <w:szCs w:val="20"/>
        </w:rPr>
        <w:t xml:space="preserve">                </w:t>
      </w:r>
      <w:r w:rsidRPr="00256D6E">
        <w:rPr>
          <w:rFonts w:ascii="Calibri" w:hAnsi="Calibri" w:cs="Calibri"/>
          <w:spacing w:val="-2"/>
          <w:szCs w:val="20"/>
        </w:rPr>
        <w:t>6.1.7.</w:t>
      </w:r>
      <w:r>
        <w:rPr>
          <w:rFonts w:ascii="Calibri" w:hAnsi="Calibri" w:cs="Calibri"/>
          <w:b/>
          <w:spacing w:val="-2"/>
          <w:szCs w:val="20"/>
        </w:rPr>
        <w:t xml:space="preserve"> </w:t>
      </w:r>
      <w:r w:rsidRPr="00682496">
        <w:rPr>
          <w:rFonts w:ascii="Calibri" w:hAnsi="Calibri" w:cs="Calibri"/>
          <w:b/>
          <w:spacing w:val="-2"/>
          <w:szCs w:val="20"/>
        </w:rPr>
        <w:t xml:space="preserve">Užpildytas pirkimo sąlygų </w:t>
      </w:r>
      <w:r w:rsidR="00682496" w:rsidRPr="00682496">
        <w:rPr>
          <w:rFonts w:ascii="Calibri" w:hAnsi="Calibri" w:cs="Calibri"/>
          <w:b/>
          <w:spacing w:val="-2"/>
          <w:szCs w:val="20"/>
        </w:rPr>
        <w:t>6</w:t>
      </w:r>
      <w:r w:rsidRPr="00682496">
        <w:rPr>
          <w:rFonts w:ascii="Calibri" w:hAnsi="Calibri" w:cs="Calibri"/>
          <w:b/>
          <w:spacing w:val="-2"/>
          <w:szCs w:val="20"/>
        </w:rPr>
        <w:t xml:space="preserve"> priedas </w:t>
      </w:r>
      <w:r w:rsidRPr="00682496">
        <w:rPr>
          <w:rFonts w:ascii="Calibri" w:hAnsi="Calibri" w:cs="Calibri"/>
          <w:b/>
          <w:spacing w:val="-2"/>
        </w:rPr>
        <w:t>„</w:t>
      </w:r>
      <w:r w:rsidRPr="00682496">
        <w:rPr>
          <w:rFonts w:ascii="Calibri" w:eastAsia="Calibri" w:hAnsi="Calibri" w:cs="Calibri"/>
          <w:b/>
          <w:spacing w:val="-2"/>
          <w:szCs w:val="22"/>
        </w:rPr>
        <w:t>T</w:t>
      </w:r>
      <w:r w:rsidRPr="00682496">
        <w:rPr>
          <w:rFonts w:ascii="Calibri" w:hAnsi="Calibri" w:cs="Calibri"/>
          <w:b/>
          <w:spacing w:val="-2"/>
        </w:rPr>
        <w:t>echninė specifikacija</w:t>
      </w:r>
      <w:r w:rsidR="00682496" w:rsidRPr="00682496">
        <w:rPr>
          <w:rFonts w:ascii="Calibri" w:hAnsi="Calibri" w:cs="Calibri"/>
          <w:b/>
          <w:spacing w:val="-2"/>
        </w:rPr>
        <w:t xml:space="preserve"> užpildymui</w:t>
      </w:r>
      <w:r w:rsidRPr="00682496">
        <w:rPr>
          <w:rFonts w:ascii="Calibri" w:hAnsi="Calibri" w:cs="Calibri"/>
          <w:b/>
          <w:spacing w:val="-2"/>
        </w:rPr>
        <w:t>“</w:t>
      </w:r>
      <w:r w:rsidRPr="00682496">
        <w:rPr>
          <w:rFonts w:ascii="Calibri" w:hAnsi="Calibri" w:cs="Calibri"/>
          <w:b/>
          <w:spacing w:val="-2"/>
          <w:szCs w:val="20"/>
        </w:rPr>
        <w:t>:</w:t>
      </w:r>
    </w:p>
    <w:p w14:paraId="7DEA33C5" w14:textId="2E382DEC" w:rsidR="00256D6E" w:rsidRPr="00D07290" w:rsidRDefault="00256D6E" w:rsidP="00256D6E">
      <w:pPr>
        <w:spacing w:after="0" w:line="240" w:lineRule="auto"/>
        <w:jc w:val="both"/>
        <w:rPr>
          <w:rFonts w:ascii="Calibri" w:hAnsi="Calibri" w:cs="Calibri"/>
          <w:b/>
          <w:color w:val="FF0000"/>
          <w:spacing w:val="-2"/>
        </w:rPr>
      </w:pPr>
      <w:r w:rsidRPr="00BF1269">
        <w:rPr>
          <w:rFonts w:ascii="Calibri" w:hAnsi="Calibri" w:cs="Calibri"/>
          <w:b/>
          <w:spacing w:val="-2"/>
          <w:szCs w:val="20"/>
        </w:rPr>
        <w:t xml:space="preserve"> </w:t>
      </w:r>
      <w:r w:rsidRPr="00D07F15">
        <w:rPr>
          <w:rFonts w:ascii="Calibri" w:hAnsi="Calibri" w:cs="Calibri"/>
          <w:spacing w:val="-2"/>
        </w:rPr>
        <w:t>B</w:t>
      </w:r>
      <w:r w:rsidRPr="00D07F15">
        <w:rPr>
          <w:rFonts w:ascii="Calibri" w:eastAsia="Calibri" w:hAnsi="Calibri" w:cs="Calibri"/>
          <w:noProof/>
        </w:rPr>
        <w:t xml:space="preserve">ūtina užpildyti Techninės specifikacijos </w:t>
      </w:r>
      <w:r w:rsidRPr="00D07F15">
        <w:rPr>
          <w:rFonts w:ascii="Calibri" w:eastAsia="Calibri" w:hAnsi="Calibri" w:cs="Calibri"/>
          <w:b/>
          <w:noProof/>
        </w:rPr>
        <w:t>lentelės 3 skiltyje</w:t>
      </w:r>
      <w:r w:rsidR="00D10DED" w:rsidRPr="00D07F15">
        <w:rPr>
          <w:rFonts w:ascii="Calibri" w:eastAsia="Calibri" w:hAnsi="Calibri" w:cs="Calibri"/>
          <w:b/>
          <w:noProof/>
        </w:rPr>
        <w:t xml:space="preserve"> „Siūlomos techninės charakteristikos“</w:t>
      </w:r>
      <w:r w:rsidRPr="00D07F15">
        <w:rPr>
          <w:rFonts w:ascii="Calibri" w:eastAsia="Calibri" w:hAnsi="Calibri" w:cs="Calibri"/>
          <w:noProof/>
        </w:rPr>
        <w:t xml:space="preserve"> </w:t>
      </w:r>
      <w:r w:rsidRPr="0032315F">
        <w:rPr>
          <w:rFonts w:ascii="Calibri" w:eastAsia="Calibri" w:hAnsi="Calibri" w:cs="Calibri"/>
          <w:noProof/>
        </w:rPr>
        <w:t>reikalaujamas reikšmes, nurodant jose reikalaujamą informaciją: siūlomos prekės gamintoją, modelį (jeigu yra),</w:t>
      </w:r>
      <w:r w:rsidR="00D10DED" w:rsidRPr="0032315F">
        <w:rPr>
          <w:rFonts w:ascii="Calibri" w:eastAsia="Calibri" w:hAnsi="Calibri" w:cs="Calibri"/>
          <w:noProof/>
        </w:rPr>
        <w:t xml:space="preserve"> </w:t>
      </w:r>
      <w:r w:rsidRPr="0032315F">
        <w:rPr>
          <w:rFonts w:ascii="Calibri" w:eastAsia="Calibri" w:hAnsi="Calibri" w:cs="Calibri"/>
          <w:noProof/>
        </w:rPr>
        <w:t>atitinkamus parametrus ir / ar kitą reikalaujamą informaciją.</w:t>
      </w:r>
    </w:p>
    <w:p w14:paraId="1CD1135D" w14:textId="77777777" w:rsidR="00256D6E" w:rsidRPr="0032315F" w:rsidRDefault="00256D6E" w:rsidP="00256D6E">
      <w:pPr>
        <w:spacing w:after="0" w:line="240" w:lineRule="auto"/>
        <w:jc w:val="both"/>
        <w:rPr>
          <w:rFonts w:ascii="Calibri" w:eastAsia="Calibri" w:hAnsi="Calibri" w:cs="Calibri"/>
          <w:i/>
          <w:u w:val="single"/>
        </w:rPr>
      </w:pPr>
      <w:r w:rsidRPr="0032315F">
        <w:rPr>
          <w:rFonts w:ascii="Calibri" w:eastAsia="Calibri" w:hAnsi="Calibri" w:cs="Calibri"/>
          <w:i/>
        </w:rPr>
        <w:t xml:space="preserve">Tiekėjas, vykdydamas Sutartį, privalės </w:t>
      </w:r>
      <w:r w:rsidRPr="0032315F">
        <w:rPr>
          <w:rFonts w:ascii="Calibri" w:eastAsia="Calibri" w:hAnsi="Calibri" w:cs="Calibri"/>
          <w:i/>
          <w:u w:val="single"/>
        </w:rPr>
        <w:t>įgyvendinti visus Techninėje specifikacijoje ir Sutartyje nurodytus reikalavimus.</w:t>
      </w:r>
    </w:p>
    <w:p w14:paraId="14974ACD" w14:textId="4B761F44" w:rsidR="00256D6E" w:rsidRPr="00D07290" w:rsidRDefault="0032315F" w:rsidP="00256D6E">
      <w:pPr>
        <w:spacing w:after="0" w:line="240" w:lineRule="auto"/>
        <w:jc w:val="both"/>
        <w:rPr>
          <w:rFonts w:ascii="Calibri" w:eastAsia="Calibri" w:hAnsi="Calibri" w:cs="Calibri"/>
          <w:b/>
          <w:noProof/>
          <w:color w:val="FF0000"/>
        </w:rPr>
      </w:pPr>
      <w:r w:rsidRPr="0032315F">
        <w:rPr>
          <w:rFonts w:ascii="Calibri" w:hAnsi="Calibri" w:cs="Calibri"/>
          <w:b/>
        </w:rPr>
        <w:t>P</w:t>
      </w:r>
      <w:r w:rsidR="00256D6E" w:rsidRPr="0032315F">
        <w:rPr>
          <w:rFonts w:ascii="Calibri" w:hAnsi="Calibri" w:cs="Calibri"/>
          <w:b/>
        </w:rPr>
        <w:t>rekių atitiktis nurodytiems reikalavimams bus tikrinama sutarties vykdymo metu</w:t>
      </w:r>
      <w:r w:rsidR="00256D6E" w:rsidRPr="0032315F">
        <w:rPr>
          <w:rFonts w:ascii="Calibri" w:hAnsi="Calibri" w:cs="Calibri"/>
        </w:rPr>
        <w:t>,</w:t>
      </w:r>
      <w:r w:rsidR="00256D6E" w:rsidRPr="0032315F">
        <w:rPr>
          <w:rFonts w:ascii="Calibri" w:eastAsia="Calibri" w:hAnsi="Calibri" w:cs="Calibri"/>
          <w:i/>
        </w:rPr>
        <w:t xml:space="preserve"> </w:t>
      </w:r>
      <w:r w:rsidR="00256D6E" w:rsidRPr="0032315F">
        <w:rPr>
          <w:rFonts w:ascii="Calibri" w:eastAsia="Calibri" w:hAnsi="Calibri" w:cs="Calibri"/>
        </w:rPr>
        <w:t xml:space="preserve">tačiau perkančiajai organizacijai </w:t>
      </w:r>
      <w:r w:rsidR="00256D6E" w:rsidRPr="0032315F">
        <w:rPr>
          <w:rFonts w:ascii="Calibri" w:hAnsi="Calibri" w:cs="Calibri"/>
        </w:rPr>
        <w:t>kilus įtarimams dėl siūlomos prekės atitikties nurodytam reikalavimui, ji turi teisę paprašyti tiekėjo pateikti atitiktį įrodančius dokumentus pasiūlymų vertinimo metu</w:t>
      </w:r>
      <w:r w:rsidR="0054335C">
        <w:rPr>
          <w:rFonts w:ascii="Calibri" w:hAnsi="Calibri" w:cs="Calibri"/>
        </w:rPr>
        <w:t xml:space="preserve">. </w:t>
      </w:r>
      <w:r w:rsidR="0054335C" w:rsidRPr="0054335C">
        <w:rPr>
          <w:rFonts w:ascii="Calibri" w:hAnsi="Calibri" w:cs="Calibri"/>
        </w:rPr>
        <w:t xml:space="preserve">Įrodant siūlomos prekės atitiktį techninės specifikacijos  reikalavimams </w:t>
      </w:r>
      <w:r w:rsidR="0054335C">
        <w:rPr>
          <w:rFonts w:ascii="Calibri" w:hAnsi="Calibri" w:cs="Calibri"/>
        </w:rPr>
        <w:t xml:space="preserve">pateikiami </w:t>
      </w:r>
      <w:r>
        <w:rPr>
          <w:rFonts w:ascii="Calibri" w:hAnsi="Calibri" w:cs="Calibri"/>
          <w:b/>
          <w:noProof/>
        </w:rPr>
        <w:t>gamintojo dokument</w:t>
      </w:r>
      <w:r w:rsidR="0054335C">
        <w:rPr>
          <w:rFonts w:ascii="Calibri" w:hAnsi="Calibri" w:cs="Calibri"/>
          <w:b/>
          <w:noProof/>
        </w:rPr>
        <w:t>ai,</w:t>
      </w:r>
      <w:r>
        <w:rPr>
          <w:rFonts w:ascii="Calibri" w:hAnsi="Calibri" w:cs="Calibri"/>
          <w:b/>
          <w:noProof/>
        </w:rPr>
        <w:t xml:space="preserve"> </w:t>
      </w:r>
      <w:r w:rsidR="00256D6E" w:rsidRPr="0032315F">
        <w:rPr>
          <w:rFonts w:ascii="Calibri" w:eastAsia="Calibri" w:hAnsi="Calibri" w:cs="Calibri"/>
          <w:b/>
          <w:noProof/>
        </w:rPr>
        <w:t xml:space="preserve">techninės specifikacijos, katalogų, bukletų kopijos, </w:t>
      </w:r>
      <w:r w:rsidR="00256D6E" w:rsidRPr="0032315F">
        <w:rPr>
          <w:rFonts w:ascii="Calibri" w:hAnsi="Calibri" w:cs="Calibri"/>
          <w:b/>
          <w:noProof/>
        </w:rPr>
        <w:t xml:space="preserve">atitinkamą (-us) techninės specifikacijos reikalavimą (-us) patvirtinanti (-čios) </w:t>
      </w:r>
      <w:r w:rsidR="00256D6E" w:rsidRPr="0032315F">
        <w:rPr>
          <w:rFonts w:ascii="Calibri" w:hAnsi="Calibri" w:cs="Calibri"/>
          <w:b/>
          <w:bCs/>
          <w:noProof/>
        </w:rPr>
        <w:t>momentinė (-ės) ekrano kopija (-os)</w:t>
      </w:r>
      <w:r w:rsidR="00256D6E" w:rsidRPr="0032315F">
        <w:rPr>
          <w:rFonts w:ascii="Calibri" w:hAnsi="Calibri" w:cs="Calibri"/>
          <w:b/>
          <w:noProof/>
        </w:rPr>
        <w:t xml:space="preserve"> (print screen) </w:t>
      </w:r>
      <w:r w:rsidR="00256D6E" w:rsidRPr="0032315F">
        <w:rPr>
          <w:rFonts w:ascii="Calibri" w:hAnsi="Calibri" w:cs="Calibri"/>
          <w:i/>
          <w:noProof/>
          <w:u w:val="single"/>
        </w:rPr>
        <w:t xml:space="preserve">(tokiu atveju momentinėje ekrano kopijoje (print screen-e) turi būti matoma informacija, </w:t>
      </w:r>
      <w:r w:rsidR="00256D6E" w:rsidRPr="0032315F">
        <w:rPr>
          <w:rFonts w:ascii="Calibri" w:hAnsi="Calibri" w:cs="Calibri"/>
          <w:b/>
          <w:i/>
          <w:noProof/>
          <w:u w:val="single"/>
        </w:rPr>
        <w:t>kad kopija padaryta iš</w:t>
      </w:r>
      <w:r w:rsidR="00256D6E" w:rsidRPr="0032315F">
        <w:rPr>
          <w:rFonts w:ascii="Calibri" w:hAnsi="Calibri" w:cs="Calibri"/>
          <w:i/>
          <w:noProof/>
          <w:u w:val="single"/>
        </w:rPr>
        <w:t xml:space="preserve"> </w:t>
      </w:r>
      <w:r w:rsidR="00256D6E" w:rsidRPr="0032315F">
        <w:rPr>
          <w:rFonts w:ascii="Calibri" w:hAnsi="Calibri" w:cs="Calibri"/>
          <w:b/>
          <w:i/>
          <w:noProof/>
          <w:u w:val="single"/>
        </w:rPr>
        <w:t>gamintojo</w:t>
      </w:r>
      <w:r w:rsidR="00256D6E" w:rsidRPr="0032315F">
        <w:rPr>
          <w:rFonts w:ascii="Calibri" w:hAnsi="Calibri" w:cs="Calibri"/>
          <w:i/>
          <w:noProof/>
          <w:u w:val="single"/>
        </w:rPr>
        <w:t xml:space="preserve"> tinklalapio ir turi būti aiškiai pažymėta (-os) konkreti (-čios) vieta (-os), kurioje (-iose) yra reikalaujamą (-as) prekės charakteristiką (-as) patvirtinanti informacija. </w:t>
      </w:r>
      <w:r w:rsidR="00256D6E" w:rsidRPr="0032315F">
        <w:rPr>
          <w:rFonts w:ascii="Calibri" w:hAnsi="Calibri" w:cs="Calibri"/>
          <w:bCs/>
          <w:i/>
          <w:noProof/>
          <w:u w:val="single"/>
        </w:rPr>
        <w:t>Momentinė ekrano kopija</w:t>
      </w:r>
      <w:r w:rsidR="00256D6E" w:rsidRPr="0032315F">
        <w:rPr>
          <w:rFonts w:ascii="Calibri" w:hAnsi="Calibri" w:cs="Calibri"/>
          <w:i/>
          <w:noProof/>
          <w:u w:val="single"/>
        </w:rPr>
        <w:t xml:space="preserve"> (print screen-as) turi būti aiškiai įskaitoma.)</w:t>
      </w:r>
      <w:r w:rsidR="00256D6E" w:rsidRPr="0032315F">
        <w:rPr>
          <w:rFonts w:ascii="Calibri" w:eastAsia="Calibri" w:hAnsi="Calibri" w:cs="Calibri"/>
          <w:b/>
          <w:noProof/>
        </w:rPr>
        <w:t xml:space="preserve"> ir pan.) lietuvių arba anglų kalba.</w:t>
      </w:r>
      <w:r w:rsidR="00256D6E" w:rsidRPr="00D07290">
        <w:rPr>
          <w:rFonts w:ascii="Calibri" w:eastAsia="Calibri" w:hAnsi="Calibri" w:cs="Calibri"/>
          <w:b/>
          <w:noProof/>
          <w:color w:val="FF0000"/>
        </w:rPr>
        <w:t xml:space="preserve"> </w:t>
      </w:r>
    </w:p>
    <w:p w14:paraId="0B1D5F2F" w14:textId="77777777" w:rsidR="00256D6E" w:rsidRPr="00CF4D1C" w:rsidRDefault="00256D6E" w:rsidP="00256D6E">
      <w:pPr>
        <w:spacing w:after="0" w:line="240" w:lineRule="auto"/>
        <w:jc w:val="both"/>
        <w:rPr>
          <w:rFonts w:ascii="Calibri" w:hAnsi="Calibri" w:cs="Calibri"/>
        </w:rPr>
      </w:pPr>
      <w:r w:rsidRPr="00CF4D1C">
        <w:rPr>
          <w:rFonts w:ascii="Calibri" w:hAnsi="Calibri" w:cs="Calibri"/>
        </w:rPr>
        <w:t>Tuo atveju, jeigu pateiktoje gamintojo dokumentacijoje nėra reikalaujamas prekės charakteristikas patvirtinančios informacijos, Tiekėjas privalo pateikti gamintojo arba jo įgalioto atstovo* (</w:t>
      </w:r>
      <w:r w:rsidRPr="00CF4D1C">
        <w:rPr>
          <w:rFonts w:ascii="Calibri" w:hAnsi="Calibri" w:cs="Calibri"/>
          <w:bCs/>
          <w:u w:val="single"/>
        </w:rPr>
        <w:t>Tiekėjo deklaracija nėra lygiavertis dokumentas)</w:t>
      </w:r>
      <w:r w:rsidRPr="00CF4D1C">
        <w:rPr>
          <w:rFonts w:ascii="Calibri" w:hAnsi="Calibri" w:cs="Calibri"/>
          <w:bCs/>
        </w:rPr>
        <w:t xml:space="preserve"> </w:t>
      </w:r>
      <w:r w:rsidRPr="00CF4D1C">
        <w:rPr>
          <w:rFonts w:ascii="Calibri" w:hAnsi="Calibri" w:cs="Calibr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0D95735" w14:textId="77777777" w:rsidR="00256D6E" w:rsidRPr="00CF4D1C" w:rsidRDefault="00256D6E" w:rsidP="00256D6E">
      <w:pPr>
        <w:spacing w:after="0" w:line="240" w:lineRule="auto"/>
        <w:jc w:val="both"/>
        <w:rPr>
          <w:rFonts w:ascii="Calibri" w:hAnsi="Calibri" w:cs="Calibri"/>
          <w:b/>
          <w:spacing w:val="-2"/>
        </w:rPr>
      </w:pPr>
      <w:r w:rsidRPr="00CF4D1C">
        <w:rPr>
          <w:rFonts w:ascii="Calibri" w:eastAsia="Calibri" w:hAnsi="Calibri" w:cs="Calibri"/>
          <w:i/>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2CF34A85" w14:textId="77777777" w:rsidR="00256D6E" w:rsidRPr="00CF4D1C" w:rsidRDefault="00256D6E" w:rsidP="00256D6E">
      <w:pPr>
        <w:tabs>
          <w:tab w:val="left" w:pos="0"/>
          <w:tab w:val="left" w:pos="8760"/>
          <w:tab w:val="left" w:pos="9631"/>
        </w:tabs>
        <w:spacing w:after="0" w:line="240" w:lineRule="auto"/>
        <w:jc w:val="both"/>
        <w:rPr>
          <w:rFonts w:ascii="Calibri" w:hAnsi="Calibri" w:cs="Calibri"/>
          <w:i/>
        </w:rPr>
      </w:pPr>
      <w:r w:rsidRPr="00CF4D1C">
        <w:rPr>
          <w:rFonts w:ascii="Calibri" w:hAnsi="Calibri" w:cs="Calibri"/>
          <w:i/>
        </w:rPr>
        <w:t>Rekomenduotina, kad prekės (-</w:t>
      </w:r>
      <w:proofErr w:type="spellStart"/>
      <w:r w:rsidRPr="00CF4D1C">
        <w:rPr>
          <w:rFonts w:ascii="Calibri" w:hAnsi="Calibri" w:cs="Calibri"/>
          <w:i/>
        </w:rPr>
        <w:t>ių</w:t>
      </w:r>
      <w:proofErr w:type="spellEnd"/>
      <w:r w:rsidRPr="00CF4D1C">
        <w:rPr>
          <w:rFonts w:ascii="Calibri" w:hAnsi="Calibri" w:cs="Calibri"/>
          <w:i/>
        </w:rPr>
        <w:t>) gamintojas (-ai) užpildytų Techninės specifikacijos lentelę, ją patvirtintų savo parašu (-</w:t>
      </w:r>
      <w:proofErr w:type="spellStart"/>
      <w:r w:rsidRPr="00CF4D1C">
        <w:rPr>
          <w:rFonts w:ascii="Calibri" w:hAnsi="Calibri" w:cs="Calibri"/>
          <w:i/>
        </w:rPr>
        <w:t>ais</w:t>
      </w:r>
      <w:proofErr w:type="spellEnd"/>
      <w:r w:rsidRPr="00CF4D1C">
        <w:rPr>
          <w:rFonts w:ascii="Calibri" w:hAnsi="Calibri" w:cs="Calibri"/>
          <w:i/>
        </w:rPr>
        <w:t>) ir antspaudu, kad būtų galima identifikuoti gamintoją / jo įgaliotą atstovą.</w:t>
      </w:r>
    </w:p>
    <w:p w14:paraId="0C7EA7FD" w14:textId="77777777" w:rsidR="00256D6E" w:rsidRPr="00CF4D1C" w:rsidRDefault="00256D6E" w:rsidP="00256D6E">
      <w:pPr>
        <w:spacing w:after="0" w:line="240" w:lineRule="auto"/>
        <w:jc w:val="both"/>
        <w:rPr>
          <w:rFonts w:ascii="Calibri" w:hAnsi="Calibri" w:cs="Calibri"/>
          <w:i/>
        </w:rPr>
      </w:pPr>
      <w:r w:rsidRPr="00CF4D1C">
        <w:rPr>
          <w:rFonts w:ascii="Calibri" w:hAnsi="Calibri" w:cs="Calibri"/>
          <w:i/>
        </w:rPr>
        <w:t xml:space="preserve">Jeigu tas pats prekės modelis turi modifikacijas, versijas, kurių charakteristikos skiriasi, turi būti aiškiai detalizuota, kuris prekės modelis ir modifikacija ir (ar) versija yra siūloma. </w:t>
      </w:r>
    </w:p>
    <w:p w14:paraId="71FF4174" w14:textId="77777777" w:rsidR="00256D6E" w:rsidRPr="00CF4D1C" w:rsidRDefault="00256D6E" w:rsidP="00256D6E">
      <w:pPr>
        <w:spacing w:after="0" w:line="240" w:lineRule="auto"/>
        <w:jc w:val="both"/>
        <w:rPr>
          <w:rFonts w:ascii="Calibri" w:hAnsi="Calibri" w:cs="Calibri"/>
          <w:i/>
          <w:iCs/>
        </w:rPr>
      </w:pPr>
      <w:r w:rsidRPr="00CF4D1C">
        <w:rPr>
          <w:rFonts w:ascii="Calibri" w:hAnsi="Calibri" w:cs="Calibri"/>
          <w:i/>
          <w:iCs/>
        </w:rPr>
        <w:t xml:space="preserve">Jei iš Techninėje specifikacijoje pateiktų duomenų (reikalavimų) būtų galima daryti prielaidą apie konkrečius Prekių modelius ar šaltinius, konkrečius technologinius procesus ar Prekių ženklus, patentus, tipus, standartus, sertifikatus, </w:t>
      </w:r>
      <w:r w:rsidRPr="00CF4D1C">
        <w:rPr>
          <w:rFonts w:ascii="Calibri" w:hAnsi="Calibri" w:cs="Calibri"/>
          <w:i/>
          <w:iCs/>
        </w:rPr>
        <w:lastRenderedPageBreak/>
        <w:t xml:space="preserve">konkrečią kilmę ar gamybą, laikoma, </w:t>
      </w:r>
      <w:r w:rsidRPr="00CF4D1C">
        <w:rPr>
          <w:rFonts w:ascii="Calibri" w:hAnsi="Calibri" w:cs="Calibri"/>
          <w:i/>
          <w:iCs/>
          <w:u w:val="single"/>
        </w:rPr>
        <w:t>kad jie yra tik orientaciniai, ir tiekėjai gali siūlyti lygiaverčius</w:t>
      </w:r>
      <w:r w:rsidRPr="00CF4D1C">
        <w:rPr>
          <w:rFonts w:ascii="Calibri" w:hAnsi="Calibri" w:cs="Calibri"/>
          <w:i/>
          <w:iCs/>
        </w:rPr>
        <w:t xml:space="preserve"> (lygiavertiškumą privalo įrodyti Tiekėjas). Tiekėjas gali siūlyti ir geresnės charakteristikos prekes.</w:t>
      </w:r>
    </w:p>
    <w:p w14:paraId="52F7ED64" w14:textId="77777777" w:rsidR="00E7392A" w:rsidRPr="00E7392A" w:rsidRDefault="00E7392A" w:rsidP="00E7392A">
      <w:pPr>
        <w:numPr>
          <w:ilvl w:val="0"/>
          <w:numId w:val="33"/>
        </w:numPr>
        <w:tabs>
          <w:tab w:val="left" w:pos="1276"/>
        </w:tabs>
        <w:spacing w:after="0" w:line="240" w:lineRule="auto"/>
        <w:ind w:left="0" w:firstLine="709"/>
        <w:contextualSpacing/>
        <w:jc w:val="both"/>
        <w:rPr>
          <w:rFonts w:cstheme="minorHAnsi"/>
          <w:color w:val="00B050"/>
          <w:u w:val="single"/>
        </w:rPr>
      </w:pPr>
      <w:r w:rsidRPr="00E7392A">
        <w:rPr>
          <w:rFonts w:eastAsia="Calibri" w:cstheme="minorHAnsi"/>
        </w:rPr>
        <w:t>Pasiūlymas gali būti pasirašytas fiziniu parašu arba kvalifikuotu elektroniniu parašu. Jeigu tiekėjas dokumentus tvirtina naudodamas elektroninį,</w:t>
      </w:r>
      <w:r w:rsidRPr="00E7392A">
        <w:rPr>
          <w:rFonts w:eastAsia="Calibri"/>
        </w:rPr>
        <w:t xml:space="preserve"> o ne fizinį parašą, elektroninis parašas turi atitikti VPĮ 22 straipsnio 11 dalies 2 ir 3 punktuose nustatytus reikalavimus. </w:t>
      </w:r>
      <w:r w:rsidRPr="00E7392A">
        <w:t>Perkančiajai organizacijai kilus abejonių dėl dokumentų tikrumo, ji turi teisę reikalauti pateikti dokumentų originalus.</w:t>
      </w:r>
      <w:r w:rsidRPr="00E7392A">
        <w:rPr>
          <w:rFonts w:eastAsia="Calibri"/>
        </w:rPr>
        <w:t xml:space="preserve"> Gali būti:</w:t>
      </w:r>
    </w:p>
    <w:p w14:paraId="0C5B0281" w14:textId="77777777" w:rsidR="00E7392A" w:rsidRPr="00E7392A" w:rsidRDefault="00E7392A" w:rsidP="00E7392A">
      <w:pPr>
        <w:spacing w:after="0" w:line="240" w:lineRule="auto"/>
        <w:ind w:firstLine="851"/>
        <w:contextualSpacing/>
        <w:jc w:val="both"/>
        <w:rPr>
          <w:rFonts w:cstheme="minorHAnsi"/>
          <w:bCs/>
          <w:iCs/>
          <w:u w:val="single"/>
        </w:rPr>
      </w:pPr>
      <w:r w:rsidRPr="00E7392A">
        <w:rPr>
          <w:rFonts w:eastAsia="Calibri" w:cstheme="minorHAnsi"/>
          <w:bCs/>
          <w:iCs/>
        </w:rPr>
        <w:t>6.2.1 pateikiami kvalifikuotu elektroniniu parašu pasirašyti elektroninėmis priemonėmis suformuoti dokumentai;</w:t>
      </w:r>
    </w:p>
    <w:p w14:paraId="1A7BB4EE" w14:textId="77777777" w:rsidR="00E7392A" w:rsidRPr="00E7392A" w:rsidRDefault="00E7392A" w:rsidP="00E7392A">
      <w:pPr>
        <w:tabs>
          <w:tab w:val="left" w:pos="1418"/>
        </w:tabs>
        <w:spacing w:after="0" w:line="240" w:lineRule="auto"/>
        <w:ind w:firstLine="851"/>
        <w:jc w:val="both"/>
        <w:rPr>
          <w:rFonts w:cstheme="minorHAnsi"/>
          <w:bCs/>
          <w:iCs/>
        </w:rPr>
      </w:pPr>
      <w:r w:rsidRPr="00E7392A">
        <w:rPr>
          <w:rFonts w:eastAsia="Calibri" w:cstheme="minorHAnsi"/>
          <w:bCs/>
          <w:iCs/>
        </w:rPr>
        <w:t>6.2.2. skaitmeninės dokumentų kopijos (</w:t>
      </w:r>
      <w:r w:rsidRPr="00E7392A">
        <w:rPr>
          <w:rFonts w:eastAsia="Calibri" w:cstheme="minorHAnsi"/>
          <w:iCs/>
        </w:rPr>
        <w:t>fiziniu parašu tvirtinami dokumentai turi būti pateikiami pasirašyti ir nuskenuoti)</w:t>
      </w:r>
      <w:r w:rsidRPr="00E7392A">
        <w:rPr>
          <w:rFonts w:eastAsia="Calibri" w:cstheme="minorHAnsi"/>
          <w:bCs/>
          <w:iCs/>
        </w:rPr>
        <w:t>.</w:t>
      </w:r>
    </w:p>
    <w:p w14:paraId="16D8CC6E" w14:textId="77777777" w:rsidR="00E7392A" w:rsidRPr="00E7392A" w:rsidRDefault="00E7392A" w:rsidP="00E7392A">
      <w:pPr>
        <w:numPr>
          <w:ilvl w:val="0"/>
          <w:numId w:val="32"/>
        </w:numPr>
        <w:spacing w:line="240" w:lineRule="auto"/>
        <w:ind w:left="0" w:firstLine="709"/>
        <w:contextualSpacing/>
        <w:jc w:val="both"/>
      </w:pPr>
      <w:r w:rsidRPr="00E7392A">
        <w:t>Pasiūlymas turi būti parengtas, lietuvių arba anglų kalba</w:t>
      </w:r>
      <w:r w:rsidRPr="00E7392A">
        <w:rPr>
          <w:color w:val="00B050"/>
        </w:rPr>
        <w:t xml:space="preserve">. </w:t>
      </w:r>
      <w:r w:rsidRPr="00E7392A">
        <w:rPr>
          <w:rFonts w:eastAsia="Arial"/>
        </w:rPr>
        <w:t xml:space="preserve">Jei kurie nors su pasiūlymu teikiami dokumentai parengti ne ta kalba, kuria reikalaujama, turi būti pateiktas tikslus vertimas į reikalaujamą kalbą. </w:t>
      </w:r>
      <w:r w:rsidRPr="00E7392A">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2753C2" w14:textId="77777777" w:rsidR="00E7392A" w:rsidRPr="00E7392A" w:rsidRDefault="00E7392A" w:rsidP="00E7392A">
      <w:pPr>
        <w:numPr>
          <w:ilvl w:val="0"/>
          <w:numId w:val="32"/>
        </w:numPr>
        <w:spacing w:line="240" w:lineRule="auto"/>
        <w:ind w:left="0" w:firstLine="709"/>
        <w:contextualSpacing/>
        <w:jc w:val="both"/>
      </w:pPr>
      <w:r w:rsidRPr="00E7392A">
        <w:rPr>
          <w:rFonts w:eastAsia="Arial"/>
        </w:rPr>
        <w:t xml:space="preserve">Bendra pasiūlymo kaina (sąnaudos) su PVM  turi būti nurodoma dviejų skaičių po kablelio tikslumu. </w:t>
      </w:r>
      <w:r w:rsidRPr="00E7392A">
        <w:rPr>
          <w:rFonts w:eastAsia="Arial" w:cstheme="minorHAnsi"/>
        </w:rPr>
        <w:t>Šią kainą sudarančios kainos sudedamosios dalys ar įkainiai gali būti išreikštos neribojant skaičių po kablelio kiekio</w:t>
      </w:r>
      <w:r w:rsidRPr="00E7392A">
        <w:rPr>
          <w:rFonts w:ascii="Arial" w:eastAsia="Arial" w:hAnsi="Arial" w:cs="Arial"/>
        </w:rPr>
        <w:t xml:space="preserve">. </w:t>
      </w:r>
    </w:p>
    <w:p w14:paraId="7DC4EB00" w14:textId="77777777" w:rsidR="00E7392A" w:rsidRPr="00E7392A" w:rsidRDefault="00E7392A" w:rsidP="00E7392A">
      <w:pPr>
        <w:numPr>
          <w:ilvl w:val="0"/>
          <w:numId w:val="32"/>
        </w:numPr>
        <w:spacing w:line="240" w:lineRule="auto"/>
        <w:ind w:left="0" w:firstLine="709"/>
        <w:contextualSpacing/>
        <w:jc w:val="both"/>
      </w:pPr>
      <w:r w:rsidRPr="00E7392A">
        <w:rPr>
          <w:rFonts w:eastAsia="Arial"/>
        </w:rPr>
        <w:t xml:space="preserve">Tiekėjų pasiūlymuose nurodytos kainos bus vertinamos </w:t>
      </w:r>
      <w:r w:rsidRPr="00E7392A">
        <w:t xml:space="preserve">ir lyginamos su visais mokesčiais, įskaitant PVM. </w:t>
      </w:r>
    </w:p>
    <w:p w14:paraId="17B1FD7D" w14:textId="77777777" w:rsidR="00487782" w:rsidRDefault="00487782" w:rsidP="00F05281">
      <w:pPr>
        <w:tabs>
          <w:tab w:val="left" w:pos="0"/>
          <w:tab w:val="left" w:pos="9631"/>
        </w:tabs>
        <w:spacing w:after="0" w:line="240" w:lineRule="exact"/>
        <w:jc w:val="both"/>
        <w:rPr>
          <w:rFonts w:ascii="Calibri" w:hAnsi="Calibri" w:cs="Calibri"/>
          <w:b/>
          <w:i/>
          <w:color w:val="FF0000"/>
        </w:rPr>
      </w:pPr>
    </w:p>
    <w:p w14:paraId="7A15AE0A" w14:textId="23497CC3" w:rsidR="00EE1C85" w:rsidRPr="00B408E3" w:rsidRDefault="00EE1C85" w:rsidP="00AB7E79">
      <w:pPr>
        <w:pStyle w:val="Antrat1"/>
        <w:numPr>
          <w:ilvl w:val="0"/>
          <w:numId w:val="25"/>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306908"/>
      <w:bookmarkEnd w:id="22"/>
      <w:bookmarkEnd w:id="23"/>
      <w:bookmarkEnd w:id="24"/>
      <w:bookmarkEnd w:id="25"/>
      <w:bookmarkEnd w:id="26"/>
      <w:r w:rsidRPr="00B408E3">
        <w:rPr>
          <w:rFonts w:asciiTheme="minorHAnsi" w:hAnsiTheme="minorHAnsi" w:cstheme="minorHAnsi"/>
        </w:rPr>
        <w:t>Pasiūlymo galiojimo užtikrinimas</w:t>
      </w:r>
      <w:bookmarkEnd w:id="27"/>
      <w:bookmarkEnd w:id="28"/>
      <w:bookmarkEnd w:id="29"/>
    </w:p>
    <w:p w14:paraId="6CD1A295" w14:textId="31E7DC43" w:rsidR="00546548" w:rsidRPr="00B408E3" w:rsidRDefault="00655F17" w:rsidP="00F332E0">
      <w:pPr>
        <w:pStyle w:val="Sraopastraipa"/>
        <w:spacing w:after="0" w:line="240" w:lineRule="auto"/>
        <w:ind w:left="0" w:firstLine="709"/>
        <w:jc w:val="both"/>
        <w:rPr>
          <w:rFonts w:cstheme="minorHAnsi"/>
          <w:color w:val="000000" w:themeColor="text1"/>
        </w:rPr>
      </w:pPr>
      <w:r w:rsidRPr="00B408E3">
        <w:t xml:space="preserve">7.1. </w:t>
      </w:r>
      <w:r w:rsidR="00F332E0" w:rsidRPr="00F332E0">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B408E3">
        <w:t xml:space="preserve"> </w:t>
      </w:r>
    </w:p>
    <w:p w14:paraId="7136C94B" w14:textId="6E03C3FE" w:rsidR="00040C0F" w:rsidRPr="00B408E3" w:rsidRDefault="00040C0F" w:rsidP="00AB7E79">
      <w:pPr>
        <w:pStyle w:val="Antrat1"/>
        <w:numPr>
          <w:ilvl w:val="0"/>
          <w:numId w:val="25"/>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306909"/>
      <w:bookmarkStart w:id="35" w:name="_Ref39485250"/>
      <w:bookmarkStart w:id="36" w:name="_Ref39485258"/>
      <w:r w:rsidRPr="00B408E3">
        <w:rPr>
          <w:rFonts w:asciiTheme="minorHAnsi" w:hAnsiTheme="minorHAnsi" w:cstheme="minorHAnsi"/>
        </w:rPr>
        <w:t>Elektroninis aukcionas</w:t>
      </w:r>
      <w:bookmarkEnd w:id="30"/>
      <w:bookmarkEnd w:id="31"/>
      <w:bookmarkEnd w:id="32"/>
      <w:bookmarkEnd w:id="33"/>
      <w:bookmarkEnd w:id="34"/>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AB7E79">
      <w:pPr>
        <w:pStyle w:val="Antrat1"/>
        <w:numPr>
          <w:ilvl w:val="0"/>
          <w:numId w:val="25"/>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306910"/>
      <w:r w:rsidRPr="00B408E3">
        <w:rPr>
          <w:rFonts w:asciiTheme="minorHAnsi" w:hAnsiTheme="minorHAnsi" w:cstheme="minorHAnsi"/>
        </w:rPr>
        <w:t>P</w:t>
      </w:r>
      <w:r w:rsidR="00014A61" w:rsidRPr="00B408E3">
        <w:rPr>
          <w:rFonts w:asciiTheme="minorHAnsi" w:hAnsiTheme="minorHAnsi" w:cstheme="minorHAnsi"/>
        </w:rPr>
        <w:t>asiūlymų vertinimas</w:t>
      </w:r>
      <w:bookmarkEnd w:id="35"/>
      <w:bookmarkEnd w:id="36"/>
      <w:bookmarkEnd w:id="37"/>
      <w:bookmarkEnd w:id="38"/>
      <w:bookmarkEnd w:id="39"/>
    </w:p>
    <w:p w14:paraId="50BC7989" w14:textId="67E1EDCE" w:rsidR="00003A3F" w:rsidRPr="00EC256E" w:rsidRDefault="00EC256E" w:rsidP="00EC256E">
      <w:pPr>
        <w:spacing w:after="0" w:line="240" w:lineRule="auto"/>
        <w:ind w:firstLine="426"/>
        <w:jc w:val="both"/>
        <w:rPr>
          <w:rFonts w:eastAsia="Calibri"/>
          <w:color w:val="FF0000"/>
        </w:rPr>
      </w:pPr>
      <w:r>
        <w:rPr>
          <w:rFonts w:eastAsia="Calibri"/>
        </w:rPr>
        <w:t xml:space="preserve">9.1. </w:t>
      </w:r>
      <w:r w:rsidR="004E71CB" w:rsidRPr="00EC256E">
        <w:rPr>
          <w:rFonts w:eastAsia="Calibri"/>
        </w:rPr>
        <w:t xml:space="preserve">Perkančioji organizacija ekonomiškai naudingiausią pasiūlymą išrenka pagal </w:t>
      </w:r>
      <w:r w:rsidR="00003A3F" w:rsidRPr="00EC256E">
        <w:rPr>
          <w:rFonts w:eastAsia="Calibri"/>
        </w:rPr>
        <w:t>kain</w:t>
      </w:r>
      <w:r w:rsidRPr="00EC256E">
        <w:rPr>
          <w:rFonts w:eastAsia="Calibri"/>
        </w:rPr>
        <w:t>ą.</w:t>
      </w:r>
    </w:p>
    <w:p w14:paraId="102136D3" w14:textId="0774D576" w:rsidR="00D734C6" w:rsidRDefault="00EC256E" w:rsidP="00EC256E">
      <w:pPr>
        <w:spacing w:after="0" w:line="240" w:lineRule="auto"/>
        <w:ind w:firstLine="426"/>
        <w:jc w:val="both"/>
        <w:rPr>
          <w:rFonts w:cstheme="minorHAnsi"/>
          <w:color w:val="000000" w:themeColor="text1"/>
        </w:rPr>
      </w:pPr>
      <w:r>
        <w:rPr>
          <w:rFonts w:cstheme="minorHAnsi"/>
          <w:color w:val="000000" w:themeColor="text1"/>
        </w:rPr>
        <w:t xml:space="preserve">9.2. </w:t>
      </w:r>
      <w:r w:rsidR="00D734C6" w:rsidRPr="00EC256E">
        <w:rPr>
          <w:rFonts w:cstheme="minorHAnsi"/>
          <w:color w:val="000000" w:themeColor="text1"/>
        </w:rPr>
        <w:t xml:space="preserve">Laimėjusiu </w:t>
      </w:r>
      <w:r w:rsidR="005D7D8C" w:rsidRPr="00EC256E">
        <w:rPr>
          <w:rFonts w:cstheme="minorHAnsi"/>
          <w:color w:val="000000" w:themeColor="text1"/>
        </w:rPr>
        <w:t>pasiūlymu</w:t>
      </w:r>
      <w:r w:rsidR="00D734C6" w:rsidRPr="00EC256E">
        <w:rPr>
          <w:rFonts w:cstheme="minorHAnsi"/>
          <w:color w:val="000000" w:themeColor="text1"/>
        </w:rPr>
        <w:t xml:space="preserve"> galės būti pripažintas tik 1 (vienas) </w:t>
      </w:r>
      <w:r w:rsidR="005D7D8C" w:rsidRPr="00EC256E">
        <w:rPr>
          <w:rFonts w:cstheme="minorHAnsi"/>
          <w:color w:val="000000" w:themeColor="text1"/>
        </w:rPr>
        <w:t>ekonomiškai naudingiausias pasiūlymas, esantis pasiūlymų eilės pirmojoje vietoje</w:t>
      </w:r>
      <w:r w:rsidR="00D734C6" w:rsidRPr="00EC256E">
        <w:rPr>
          <w:rFonts w:cstheme="minorHAnsi"/>
          <w:color w:val="000000" w:themeColor="text1"/>
        </w:rPr>
        <w:t xml:space="preserve">. </w:t>
      </w:r>
    </w:p>
    <w:p w14:paraId="392DE5B4" w14:textId="097D94C9" w:rsidR="00CF4F79" w:rsidRDefault="00EC256E" w:rsidP="00EC256E">
      <w:pPr>
        <w:spacing w:after="0" w:line="240" w:lineRule="auto"/>
        <w:ind w:firstLine="426"/>
        <w:jc w:val="both"/>
        <w:rPr>
          <w:rFonts w:cstheme="minorHAnsi"/>
          <w:color w:val="FF0000"/>
        </w:rPr>
      </w:pPr>
      <w:r>
        <w:rPr>
          <w:rFonts w:cstheme="minorHAnsi"/>
        </w:rPr>
        <w:t>9.3.</w:t>
      </w:r>
      <w:r w:rsidRPr="00EC256E">
        <w:t xml:space="preserve"> </w:t>
      </w:r>
      <w:r w:rsidR="00CF4F79" w:rsidRPr="00D07F15">
        <w:rPr>
          <w:rFonts w:cstheme="minorHAnsi"/>
        </w:rPr>
        <w:t>Pirkimui skirta lėšų suma</w:t>
      </w:r>
      <w:r w:rsidR="00CF4F79" w:rsidRPr="00682496">
        <w:rPr>
          <w:rFonts w:cstheme="minorHAnsi"/>
          <w:b/>
        </w:rPr>
        <w:t xml:space="preserve">: </w:t>
      </w:r>
      <w:r w:rsidR="00D07F15" w:rsidRPr="00682496">
        <w:rPr>
          <w:rFonts w:cstheme="minorHAnsi"/>
          <w:b/>
        </w:rPr>
        <w:t xml:space="preserve">90 909,09 </w:t>
      </w:r>
      <w:r w:rsidR="00CF4F79" w:rsidRPr="00682496">
        <w:rPr>
          <w:rFonts w:cstheme="minorHAnsi"/>
          <w:b/>
        </w:rPr>
        <w:t xml:space="preserve">Eur be PVM, su PVM – </w:t>
      </w:r>
      <w:r w:rsidR="00D07F15" w:rsidRPr="00682496">
        <w:rPr>
          <w:rFonts w:cstheme="minorHAnsi"/>
          <w:b/>
        </w:rPr>
        <w:t xml:space="preserve">110 000,00 </w:t>
      </w:r>
      <w:r w:rsidR="00CF4F79" w:rsidRPr="00682496">
        <w:rPr>
          <w:rFonts w:cstheme="minorHAnsi"/>
          <w:b/>
        </w:rPr>
        <w:t>Eur</w:t>
      </w:r>
      <w:r w:rsidR="00CF4F79" w:rsidRPr="00D07F15">
        <w:rPr>
          <w:rFonts w:cstheme="minorHAnsi"/>
        </w:rPr>
        <w:t xml:space="preserve">. </w:t>
      </w:r>
      <w:bookmarkStart w:id="40" w:name="_Ref39425999"/>
      <w:bookmarkStart w:id="41" w:name="_Ref39426005"/>
      <w:r w:rsidR="00CF4F79" w:rsidRPr="00D07F15">
        <w:rPr>
          <w:rFonts w:cstheme="minorHAnsi"/>
        </w:rPr>
        <w:t>Pasiūlymai, viršijantys pirkimui skirtą lėšų sumą, bus atmesti.</w:t>
      </w:r>
    </w:p>
    <w:p w14:paraId="6AF4CF4C" w14:textId="6CDB6E93" w:rsidR="00952587" w:rsidRPr="00EC256E" w:rsidRDefault="00EC256E" w:rsidP="00EC256E">
      <w:pPr>
        <w:spacing w:after="0" w:line="240" w:lineRule="auto"/>
        <w:ind w:firstLine="426"/>
        <w:jc w:val="both"/>
        <w:rPr>
          <w:rFonts w:cstheme="minorHAnsi"/>
        </w:rPr>
      </w:pPr>
      <w:r>
        <w:rPr>
          <w:rFonts w:cstheme="minorHAnsi"/>
        </w:rPr>
        <w:t xml:space="preserve">9.4. </w:t>
      </w:r>
      <w:r w:rsidR="009904F3" w:rsidRPr="009904F3">
        <w:rPr>
          <w:rFonts w:cstheme="minorHAnsi"/>
        </w:rPr>
        <w:t xml:space="preserve">Perkančioji organizacija atmes tiekėjo pasiūlymą, jeigu kartu su pasiūlymu nebus pateikti šie Pirkimo sąlygose reikalaujami pateikti dokumentai: užpildyta pasiūlymo forma </w:t>
      </w:r>
      <w:r w:rsidR="009904F3" w:rsidRPr="00682496">
        <w:rPr>
          <w:rFonts w:cstheme="minorHAnsi"/>
        </w:rPr>
        <w:t>(Specialiųjų pirkimo sąlygų 6 priedas).</w:t>
      </w:r>
    </w:p>
    <w:p w14:paraId="678C44CA" w14:textId="444D9992" w:rsidR="00FE7908" w:rsidRPr="00B408E3" w:rsidRDefault="00952587" w:rsidP="00AB7E79">
      <w:pPr>
        <w:pStyle w:val="Antrat1"/>
        <w:numPr>
          <w:ilvl w:val="0"/>
          <w:numId w:val="25"/>
        </w:numPr>
        <w:tabs>
          <w:tab w:val="left" w:pos="567"/>
        </w:tabs>
        <w:spacing w:line="20" w:lineRule="atLeast"/>
        <w:contextualSpacing/>
        <w:rPr>
          <w:rFonts w:asciiTheme="minorHAnsi" w:hAnsiTheme="minorHAnsi" w:cstheme="minorHAnsi"/>
        </w:rPr>
      </w:pPr>
      <w:bookmarkStart w:id="42" w:name="_Toc201306911"/>
      <w:r w:rsidRPr="00B408E3">
        <w:rPr>
          <w:rFonts w:asciiTheme="minorHAnsi" w:hAnsiTheme="minorHAnsi" w:cstheme="minorHAnsi"/>
        </w:rPr>
        <w:lastRenderedPageBreak/>
        <w:t>Sut</w:t>
      </w:r>
      <w:r w:rsidR="00281735" w:rsidRPr="00B408E3">
        <w:rPr>
          <w:rFonts w:asciiTheme="minorHAnsi" w:hAnsiTheme="minorHAnsi" w:cstheme="minorHAnsi"/>
        </w:rPr>
        <w:t>arties sudarymas</w:t>
      </w:r>
      <w:bookmarkEnd w:id="40"/>
      <w:bookmarkEnd w:id="41"/>
      <w:bookmarkEnd w:id="42"/>
    </w:p>
    <w:p w14:paraId="27CAEFF7" w14:textId="448A9053" w:rsidR="00F57665" w:rsidRPr="00B408E3"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682496">
        <w:t>P</w:t>
      </w:r>
      <w:r w:rsidR="00551FA7" w:rsidRPr="00682496">
        <w:t xml:space="preserve">irkimo </w:t>
      </w:r>
      <w:r w:rsidR="00D86901" w:rsidRPr="00682496">
        <w:t>sąlygų</w:t>
      </w:r>
      <w:r w:rsidR="00682496" w:rsidRPr="00682496">
        <w:t xml:space="preserve"> 7</w:t>
      </w:r>
      <w:r w:rsidR="00D86901" w:rsidRPr="00682496">
        <w:t xml:space="preserve"> priede „Sutarties projektas“</w:t>
      </w:r>
      <w:r w:rsidR="004B2DE4" w:rsidRPr="00682496">
        <w:t>.</w:t>
      </w: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201306912"/>
      <w:bookmarkEnd w:id="3"/>
      <w:r w:rsidRPr="00B408E3">
        <w:rPr>
          <w:rFonts w:asciiTheme="minorHAnsi" w:hAnsiTheme="minorHAnsi" w:cstheme="minorHAnsi"/>
        </w:rPr>
        <w:t>Kitos sąlygos</w:t>
      </w:r>
      <w:bookmarkEnd w:id="43"/>
    </w:p>
    <w:p w14:paraId="3870A246" w14:textId="117C9130" w:rsidR="00952587" w:rsidRPr="00B408E3" w:rsidRDefault="00952587" w:rsidP="00EC256E">
      <w:pPr>
        <w:spacing w:after="0" w:line="240" w:lineRule="atLeast"/>
        <w:jc w:val="both"/>
        <w:rPr>
          <w:rFonts w:cstheme="minorHAnsi"/>
        </w:rPr>
      </w:pPr>
      <w:r w:rsidRPr="00B408E3">
        <w:rPr>
          <w:rFonts w:ascii="Calibri" w:hAnsi="Calibri" w:cs="Calibri"/>
        </w:rPr>
        <w:t xml:space="preserve">   11.1. </w:t>
      </w:r>
      <w:r w:rsidR="00EC256E">
        <w:rPr>
          <w:rFonts w:ascii="Calibri" w:hAnsi="Calibri" w:cs="Calibri"/>
        </w:rPr>
        <w:t>Kitų sąlygų nėra.</w:t>
      </w:r>
    </w:p>
    <w:p w14:paraId="540E1924" w14:textId="77777777" w:rsidR="00952587" w:rsidRPr="00B408E3" w:rsidRDefault="00952587" w:rsidP="00952587">
      <w:pPr>
        <w:shd w:val="clear" w:color="auto" w:fill="FFFFFF"/>
        <w:jc w:val="both"/>
        <w:rPr>
          <w:rFonts w:eastAsia="Times New Roman" w:cstheme="minorHAnsi"/>
          <w:i/>
          <w:iCs/>
          <w:color w:val="7030A0"/>
        </w:rPr>
      </w:pP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4" w:name="_Toc201306913"/>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4"/>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proofErr w:type="spellStart"/>
            <w:r w:rsidRPr="00B408E3">
              <w:rPr>
                <w:rFonts w:cstheme="minorHAnsi"/>
                <w:b/>
                <w:bCs/>
              </w:rPr>
              <w:t>Eil.Nr</w:t>
            </w:r>
            <w:proofErr w:type="spellEnd"/>
            <w:r w:rsidRPr="00B408E3">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460AD1DF" w:rsidR="00952587" w:rsidRPr="00B408E3" w:rsidRDefault="00952587" w:rsidP="00952587">
            <w:pPr>
              <w:rPr>
                <w:rFonts w:cstheme="minorHAnsi"/>
              </w:rPr>
            </w:pPr>
            <w:r w:rsidRPr="00B408E3">
              <w:rPr>
                <w:rFonts w:cstheme="minorHAnsi"/>
              </w:rPr>
              <w:t xml:space="preserve">nurodytas skelbime </w:t>
            </w:r>
            <w:r w:rsidR="009904F3">
              <w:rPr>
                <w:rFonts w:cstheme="minorHAnsi"/>
              </w:rPr>
              <w:t>apie pirkimą</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5084793B" w:rsidR="00952587" w:rsidRPr="00B408E3" w:rsidRDefault="009904F3" w:rsidP="00952587">
            <w:pPr>
              <w:rPr>
                <w:rFonts w:cstheme="minorHAnsi"/>
              </w:rPr>
            </w:pPr>
            <w:r w:rsidRPr="00CF4F79">
              <w:rPr>
                <w:rFonts w:cstheme="minorHAnsi"/>
              </w:rPr>
              <w:t>6 (šešios)</w:t>
            </w:r>
            <w:r w:rsidR="00952587" w:rsidRPr="00CF4F79">
              <w:rPr>
                <w:rFonts w:cstheme="minorHAnsi"/>
              </w:rPr>
              <w:t xml:space="preserve"> </w:t>
            </w:r>
            <w:r w:rsidR="00952587"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40CE61AA" w:rsidR="00952587" w:rsidRPr="00B408E3" w:rsidRDefault="009904F3" w:rsidP="009904F3">
            <w:pPr>
              <w:spacing w:after="0" w:line="240" w:lineRule="auto"/>
              <w:contextualSpacing/>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619B95A5" w:rsidR="00952587" w:rsidRPr="00B408E3" w:rsidRDefault="009904F3" w:rsidP="00952587">
            <w:pPr>
              <w:rPr>
                <w:rFonts w:cstheme="minorHAnsi"/>
              </w:rPr>
            </w:pPr>
            <w:r w:rsidRPr="00CF4F79">
              <w:rPr>
                <w:rFonts w:cstheme="minorHAnsi"/>
              </w:rPr>
              <w:t>4 (keturios)</w:t>
            </w:r>
            <w:r w:rsidR="00952587" w:rsidRPr="00CF4F79">
              <w:rPr>
                <w:rFonts w:cstheme="minorHAnsi"/>
              </w:rPr>
              <w:t xml:space="preserve"> </w:t>
            </w:r>
            <w:r w:rsidR="00952587"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544C1D0A" w:rsidR="00952587" w:rsidRPr="00B408E3" w:rsidRDefault="009904F3" w:rsidP="009904F3">
            <w:pPr>
              <w:spacing w:after="0" w:line="240" w:lineRule="auto"/>
              <w:contextualSpacing/>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1A2DB782" w:rsidR="00952587" w:rsidRPr="00B408E3" w:rsidRDefault="009904F3" w:rsidP="009904F3">
            <w:pPr>
              <w:spacing w:after="0" w:line="240" w:lineRule="auto"/>
              <w:contextualSpacing/>
              <w:rPr>
                <w:rFonts w:cstheme="minorHAnsi"/>
                <w:bCs/>
              </w:rPr>
            </w:pPr>
            <w:r>
              <w:rPr>
                <w:rFonts w:cstheme="minorHAnsi"/>
                <w:bCs/>
              </w:rPr>
              <w:t xml:space="preserve">6. </w:t>
            </w: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17C560DC" w:rsidR="00952587" w:rsidRPr="00B408E3" w:rsidRDefault="009904F3" w:rsidP="009904F3">
            <w:pPr>
              <w:spacing w:after="0" w:line="240" w:lineRule="auto"/>
              <w:contextualSpacing/>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48688620" w:rsidR="00952587" w:rsidRPr="00B408E3" w:rsidRDefault="009904F3" w:rsidP="009904F3">
            <w:pPr>
              <w:spacing w:after="0" w:line="240" w:lineRule="auto"/>
              <w:contextualSpacing/>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65A614D3" w:rsidR="00952587" w:rsidRPr="00B408E3" w:rsidRDefault="009904F3" w:rsidP="00952587">
            <w:pPr>
              <w:rPr>
                <w:rFonts w:cstheme="minorHAnsi"/>
                <w:iCs/>
              </w:rPr>
            </w:pPr>
            <w:r w:rsidRPr="009904F3">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693CD346" w:rsidR="00952587" w:rsidRPr="00B408E3" w:rsidRDefault="009904F3" w:rsidP="009904F3">
            <w:pPr>
              <w:spacing w:after="0" w:line="240" w:lineRule="auto"/>
              <w:contextualSpacing/>
              <w:rPr>
                <w:rFonts w:cstheme="minorHAnsi"/>
              </w:rPr>
            </w:pPr>
            <w:r>
              <w:rPr>
                <w:rFonts w:cstheme="minorHAnsi"/>
              </w:rPr>
              <w:t xml:space="preserve">9. </w:t>
            </w: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9904F3" w:rsidRDefault="00952587" w:rsidP="00952587">
            <w:pPr>
              <w:rPr>
                <w:rFonts w:cstheme="minorHAnsi"/>
              </w:rPr>
            </w:pPr>
            <w:r w:rsidRPr="009904F3">
              <w:rPr>
                <w:rFonts w:cstheme="minorHAnsi"/>
                <w:iCs/>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126FEB4C" w:rsidR="00952587" w:rsidRPr="00B408E3" w:rsidRDefault="009904F3" w:rsidP="009904F3">
            <w:pPr>
              <w:spacing w:after="0" w:line="240" w:lineRule="auto"/>
              <w:contextualSpacing/>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9904F3">
              <w:rPr>
                <w:rFonts w:cstheme="minorHAnsi"/>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1E63C348" w:rsidR="00952587" w:rsidRPr="00B408E3" w:rsidRDefault="009904F3" w:rsidP="009904F3">
            <w:pPr>
              <w:spacing w:after="0" w:line="240" w:lineRule="auto"/>
              <w:contextualSpacing/>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2209648A" w:rsidR="00952587" w:rsidRPr="00B408E3" w:rsidRDefault="009904F3" w:rsidP="009904F3">
            <w:pPr>
              <w:spacing w:after="0" w:line="240" w:lineRule="auto"/>
              <w:contextualSpacing/>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186598F" w:rsidR="00952587" w:rsidRPr="00B408E3" w:rsidRDefault="009904F3" w:rsidP="009904F3">
            <w:pPr>
              <w:spacing w:after="0" w:line="240" w:lineRule="auto"/>
              <w:contextualSpacing/>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661C8262" w:rsidR="00952587" w:rsidRPr="00B408E3" w:rsidRDefault="009904F3" w:rsidP="009904F3">
            <w:pPr>
              <w:spacing w:after="0" w:line="240" w:lineRule="auto"/>
              <w:contextualSpacing/>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6D88EF9D" w14:textId="0FEA8F46" w:rsidR="009904F3" w:rsidRPr="009904F3" w:rsidRDefault="00952587" w:rsidP="009904F3">
            <w:pPr>
              <w:rPr>
                <w:rFonts w:cstheme="minorHAnsi"/>
              </w:rPr>
            </w:pPr>
            <w:r w:rsidRPr="00B408E3">
              <w:rPr>
                <w:rFonts w:cstheme="minorHAnsi"/>
                <w:color w:val="FF0000"/>
              </w:rPr>
              <w:t xml:space="preserve"> </w:t>
            </w:r>
            <w:r w:rsidR="009904F3" w:rsidRPr="009904F3">
              <w:rPr>
                <w:rFonts w:cstheme="minorHAnsi"/>
              </w:rPr>
              <w:t>5 (penkias) darbo dienas</w:t>
            </w:r>
            <w:r w:rsidR="009904F3">
              <w:rPr>
                <w:rFonts w:cstheme="minorHAnsi"/>
              </w:rPr>
              <w:t xml:space="preserve"> </w:t>
            </w:r>
            <w:r w:rsidR="009904F3" w:rsidRPr="009904F3">
              <w:rPr>
                <w:rFonts w:cstheme="minorHAnsi"/>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46B549C" w14:textId="395D408A" w:rsidR="00952587" w:rsidRPr="00B408E3" w:rsidRDefault="009904F3" w:rsidP="009904F3">
            <w:pPr>
              <w:jc w:val="both"/>
              <w:rPr>
                <w:rFonts w:cstheme="minorHAnsi"/>
              </w:rPr>
            </w:pPr>
            <w:r w:rsidRPr="009904F3">
              <w:rPr>
                <w:rFonts w:cstheme="minorHAnsi"/>
              </w:rPr>
              <w:t xml:space="preserve">15 (penkiolika) dienų nuo pranešimo išsiuntimo tiekėjams dienos, jeigu šis </w:t>
            </w:r>
            <w:r w:rsidRPr="009904F3">
              <w:rPr>
                <w:rFonts w:cstheme="minorHAnsi"/>
              </w:rPr>
              <w:lastRenderedPageBreak/>
              <w:t>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34E6CD01" w:rsidR="00952587" w:rsidRPr="00B408E3" w:rsidRDefault="009904F3" w:rsidP="009904F3">
            <w:pPr>
              <w:spacing w:after="0" w:line="240" w:lineRule="auto"/>
              <w:contextualSpacing/>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57C6DAB0" w:rsidR="00952587" w:rsidRPr="00B408E3" w:rsidRDefault="009904F3" w:rsidP="009904F3">
            <w:pPr>
              <w:spacing w:after="0" w:line="240" w:lineRule="auto"/>
              <w:contextualSpacing/>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0BF5BA01" w:rsidR="00952587" w:rsidRPr="00B408E3" w:rsidRDefault="009904F3" w:rsidP="009904F3">
            <w:pPr>
              <w:spacing w:after="0" w:line="240" w:lineRule="auto"/>
              <w:contextualSpacing/>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D4BD7F3" w14:textId="1BBE77A6" w:rsidR="00952587" w:rsidRPr="00B408E3" w:rsidRDefault="009904F3" w:rsidP="00952587">
            <w:pPr>
              <w:jc w:val="both"/>
              <w:rPr>
                <w:rFonts w:cstheme="minorHAnsi"/>
              </w:rPr>
            </w:pPr>
            <w:r w:rsidRPr="009904F3">
              <w:rPr>
                <w:rFonts w:cstheme="minorHAnsi"/>
                <w:bCs/>
              </w:rPr>
              <w:t>5 (penkias) darbo dienas nuo pranešimo apie sprendimą nustatyti laimėjusį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2F483998" w:rsidR="00952587" w:rsidRPr="00B408E3" w:rsidRDefault="009904F3" w:rsidP="009904F3">
            <w:pPr>
              <w:spacing w:after="0" w:line="240" w:lineRule="auto"/>
              <w:contextualSpacing/>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 xml:space="preserve">suinteresuotas dalyvis paprašys perkančiosios </w:t>
            </w:r>
            <w:r w:rsidRPr="00B408E3">
              <w:rPr>
                <w:rFonts w:cstheme="minorHAnsi"/>
                <w:iCs/>
              </w:rPr>
              <w:lastRenderedPageBreak/>
              <w:t>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9904F3" w:rsidRDefault="00952587" w:rsidP="00952587">
            <w:pPr>
              <w:jc w:val="both"/>
              <w:rPr>
                <w:rFonts w:cstheme="minorHAnsi"/>
                <w:iCs/>
              </w:rPr>
            </w:pPr>
            <w:r w:rsidRPr="009904F3">
              <w:rPr>
                <w:rFonts w:cstheme="minorHAnsi"/>
                <w:iCs/>
              </w:rPr>
              <w:lastRenderedPageBreak/>
              <w:t xml:space="preserve">VPĮ 102 straipsnio 1 dalyje nustatytas terminas ir atidėjimo terminas pratęsiami papildomam terminui, jį skaičiuojant nuo suinteresuoto dalyvio prašymo pateikti laimėjusį pasiūlymą </w:t>
            </w:r>
            <w:r w:rsidRPr="009904F3">
              <w:rPr>
                <w:rFonts w:cstheme="minorHAnsi"/>
                <w:iCs/>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01D56E47" w14:textId="540AE5F5" w:rsidR="008D704D" w:rsidRPr="009F087E" w:rsidRDefault="008D704D" w:rsidP="008D704D">
      <w:pPr>
        <w:pStyle w:val="Antrat2"/>
        <w:ind w:left="5103"/>
        <w:rPr>
          <w:rFonts w:asciiTheme="minorHAnsi" w:eastAsia="Calibri" w:hAnsiTheme="minorHAnsi" w:cstheme="minorHAnsi"/>
          <w:color w:val="2E74B5" w:themeColor="accent5" w:themeShade="BF"/>
          <w:sz w:val="21"/>
          <w:szCs w:val="21"/>
        </w:rPr>
      </w:pPr>
      <w:bookmarkStart w:id="45" w:name="_Ref38539939"/>
      <w:bookmarkStart w:id="46" w:name="_Ref38541068"/>
      <w:bookmarkStart w:id="47" w:name="_Ref38885053"/>
      <w:bookmarkStart w:id="48" w:name="_Ref38899023"/>
      <w:bookmarkStart w:id="49" w:name="_Toc201306914"/>
      <w:r w:rsidRPr="009F087E">
        <w:rPr>
          <w:rFonts w:asciiTheme="minorHAnsi" w:eastAsia="Calibri" w:hAnsiTheme="minorHAnsi" w:cstheme="minorHAnsi"/>
          <w:color w:val="2E74B5" w:themeColor="accent5" w:themeShade="BF"/>
          <w:sz w:val="21"/>
          <w:szCs w:val="21"/>
        </w:rPr>
        <w:lastRenderedPageBreak/>
        <w:t xml:space="preserve">Pirkimo sąlygų </w:t>
      </w:r>
      <w:r w:rsidR="005F0B78" w:rsidRPr="009F087E">
        <w:rPr>
          <w:rFonts w:asciiTheme="minorHAnsi" w:eastAsia="Calibri" w:hAnsiTheme="minorHAnsi" w:cstheme="minorHAnsi"/>
          <w:color w:val="2E74B5" w:themeColor="accent5" w:themeShade="BF"/>
          <w:sz w:val="21"/>
          <w:szCs w:val="21"/>
        </w:rPr>
        <w:t>2</w:t>
      </w:r>
      <w:r w:rsidR="00C62E9B" w:rsidRPr="009F087E">
        <w:rPr>
          <w:rFonts w:asciiTheme="minorHAnsi" w:eastAsia="Calibri" w:hAnsiTheme="minorHAnsi" w:cstheme="minorHAnsi"/>
          <w:color w:val="2E74B5" w:themeColor="accent5" w:themeShade="BF"/>
          <w:sz w:val="21"/>
          <w:szCs w:val="21"/>
        </w:rPr>
        <w:t xml:space="preserve"> priedas „Pasiūlymo forma</w:t>
      </w:r>
      <w:r w:rsidRPr="009F087E">
        <w:rPr>
          <w:rFonts w:asciiTheme="minorHAnsi" w:eastAsia="Calibri" w:hAnsiTheme="minorHAnsi" w:cstheme="minorHAnsi"/>
          <w:color w:val="2E74B5" w:themeColor="accent5" w:themeShade="BF"/>
          <w:sz w:val="21"/>
          <w:szCs w:val="21"/>
        </w:rPr>
        <w:t>“</w:t>
      </w:r>
      <w:bookmarkEnd w:id="45"/>
      <w:bookmarkEnd w:id="46"/>
      <w:bookmarkEnd w:id="47"/>
      <w:bookmarkEnd w:id="48"/>
      <w:bookmarkEnd w:id="49"/>
    </w:p>
    <w:p w14:paraId="2570A9C4" w14:textId="77777777" w:rsidR="00D63AD9" w:rsidRPr="00B408E3" w:rsidRDefault="00D63AD9" w:rsidP="00D63AD9">
      <w:pPr>
        <w:jc w:val="center"/>
        <w:rPr>
          <w:rFonts w:cs="Aptos"/>
          <w:b/>
          <w:sz w:val="22"/>
          <w:szCs w:val="22"/>
        </w:rPr>
      </w:pPr>
    </w:p>
    <w:p w14:paraId="7E6D6A57" w14:textId="77777777" w:rsidR="00540BD7" w:rsidRPr="00B408E3" w:rsidRDefault="00540BD7" w:rsidP="00540BD7">
      <w:pPr>
        <w:spacing w:line="240" w:lineRule="exact"/>
        <w:jc w:val="both"/>
        <w:rPr>
          <w:rFonts w:cstheme="minorHAnsi"/>
          <w:color w:val="0070C0"/>
        </w:rPr>
      </w:pPr>
    </w:p>
    <w:p w14:paraId="6EE6A0A4" w14:textId="2AA87211" w:rsidR="00D63AD9" w:rsidRPr="00B408E3" w:rsidRDefault="00546BD6" w:rsidP="00D63AD9">
      <w:r>
        <w:t>Pasiūlymo forma pateikiama atskiru dokumentu.</w:t>
      </w:r>
    </w:p>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2A654642" w14:textId="53EBC907" w:rsidR="00F05281" w:rsidRPr="00B408E3" w:rsidRDefault="00F05281" w:rsidP="00D63AD9"/>
    <w:p w14:paraId="178BFE6B" w14:textId="20DF8E41" w:rsidR="00F05281" w:rsidRPr="00B408E3" w:rsidRDefault="00F05281" w:rsidP="00D63AD9"/>
    <w:p w14:paraId="3B612A15" w14:textId="66F7BB23" w:rsidR="00F05281" w:rsidRPr="00B408E3" w:rsidRDefault="00F05281" w:rsidP="00D63AD9"/>
    <w:p w14:paraId="48D30DE3" w14:textId="553AE560" w:rsidR="00F05281" w:rsidRPr="00B408E3" w:rsidRDefault="00F05281" w:rsidP="00D63AD9"/>
    <w:p w14:paraId="4F7E70B6" w14:textId="493D8960" w:rsidR="00F05281" w:rsidRPr="00B408E3" w:rsidRDefault="00F05281" w:rsidP="00D63AD9"/>
    <w:p w14:paraId="58CBF9EC" w14:textId="7DC785BB" w:rsidR="00F05281" w:rsidRPr="00B408E3" w:rsidRDefault="00F05281" w:rsidP="00D63AD9"/>
    <w:p w14:paraId="6A626525" w14:textId="0ACFDEF2" w:rsidR="00F05281" w:rsidRPr="00B408E3" w:rsidRDefault="00F05281" w:rsidP="00D63AD9"/>
    <w:p w14:paraId="63A89EA9" w14:textId="4BA72D7D" w:rsidR="00F05281" w:rsidRPr="00B408E3" w:rsidRDefault="00F05281" w:rsidP="00D63AD9"/>
    <w:p w14:paraId="6788F045" w14:textId="36A7197F" w:rsidR="00F05281" w:rsidRPr="00B408E3" w:rsidRDefault="00F05281" w:rsidP="00D63AD9"/>
    <w:p w14:paraId="4389DB1A" w14:textId="2CEB467E" w:rsidR="00F05281" w:rsidRPr="00B408E3" w:rsidRDefault="00F05281" w:rsidP="00D63AD9"/>
    <w:p w14:paraId="58FC1F45" w14:textId="62CA3CC9" w:rsidR="00F05281" w:rsidRPr="00B408E3" w:rsidRDefault="00F05281" w:rsidP="00D63AD9"/>
    <w:p w14:paraId="038AD845" w14:textId="1CD9EF81" w:rsidR="00F05281" w:rsidRPr="00B408E3" w:rsidRDefault="00F05281" w:rsidP="00D63AD9"/>
    <w:p w14:paraId="6FC5F988" w14:textId="05A9F3C3" w:rsidR="00F05281" w:rsidRPr="00B408E3" w:rsidRDefault="00F05281" w:rsidP="00D63AD9"/>
    <w:p w14:paraId="63F933EA" w14:textId="0A9B96FE" w:rsidR="00F05281" w:rsidRPr="00B408E3" w:rsidRDefault="00F05281" w:rsidP="00D63AD9"/>
    <w:p w14:paraId="0DFC54A2" w14:textId="3388214D" w:rsidR="00F05281" w:rsidRPr="00B408E3" w:rsidRDefault="00F05281" w:rsidP="00D63AD9"/>
    <w:p w14:paraId="087258B9" w14:textId="2CABE426" w:rsidR="00F05281" w:rsidRPr="00B408E3" w:rsidRDefault="00F05281" w:rsidP="00D63AD9"/>
    <w:p w14:paraId="595C52D4" w14:textId="0D4CC3FB" w:rsidR="00F05281" w:rsidRPr="00B408E3" w:rsidRDefault="00F05281" w:rsidP="00D63AD9"/>
    <w:p w14:paraId="55072E07" w14:textId="7B237CC9" w:rsidR="00F05281" w:rsidRDefault="00F05281" w:rsidP="00D63AD9"/>
    <w:p w14:paraId="1B77332B" w14:textId="11203B1A" w:rsidR="00BE0921" w:rsidRDefault="00BE0921" w:rsidP="00D63AD9"/>
    <w:p w14:paraId="1C88048D" w14:textId="77777777" w:rsidR="00BE0921" w:rsidRPr="00B408E3" w:rsidRDefault="00BE092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9F087E" w:rsidRDefault="008D704D" w:rsidP="008D704D">
      <w:pPr>
        <w:pStyle w:val="Antrat2"/>
        <w:ind w:left="5103"/>
        <w:rPr>
          <w:rFonts w:asciiTheme="minorHAnsi" w:eastAsia="Calibri" w:hAnsiTheme="minorHAnsi" w:cstheme="minorHAnsi"/>
          <w:color w:val="2E74B5" w:themeColor="accent5" w:themeShade="BF"/>
          <w:sz w:val="21"/>
          <w:szCs w:val="21"/>
        </w:rPr>
      </w:pPr>
      <w:bookmarkStart w:id="50" w:name="_Ref38285444"/>
      <w:bookmarkStart w:id="51" w:name="_Ref38291496"/>
      <w:bookmarkStart w:id="52" w:name="_Toc201306915"/>
      <w:r w:rsidRPr="009F087E">
        <w:rPr>
          <w:rFonts w:asciiTheme="minorHAnsi" w:eastAsia="Calibri" w:hAnsiTheme="minorHAnsi" w:cstheme="minorHAnsi"/>
          <w:color w:val="2E74B5" w:themeColor="accent5" w:themeShade="BF"/>
          <w:sz w:val="21"/>
          <w:szCs w:val="21"/>
        </w:rPr>
        <w:t xml:space="preserve">Pirkimo sąlygų </w:t>
      </w:r>
      <w:r w:rsidR="00F1334C" w:rsidRPr="009F087E">
        <w:rPr>
          <w:rFonts w:asciiTheme="minorHAnsi" w:eastAsia="Calibri" w:hAnsiTheme="minorHAnsi" w:cstheme="minorHAnsi"/>
          <w:color w:val="2E74B5" w:themeColor="accent5" w:themeShade="BF"/>
          <w:sz w:val="21"/>
          <w:szCs w:val="21"/>
        </w:rPr>
        <w:t>3</w:t>
      </w:r>
      <w:r w:rsidRPr="009F087E">
        <w:rPr>
          <w:rFonts w:asciiTheme="minorHAnsi" w:eastAsia="Calibri" w:hAnsiTheme="minorHAnsi" w:cstheme="minorHAnsi"/>
          <w:color w:val="2E74B5" w:themeColor="accent5" w:themeShade="BF"/>
          <w:sz w:val="21"/>
          <w:szCs w:val="21"/>
        </w:rPr>
        <w:t xml:space="preserve"> priedas „Tiekėjų pašalinimo pagrindai“</w:t>
      </w:r>
      <w:bookmarkEnd w:id="50"/>
      <w:bookmarkEnd w:id="51"/>
      <w:bookmarkEnd w:id="52"/>
    </w:p>
    <w:p w14:paraId="11D35D3F" w14:textId="77777777" w:rsidR="000E6657" w:rsidRPr="00B408E3" w:rsidRDefault="000E6657" w:rsidP="000E6657">
      <w:pPr>
        <w:jc w:val="center"/>
        <w:rPr>
          <w:rFonts w:cstheme="minorHAnsi"/>
          <w:b/>
          <w:bCs/>
          <w:smallCaps/>
          <w:sz w:val="22"/>
          <w:szCs w:val="22"/>
        </w:rPr>
      </w:pPr>
    </w:p>
    <w:p w14:paraId="626BA16A" w14:textId="13C0DBF2" w:rsidR="000E6657" w:rsidRDefault="000E6657" w:rsidP="00BE1858">
      <w:pPr>
        <w:pStyle w:val="Paantrat"/>
        <w:jc w:val="center"/>
      </w:pPr>
      <w:r w:rsidRPr="00B408E3">
        <w:t>TIEKĖJŲ PAŠALINIMO PAGRINDAI</w:t>
      </w:r>
    </w:p>
    <w:p w14:paraId="68C2A123" w14:textId="5B0A8BE7" w:rsidR="00D808FD" w:rsidRDefault="00D808FD" w:rsidP="00D808FD">
      <w:r>
        <w:t>Tiekėjų pašalinimo pagrindai</w:t>
      </w:r>
      <w:r w:rsidRPr="00D808FD">
        <w:t xml:space="preserve"> pateikiam</w:t>
      </w:r>
      <w:r>
        <w:t>i</w:t>
      </w:r>
      <w:r w:rsidRPr="00D808FD">
        <w:t xml:space="preserve"> atskiru dokumentu.</w:t>
      </w:r>
    </w:p>
    <w:p w14:paraId="3495905B" w14:textId="77777777" w:rsidR="00D808FD" w:rsidRPr="00D808FD" w:rsidRDefault="00D808FD" w:rsidP="00D808FD"/>
    <w:p w14:paraId="327B1AA3" w14:textId="6DEBCCA7" w:rsidR="00A4599F" w:rsidRDefault="00A4599F" w:rsidP="00E82D5B">
      <w:pPr>
        <w:jc w:val="center"/>
        <w:rPr>
          <w:rFonts w:cstheme="minorHAnsi"/>
          <w:b/>
          <w:bCs/>
          <w:smallCaps/>
          <w:sz w:val="22"/>
          <w:szCs w:val="22"/>
        </w:rPr>
      </w:pPr>
    </w:p>
    <w:p w14:paraId="0A1716F6" w14:textId="32D88B3F" w:rsidR="00D808FD" w:rsidRDefault="00D808FD" w:rsidP="00E82D5B">
      <w:pPr>
        <w:jc w:val="center"/>
        <w:rPr>
          <w:rFonts w:cstheme="minorHAnsi"/>
          <w:b/>
          <w:bCs/>
          <w:smallCaps/>
          <w:sz w:val="22"/>
          <w:szCs w:val="22"/>
        </w:rPr>
      </w:pPr>
    </w:p>
    <w:p w14:paraId="3862CC59" w14:textId="0D717355" w:rsidR="00D808FD" w:rsidRDefault="00D808FD" w:rsidP="00E82D5B">
      <w:pPr>
        <w:jc w:val="center"/>
        <w:rPr>
          <w:rFonts w:cstheme="minorHAnsi"/>
          <w:b/>
          <w:bCs/>
          <w:smallCaps/>
          <w:sz w:val="22"/>
          <w:szCs w:val="22"/>
        </w:rPr>
      </w:pPr>
    </w:p>
    <w:p w14:paraId="54624777" w14:textId="606FC3F8" w:rsidR="00D808FD" w:rsidRDefault="00D808FD" w:rsidP="00E82D5B">
      <w:pPr>
        <w:jc w:val="center"/>
        <w:rPr>
          <w:rFonts w:cstheme="minorHAnsi"/>
          <w:b/>
          <w:bCs/>
          <w:smallCaps/>
          <w:sz w:val="22"/>
          <w:szCs w:val="22"/>
        </w:rPr>
      </w:pPr>
    </w:p>
    <w:p w14:paraId="3ABDFD53" w14:textId="5FBE0756" w:rsidR="00D808FD" w:rsidRDefault="00D808FD" w:rsidP="00E82D5B">
      <w:pPr>
        <w:jc w:val="center"/>
        <w:rPr>
          <w:rFonts w:cstheme="minorHAnsi"/>
          <w:b/>
          <w:bCs/>
          <w:smallCaps/>
          <w:sz w:val="22"/>
          <w:szCs w:val="22"/>
        </w:rPr>
      </w:pPr>
    </w:p>
    <w:p w14:paraId="182C5B31" w14:textId="15ADEFB8" w:rsidR="00D808FD" w:rsidRDefault="00D808FD" w:rsidP="00E82D5B">
      <w:pPr>
        <w:jc w:val="center"/>
        <w:rPr>
          <w:rFonts w:cstheme="minorHAnsi"/>
          <w:b/>
          <w:bCs/>
          <w:smallCaps/>
          <w:sz w:val="22"/>
          <w:szCs w:val="22"/>
        </w:rPr>
      </w:pPr>
    </w:p>
    <w:p w14:paraId="4CD221F0" w14:textId="2BEDD185" w:rsidR="00D808FD" w:rsidRDefault="00D808FD" w:rsidP="00E82D5B">
      <w:pPr>
        <w:jc w:val="center"/>
        <w:rPr>
          <w:rFonts w:cstheme="minorHAnsi"/>
          <w:b/>
          <w:bCs/>
          <w:smallCaps/>
          <w:sz w:val="22"/>
          <w:szCs w:val="22"/>
        </w:rPr>
      </w:pPr>
    </w:p>
    <w:p w14:paraId="5D8BB813" w14:textId="00073D4B" w:rsidR="00D808FD" w:rsidRDefault="00D808FD" w:rsidP="00E82D5B">
      <w:pPr>
        <w:jc w:val="center"/>
        <w:rPr>
          <w:rFonts w:cstheme="minorHAnsi"/>
          <w:b/>
          <w:bCs/>
          <w:smallCaps/>
          <w:sz w:val="22"/>
          <w:szCs w:val="22"/>
        </w:rPr>
      </w:pPr>
    </w:p>
    <w:p w14:paraId="30C71BBF" w14:textId="10BBE227" w:rsidR="00D808FD" w:rsidRDefault="00D808FD" w:rsidP="00E82D5B">
      <w:pPr>
        <w:jc w:val="center"/>
        <w:rPr>
          <w:rFonts w:cstheme="minorHAnsi"/>
          <w:b/>
          <w:bCs/>
          <w:smallCaps/>
          <w:sz w:val="22"/>
          <w:szCs w:val="22"/>
        </w:rPr>
      </w:pPr>
    </w:p>
    <w:p w14:paraId="12DFBCCD" w14:textId="2C102E7B" w:rsidR="00D808FD" w:rsidRDefault="00D808FD" w:rsidP="00E82D5B">
      <w:pPr>
        <w:jc w:val="center"/>
        <w:rPr>
          <w:rFonts w:cstheme="minorHAnsi"/>
          <w:b/>
          <w:bCs/>
          <w:smallCaps/>
          <w:sz w:val="22"/>
          <w:szCs w:val="22"/>
        </w:rPr>
      </w:pPr>
    </w:p>
    <w:p w14:paraId="03D3E26E" w14:textId="43D26854" w:rsidR="00D808FD" w:rsidRDefault="00D808FD" w:rsidP="00E82D5B">
      <w:pPr>
        <w:jc w:val="center"/>
        <w:rPr>
          <w:rFonts w:cstheme="minorHAnsi"/>
          <w:b/>
          <w:bCs/>
          <w:smallCaps/>
          <w:sz w:val="22"/>
          <w:szCs w:val="22"/>
        </w:rPr>
      </w:pPr>
    </w:p>
    <w:p w14:paraId="79F94876" w14:textId="682DA8EA" w:rsidR="00D808FD" w:rsidRDefault="00D808FD" w:rsidP="00E82D5B">
      <w:pPr>
        <w:jc w:val="center"/>
        <w:rPr>
          <w:rFonts w:cstheme="minorHAnsi"/>
          <w:b/>
          <w:bCs/>
          <w:smallCaps/>
          <w:sz w:val="22"/>
          <w:szCs w:val="22"/>
        </w:rPr>
      </w:pPr>
    </w:p>
    <w:p w14:paraId="3AB61816" w14:textId="5D7736C3" w:rsidR="00D808FD" w:rsidRDefault="00D808FD" w:rsidP="00E82D5B">
      <w:pPr>
        <w:jc w:val="center"/>
        <w:rPr>
          <w:rFonts w:cstheme="minorHAnsi"/>
          <w:b/>
          <w:bCs/>
          <w:smallCaps/>
          <w:sz w:val="22"/>
          <w:szCs w:val="22"/>
        </w:rPr>
      </w:pPr>
    </w:p>
    <w:p w14:paraId="417CBEFE" w14:textId="44FE75BA" w:rsidR="00D808FD" w:rsidRDefault="00D808FD" w:rsidP="00E82D5B">
      <w:pPr>
        <w:jc w:val="center"/>
        <w:rPr>
          <w:rFonts w:cstheme="minorHAnsi"/>
          <w:b/>
          <w:bCs/>
          <w:smallCaps/>
          <w:sz w:val="22"/>
          <w:szCs w:val="22"/>
        </w:rPr>
      </w:pPr>
    </w:p>
    <w:p w14:paraId="70F73E3A" w14:textId="696541DC" w:rsidR="00D808FD" w:rsidRDefault="00D808FD" w:rsidP="00E82D5B">
      <w:pPr>
        <w:jc w:val="center"/>
        <w:rPr>
          <w:rFonts w:cstheme="minorHAnsi"/>
          <w:b/>
          <w:bCs/>
          <w:smallCaps/>
          <w:sz w:val="22"/>
          <w:szCs w:val="22"/>
        </w:rPr>
      </w:pPr>
    </w:p>
    <w:p w14:paraId="6C9C8F21" w14:textId="2B49D4BF" w:rsidR="00D808FD" w:rsidRDefault="00D808FD" w:rsidP="00E82D5B">
      <w:pPr>
        <w:jc w:val="center"/>
        <w:rPr>
          <w:rFonts w:cstheme="minorHAnsi"/>
          <w:b/>
          <w:bCs/>
          <w:smallCaps/>
          <w:sz w:val="22"/>
          <w:szCs w:val="22"/>
        </w:rPr>
      </w:pPr>
    </w:p>
    <w:p w14:paraId="4A737416" w14:textId="60B3C4FE" w:rsidR="00D808FD" w:rsidRDefault="00D808FD" w:rsidP="00E82D5B">
      <w:pPr>
        <w:jc w:val="center"/>
        <w:rPr>
          <w:rFonts w:cstheme="minorHAnsi"/>
          <w:b/>
          <w:bCs/>
          <w:smallCaps/>
          <w:sz w:val="22"/>
          <w:szCs w:val="22"/>
        </w:rPr>
      </w:pPr>
    </w:p>
    <w:p w14:paraId="6B993E08" w14:textId="3A95F09F" w:rsidR="00D808FD" w:rsidRDefault="00D808FD" w:rsidP="00E82D5B">
      <w:pPr>
        <w:jc w:val="center"/>
        <w:rPr>
          <w:rFonts w:cstheme="minorHAnsi"/>
          <w:b/>
          <w:bCs/>
          <w:smallCaps/>
          <w:sz w:val="22"/>
          <w:szCs w:val="22"/>
        </w:rPr>
      </w:pPr>
    </w:p>
    <w:p w14:paraId="253CD270" w14:textId="10013166" w:rsidR="00D808FD" w:rsidRDefault="00D808FD" w:rsidP="00E82D5B">
      <w:pPr>
        <w:jc w:val="center"/>
        <w:rPr>
          <w:rFonts w:cstheme="minorHAnsi"/>
          <w:b/>
          <w:bCs/>
          <w:smallCaps/>
          <w:sz w:val="22"/>
          <w:szCs w:val="22"/>
        </w:rPr>
      </w:pPr>
    </w:p>
    <w:p w14:paraId="18D0D572" w14:textId="77313B7E" w:rsidR="00D808FD" w:rsidRDefault="00D808FD" w:rsidP="00E82D5B">
      <w:pPr>
        <w:jc w:val="center"/>
        <w:rPr>
          <w:rFonts w:cstheme="minorHAnsi"/>
          <w:b/>
          <w:bCs/>
          <w:smallCaps/>
          <w:sz w:val="22"/>
          <w:szCs w:val="22"/>
        </w:rPr>
      </w:pPr>
    </w:p>
    <w:p w14:paraId="36C4527A" w14:textId="77777777" w:rsidR="00D808FD" w:rsidRPr="00B408E3" w:rsidRDefault="00D808FD" w:rsidP="00E82D5B">
      <w:pPr>
        <w:jc w:val="center"/>
        <w:rPr>
          <w:rFonts w:cstheme="minorHAnsi"/>
          <w:b/>
          <w:bCs/>
          <w:smallCaps/>
          <w:sz w:val="22"/>
          <w:szCs w:val="22"/>
        </w:rPr>
      </w:pPr>
    </w:p>
    <w:p w14:paraId="7BFABC1F" w14:textId="6709A453" w:rsidR="008D704D" w:rsidRPr="009F087E" w:rsidRDefault="008D704D" w:rsidP="009C2357">
      <w:pPr>
        <w:pStyle w:val="Antrat2"/>
        <w:ind w:left="5103"/>
        <w:rPr>
          <w:rFonts w:asciiTheme="minorHAnsi" w:eastAsia="Calibri" w:hAnsiTheme="minorHAnsi" w:cstheme="minorHAnsi"/>
          <w:color w:val="2E74B5" w:themeColor="accent5" w:themeShade="BF"/>
          <w:sz w:val="21"/>
          <w:szCs w:val="21"/>
        </w:rPr>
      </w:pPr>
      <w:bookmarkStart w:id="53" w:name="_Ref38291223"/>
      <w:bookmarkStart w:id="54" w:name="_Ref38291334"/>
      <w:bookmarkStart w:id="55" w:name="_Ref38533412"/>
      <w:bookmarkStart w:id="56" w:name="_Toc201306918"/>
      <w:bookmarkStart w:id="57" w:name="_Hlk223606569"/>
      <w:r w:rsidRPr="009F087E">
        <w:rPr>
          <w:rFonts w:asciiTheme="minorHAnsi" w:eastAsia="Calibri" w:hAnsiTheme="minorHAnsi" w:cstheme="minorHAnsi"/>
          <w:color w:val="2E74B5" w:themeColor="accent5" w:themeShade="BF"/>
          <w:sz w:val="21"/>
          <w:szCs w:val="21"/>
        </w:rPr>
        <w:lastRenderedPageBreak/>
        <w:t xml:space="preserve">Pirkimo sąlygų </w:t>
      </w:r>
      <w:r w:rsidR="00F1334C" w:rsidRPr="009F087E">
        <w:rPr>
          <w:rFonts w:asciiTheme="minorHAnsi" w:eastAsia="Calibri" w:hAnsiTheme="minorHAnsi" w:cstheme="minorHAnsi"/>
          <w:color w:val="2E74B5" w:themeColor="accent5" w:themeShade="BF"/>
          <w:sz w:val="21"/>
          <w:szCs w:val="21"/>
        </w:rPr>
        <w:t>4</w:t>
      </w:r>
      <w:r w:rsidRPr="009F087E">
        <w:rPr>
          <w:rFonts w:asciiTheme="minorHAnsi" w:eastAsia="Calibri" w:hAnsiTheme="minorHAnsi" w:cstheme="minorHAnsi"/>
          <w:color w:val="2E74B5" w:themeColor="accent5" w:themeShade="BF"/>
          <w:sz w:val="21"/>
          <w:szCs w:val="21"/>
        </w:rPr>
        <w:t xml:space="preserve"> priedas „Tiekėjų kvalifikacijos reikalavimai</w:t>
      </w:r>
      <w:r w:rsidR="00283391" w:rsidRPr="009F087E">
        <w:rPr>
          <w:rFonts w:asciiTheme="minorHAnsi" w:eastAsia="Calibri" w:hAnsiTheme="minorHAnsi" w:cstheme="minorHAnsi"/>
          <w:color w:val="2E74B5" w:themeColor="accent5" w:themeShade="BF"/>
          <w:sz w:val="21"/>
          <w:szCs w:val="21"/>
        </w:rPr>
        <w:t xml:space="preserve"> ir reikalaujami kokybės bei aplinkos apsaugos vadybos sistemų standartai</w:t>
      </w:r>
      <w:r w:rsidRPr="009F087E">
        <w:rPr>
          <w:rFonts w:asciiTheme="minorHAnsi" w:eastAsia="Calibri" w:hAnsiTheme="minorHAnsi" w:cstheme="minorHAnsi"/>
          <w:color w:val="2E74B5" w:themeColor="accent5" w:themeShade="BF"/>
          <w:sz w:val="21"/>
          <w:szCs w:val="21"/>
        </w:rPr>
        <w:t>“</w:t>
      </w:r>
      <w:bookmarkEnd w:id="53"/>
      <w:bookmarkEnd w:id="54"/>
      <w:bookmarkEnd w:id="55"/>
      <w:bookmarkEnd w:id="56"/>
    </w:p>
    <w:bookmarkEnd w:id="57"/>
    <w:p w14:paraId="70EF5423" w14:textId="77777777" w:rsidR="002F396F" w:rsidRPr="002904CA" w:rsidRDefault="002F396F" w:rsidP="00DE290C">
      <w:pPr>
        <w:rPr>
          <w:rFonts w:cstheme="minorHAnsi"/>
          <w:b/>
          <w:bCs/>
          <w:smallCaps/>
          <w:color w:val="FF0000"/>
          <w:sz w:val="22"/>
          <w:szCs w:val="22"/>
        </w:rPr>
      </w:pPr>
    </w:p>
    <w:p w14:paraId="2E4A6A51" w14:textId="0F3F155D" w:rsidR="002F396F" w:rsidRPr="009F087E" w:rsidRDefault="002F396F" w:rsidP="007C0612">
      <w:pPr>
        <w:pStyle w:val="Paantrat"/>
        <w:spacing w:line="240" w:lineRule="auto"/>
        <w:jc w:val="center"/>
        <w:rPr>
          <w:color w:val="auto"/>
          <w:lang w:eastAsia="en-US"/>
        </w:rPr>
      </w:pPr>
      <w:bookmarkStart w:id="58" w:name="_Hlk223606417"/>
      <w:r w:rsidRPr="009F087E">
        <w:rPr>
          <w:smallCaps/>
          <w:color w:val="auto"/>
        </w:rPr>
        <w:t>TIEKĖJŲ KVALIFIKACIJOS REIKALAVIMAI</w:t>
      </w:r>
      <w:r w:rsidR="00955F2F" w:rsidRPr="009F087E">
        <w:rPr>
          <w:smallCaps/>
          <w:color w:val="auto"/>
        </w:rPr>
        <w:t xml:space="preserve"> IR REIKALAVIMAI LAIKYTIS </w:t>
      </w:r>
      <w:r w:rsidR="00955F2F" w:rsidRPr="009F087E">
        <w:rPr>
          <w:color w:val="auto"/>
          <w:lang w:eastAsia="en-US"/>
        </w:rPr>
        <w:t>KOKYBĖS VADYBOS SISTEMOS IR (ARBA) APLINKOS APSAUGOS VADYBOS SISTEMOS STANDARTŲ</w:t>
      </w:r>
    </w:p>
    <w:p w14:paraId="02235B32" w14:textId="216E33F1" w:rsidR="009F087E" w:rsidRDefault="009F087E" w:rsidP="009F087E">
      <w:pPr>
        <w:rPr>
          <w:lang w:eastAsia="en-US"/>
        </w:rPr>
      </w:pPr>
    </w:p>
    <w:p w14:paraId="1BCB6B2D" w14:textId="75D0C417" w:rsidR="009F087E" w:rsidRPr="009F087E" w:rsidRDefault="009F087E" w:rsidP="009F087E">
      <w:pPr>
        <w:rPr>
          <w:lang w:eastAsia="en-US"/>
        </w:rPr>
      </w:pPr>
      <w:r>
        <w:rPr>
          <w:lang w:eastAsia="en-US"/>
        </w:rPr>
        <w:t>Pateikiama atskiru dokumentu.</w:t>
      </w:r>
    </w:p>
    <w:p w14:paraId="16A3B0DD" w14:textId="57CED924" w:rsidR="00316307" w:rsidRDefault="00316307" w:rsidP="008D704D">
      <w:pPr>
        <w:pStyle w:val="Antrat2"/>
        <w:ind w:left="5103"/>
        <w:rPr>
          <w:rFonts w:asciiTheme="minorHAnsi" w:eastAsia="Calibri" w:hAnsiTheme="minorHAnsi" w:cstheme="minorHAnsi"/>
          <w:color w:val="0070C0"/>
          <w:sz w:val="21"/>
          <w:szCs w:val="21"/>
        </w:rPr>
      </w:pPr>
      <w:bookmarkStart w:id="59" w:name="_Ref38291379"/>
      <w:bookmarkStart w:id="60" w:name="_Ref38291394"/>
      <w:bookmarkStart w:id="61" w:name="_Ref38898251"/>
      <w:bookmarkEnd w:id="58"/>
    </w:p>
    <w:p w14:paraId="356D2693" w14:textId="376DAFD7" w:rsidR="009F087E" w:rsidRDefault="009F087E" w:rsidP="009F087E"/>
    <w:p w14:paraId="05FFAE2A" w14:textId="3CC939AE" w:rsidR="009F087E" w:rsidRDefault="009F087E" w:rsidP="009F087E"/>
    <w:p w14:paraId="0EB69970" w14:textId="0E290D45" w:rsidR="009F087E" w:rsidRDefault="009F087E" w:rsidP="009F087E"/>
    <w:p w14:paraId="57EED0A7" w14:textId="7FC78688" w:rsidR="009F087E" w:rsidRDefault="009F087E" w:rsidP="009F087E"/>
    <w:p w14:paraId="248116E1" w14:textId="075778CE" w:rsidR="009F087E" w:rsidRDefault="009F087E" w:rsidP="009F087E"/>
    <w:p w14:paraId="41C219C1" w14:textId="4E62CD51" w:rsidR="009F087E" w:rsidRDefault="009F087E" w:rsidP="009F087E"/>
    <w:p w14:paraId="3F6B6BDA" w14:textId="1715525B" w:rsidR="009F087E" w:rsidRDefault="009F087E" w:rsidP="009F087E"/>
    <w:p w14:paraId="28051D77" w14:textId="67481EBE" w:rsidR="009F087E" w:rsidRDefault="009F087E" w:rsidP="009F087E"/>
    <w:p w14:paraId="54D047EC" w14:textId="55640DF6" w:rsidR="009F087E" w:rsidRDefault="009F087E" w:rsidP="009F087E"/>
    <w:p w14:paraId="7A787F6A" w14:textId="7BBCF8AB" w:rsidR="009F087E" w:rsidRDefault="009F087E" w:rsidP="009F087E"/>
    <w:p w14:paraId="1B9CBF5F" w14:textId="67664DBE" w:rsidR="009F087E" w:rsidRDefault="009F087E" w:rsidP="009F087E"/>
    <w:p w14:paraId="5AC14EA2" w14:textId="44F28A2C" w:rsidR="009F087E" w:rsidRDefault="009F087E" w:rsidP="009F087E"/>
    <w:p w14:paraId="27AB945A" w14:textId="7C66F66A" w:rsidR="009F087E" w:rsidRDefault="009F087E" w:rsidP="009F087E"/>
    <w:p w14:paraId="150849C8" w14:textId="7A032823" w:rsidR="009F087E" w:rsidRDefault="009F087E" w:rsidP="009F087E"/>
    <w:p w14:paraId="6627C68A" w14:textId="1EF897D7" w:rsidR="009F087E" w:rsidRDefault="009F087E" w:rsidP="009F087E"/>
    <w:p w14:paraId="41E5E8AC" w14:textId="2C1BF8F6" w:rsidR="009F087E" w:rsidRDefault="009F087E" w:rsidP="009F087E"/>
    <w:p w14:paraId="482AAD1D" w14:textId="284010C5" w:rsidR="009F087E" w:rsidRDefault="009F087E" w:rsidP="009F087E"/>
    <w:p w14:paraId="3CD02A3C" w14:textId="77777777" w:rsidR="009F087E" w:rsidRPr="009F087E" w:rsidRDefault="009F087E" w:rsidP="009F087E"/>
    <w:p w14:paraId="4D2F6417" w14:textId="77777777" w:rsidR="00BE0921" w:rsidRDefault="00BE0921" w:rsidP="008D704D">
      <w:pPr>
        <w:pStyle w:val="Antrat2"/>
        <w:ind w:left="5103"/>
        <w:rPr>
          <w:rFonts w:asciiTheme="minorHAnsi" w:eastAsia="Calibri" w:hAnsiTheme="minorHAnsi" w:cstheme="minorHAnsi"/>
          <w:color w:val="2E74B5" w:themeColor="accent5" w:themeShade="BF"/>
          <w:sz w:val="21"/>
          <w:szCs w:val="21"/>
        </w:rPr>
      </w:pPr>
      <w:bookmarkStart w:id="62" w:name="_Toc201306919"/>
    </w:p>
    <w:p w14:paraId="5D0FDE6E" w14:textId="2923603A" w:rsidR="008D704D" w:rsidRPr="009F087E" w:rsidRDefault="008D704D" w:rsidP="008D704D">
      <w:pPr>
        <w:pStyle w:val="Antrat2"/>
        <w:ind w:left="5103"/>
        <w:rPr>
          <w:rFonts w:asciiTheme="minorHAnsi" w:hAnsiTheme="minorHAnsi" w:cstheme="minorHAnsi"/>
          <w:color w:val="2E74B5" w:themeColor="accent5" w:themeShade="BF"/>
          <w:sz w:val="21"/>
          <w:szCs w:val="21"/>
        </w:rPr>
      </w:pPr>
      <w:r w:rsidRPr="009F087E">
        <w:rPr>
          <w:rFonts w:asciiTheme="minorHAnsi" w:eastAsia="Calibri" w:hAnsiTheme="minorHAnsi" w:cstheme="minorHAnsi"/>
          <w:color w:val="2E74B5" w:themeColor="accent5" w:themeShade="BF"/>
          <w:sz w:val="21"/>
          <w:szCs w:val="21"/>
        </w:rPr>
        <w:t xml:space="preserve">Pirkimo sąlygų </w:t>
      </w:r>
      <w:r w:rsidR="00F1334C" w:rsidRPr="009F087E">
        <w:rPr>
          <w:rFonts w:asciiTheme="minorHAnsi" w:eastAsia="Calibri" w:hAnsiTheme="minorHAnsi" w:cstheme="minorHAnsi"/>
          <w:color w:val="2E74B5" w:themeColor="accent5" w:themeShade="BF"/>
          <w:sz w:val="21"/>
          <w:szCs w:val="21"/>
        </w:rPr>
        <w:t>5</w:t>
      </w:r>
      <w:r w:rsidRPr="009F087E">
        <w:rPr>
          <w:rFonts w:asciiTheme="minorHAnsi" w:eastAsia="Calibri" w:hAnsiTheme="minorHAnsi" w:cstheme="minorHAnsi"/>
          <w:color w:val="2E74B5" w:themeColor="accent5" w:themeShade="BF"/>
          <w:sz w:val="21"/>
          <w:szCs w:val="21"/>
        </w:rPr>
        <w:t xml:space="preserve"> priedas „EBVPD“ </w:t>
      </w:r>
      <w:r w:rsidRPr="009F087E">
        <w:rPr>
          <w:rFonts w:asciiTheme="minorHAnsi" w:hAnsiTheme="minorHAnsi" w:cstheme="minorHAnsi"/>
          <w:color w:val="2E74B5" w:themeColor="accent5" w:themeShade="BF"/>
          <w:sz w:val="21"/>
          <w:szCs w:val="21"/>
        </w:rPr>
        <w:t>(XML formatu)</w:t>
      </w:r>
      <w:bookmarkEnd w:id="59"/>
      <w:bookmarkEnd w:id="60"/>
      <w:bookmarkEnd w:id="61"/>
      <w:bookmarkEnd w:id="62"/>
    </w:p>
    <w:p w14:paraId="1E33CF75" w14:textId="0E2F80D8" w:rsidR="002F396F" w:rsidRPr="00487782" w:rsidRDefault="002F396F" w:rsidP="00DE290C">
      <w:pPr>
        <w:rPr>
          <w:rFonts w:cstheme="minorHAnsi"/>
          <w:b/>
          <w:bCs/>
          <w:smallCaps/>
          <w:sz w:val="22"/>
          <w:szCs w:val="22"/>
        </w:rPr>
      </w:pPr>
    </w:p>
    <w:p w14:paraId="4F6E9F95" w14:textId="40122A3B" w:rsidR="00B970B0" w:rsidRPr="00487782" w:rsidRDefault="00B970B0" w:rsidP="00BE1858">
      <w:pPr>
        <w:pStyle w:val="Paantrat"/>
        <w:jc w:val="center"/>
        <w:rPr>
          <w:b/>
          <w:bCs/>
          <w:smallCaps/>
        </w:rPr>
      </w:pPr>
      <w:r w:rsidRPr="00487782">
        <w:t>EUROPOS BENDRASIS VIEŠŲJŲ PIRKIMŲ DOKUMENTAS</w:t>
      </w:r>
    </w:p>
    <w:p w14:paraId="3584D74E" w14:textId="77777777" w:rsidR="002F396F" w:rsidRPr="00487782" w:rsidRDefault="002F396F" w:rsidP="002F396F">
      <w:pPr>
        <w:jc w:val="both"/>
        <w:rPr>
          <w:rFonts w:cstheme="minorHAnsi"/>
          <w:sz w:val="22"/>
          <w:szCs w:val="22"/>
        </w:rPr>
      </w:pPr>
      <w:r w:rsidRPr="00487782">
        <w:rPr>
          <w:rFonts w:cstheme="minorHAnsi"/>
          <w:sz w:val="22"/>
          <w:szCs w:val="22"/>
        </w:rPr>
        <w:t>„Europos bendrasis viešųjų pirkimų dokumentas (EBVPD)“ pateikiamas .</w:t>
      </w:r>
      <w:proofErr w:type="spellStart"/>
      <w:r w:rsidRPr="00487782">
        <w:rPr>
          <w:rFonts w:cstheme="minorHAnsi"/>
          <w:sz w:val="22"/>
          <w:szCs w:val="22"/>
        </w:rPr>
        <w:t>xml</w:t>
      </w:r>
      <w:proofErr w:type="spellEnd"/>
      <w:r w:rsidRPr="00487782">
        <w:rPr>
          <w:rFonts w:cstheme="minorHAnsi"/>
          <w:sz w:val="22"/>
          <w:szCs w:val="22"/>
        </w:rPr>
        <w:t xml:space="preserve"> formatu.</w:t>
      </w:r>
    </w:p>
    <w:p w14:paraId="5D197AB2" w14:textId="0EAE7A12" w:rsidR="002F396F" w:rsidRPr="00487782" w:rsidRDefault="00B970B0" w:rsidP="00B970B0">
      <w:pPr>
        <w:jc w:val="center"/>
        <w:rPr>
          <w:rFonts w:cstheme="minorHAnsi"/>
          <w:smallCaps/>
          <w:sz w:val="22"/>
          <w:szCs w:val="22"/>
        </w:rPr>
      </w:pPr>
      <w:r w:rsidRPr="00487782">
        <w:rPr>
          <w:rFonts w:cstheme="minorHAnsi"/>
          <w:smallCaps/>
          <w:sz w:val="22"/>
          <w:szCs w:val="22"/>
        </w:rPr>
        <w:t>__________</w:t>
      </w:r>
    </w:p>
    <w:p w14:paraId="403C297A" w14:textId="5D103BEC" w:rsidR="00A4599F" w:rsidRDefault="00A4599F" w:rsidP="00DE290C">
      <w:pPr>
        <w:rPr>
          <w:rFonts w:cstheme="minorHAnsi"/>
          <w:b/>
          <w:bCs/>
          <w:smallCaps/>
          <w:sz w:val="22"/>
          <w:szCs w:val="22"/>
        </w:rPr>
      </w:pPr>
      <w:r w:rsidRPr="00487782">
        <w:rPr>
          <w:rFonts w:cstheme="minorHAnsi"/>
          <w:b/>
          <w:bCs/>
          <w:smallCaps/>
          <w:sz w:val="22"/>
          <w:szCs w:val="22"/>
        </w:rPr>
        <w:br w:type="page"/>
      </w:r>
    </w:p>
    <w:p w14:paraId="712FCC7C" w14:textId="77777777" w:rsidR="00E94BFB" w:rsidRPr="00487782" w:rsidRDefault="00E94BFB" w:rsidP="00E94BFB">
      <w:pPr>
        <w:pStyle w:val="Antrat2"/>
        <w:ind w:left="5103"/>
        <w:rPr>
          <w:rFonts w:asciiTheme="minorHAnsi" w:hAnsiTheme="minorHAnsi"/>
          <w:color w:val="0070C0"/>
          <w:sz w:val="21"/>
          <w:szCs w:val="21"/>
        </w:rPr>
      </w:pPr>
      <w:r w:rsidRPr="00487782">
        <w:rPr>
          <w:rFonts w:asciiTheme="minorHAnsi" w:hAnsiTheme="minorHAnsi"/>
          <w:color w:val="0070C0"/>
          <w:sz w:val="21"/>
          <w:szCs w:val="21"/>
        </w:rPr>
        <w:lastRenderedPageBreak/>
        <w:t xml:space="preserve">Pirkimo sąlygų </w:t>
      </w:r>
      <w:r>
        <w:rPr>
          <w:rFonts w:asciiTheme="minorHAnsi" w:hAnsiTheme="minorHAnsi"/>
          <w:color w:val="0070C0"/>
          <w:sz w:val="21"/>
          <w:szCs w:val="21"/>
        </w:rPr>
        <w:t>6</w:t>
      </w:r>
      <w:r w:rsidRPr="00487782">
        <w:rPr>
          <w:rFonts w:asciiTheme="minorHAnsi" w:hAnsiTheme="minorHAnsi"/>
          <w:color w:val="0070C0"/>
          <w:sz w:val="21"/>
          <w:szCs w:val="21"/>
        </w:rPr>
        <w:t xml:space="preserve"> priedas „Techninė specifikacija užpildymui“</w:t>
      </w:r>
    </w:p>
    <w:p w14:paraId="51C49E4B" w14:textId="77777777" w:rsidR="00E94BFB" w:rsidRPr="00487782" w:rsidRDefault="00E94BFB" w:rsidP="00E94BFB">
      <w:pPr>
        <w:rPr>
          <w:sz w:val="20"/>
          <w:szCs w:val="20"/>
        </w:rPr>
      </w:pPr>
    </w:p>
    <w:p w14:paraId="7EF976CA" w14:textId="77777777" w:rsidR="00E94BFB" w:rsidRPr="00B0286D" w:rsidRDefault="00E94BFB" w:rsidP="00E94BFB">
      <w:pPr>
        <w:rPr>
          <w:sz w:val="22"/>
        </w:rPr>
      </w:pPr>
      <w:r w:rsidRPr="00B0286D">
        <w:rPr>
          <w:sz w:val="22"/>
        </w:rPr>
        <w:t>Techninė specifikacija užpildymui pateikiama atskiru dokumentu.</w:t>
      </w:r>
    </w:p>
    <w:p w14:paraId="52D7B70F" w14:textId="38968AA0" w:rsidR="00E94BFB" w:rsidRDefault="00E94BFB" w:rsidP="00DE290C">
      <w:pPr>
        <w:rPr>
          <w:rFonts w:cstheme="minorHAnsi"/>
          <w:b/>
          <w:bCs/>
          <w:smallCaps/>
          <w:sz w:val="22"/>
          <w:szCs w:val="22"/>
        </w:rPr>
      </w:pPr>
    </w:p>
    <w:p w14:paraId="0250DD3E" w14:textId="3020B584" w:rsidR="00E94BFB" w:rsidRDefault="00E94BFB" w:rsidP="00DE290C">
      <w:pPr>
        <w:rPr>
          <w:rFonts w:cstheme="minorHAnsi"/>
          <w:b/>
          <w:bCs/>
          <w:smallCaps/>
          <w:sz w:val="22"/>
          <w:szCs w:val="22"/>
        </w:rPr>
      </w:pPr>
    </w:p>
    <w:p w14:paraId="71E056E0" w14:textId="41ABD132" w:rsidR="00E94BFB" w:rsidRDefault="00E94BFB" w:rsidP="00DE290C">
      <w:pPr>
        <w:rPr>
          <w:rFonts w:cstheme="minorHAnsi"/>
          <w:b/>
          <w:bCs/>
          <w:smallCaps/>
          <w:sz w:val="22"/>
          <w:szCs w:val="22"/>
        </w:rPr>
      </w:pPr>
    </w:p>
    <w:p w14:paraId="778549A5" w14:textId="01FEC932" w:rsidR="00E94BFB" w:rsidRDefault="00E94BFB" w:rsidP="00DE290C">
      <w:pPr>
        <w:rPr>
          <w:rFonts w:cstheme="minorHAnsi"/>
          <w:b/>
          <w:bCs/>
          <w:smallCaps/>
          <w:sz w:val="22"/>
          <w:szCs w:val="22"/>
        </w:rPr>
      </w:pPr>
    </w:p>
    <w:p w14:paraId="26793465" w14:textId="0E333D4B" w:rsidR="00E94BFB" w:rsidRDefault="00E94BFB" w:rsidP="00DE290C">
      <w:pPr>
        <w:rPr>
          <w:rFonts w:cstheme="minorHAnsi"/>
          <w:b/>
          <w:bCs/>
          <w:smallCaps/>
          <w:sz w:val="22"/>
          <w:szCs w:val="22"/>
        </w:rPr>
      </w:pPr>
    </w:p>
    <w:p w14:paraId="5EC31453" w14:textId="0E19B5B1" w:rsidR="00B0286D" w:rsidRDefault="00B0286D" w:rsidP="00DE290C">
      <w:pPr>
        <w:rPr>
          <w:rFonts w:cstheme="minorHAnsi"/>
          <w:b/>
          <w:bCs/>
          <w:smallCaps/>
          <w:sz w:val="22"/>
          <w:szCs w:val="22"/>
        </w:rPr>
      </w:pPr>
    </w:p>
    <w:p w14:paraId="0B5C0B0A" w14:textId="652039E6" w:rsidR="00B0286D" w:rsidRDefault="00B0286D" w:rsidP="00DE290C">
      <w:pPr>
        <w:rPr>
          <w:rFonts w:cstheme="minorHAnsi"/>
          <w:b/>
          <w:bCs/>
          <w:smallCaps/>
          <w:sz w:val="22"/>
          <w:szCs w:val="22"/>
        </w:rPr>
      </w:pPr>
    </w:p>
    <w:p w14:paraId="205A2065" w14:textId="3C99957D" w:rsidR="00B0286D" w:rsidRDefault="00B0286D" w:rsidP="00DE290C">
      <w:pPr>
        <w:rPr>
          <w:rFonts w:cstheme="minorHAnsi"/>
          <w:b/>
          <w:bCs/>
          <w:smallCaps/>
          <w:sz w:val="22"/>
          <w:szCs w:val="22"/>
        </w:rPr>
      </w:pPr>
    </w:p>
    <w:p w14:paraId="6B08AB3B" w14:textId="469DF9EF" w:rsidR="00B0286D" w:rsidRDefault="00B0286D" w:rsidP="00DE290C">
      <w:pPr>
        <w:rPr>
          <w:rFonts w:cstheme="minorHAnsi"/>
          <w:b/>
          <w:bCs/>
          <w:smallCaps/>
          <w:sz w:val="22"/>
          <w:szCs w:val="22"/>
        </w:rPr>
      </w:pPr>
    </w:p>
    <w:p w14:paraId="358A1746" w14:textId="0DAB9CEB" w:rsidR="00B0286D" w:rsidRDefault="00B0286D" w:rsidP="00DE290C">
      <w:pPr>
        <w:rPr>
          <w:rFonts w:cstheme="minorHAnsi"/>
          <w:b/>
          <w:bCs/>
          <w:smallCaps/>
          <w:sz w:val="22"/>
          <w:szCs w:val="22"/>
        </w:rPr>
      </w:pPr>
    </w:p>
    <w:p w14:paraId="0BAF979A" w14:textId="6A579335" w:rsidR="00B0286D" w:rsidRDefault="00B0286D" w:rsidP="00DE290C">
      <w:pPr>
        <w:rPr>
          <w:rFonts w:cstheme="minorHAnsi"/>
          <w:b/>
          <w:bCs/>
          <w:smallCaps/>
          <w:sz w:val="22"/>
          <w:szCs w:val="22"/>
        </w:rPr>
      </w:pPr>
    </w:p>
    <w:p w14:paraId="3CB75529" w14:textId="604AD7DD" w:rsidR="00B0286D" w:rsidRDefault="00B0286D" w:rsidP="00DE290C">
      <w:pPr>
        <w:rPr>
          <w:rFonts w:cstheme="minorHAnsi"/>
          <w:b/>
          <w:bCs/>
          <w:smallCaps/>
          <w:sz w:val="22"/>
          <w:szCs w:val="22"/>
        </w:rPr>
      </w:pPr>
    </w:p>
    <w:p w14:paraId="32482E8D" w14:textId="162E94F7" w:rsidR="00B0286D" w:rsidRDefault="00B0286D" w:rsidP="00DE290C">
      <w:pPr>
        <w:rPr>
          <w:rFonts w:cstheme="minorHAnsi"/>
          <w:b/>
          <w:bCs/>
          <w:smallCaps/>
          <w:sz w:val="22"/>
          <w:szCs w:val="22"/>
        </w:rPr>
      </w:pPr>
    </w:p>
    <w:p w14:paraId="141594FC" w14:textId="1B014571" w:rsidR="00B0286D" w:rsidRDefault="00B0286D" w:rsidP="00DE290C">
      <w:pPr>
        <w:rPr>
          <w:rFonts w:cstheme="minorHAnsi"/>
          <w:b/>
          <w:bCs/>
          <w:smallCaps/>
          <w:sz w:val="22"/>
          <w:szCs w:val="22"/>
        </w:rPr>
      </w:pPr>
    </w:p>
    <w:p w14:paraId="1AD1B4E1" w14:textId="7A14D162" w:rsidR="00B0286D" w:rsidRDefault="00B0286D" w:rsidP="00DE290C">
      <w:pPr>
        <w:rPr>
          <w:rFonts w:cstheme="minorHAnsi"/>
          <w:b/>
          <w:bCs/>
          <w:smallCaps/>
          <w:sz w:val="22"/>
          <w:szCs w:val="22"/>
        </w:rPr>
      </w:pPr>
    </w:p>
    <w:p w14:paraId="0BB19EE8" w14:textId="3829D8F6" w:rsidR="00B0286D" w:rsidRDefault="00B0286D" w:rsidP="00DE290C">
      <w:pPr>
        <w:rPr>
          <w:rFonts w:cstheme="minorHAnsi"/>
          <w:b/>
          <w:bCs/>
          <w:smallCaps/>
          <w:sz w:val="22"/>
          <w:szCs w:val="22"/>
        </w:rPr>
      </w:pPr>
    </w:p>
    <w:p w14:paraId="3875356D" w14:textId="038F6B32" w:rsidR="00B0286D" w:rsidRDefault="00B0286D" w:rsidP="00DE290C">
      <w:pPr>
        <w:rPr>
          <w:rFonts w:cstheme="minorHAnsi"/>
          <w:b/>
          <w:bCs/>
          <w:smallCaps/>
          <w:sz w:val="22"/>
          <w:szCs w:val="22"/>
        </w:rPr>
      </w:pPr>
    </w:p>
    <w:p w14:paraId="3010136A" w14:textId="73C59076" w:rsidR="00B0286D" w:rsidRDefault="00B0286D" w:rsidP="00DE290C">
      <w:pPr>
        <w:rPr>
          <w:rFonts w:cstheme="minorHAnsi"/>
          <w:b/>
          <w:bCs/>
          <w:smallCaps/>
          <w:sz w:val="22"/>
          <w:szCs w:val="22"/>
        </w:rPr>
      </w:pPr>
    </w:p>
    <w:p w14:paraId="7D43FF97" w14:textId="34B14675" w:rsidR="00B0286D" w:rsidRDefault="00B0286D" w:rsidP="00DE290C">
      <w:pPr>
        <w:rPr>
          <w:rFonts w:cstheme="minorHAnsi"/>
          <w:b/>
          <w:bCs/>
          <w:smallCaps/>
          <w:sz w:val="22"/>
          <w:szCs w:val="22"/>
        </w:rPr>
      </w:pPr>
    </w:p>
    <w:p w14:paraId="0FE8C110" w14:textId="6F432C05" w:rsidR="00B0286D" w:rsidRDefault="00B0286D" w:rsidP="00DE290C">
      <w:pPr>
        <w:rPr>
          <w:rFonts w:cstheme="minorHAnsi"/>
          <w:b/>
          <w:bCs/>
          <w:smallCaps/>
          <w:sz w:val="22"/>
          <w:szCs w:val="22"/>
        </w:rPr>
      </w:pPr>
    </w:p>
    <w:p w14:paraId="7EFCB845" w14:textId="40362408" w:rsidR="00B0286D" w:rsidRDefault="00B0286D" w:rsidP="00DE290C">
      <w:pPr>
        <w:rPr>
          <w:rFonts w:cstheme="minorHAnsi"/>
          <w:b/>
          <w:bCs/>
          <w:smallCaps/>
          <w:sz w:val="22"/>
          <w:szCs w:val="22"/>
        </w:rPr>
      </w:pPr>
    </w:p>
    <w:p w14:paraId="78110F35" w14:textId="41816F52" w:rsidR="00B0286D" w:rsidRDefault="00B0286D" w:rsidP="00DE290C">
      <w:pPr>
        <w:rPr>
          <w:rFonts w:cstheme="minorHAnsi"/>
          <w:b/>
          <w:bCs/>
          <w:smallCaps/>
          <w:sz w:val="22"/>
          <w:szCs w:val="22"/>
        </w:rPr>
      </w:pPr>
    </w:p>
    <w:p w14:paraId="1D987B6D" w14:textId="7DC3C7E1" w:rsidR="00B0286D" w:rsidRDefault="00B0286D" w:rsidP="00DE290C">
      <w:pPr>
        <w:rPr>
          <w:rFonts w:cstheme="minorHAnsi"/>
          <w:b/>
          <w:bCs/>
          <w:smallCaps/>
          <w:sz w:val="22"/>
          <w:szCs w:val="22"/>
        </w:rPr>
      </w:pPr>
    </w:p>
    <w:p w14:paraId="66D4A08B" w14:textId="77777777" w:rsidR="00B0286D" w:rsidRDefault="00B0286D" w:rsidP="00BE0921">
      <w:pPr>
        <w:pStyle w:val="Turinys1"/>
      </w:pPr>
    </w:p>
    <w:p w14:paraId="41042A3F" w14:textId="53CC7C97" w:rsidR="00B0286D" w:rsidRPr="00B0286D" w:rsidRDefault="00B0286D" w:rsidP="00BE0921">
      <w:pPr>
        <w:pStyle w:val="Turinys1"/>
      </w:pPr>
      <w:r w:rsidRPr="00B0286D">
        <w:lastRenderedPageBreak/>
        <w:t>Pirkimo sąlygų 7 priedas „Sutarties projektas“</w:t>
      </w:r>
    </w:p>
    <w:p w14:paraId="4B9DEDA5" w14:textId="2BEDE6C9" w:rsidR="00B0286D" w:rsidRPr="00B0286D" w:rsidRDefault="00B0286D" w:rsidP="00B0286D">
      <w:pPr>
        <w:pStyle w:val="paragrafesrasas2lygis"/>
        <w:rPr>
          <w:rFonts w:asciiTheme="minorHAnsi" w:hAnsiTheme="minorHAnsi" w:cstheme="minorHAnsi"/>
        </w:rPr>
      </w:pPr>
    </w:p>
    <w:p w14:paraId="4C5DA5F4" w14:textId="6607C990" w:rsidR="00E94BFB" w:rsidRPr="00B0286D" w:rsidRDefault="00E94BFB" w:rsidP="00B0286D">
      <w:pPr>
        <w:rPr>
          <w:rFonts w:cstheme="minorHAnsi"/>
        </w:rPr>
      </w:pPr>
    </w:p>
    <w:p w14:paraId="26C75C90" w14:textId="10AFA09B" w:rsidR="00E94BFB" w:rsidRPr="00B0286D" w:rsidRDefault="00B0286D" w:rsidP="00B0286D">
      <w:pPr>
        <w:rPr>
          <w:rFonts w:cstheme="minorHAnsi"/>
          <w:sz w:val="22"/>
        </w:rPr>
      </w:pPr>
      <w:r w:rsidRPr="00B0286D">
        <w:rPr>
          <w:rFonts w:cstheme="minorHAnsi"/>
          <w:sz w:val="22"/>
        </w:rPr>
        <w:t>Sutarties projektas pridedamas atskiru dokumentu.</w:t>
      </w:r>
    </w:p>
    <w:p w14:paraId="3FE8F7DF" w14:textId="083DCB6F" w:rsidR="00E94BFB" w:rsidRDefault="00E94BFB" w:rsidP="00DE290C">
      <w:pPr>
        <w:rPr>
          <w:rFonts w:cstheme="minorHAnsi"/>
          <w:b/>
          <w:bCs/>
          <w:smallCaps/>
          <w:sz w:val="22"/>
          <w:szCs w:val="22"/>
        </w:rPr>
      </w:pPr>
    </w:p>
    <w:p w14:paraId="45B205BD" w14:textId="59930823" w:rsidR="00BE0921" w:rsidRDefault="00BE0921" w:rsidP="00DE290C">
      <w:pPr>
        <w:rPr>
          <w:rFonts w:cstheme="minorHAnsi"/>
          <w:b/>
          <w:bCs/>
          <w:smallCaps/>
          <w:sz w:val="22"/>
          <w:szCs w:val="22"/>
        </w:rPr>
      </w:pPr>
    </w:p>
    <w:p w14:paraId="78AC16CE" w14:textId="7CF3D2D8" w:rsidR="00BE0921" w:rsidRDefault="00BE0921" w:rsidP="00DE290C">
      <w:pPr>
        <w:rPr>
          <w:rFonts w:cstheme="minorHAnsi"/>
          <w:b/>
          <w:bCs/>
          <w:smallCaps/>
          <w:sz w:val="22"/>
          <w:szCs w:val="22"/>
        </w:rPr>
      </w:pPr>
    </w:p>
    <w:p w14:paraId="30ECABF8" w14:textId="028E1A8B" w:rsidR="00BE0921" w:rsidRDefault="00BE0921" w:rsidP="00DE290C">
      <w:pPr>
        <w:rPr>
          <w:rFonts w:cstheme="minorHAnsi"/>
          <w:b/>
          <w:bCs/>
          <w:smallCaps/>
          <w:sz w:val="22"/>
          <w:szCs w:val="22"/>
        </w:rPr>
      </w:pPr>
    </w:p>
    <w:p w14:paraId="209D0AFC" w14:textId="43BB19C6" w:rsidR="00BE0921" w:rsidRDefault="00BE0921" w:rsidP="00DE290C">
      <w:pPr>
        <w:rPr>
          <w:rFonts w:cstheme="minorHAnsi"/>
          <w:b/>
          <w:bCs/>
          <w:smallCaps/>
          <w:sz w:val="22"/>
          <w:szCs w:val="22"/>
        </w:rPr>
      </w:pPr>
    </w:p>
    <w:p w14:paraId="7BD8A28F" w14:textId="40E13BCA" w:rsidR="00BE0921" w:rsidRDefault="00BE0921" w:rsidP="00DE290C">
      <w:pPr>
        <w:rPr>
          <w:rFonts w:cstheme="minorHAnsi"/>
          <w:b/>
          <w:bCs/>
          <w:smallCaps/>
          <w:sz w:val="22"/>
          <w:szCs w:val="22"/>
        </w:rPr>
      </w:pPr>
    </w:p>
    <w:p w14:paraId="1BBF8755" w14:textId="1DB77E47" w:rsidR="00BE0921" w:rsidRDefault="00BE0921" w:rsidP="00DE290C">
      <w:pPr>
        <w:rPr>
          <w:rFonts w:cstheme="minorHAnsi"/>
          <w:b/>
          <w:bCs/>
          <w:smallCaps/>
          <w:sz w:val="22"/>
          <w:szCs w:val="22"/>
        </w:rPr>
      </w:pPr>
    </w:p>
    <w:p w14:paraId="23743EB0" w14:textId="3D95B80F" w:rsidR="00BE0921" w:rsidRDefault="00BE0921" w:rsidP="00DE290C">
      <w:pPr>
        <w:rPr>
          <w:rFonts w:cstheme="minorHAnsi"/>
          <w:b/>
          <w:bCs/>
          <w:smallCaps/>
          <w:sz w:val="22"/>
          <w:szCs w:val="22"/>
        </w:rPr>
      </w:pPr>
    </w:p>
    <w:p w14:paraId="33C2F449" w14:textId="59227061" w:rsidR="00BE0921" w:rsidRDefault="00BE0921" w:rsidP="00DE290C">
      <w:pPr>
        <w:rPr>
          <w:rFonts w:cstheme="minorHAnsi"/>
          <w:b/>
          <w:bCs/>
          <w:smallCaps/>
          <w:sz w:val="22"/>
          <w:szCs w:val="22"/>
        </w:rPr>
      </w:pPr>
    </w:p>
    <w:p w14:paraId="193E2D9B" w14:textId="01684A29" w:rsidR="00BE0921" w:rsidRDefault="00BE0921" w:rsidP="00DE290C">
      <w:pPr>
        <w:rPr>
          <w:rFonts w:cstheme="minorHAnsi"/>
          <w:b/>
          <w:bCs/>
          <w:smallCaps/>
          <w:sz w:val="22"/>
          <w:szCs w:val="22"/>
        </w:rPr>
      </w:pPr>
    </w:p>
    <w:p w14:paraId="18F1B8E0" w14:textId="0C4E22C6" w:rsidR="00BE0921" w:rsidRDefault="00BE0921" w:rsidP="00DE290C">
      <w:pPr>
        <w:rPr>
          <w:rFonts w:cstheme="minorHAnsi"/>
          <w:b/>
          <w:bCs/>
          <w:smallCaps/>
          <w:sz w:val="22"/>
          <w:szCs w:val="22"/>
        </w:rPr>
      </w:pPr>
    </w:p>
    <w:p w14:paraId="2C98CA27" w14:textId="7C900F8C" w:rsidR="00BE0921" w:rsidRDefault="00BE0921" w:rsidP="00DE290C">
      <w:pPr>
        <w:rPr>
          <w:rFonts w:cstheme="minorHAnsi"/>
          <w:b/>
          <w:bCs/>
          <w:smallCaps/>
          <w:sz w:val="22"/>
          <w:szCs w:val="22"/>
        </w:rPr>
      </w:pPr>
    </w:p>
    <w:p w14:paraId="3DB15A18" w14:textId="57DA2010" w:rsidR="00BE0921" w:rsidRDefault="00BE0921" w:rsidP="00DE290C">
      <w:pPr>
        <w:rPr>
          <w:rFonts w:cstheme="minorHAnsi"/>
          <w:b/>
          <w:bCs/>
          <w:smallCaps/>
          <w:sz w:val="22"/>
          <w:szCs w:val="22"/>
        </w:rPr>
      </w:pPr>
    </w:p>
    <w:p w14:paraId="660CDB61" w14:textId="164902B7" w:rsidR="00BE0921" w:rsidRDefault="00BE0921" w:rsidP="00DE290C">
      <w:pPr>
        <w:rPr>
          <w:rFonts w:cstheme="minorHAnsi"/>
          <w:b/>
          <w:bCs/>
          <w:smallCaps/>
          <w:sz w:val="22"/>
          <w:szCs w:val="22"/>
        </w:rPr>
      </w:pPr>
    </w:p>
    <w:p w14:paraId="09F9DE3B" w14:textId="51CF364E" w:rsidR="00BE0921" w:rsidRDefault="00BE0921" w:rsidP="00DE290C">
      <w:pPr>
        <w:rPr>
          <w:rFonts w:cstheme="minorHAnsi"/>
          <w:b/>
          <w:bCs/>
          <w:smallCaps/>
          <w:sz w:val="22"/>
          <w:szCs w:val="22"/>
        </w:rPr>
      </w:pPr>
    </w:p>
    <w:p w14:paraId="15632302" w14:textId="1742C0F2" w:rsidR="00BE0921" w:rsidRDefault="00BE0921" w:rsidP="00DE290C">
      <w:pPr>
        <w:rPr>
          <w:rFonts w:cstheme="minorHAnsi"/>
          <w:b/>
          <w:bCs/>
          <w:smallCaps/>
          <w:sz w:val="22"/>
          <w:szCs w:val="22"/>
        </w:rPr>
      </w:pPr>
    </w:p>
    <w:p w14:paraId="76F0C6BF" w14:textId="0E058E7E" w:rsidR="00BE0921" w:rsidRDefault="00BE0921" w:rsidP="00DE290C">
      <w:pPr>
        <w:rPr>
          <w:rFonts w:cstheme="minorHAnsi"/>
          <w:b/>
          <w:bCs/>
          <w:smallCaps/>
          <w:sz w:val="22"/>
          <w:szCs w:val="22"/>
        </w:rPr>
      </w:pPr>
    </w:p>
    <w:p w14:paraId="06382A0E" w14:textId="33B209FE" w:rsidR="00BE0921" w:rsidRDefault="00BE0921" w:rsidP="00DE290C">
      <w:pPr>
        <w:rPr>
          <w:rFonts w:cstheme="minorHAnsi"/>
          <w:b/>
          <w:bCs/>
          <w:smallCaps/>
          <w:sz w:val="22"/>
          <w:szCs w:val="22"/>
        </w:rPr>
      </w:pPr>
    </w:p>
    <w:p w14:paraId="503623DF" w14:textId="480B109B" w:rsidR="00BE0921" w:rsidRDefault="00BE0921" w:rsidP="00DE290C">
      <w:pPr>
        <w:rPr>
          <w:rFonts w:cstheme="minorHAnsi"/>
          <w:b/>
          <w:bCs/>
          <w:smallCaps/>
          <w:sz w:val="22"/>
          <w:szCs w:val="22"/>
        </w:rPr>
      </w:pPr>
    </w:p>
    <w:p w14:paraId="6B88E80B" w14:textId="7E3AD0C0" w:rsidR="00BE0921" w:rsidRDefault="00BE0921" w:rsidP="00DE290C">
      <w:pPr>
        <w:rPr>
          <w:rFonts w:cstheme="minorHAnsi"/>
          <w:b/>
          <w:bCs/>
          <w:smallCaps/>
          <w:sz w:val="22"/>
          <w:szCs w:val="22"/>
        </w:rPr>
      </w:pPr>
    </w:p>
    <w:p w14:paraId="31673F2D" w14:textId="60EF6AB3" w:rsidR="00BE0921" w:rsidRDefault="00BE0921" w:rsidP="00DE290C">
      <w:pPr>
        <w:rPr>
          <w:rFonts w:cstheme="minorHAnsi"/>
          <w:b/>
          <w:bCs/>
          <w:smallCaps/>
          <w:sz w:val="22"/>
          <w:szCs w:val="22"/>
        </w:rPr>
      </w:pPr>
    </w:p>
    <w:p w14:paraId="5BDD4E8F" w14:textId="541BB59D" w:rsidR="00BE0921" w:rsidRDefault="00BE0921" w:rsidP="00DE290C">
      <w:pPr>
        <w:rPr>
          <w:rFonts w:cstheme="minorHAnsi"/>
          <w:b/>
          <w:bCs/>
          <w:smallCaps/>
          <w:sz w:val="22"/>
          <w:szCs w:val="22"/>
        </w:rPr>
      </w:pPr>
    </w:p>
    <w:p w14:paraId="7B207D42" w14:textId="28724217" w:rsidR="00BE0921" w:rsidRDefault="00BE0921" w:rsidP="00DE290C">
      <w:pPr>
        <w:rPr>
          <w:rFonts w:cstheme="minorHAnsi"/>
          <w:b/>
          <w:bCs/>
          <w:smallCaps/>
          <w:sz w:val="22"/>
          <w:szCs w:val="22"/>
        </w:rPr>
      </w:pPr>
    </w:p>
    <w:p w14:paraId="425E4299" w14:textId="24440A0A" w:rsidR="00BE0921" w:rsidRDefault="00BE0921" w:rsidP="00BE0921">
      <w:pPr>
        <w:jc w:val="right"/>
        <w:rPr>
          <w:color w:val="0070C0"/>
        </w:rPr>
      </w:pPr>
      <w:r w:rsidRPr="00BE0921">
        <w:rPr>
          <w:color w:val="0070C0"/>
        </w:rPr>
        <w:lastRenderedPageBreak/>
        <w:t>Pirkimo sąlygų 8 priedas „Perdavimo – priėmimo aktas“</w:t>
      </w:r>
    </w:p>
    <w:p w14:paraId="6141E750" w14:textId="76E28056" w:rsidR="00BE0921" w:rsidRPr="00BE0921" w:rsidRDefault="00BE0921" w:rsidP="00BE0921">
      <w:pPr>
        <w:rPr>
          <w:sz w:val="22"/>
        </w:rPr>
      </w:pPr>
      <w:r w:rsidRPr="00BE0921">
        <w:rPr>
          <w:sz w:val="22"/>
        </w:rPr>
        <w:t>Perdavimo– priėmimo akto forma pateikiama atskiru dokumentu</w:t>
      </w:r>
      <w:r>
        <w:rPr>
          <w:sz w:val="22"/>
        </w:rPr>
        <w:t>.</w:t>
      </w:r>
    </w:p>
    <w:p w14:paraId="78B95570" w14:textId="01E8A4EC" w:rsidR="00E94BFB" w:rsidRDefault="00E94BFB" w:rsidP="00DE290C">
      <w:pPr>
        <w:rPr>
          <w:rFonts w:cstheme="minorHAnsi"/>
          <w:b/>
          <w:bCs/>
          <w:smallCaps/>
          <w:sz w:val="22"/>
          <w:szCs w:val="22"/>
        </w:rPr>
      </w:pPr>
    </w:p>
    <w:p w14:paraId="535D8FFA" w14:textId="7AD5E9A4" w:rsidR="00E94BFB" w:rsidRDefault="00E94BFB" w:rsidP="00DE290C">
      <w:pPr>
        <w:rPr>
          <w:rFonts w:cstheme="minorHAnsi"/>
          <w:b/>
          <w:bCs/>
          <w:smallCaps/>
          <w:sz w:val="22"/>
          <w:szCs w:val="22"/>
        </w:rPr>
      </w:pPr>
    </w:p>
    <w:p w14:paraId="55984F81" w14:textId="054D6BD2" w:rsidR="00E94BFB" w:rsidRDefault="00E94BFB" w:rsidP="00DE290C">
      <w:pPr>
        <w:rPr>
          <w:rFonts w:cstheme="minorHAnsi"/>
          <w:b/>
          <w:bCs/>
          <w:smallCaps/>
          <w:sz w:val="22"/>
          <w:szCs w:val="22"/>
        </w:rPr>
      </w:pPr>
    </w:p>
    <w:p w14:paraId="062E145C" w14:textId="2330AB62" w:rsidR="00E94BFB" w:rsidRDefault="00E94BFB" w:rsidP="00DE290C">
      <w:pPr>
        <w:rPr>
          <w:rFonts w:cstheme="minorHAnsi"/>
          <w:b/>
          <w:bCs/>
          <w:smallCaps/>
          <w:sz w:val="22"/>
          <w:szCs w:val="22"/>
        </w:rPr>
      </w:pPr>
    </w:p>
    <w:p w14:paraId="1D2BA3F3" w14:textId="62099272" w:rsidR="00E94BFB" w:rsidRDefault="00E94BFB" w:rsidP="00DE290C">
      <w:pPr>
        <w:rPr>
          <w:rFonts w:cstheme="minorHAnsi"/>
          <w:b/>
          <w:bCs/>
          <w:smallCaps/>
          <w:sz w:val="22"/>
          <w:szCs w:val="22"/>
        </w:rPr>
      </w:pPr>
    </w:p>
    <w:p w14:paraId="52ABCFD0" w14:textId="59689F8F" w:rsidR="00E94BFB" w:rsidRDefault="00E94BFB" w:rsidP="00DE290C">
      <w:pPr>
        <w:rPr>
          <w:rFonts w:cstheme="minorHAnsi"/>
          <w:b/>
          <w:bCs/>
          <w:smallCaps/>
          <w:sz w:val="22"/>
          <w:szCs w:val="22"/>
        </w:rPr>
      </w:pPr>
    </w:p>
    <w:p w14:paraId="1DBE1EA6" w14:textId="434F1187" w:rsidR="00E94BFB" w:rsidRDefault="00E94BFB" w:rsidP="00DE290C">
      <w:pPr>
        <w:rPr>
          <w:rFonts w:cstheme="minorHAnsi"/>
          <w:b/>
          <w:bCs/>
          <w:smallCaps/>
          <w:sz w:val="22"/>
          <w:szCs w:val="22"/>
        </w:rPr>
      </w:pPr>
    </w:p>
    <w:p w14:paraId="4B60427B" w14:textId="022F96A4" w:rsidR="00E94BFB" w:rsidRDefault="00E94BFB" w:rsidP="00DE290C">
      <w:pPr>
        <w:rPr>
          <w:rFonts w:cstheme="minorHAnsi"/>
          <w:b/>
          <w:bCs/>
          <w:smallCaps/>
          <w:sz w:val="22"/>
          <w:szCs w:val="22"/>
        </w:rPr>
      </w:pPr>
    </w:p>
    <w:p w14:paraId="76B2C128" w14:textId="42A9027C" w:rsidR="00E94BFB" w:rsidRDefault="00E94BFB" w:rsidP="00DE290C">
      <w:pPr>
        <w:rPr>
          <w:rFonts w:cstheme="minorHAnsi"/>
          <w:b/>
          <w:bCs/>
          <w:smallCaps/>
          <w:sz w:val="22"/>
          <w:szCs w:val="22"/>
        </w:rPr>
      </w:pPr>
    </w:p>
    <w:p w14:paraId="68D12FA1" w14:textId="77777777" w:rsidR="00E94BFB" w:rsidRDefault="00E94BFB" w:rsidP="00DE290C">
      <w:pPr>
        <w:rPr>
          <w:rFonts w:cstheme="minorHAnsi"/>
          <w:b/>
          <w:bCs/>
          <w:smallCaps/>
          <w:sz w:val="22"/>
          <w:szCs w:val="22"/>
        </w:rPr>
      </w:pPr>
    </w:p>
    <w:p w14:paraId="69915465" w14:textId="62156699" w:rsidR="00E94BFB" w:rsidRDefault="00E94BFB" w:rsidP="00DE290C">
      <w:pPr>
        <w:rPr>
          <w:rFonts w:cstheme="minorHAnsi"/>
          <w:b/>
          <w:bCs/>
          <w:smallCaps/>
          <w:sz w:val="22"/>
          <w:szCs w:val="22"/>
        </w:rPr>
      </w:pPr>
    </w:p>
    <w:p w14:paraId="6A0DDDF6" w14:textId="4FE190F5" w:rsidR="00E94BFB" w:rsidRDefault="00E94BFB" w:rsidP="00DE290C">
      <w:pPr>
        <w:rPr>
          <w:rFonts w:cstheme="minorHAnsi"/>
          <w:b/>
          <w:bCs/>
          <w:smallCaps/>
          <w:sz w:val="22"/>
          <w:szCs w:val="22"/>
        </w:rPr>
      </w:pPr>
    </w:p>
    <w:p w14:paraId="1B82F17B" w14:textId="0976B36F" w:rsidR="00B0286D" w:rsidRDefault="00B0286D" w:rsidP="00DE290C">
      <w:pPr>
        <w:rPr>
          <w:rFonts w:cstheme="minorHAnsi"/>
          <w:b/>
          <w:bCs/>
          <w:smallCaps/>
          <w:sz w:val="22"/>
          <w:szCs w:val="22"/>
        </w:rPr>
      </w:pPr>
    </w:p>
    <w:p w14:paraId="29CE6232" w14:textId="6D99ECD5" w:rsidR="00B0286D" w:rsidRDefault="00B0286D" w:rsidP="00DE290C">
      <w:pPr>
        <w:rPr>
          <w:rFonts w:cstheme="minorHAnsi"/>
          <w:b/>
          <w:bCs/>
          <w:smallCaps/>
          <w:sz w:val="22"/>
          <w:szCs w:val="22"/>
        </w:rPr>
      </w:pPr>
    </w:p>
    <w:p w14:paraId="451F8AF5" w14:textId="6622C247" w:rsidR="00B0286D" w:rsidRDefault="00B0286D" w:rsidP="00DE290C">
      <w:pPr>
        <w:rPr>
          <w:rFonts w:cstheme="minorHAnsi"/>
          <w:b/>
          <w:bCs/>
          <w:smallCaps/>
          <w:sz w:val="22"/>
          <w:szCs w:val="22"/>
        </w:rPr>
      </w:pPr>
    </w:p>
    <w:p w14:paraId="5E83FF7F" w14:textId="6A62513C" w:rsidR="00B0286D" w:rsidRDefault="00B0286D" w:rsidP="00DE290C">
      <w:pPr>
        <w:rPr>
          <w:rFonts w:cstheme="minorHAnsi"/>
          <w:b/>
          <w:bCs/>
          <w:smallCaps/>
          <w:sz w:val="22"/>
          <w:szCs w:val="22"/>
        </w:rPr>
      </w:pPr>
    </w:p>
    <w:p w14:paraId="58D35D83" w14:textId="3FB747F3" w:rsidR="00BE0921" w:rsidRDefault="00BE0921" w:rsidP="00DE290C">
      <w:pPr>
        <w:rPr>
          <w:rFonts w:cstheme="minorHAnsi"/>
          <w:b/>
          <w:bCs/>
          <w:smallCaps/>
          <w:sz w:val="22"/>
          <w:szCs w:val="22"/>
        </w:rPr>
      </w:pPr>
    </w:p>
    <w:p w14:paraId="75501B8D" w14:textId="1D3DEE1B" w:rsidR="00BE0921" w:rsidRDefault="00BE0921" w:rsidP="00DE290C">
      <w:pPr>
        <w:rPr>
          <w:rFonts w:cstheme="minorHAnsi"/>
          <w:b/>
          <w:bCs/>
          <w:smallCaps/>
          <w:sz w:val="22"/>
          <w:szCs w:val="22"/>
        </w:rPr>
      </w:pPr>
    </w:p>
    <w:p w14:paraId="6BE43B47" w14:textId="2DC2F8D9" w:rsidR="00BE0921" w:rsidRDefault="00BE0921" w:rsidP="00DE290C">
      <w:pPr>
        <w:rPr>
          <w:rFonts w:cstheme="minorHAnsi"/>
          <w:b/>
          <w:bCs/>
          <w:smallCaps/>
          <w:sz w:val="22"/>
          <w:szCs w:val="22"/>
        </w:rPr>
      </w:pPr>
    </w:p>
    <w:p w14:paraId="2BD15F98" w14:textId="1A4D1DFE" w:rsidR="00BE0921" w:rsidRDefault="00BE0921" w:rsidP="00DE290C">
      <w:pPr>
        <w:rPr>
          <w:rFonts w:cstheme="minorHAnsi"/>
          <w:b/>
          <w:bCs/>
          <w:smallCaps/>
          <w:sz w:val="22"/>
          <w:szCs w:val="22"/>
        </w:rPr>
      </w:pPr>
    </w:p>
    <w:p w14:paraId="1B844F99" w14:textId="3DEE6E82" w:rsidR="00BE0921" w:rsidRDefault="00BE0921" w:rsidP="00DE290C">
      <w:pPr>
        <w:rPr>
          <w:rFonts w:cstheme="minorHAnsi"/>
          <w:b/>
          <w:bCs/>
          <w:smallCaps/>
          <w:sz w:val="22"/>
          <w:szCs w:val="22"/>
        </w:rPr>
      </w:pPr>
    </w:p>
    <w:p w14:paraId="7F124777" w14:textId="77777777" w:rsidR="00BE0921" w:rsidRDefault="00BE0921" w:rsidP="00DE290C">
      <w:pPr>
        <w:rPr>
          <w:rFonts w:cstheme="minorHAnsi"/>
          <w:b/>
          <w:bCs/>
          <w:smallCaps/>
          <w:sz w:val="22"/>
          <w:szCs w:val="22"/>
        </w:rPr>
      </w:pPr>
    </w:p>
    <w:p w14:paraId="20040397" w14:textId="550A870E" w:rsidR="00B0286D" w:rsidRDefault="00B0286D" w:rsidP="00DE290C">
      <w:pPr>
        <w:rPr>
          <w:rFonts w:cstheme="minorHAnsi"/>
          <w:b/>
          <w:bCs/>
          <w:smallCaps/>
          <w:sz w:val="22"/>
          <w:szCs w:val="22"/>
        </w:rPr>
      </w:pPr>
    </w:p>
    <w:p w14:paraId="5A96A748" w14:textId="77777777" w:rsidR="00B0286D" w:rsidRDefault="00B0286D" w:rsidP="00DE290C">
      <w:pPr>
        <w:rPr>
          <w:rFonts w:cstheme="minorHAnsi"/>
          <w:b/>
          <w:bCs/>
          <w:smallCaps/>
          <w:sz w:val="22"/>
          <w:szCs w:val="22"/>
        </w:rPr>
      </w:pPr>
    </w:p>
    <w:p w14:paraId="3D9DE7F0" w14:textId="77777777" w:rsidR="00E94BFB" w:rsidRPr="00487782" w:rsidRDefault="00E94BFB" w:rsidP="00DE290C">
      <w:pPr>
        <w:rPr>
          <w:rFonts w:cstheme="minorHAnsi"/>
          <w:b/>
          <w:bCs/>
          <w:smallCaps/>
          <w:sz w:val="22"/>
          <w:szCs w:val="22"/>
        </w:rPr>
      </w:pPr>
    </w:p>
    <w:p w14:paraId="26BA2F82" w14:textId="75AF2D46" w:rsidR="00DC0669" w:rsidRPr="009F087E" w:rsidRDefault="00FE0B5B" w:rsidP="00DC0669">
      <w:pPr>
        <w:pStyle w:val="Antrat2"/>
        <w:ind w:left="5103"/>
        <w:rPr>
          <w:rFonts w:asciiTheme="minorHAnsi" w:hAnsiTheme="minorHAnsi"/>
          <w:color w:val="2E74B5" w:themeColor="accent5" w:themeShade="BF"/>
          <w:sz w:val="21"/>
          <w:szCs w:val="21"/>
        </w:rPr>
      </w:pPr>
      <w:bookmarkStart w:id="63" w:name="_Toc201306927"/>
      <w:bookmarkStart w:id="64" w:name="_Hlk223607065"/>
      <w:r w:rsidRPr="009F087E">
        <w:rPr>
          <w:rFonts w:asciiTheme="minorHAnsi" w:hAnsiTheme="minorHAnsi"/>
          <w:color w:val="2E74B5" w:themeColor="accent5" w:themeShade="BF"/>
          <w:sz w:val="21"/>
          <w:szCs w:val="21"/>
        </w:rPr>
        <w:lastRenderedPageBreak/>
        <w:t xml:space="preserve">Pirkimo sąlygų </w:t>
      </w:r>
      <w:r w:rsidR="009F087E" w:rsidRPr="009F087E">
        <w:rPr>
          <w:rFonts w:asciiTheme="minorHAnsi" w:hAnsiTheme="minorHAnsi"/>
          <w:color w:val="2E74B5" w:themeColor="accent5" w:themeShade="BF"/>
          <w:sz w:val="21"/>
          <w:szCs w:val="21"/>
        </w:rPr>
        <w:t>9</w:t>
      </w:r>
      <w:r w:rsidRPr="009F087E">
        <w:rPr>
          <w:rFonts w:asciiTheme="minorHAnsi" w:hAnsiTheme="minorHAnsi"/>
          <w:color w:val="2E74B5" w:themeColor="accent5" w:themeShade="BF"/>
          <w:sz w:val="21"/>
          <w:szCs w:val="21"/>
        </w:rPr>
        <w:t xml:space="preserve"> </w:t>
      </w:r>
      <w:r w:rsidR="00DC0669" w:rsidRPr="009F087E">
        <w:rPr>
          <w:rFonts w:asciiTheme="minorHAnsi" w:hAnsiTheme="minorHAnsi"/>
          <w:color w:val="2E74B5" w:themeColor="accent5" w:themeShade="BF"/>
          <w:sz w:val="21"/>
          <w:szCs w:val="21"/>
        </w:rPr>
        <w:t>priedas „</w:t>
      </w:r>
      <w:r w:rsidRPr="009F087E">
        <w:rPr>
          <w:rFonts w:asciiTheme="minorHAnsi" w:hAnsiTheme="minorHAnsi"/>
          <w:color w:val="2E74B5" w:themeColor="accent5" w:themeShade="BF"/>
          <w:sz w:val="21"/>
          <w:szCs w:val="21"/>
        </w:rPr>
        <w:t>Suteiktų paslaugų/patiektų prekių</w:t>
      </w:r>
      <w:r w:rsidR="00DC0669" w:rsidRPr="009F087E">
        <w:rPr>
          <w:rFonts w:asciiTheme="minorHAnsi" w:hAnsiTheme="minorHAnsi" w:cstheme="minorHAnsi"/>
          <w:color w:val="2E74B5" w:themeColor="accent5" w:themeShade="BF"/>
          <w:sz w:val="21"/>
          <w:szCs w:val="21"/>
        </w:rPr>
        <w:t xml:space="preserve"> sąrašas</w:t>
      </w:r>
      <w:r w:rsidR="00DC0669" w:rsidRPr="009F087E">
        <w:rPr>
          <w:rFonts w:asciiTheme="minorHAnsi" w:hAnsiTheme="minorHAnsi"/>
          <w:color w:val="2E74B5" w:themeColor="accent5" w:themeShade="BF"/>
          <w:sz w:val="21"/>
          <w:szCs w:val="21"/>
        </w:rPr>
        <w:t>“</w:t>
      </w:r>
      <w:bookmarkEnd w:id="63"/>
    </w:p>
    <w:p w14:paraId="4FBD5688" w14:textId="77777777" w:rsidR="00DC0669" w:rsidRPr="004A6000" w:rsidRDefault="00DC0669" w:rsidP="00BE0921">
      <w:pPr>
        <w:rPr>
          <w:sz w:val="20"/>
          <w:szCs w:val="20"/>
        </w:rPr>
      </w:pPr>
    </w:p>
    <w:p w14:paraId="7EEFDA30" w14:textId="24E0474C" w:rsidR="00FE0B5B" w:rsidRPr="004A6000" w:rsidRDefault="00FE0B5B" w:rsidP="00BE0921">
      <w:r w:rsidRPr="004A6000">
        <w:t>Tiekėjo suteiktų paslaugų/patiektų prekių, atitinkančių specialiųjų pirkimo sąlygų 4 priedo 1.1 p. reikalavim</w:t>
      </w:r>
      <w:r w:rsidR="00BE0921">
        <w:t>ų</w:t>
      </w:r>
      <w:r w:rsidRPr="004A6000">
        <w:t xml:space="preserve"> sąraš</w:t>
      </w:r>
      <w:r w:rsidR="00BE0921">
        <w:t>o</w:t>
      </w:r>
      <w:r w:rsidR="009F087E">
        <w:t xml:space="preserve"> </w:t>
      </w:r>
      <w:r w:rsidR="00BE0921">
        <w:t xml:space="preserve">forma </w:t>
      </w:r>
      <w:r w:rsidR="009F087E">
        <w:t>pateiki</w:t>
      </w:r>
      <w:r w:rsidR="00BE0921">
        <w:t>ama</w:t>
      </w:r>
      <w:r w:rsidR="009F087E">
        <w:t xml:space="preserve"> atskiru dokumentu</w:t>
      </w:r>
      <w:r w:rsidR="00BE0921">
        <w:t>.</w:t>
      </w:r>
    </w:p>
    <w:p w14:paraId="74B204CE" w14:textId="77777777" w:rsidR="00DC0669" w:rsidRPr="00487782" w:rsidRDefault="00DC0669" w:rsidP="00DC0669">
      <w:pPr>
        <w:jc w:val="center"/>
        <w:rPr>
          <w:b/>
          <w:caps/>
        </w:rPr>
      </w:pPr>
    </w:p>
    <w:p w14:paraId="0CDC32A4" w14:textId="77777777" w:rsidR="008F0D8A" w:rsidRPr="00CF4F79" w:rsidRDefault="008F0D8A" w:rsidP="008F0D8A">
      <w:pPr>
        <w:ind w:firstLine="720"/>
      </w:pPr>
    </w:p>
    <w:p w14:paraId="5BACB523" w14:textId="77777777" w:rsidR="008F0D8A" w:rsidRPr="00CF4F79" w:rsidRDefault="008F0D8A" w:rsidP="008F0D8A">
      <w:pPr>
        <w:ind w:firstLine="720"/>
      </w:pPr>
    </w:p>
    <w:bookmarkEnd w:id="64"/>
    <w:p w14:paraId="7363CCCF" w14:textId="77777777" w:rsidR="00DC0669" w:rsidRPr="00487782" w:rsidRDefault="00DC0669" w:rsidP="00DC0669">
      <w:pPr>
        <w:jc w:val="both"/>
        <w:rPr>
          <w:rFonts w:cstheme="minorHAnsi"/>
          <w:sz w:val="20"/>
          <w:szCs w:val="20"/>
          <w:shd w:val="clear" w:color="auto" w:fill="FFFFFF"/>
        </w:rPr>
      </w:pPr>
    </w:p>
    <w:p w14:paraId="56B5200D" w14:textId="15C85966" w:rsidR="00DC0669" w:rsidRDefault="00DC0669" w:rsidP="00DC0669">
      <w:pPr>
        <w:jc w:val="both"/>
        <w:rPr>
          <w:rFonts w:cstheme="minorHAnsi"/>
          <w:sz w:val="20"/>
          <w:szCs w:val="20"/>
          <w:shd w:val="clear" w:color="auto" w:fill="FFFFFF"/>
        </w:rPr>
      </w:pPr>
    </w:p>
    <w:p w14:paraId="421A69B2" w14:textId="0A55A660" w:rsidR="00063907" w:rsidRDefault="00063907" w:rsidP="00DC0669">
      <w:pPr>
        <w:jc w:val="both"/>
        <w:rPr>
          <w:rFonts w:cstheme="minorHAnsi"/>
          <w:sz w:val="20"/>
          <w:szCs w:val="20"/>
          <w:shd w:val="clear" w:color="auto" w:fill="FFFFFF"/>
        </w:rPr>
      </w:pPr>
    </w:p>
    <w:p w14:paraId="12DC5E6F" w14:textId="2B1F8C96" w:rsidR="00063907" w:rsidRDefault="00063907" w:rsidP="00DC0669">
      <w:pPr>
        <w:jc w:val="both"/>
        <w:rPr>
          <w:rFonts w:cstheme="minorHAnsi"/>
          <w:sz w:val="20"/>
          <w:szCs w:val="20"/>
          <w:shd w:val="clear" w:color="auto" w:fill="FFFFFF"/>
        </w:rPr>
      </w:pPr>
    </w:p>
    <w:p w14:paraId="74611C2C" w14:textId="4C82C157" w:rsidR="00063907" w:rsidRDefault="00063907" w:rsidP="00DC0669">
      <w:pPr>
        <w:jc w:val="both"/>
        <w:rPr>
          <w:rFonts w:cstheme="minorHAnsi"/>
          <w:sz w:val="20"/>
          <w:szCs w:val="20"/>
          <w:shd w:val="clear" w:color="auto" w:fill="FFFFFF"/>
        </w:rPr>
      </w:pPr>
    </w:p>
    <w:p w14:paraId="4F3FFC19" w14:textId="64B72E96" w:rsidR="00063907" w:rsidRDefault="00063907" w:rsidP="00DC0669">
      <w:pPr>
        <w:jc w:val="both"/>
        <w:rPr>
          <w:rFonts w:cstheme="minorHAnsi"/>
          <w:sz w:val="20"/>
          <w:szCs w:val="20"/>
          <w:shd w:val="clear" w:color="auto" w:fill="FFFFFF"/>
        </w:rPr>
      </w:pPr>
    </w:p>
    <w:p w14:paraId="628312B9" w14:textId="59722211" w:rsidR="00063907" w:rsidRDefault="00063907" w:rsidP="00DC0669">
      <w:pPr>
        <w:jc w:val="both"/>
        <w:rPr>
          <w:rFonts w:cstheme="minorHAnsi"/>
          <w:sz w:val="20"/>
          <w:szCs w:val="20"/>
          <w:shd w:val="clear" w:color="auto" w:fill="FFFFFF"/>
        </w:rPr>
      </w:pPr>
    </w:p>
    <w:p w14:paraId="0A91BE5F" w14:textId="65764A85" w:rsidR="00063907" w:rsidRDefault="00063907" w:rsidP="00DC0669">
      <w:pPr>
        <w:jc w:val="both"/>
        <w:rPr>
          <w:rFonts w:cstheme="minorHAnsi"/>
          <w:sz w:val="20"/>
          <w:szCs w:val="20"/>
          <w:shd w:val="clear" w:color="auto" w:fill="FFFFFF"/>
        </w:rPr>
      </w:pPr>
    </w:p>
    <w:p w14:paraId="0615B540" w14:textId="09D6FF11" w:rsidR="00063907" w:rsidRDefault="00063907" w:rsidP="00DC0669">
      <w:pPr>
        <w:jc w:val="both"/>
        <w:rPr>
          <w:rFonts w:cstheme="minorHAnsi"/>
          <w:sz w:val="20"/>
          <w:szCs w:val="20"/>
          <w:shd w:val="clear" w:color="auto" w:fill="FFFFFF"/>
        </w:rPr>
      </w:pPr>
    </w:p>
    <w:p w14:paraId="1803E61A" w14:textId="689F2C63" w:rsidR="00063907" w:rsidRDefault="00063907" w:rsidP="00DC0669">
      <w:pPr>
        <w:jc w:val="both"/>
        <w:rPr>
          <w:rFonts w:cstheme="minorHAnsi"/>
          <w:sz w:val="20"/>
          <w:szCs w:val="20"/>
          <w:shd w:val="clear" w:color="auto" w:fill="FFFFFF"/>
        </w:rPr>
      </w:pPr>
    </w:p>
    <w:p w14:paraId="3D76D3F7" w14:textId="12AE8A31" w:rsidR="00063907" w:rsidRDefault="00063907" w:rsidP="00DC0669">
      <w:pPr>
        <w:jc w:val="both"/>
        <w:rPr>
          <w:rFonts w:cstheme="minorHAnsi"/>
          <w:sz w:val="20"/>
          <w:szCs w:val="20"/>
          <w:shd w:val="clear" w:color="auto" w:fill="FFFFFF"/>
        </w:rPr>
      </w:pPr>
    </w:p>
    <w:p w14:paraId="4CF83D03" w14:textId="6A49734E" w:rsidR="00063907" w:rsidRDefault="00063907" w:rsidP="00DC0669">
      <w:pPr>
        <w:jc w:val="both"/>
        <w:rPr>
          <w:rFonts w:cstheme="minorHAnsi"/>
          <w:sz w:val="20"/>
          <w:szCs w:val="20"/>
          <w:shd w:val="clear" w:color="auto" w:fill="FFFFFF"/>
        </w:rPr>
      </w:pPr>
    </w:p>
    <w:p w14:paraId="1ED961A9" w14:textId="14846092" w:rsidR="00063907" w:rsidRDefault="00063907" w:rsidP="00DC0669">
      <w:pPr>
        <w:jc w:val="both"/>
        <w:rPr>
          <w:rFonts w:cstheme="minorHAnsi"/>
          <w:sz w:val="20"/>
          <w:szCs w:val="20"/>
          <w:shd w:val="clear" w:color="auto" w:fill="FFFFFF"/>
        </w:rPr>
      </w:pPr>
    </w:p>
    <w:p w14:paraId="35798227" w14:textId="1182E617" w:rsidR="00063907" w:rsidRDefault="00063907" w:rsidP="00DC0669">
      <w:pPr>
        <w:jc w:val="both"/>
        <w:rPr>
          <w:rFonts w:cstheme="minorHAnsi"/>
          <w:sz w:val="20"/>
          <w:szCs w:val="20"/>
          <w:shd w:val="clear" w:color="auto" w:fill="FFFFFF"/>
        </w:rPr>
      </w:pPr>
    </w:p>
    <w:p w14:paraId="5C1AD1A9" w14:textId="00B08188" w:rsidR="009F1AFB" w:rsidRPr="00487782" w:rsidRDefault="009F1AFB" w:rsidP="00DC0669">
      <w:pPr>
        <w:jc w:val="both"/>
        <w:rPr>
          <w:rFonts w:cstheme="minorHAnsi"/>
          <w:sz w:val="20"/>
          <w:szCs w:val="20"/>
          <w:shd w:val="clear" w:color="auto" w:fill="FFFFFF"/>
        </w:rPr>
      </w:pPr>
    </w:p>
    <w:p w14:paraId="0E65ECA4" w14:textId="6CB045BD" w:rsidR="009F1AFB" w:rsidRPr="00487782" w:rsidRDefault="009F1AFB" w:rsidP="00DC0669">
      <w:pPr>
        <w:jc w:val="both"/>
        <w:rPr>
          <w:rFonts w:cstheme="minorHAnsi"/>
          <w:sz w:val="20"/>
          <w:szCs w:val="20"/>
          <w:shd w:val="clear" w:color="auto" w:fill="FFFFFF"/>
        </w:rPr>
      </w:pPr>
    </w:p>
    <w:p w14:paraId="417057F3" w14:textId="391CAEA0" w:rsidR="009F1AFB" w:rsidRPr="00487782" w:rsidRDefault="009F1AFB" w:rsidP="00DC0669">
      <w:pPr>
        <w:jc w:val="both"/>
        <w:rPr>
          <w:rFonts w:cstheme="minorHAnsi"/>
          <w:sz w:val="20"/>
          <w:szCs w:val="20"/>
          <w:shd w:val="clear" w:color="auto" w:fill="FFFFFF"/>
        </w:rPr>
      </w:pPr>
    </w:p>
    <w:p w14:paraId="1C640CF7" w14:textId="6A5802C2" w:rsidR="009F1AFB" w:rsidRPr="00487782" w:rsidRDefault="009F1AFB" w:rsidP="00DC0669">
      <w:pPr>
        <w:jc w:val="both"/>
        <w:rPr>
          <w:rFonts w:cstheme="minorHAnsi"/>
          <w:sz w:val="20"/>
          <w:szCs w:val="20"/>
          <w:shd w:val="clear" w:color="auto" w:fill="FFFFFF"/>
        </w:rPr>
      </w:pPr>
    </w:p>
    <w:p w14:paraId="4D6EBAB2" w14:textId="17670A36" w:rsidR="009F1AFB" w:rsidRPr="00487782" w:rsidRDefault="009F1AFB" w:rsidP="00DC0669">
      <w:pPr>
        <w:jc w:val="both"/>
        <w:rPr>
          <w:rFonts w:cstheme="minorHAnsi"/>
          <w:sz w:val="20"/>
          <w:szCs w:val="20"/>
          <w:shd w:val="clear" w:color="auto" w:fill="FFFFFF"/>
        </w:rPr>
      </w:pPr>
    </w:p>
    <w:p w14:paraId="66FF6752" w14:textId="3223DF74" w:rsidR="009F1AFB" w:rsidRPr="00487782" w:rsidRDefault="009F1AFB" w:rsidP="00DC0669">
      <w:pPr>
        <w:jc w:val="both"/>
        <w:rPr>
          <w:rFonts w:cstheme="minorHAnsi"/>
          <w:sz w:val="20"/>
          <w:szCs w:val="20"/>
          <w:shd w:val="clear" w:color="auto" w:fill="FFFFFF"/>
        </w:rPr>
      </w:pPr>
    </w:p>
    <w:p w14:paraId="25404474" w14:textId="7D660C2C" w:rsidR="009F1AFB" w:rsidRPr="00487782" w:rsidRDefault="009F1AFB" w:rsidP="00DC0669">
      <w:pPr>
        <w:jc w:val="both"/>
        <w:rPr>
          <w:rFonts w:cstheme="minorHAnsi"/>
          <w:sz w:val="20"/>
          <w:szCs w:val="20"/>
          <w:shd w:val="clear" w:color="auto" w:fill="FFFFFF"/>
        </w:rPr>
      </w:pPr>
    </w:p>
    <w:p w14:paraId="4EEE014C" w14:textId="77777777" w:rsidR="009F1AFB" w:rsidRPr="00487782" w:rsidRDefault="009F1AFB" w:rsidP="00DC0669">
      <w:pPr>
        <w:jc w:val="both"/>
        <w:rPr>
          <w:rFonts w:cstheme="minorHAnsi"/>
          <w:sz w:val="20"/>
          <w:szCs w:val="20"/>
          <w:shd w:val="clear" w:color="auto" w:fill="FFFFFF"/>
        </w:rPr>
      </w:pPr>
    </w:p>
    <w:sectPr w:rsidR="009F1AFB" w:rsidRPr="00487782" w:rsidSect="007660F0">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6B557" w14:textId="77777777" w:rsidR="00DC448B" w:rsidRDefault="00DC448B" w:rsidP="00D05666">
      <w:r>
        <w:separator/>
      </w:r>
    </w:p>
  </w:endnote>
  <w:endnote w:type="continuationSeparator" w:id="0">
    <w:p w14:paraId="1381D968" w14:textId="77777777" w:rsidR="00DC448B" w:rsidRDefault="00DC448B" w:rsidP="00D05666">
      <w:r>
        <w:continuationSeparator/>
      </w:r>
    </w:p>
  </w:endnote>
  <w:endnote w:type="continuationNotice" w:id="1">
    <w:p w14:paraId="3FC29477" w14:textId="77777777" w:rsidR="00DC448B" w:rsidRDefault="00DC4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BA7DEF3" w:rsidR="002D412B" w:rsidRDefault="002D412B">
        <w:pPr>
          <w:pStyle w:val="Porat"/>
          <w:jc w:val="right"/>
        </w:pPr>
        <w:r>
          <w:fldChar w:fldCharType="begin"/>
        </w:r>
        <w:r>
          <w:instrText xml:space="preserve"> PAGE   \* MERGEFORMAT </w:instrText>
        </w:r>
        <w:r>
          <w:fldChar w:fldCharType="separate"/>
        </w:r>
        <w:r>
          <w:rPr>
            <w:noProof/>
          </w:rPr>
          <w:t>20</w:t>
        </w:r>
        <w:r>
          <w:rPr>
            <w:noProof/>
          </w:rPr>
          <w:fldChar w:fldCharType="end"/>
        </w:r>
      </w:p>
    </w:sdtContent>
  </w:sdt>
  <w:p w14:paraId="384D48BF" w14:textId="77777777" w:rsidR="002D412B" w:rsidRDefault="002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2D412B" w:rsidRDefault="002D412B">
    <w:pPr>
      <w:pStyle w:val="Porat"/>
      <w:jc w:val="right"/>
    </w:pPr>
  </w:p>
  <w:p w14:paraId="2575BBBA" w14:textId="77777777" w:rsidR="002D412B" w:rsidRDefault="002D41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1D588A1C" w:rsidR="002D412B" w:rsidRDefault="002D412B">
    <w:pPr>
      <w:pStyle w:val="Porat"/>
      <w:jc w:val="right"/>
    </w:pPr>
    <w:r>
      <w:fldChar w:fldCharType="begin"/>
    </w:r>
    <w:r>
      <w:instrText xml:space="preserve"> PAGE   \* MERGEFORMAT </w:instrText>
    </w:r>
    <w:r>
      <w:fldChar w:fldCharType="separate"/>
    </w:r>
    <w:r>
      <w:rPr>
        <w:noProof/>
      </w:rPr>
      <w:t>13</w:t>
    </w:r>
    <w:r>
      <w:rPr>
        <w:noProof/>
      </w:rPr>
      <w:fldChar w:fldCharType="end"/>
    </w:r>
  </w:p>
  <w:p w14:paraId="0B840016" w14:textId="77777777" w:rsidR="002D412B" w:rsidRDefault="002D41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57D7" w14:textId="77777777" w:rsidR="00DC448B" w:rsidRDefault="00DC448B" w:rsidP="00D05666">
      <w:r>
        <w:separator/>
      </w:r>
    </w:p>
  </w:footnote>
  <w:footnote w:type="continuationSeparator" w:id="0">
    <w:p w14:paraId="752FD1C9" w14:textId="77777777" w:rsidR="00DC448B" w:rsidRDefault="00DC448B" w:rsidP="00D05666">
      <w:r>
        <w:continuationSeparator/>
      </w:r>
    </w:p>
  </w:footnote>
  <w:footnote w:type="continuationNotice" w:id="1">
    <w:p w14:paraId="1DADA9D7" w14:textId="77777777" w:rsidR="00DC448B" w:rsidRDefault="00DC4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D412B" w:rsidRDefault="002D412B">
    <w:pPr>
      <w:pStyle w:val="Antrats"/>
      <w:jc w:val="right"/>
    </w:pPr>
  </w:p>
  <w:p w14:paraId="68E3FFE8" w14:textId="3805043F" w:rsidR="002D412B" w:rsidRDefault="002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11186"/>
    <w:multiLevelType w:val="multilevel"/>
    <w:tmpl w:val="0400E0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AD6743"/>
    <w:multiLevelType w:val="hybridMultilevel"/>
    <w:tmpl w:val="41AE1C9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58640D"/>
    <w:multiLevelType w:val="hybridMultilevel"/>
    <w:tmpl w:val="0AF81A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EB5E77"/>
    <w:multiLevelType w:val="multilevel"/>
    <w:tmpl w:val="9574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18"/>
  </w:num>
  <w:num w:numId="4">
    <w:abstractNumId w:val="22"/>
  </w:num>
  <w:num w:numId="5">
    <w:abstractNumId w:val="16"/>
  </w:num>
  <w:num w:numId="6">
    <w:abstractNumId w:val="30"/>
  </w:num>
  <w:num w:numId="7">
    <w:abstractNumId w:val="28"/>
  </w:num>
  <w:num w:numId="8">
    <w:abstractNumId w:val="1"/>
  </w:num>
  <w:num w:numId="9">
    <w:abstractNumId w:val="29"/>
  </w:num>
  <w:num w:numId="10">
    <w:abstractNumId w:val="27"/>
  </w:num>
  <w:num w:numId="11">
    <w:abstractNumId w:val="21"/>
  </w:num>
  <w:num w:numId="12">
    <w:abstractNumId w:val="11"/>
  </w:num>
  <w:num w:numId="13">
    <w:abstractNumId w:val="15"/>
  </w:num>
  <w:num w:numId="14">
    <w:abstractNumId w:val="23"/>
  </w:num>
  <w:num w:numId="15">
    <w:abstractNumId w:val="5"/>
  </w:num>
  <w:num w:numId="16">
    <w:abstractNumId w:val="6"/>
  </w:num>
  <w:num w:numId="17">
    <w:abstractNumId w:val="13"/>
  </w:num>
  <w:num w:numId="18">
    <w:abstractNumId w:val="17"/>
  </w:num>
  <w:num w:numId="19">
    <w:abstractNumId w:val="9"/>
  </w:num>
  <w:num w:numId="20">
    <w:abstractNumId w:val="20"/>
  </w:num>
  <w:num w:numId="21">
    <w:abstractNumId w:val="0"/>
  </w:num>
  <w:num w:numId="22">
    <w:abstractNumId w:val="32"/>
  </w:num>
  <w:num w:numId="23">
    <w:abstractNumId w:val="14"/>
  </w:num>
  <w:num w:numId="24">
    <w:abstractNumId w:val="26"/>
  </w:num>
  <w:num w:numId="25">
    <w:abstractNumId w:val="25"/>
  </w:num>
  <w:num w:numId="26">
    <w:abstractNumId w:val="7"/>
  </w:num>
  <w:num w:numId="27">
    <w:abstractNumId w:val="2"/>
  </w:num>
  <w:num w:numId="28">
    <w:abstractNumId w:val="19"/>
  </w:num>
  <w:num w:numId="29">
    <w:abstractNumId w:val="31"/>
  </w:num>
  <w:num w:numId="30">
    <w:abstractNumId w:val="24"/>
  </w:num>
  <w:num w:numId="31">
    <w:abstractNumId w:val="12"/>
  </w:num>
  <w:num w:numId="32">
    <w:abstractNumId w:val="3"/>
  </w:num>
  <w:num w:numId="3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2C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5"/>
    <w:rsid w:val="000206C9"/>
    <w:rsid w:val="00020FD4"/>
    <w:rsid w:val="00021574"/>
    <w:rsid w:val="00021ECC"/>
    <w:rsid w:val="00021EFA"/>
    <w:rsid w:val="000221F4"/>
    <w:rsid w:val="00022DEB"/>
    <w:rsid w:val="00022E0C"/>
    <w:rsid w:val="00023641"/>
    <w:rsid w:val="00024DB9"/>
    <w:rsid w:val="0002541F"/>
    <w:rsid w:val="000261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3907"/>
    <w:rsid w:val="00064868"/>
    <w:rsid w:val="00064D96"/>
    <w:rsid w:val="0006575D"/>
    <w:rsid w:val="000659E9"/>
    <w:rsid w:val="00066BB9"/>
    <w:rsid w:val="00066D29"/>
    <w:rsid w:val="00067A88"/>
    <w:rsid w:val="00067B9F"/>
    <w:rsid w:val="00067DCC"/>
    <w:rsid w:val="00067EAF"/>
    <w:rsid w:val="00067EF8"/>
    <w:rsid w:val="0007051B"/>
    <w:rsid w:val="000714BF"/>
    <w:rsid w:val="00071548"/>
    <w:rsid w:val="000716B1"/>
    <w:rsid w:val="000726B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B80"/>
    <w:rsid w:val="00097DB3"/>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75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7E"/>
    <w:rsid w:val="00113FD3"/>
    <w:rsid w:val="00115438"/>
    <w:rsid w:val="00116A84"/>
    <w:rsid w:val="0011798C"/>
    <w:rsid w:val="00117DD0"/>
    <w:rsid w:val="00120F58"/>
    <w:rsid w:val="00121867"/>
    <w:rsid w:val="00121982"/>
    <w:rsid w:val="0012267C"/>
    <w:rsid w:val="001229FD"/>
    <w:rsid w:val="001232EA"/>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AFD"/>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866"/>
    <w:rsid w:val="001649F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0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FB6"/>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99"/>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1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51"/>
    <w:rsid w:val="0024735B"/>
    <w:rsid w:val="002476D5"/>
    <w:rsid w:val="002510C4"/>
    <w:rsid w:val="0025176F"/>
    <w:rsid w:val="00251D4A"/>
    <w:rsid w:val="00252A35"/>
    <w:rsid w:val="00253090"/>
    <w:rsid w:val="00253C3C"/>
    <w:rsid w:val="00254895"/>
    <w:rsid w:val="00254B13"/>
    <w:rsid w:val="00255225"/>
    <w:rsid w:val="0025607C"/>
    <w:rsid w:val="00256D6E"/>
    <w:rsid w:val="002576BB"/>
    <w:rsid w:val="00257DA9"/>
    <w:rsid w:val="002601F1"/>
    <w:rsid w:val="002602D9"/>
    <w:rsid w:val="002603C7"/>
    <w:rsid w:val="002609DE"/>
    <w:rsid w:val="002616A9"/>
    <w:rsid w:val="002617A4"/>
    <w:rsid w:val="002620D1"/>
    <w:rsid w:val="00262386"/>
    <w:rsid w:val="00262751"/>
    <w:rsid w:val="00262D3D"/>
    <w:rsid w:val="00263B34"/>
    <w:rsid w:val="00263E7F"/>
    <w:rsid w:val="0026424A"/>
    <w:rsid w:val="0026491C"/>
    <w:rsid w:val="00264B13"/>
    <w:rsid w:val="00264EBF"/>
    <w:rsid w:val="0026649F"/>
    <w:rsid w:val="002670AA"/>
    <w:rsid w:val="00267262"/>
    <w:rsid w:val="00267751"/>
    <w:rsid w:val="00267774"/>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CA"/>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E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12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95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15F"/>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2BD9"/>
    <w:rsid w:val="00333BFA"/>
    <w:rsid w:val="00334D33"/>
    <w:rsid w:val="00334EB8"/>
    <w:rsid w:val="003354F0"/>
    <w:rsid w:val="00335A01"/>
    <w:rsid w:val="00335DA5"/>
    <w:rsid w:val="0033642E"/>
    <w:rsid w:val="00337FA2"/>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6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9C"/>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61"/>
    <w:rsid w:val="00372752"/>
    <w:rsid w:val="00373245"/>
    <w:rsid w:val="00373C97"/>
    <w:rsid w:val="003741D5"/>
    <w:rsid w:val="00374529"/>
    <w:rsid w:val="00374650"/>
    <w:rsid w:val="00374A04"/>
    <w:rsid w:val="003751EA"/>
    <w:rsid w:val="00375417"/>
    <w:rsid w:val="0037545E"/>
    <w:rsid w:val="003754D9"/>
    <w:rsid w:val="00375B68"/>
    <w:rsid w:val="0037632B"/>
    <w:rsid w:val="00376628"/>
    <w:rsid w:val="0037691C"/>
    <w:rsid w:val="003771ED"/>
    <w:rsid w:val="00377497"/>
    <w:rsid w:val="00377559"/>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1CE"/>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2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D3"/>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D3"/>
    <w:rsid w:val="004658BF"/>
    <w:rsid w:val="004674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16"/>
    <w:rsid w:val="0048654D"/>
    <w:rsid w:val="004867B9"/>
    <w:rsid w:val="00486B0D"/>
    <w:rsid w:val="00486DCD"/>
    <w:rsid w:val="004873D5"/>
    <w:rsid w:val="00487782"/>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00"/>
    <w:rsid w:val="004A60B1"/>
    <w:rsid w:val="004A7223"/>
    <w:rsid w:val="004A7485"/>
    <w:rsid w:val="004A7D03"/>
    <w:rsid w:val="004A7F0E"/>
    <w:rsid w:val="004B0E0C"/>
    <w:rsid w:val="004B15B4"/>
    <w:rsid w:val="004B1B04"/>
    <w:rsid w:val="004B2DCE"/>
    <w:rsid w:val="004B2DE0"/>
    <w:rsid w:val="004B2DE4"/>
    <w:rsid w:val="004B3551"/>
    <w:rsid w:val="004B42DF"/>
    <w:rsid w:val="004B4704"/>
    <w:rsid w:val="004B4807"/>
    <w:rsid w:val="004B5982"/>
    <w:rsid w:val="004B685B"/>
    <w:rsid w:val="004B6BCA"/>
    <w:rsid w:val="004B6FBD"/>
    <w:rsid w:val="004B7455"/>
    <w:rsid w:val="004B7E66"/>
    <w:rsid w:val="004B7FBC"/>
    <w:rsid w:val="004C010A"/>
    <w:rsid w:val="004C076A"/>
    <w:rsid w:val="004C0B12"/>
    <w:rsid w:val="004C0BB9"/>
    <w:rsid w:val="004C0C1E"/>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26"/>
    <w:rsid w:val="00530629"/>
    <w:rsid w:val="00530BB3"/>
    <w:rsid w:val="00530FFF"/>
    <w:rsid w:val="005311C6"/>
    <w:rsid w:val="005315A7"/>
    <w:rsid w:val="005318B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2C96"/>
    <w:rsid w:val="00543248"/>
    <w:rsid w:val="0054335C"/>
    <w:rsid w:val="00543AE0"/>
    <w:rsid w:val="0054483C"/>
    <w:rsid w:val="005448A6"/>
    <w:rsid w:val="005464B7"/>
    <w:rsid w:val="00546548"/>
    <w:rsid w:val="00546BD6"/>
    <w:rsid w:val="00547265"/>
    <w:rsid w:val="00547443"/>
    <w:rsid w:val="005505A6"/>
    <w:rsid w:val="005505BF"/>
    <w:rsid w:val="00551B0D"/>
    <w:rsid w:val="00551FA7"/>
    <w:rsid w:val="00552C33"/>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37E6"/>
    <w:rsid w:val="00574529"/>
    <w:rsid w:val="005753B6"/>
    <w:rsid w:val="00575DFE"/>
    <w:rsid w:val="005769FF"/>
    <w:rsid w:val="0057745D"/>
    <w:rsid w:val="00577925"/>
    <w:rsid w:val="00577A72"/>
    <w:rsid w:val="005806D2"/>
    <w:rsid w:val="00580A9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5C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96"/>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B53"/>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97E"/>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A7"/>
    <w:rsid w:val="00727CEA"/>
    <w:rsid w:val="007308DE"/>
    <w:rsid w:val="007317B5"/>
    <w:rsid w:val="0073210C"/>
    <w:rsid w:val="007321DE"/>
    <w:rsid w:val="0073238A"/>
    <w:rsid w:val="00733758"/>
    <w:rsid w:val="00734737"/>
    <w:rsid w:val="007349E0"/>
    <w:rsid w:val="00734BBA"/>
    <w:rsid w:val="00734FB7"/>
    <w:rsid w:val="00735C77"/>
    <w:rsid w:val="00735E40"/>
    <w:rsid w:val="0073602A"/>
    <w:rsid w:val="0073676A"/>
    <w:rsid w:val="007367F6"/>
    <w:rsid w:val="00736EA4"/>
    <w:rsid w:val="0073711D"/>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F0"/>
    <w:rsid w:val="00766211"/>
    <w:rsid w:val="00767170"/>
    <w:rsid w:val="00767410"/>
    <w:rsid w:val="00767D66"/>
    <w:rsid w:val="00767E88"/>
    <w:rsid w:val="00771A43"/>
    <w:rsid w:val="00771D7A"/>
    <w:rsid w:val="00771EC8"/>
    <w:rsid w:val="007720C2"/>
    <w:rsid w:val="007731F0"/>
    <w:rsid w:val="007740AD"/>
    <w:rsid w:val="007746F0"/>
    <w:rsid w:val="00774AA5"/>
    <w:rsid w:val="00774B56"/>
    <w:rsid w:val="0077554C"/>
    <w:rsid w:val="00775B59"/>
    <w:rsid w:val="00775FC3"/>
    <w:rsid w:val="007763E1"/>
    <w:rsid w:val="0077749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6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A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F0F"/>
    <w:rsid w:val="007F47E7"/>
    <w:rsid w:val="007F4F75"/>
    <w:rsid w:val="007F6402"/>
    <w:rsid w:val="007F6C4A"/>
    <w:rsid w:val="007F6C5E"/>
    <w:rsid w:val="007F70F3"/>
    <w:rsid w:val="0080079C"/>
    <w:rsid w:val="0080269D"/>
    <w:rsid w:val="00802D4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5D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2B31"/>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C3"/>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E7"/>
    <w:rsid w:val="008E7939"/>
    <w:rsid w:val="008E79CC"/>
    <w:rsid w:val="008E7C2A"/>
    <w:rsid w:val="008E7D27"/>
    <w:rsid w:val="008E7D87"/>
    <w:rsid w:val="008E7DB3"/>
    <w:rsid w:val="008F02EA"/>
    <w:rsid w:val="008F0404"/>
    <w:rsid w:val="008F0B38"/>
    <w:rsid w:val="008F0D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E9C"/>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8D"/>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37955"/>
    <w:rsid w:val="009400B9"/>
    <w:rsid w:val="00940EF8"/>
    <w:rsid w:val="00941FFB"/>
    <w:rsid w:val="00942030"/>
    <w:rsid w:val="00942226"/>
    <w:rsid w:val="00942379"/>
    <w:rsid w:val="009424BE"/>
    <w:rsid w:val="009425A7"/>
    <w:rsid w:val="00942662"/>
    <w:rsid w:val="00942B80"/>
    <w:rsid w:val="00942BCA"/>
    <w:rsid w:val="00942C81"/>
    <w:rsid w:val="0094429A"/>
    <w:rsid w:val="00945504"/>
    <w:rsid w:val="009465A0"/>
    <w:rsid w:val="009465E9"/>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4F3"/>
    <w:rsid w:val="00990E9B"/>
    <w:rsid w:val="009910A4"/>
    <w:rsid w:val="00991D5A"/>
    <w:rsid w:val="009921F1"/>
    <w:rsid w:val="0099297C"/>
    <w:rsid w:val="00993376"/>
    <w:rsid w:val="0099370A"/>
    <w:rsid w:val="00993EC5"/>
    <w:rsid w:val="0099413E"/>
    <w:rsid w:val="0099591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5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3C"/>
    <w:rsid w:val="009F046B"/>
    <w:rsid w:val="009F047D"/>
    <w:rsid w:val="009F0698"/>
    <w:rsid w:val="009F087E"/>
    <w:rsid w:val="009F0935"/>
    <w:rsid w:val="009F0A4E"/>
    <w:rsid w:val="009F0F49"/>
    <w:rsid w:val="009F18CF"/>
    <w:rsid w:val="009F1AFB"/>
    <w:rsid w:val="009F3379"/>
    <w:rsid w:val="009F402F"/>
    <w:rsid w:val="009F474E"/>
    <w:rsid w:val="009F4CE8"/>
    <w:rsid w:val="009F4E56"/>
    <w:rsid w:val="009F4FBE"/>
    <w:rsid w:val="009F5AAD"/>
    <w:rsid w:val="009F639D"/>
    <w:rsid w:val="009F644C"/>
    <w:rsid w:val="009F767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B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7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59"/>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DC"/>
    <w:rsid w:val="00AD5BC5"/>
    <w:rsid w:val="00AD5DD1"/>
    <w:rsid w:val="00AD6119"/>
    <w:rsid w:val="00AD6A9B"/>
    <w:rsid w:val="00AD727D"/>
    <w:rsid w:val="00AD7D83"/>
    <w:rsid w:val="00AE03E8"/>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6D"/>
    <w:rsid w:val="00B03CE0"/>
    <w:rsid w:val="00B05A03"/>
    <w:rsid w:val="00B06A47"/>
    <w:rsid w:val="00B06EA0"/>
    <w:rsid w:val="00B07665"/>
    <w:rsid w:val="00B1096B"/>
    <w:rsid w:val="00B1123C"/>
    <w:rsid w:val="00B123E4"/>
    <w:rsid w:val="00B12512"/>
    <w:rsid w:val="00B12BF6"/>
    <w:rsid w:val="00B1388F"/>
    <w:rsid w:val="00B13E94"/>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77A"/>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44D"/>
    <w:rsid w:val="00B62973"/>
    <w:rsid w:val="00B62AF3"/>
    <w:rsid w:val="00B62C56"/>
    <w:rsid w:val="00B62D48"/>
    <w:rsid w:val="00B64F95"/>
    <w:rsid w:val="00B6522C"/>
    <w:rsid w:val="00B65F97"/>
    <w:rsid w:val="00B666F1"/>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921"/>
    <w:rsid w:val="00BE180E"/>
    <w:rsid w:val="00BE1858"/>
    <w:rsid w:val="00BE190E"/>
    <w:rsid w:val="00BE2540"/>
    <w:rsid w:val="00BE2699"/>
    <w:rsid w:val="00BE26FA"/>
    <w:rsid w:val="00BE2D5F"/>
    <w:rsid w:val="00BE30C2"/>
    <w:rsid w:val="00BE3B73"/>
    <w:rsid w:val="00BE3C0E"/>
    <w:rsid w:val="00BE480D"/>
    <w:rsid w:val="00BE598F"/>
    <w:rsid w:val="00BE6552"/>
    <w:rsid w:val="00BE7C72"/>
    <w:rsid w:val="00BF073D"/>
    <w:rsid w:val="00BF129F"/>
    <w:rsid w:val="00BF151C"/>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1F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2E0"/>
    <w:rsid w:val="00C23DFD"/>
    <w:rsid w:val="00C23E06"/>
    <w:rsid w:val="00C24B59"/>
    <w:rsid w:val="00C25FC8"/>
    <w:rsid w:val="00C26588"/>
    <w:rsid w:val="00C265EA"/>
    <w:rsid w:val="00C271D1"/>
    <w:rsid w:val="00C2797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93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B4"/>
    <w:rsid w:val="00CE7939"/>
    <w:rsid w:val="00CE7FDF"/>
    <w:rsid w:val="00CF06D5"/>
    <w:rsid w:val="00CF06DE"/>
    <w:rsid w:val="00CF09E8"/>
    <w:rsid w:val="00CF0E17"/>
    <w:rsid w:val="00CF14EB"/>
    <w:rsid w:val="00CF1D58"/>
    <w:rsid w:val="00CF1F79"/>
    <w:rsid w:val="00CF23C5"/>
    <w:rsid w:val="00CF2677"/>
    <w:rsid w:val="00CF2CB6"/>
    <w:rsid w:val="00CF2F70"/>
    <w:rsid w:val="00CF4D1C"/>
    <w:rsid w:val="00CF4F79"/>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15"/>
    <w:rsid w:val="00D10344"/>
    <w:rsid w:val="00D1062D"/>
    <w:rsid w:val="00D10723"/>
    <w:rsid w:val="00D10DED"/>
    <w:rsid w:val="00D10ED2"/>
    <w:rsid w:val="00D10FA6"/>
    <w:rsid w:val="00D11917"/>
    <w:rsid w:val="00D11E3A"/>
    <w:rsid w:val="00D1337A"/>
    <w:rsid w:val="00D134FE"/>
    <w:rsid w:val="00D137B6"/>
    <w:rsid w:val="00D14BB3"/>
    <w:rsid w:val="00D1501C"/>
    <w:rsid w:val="00D150E6"/>
    <w:rsid w:val="00D1581F"/>
    <w:rsid w:val="00D159D2"/>
    <w:rsid w:val="00D1609F"/>
    <w:rsid w:val="00D17945"/>
    <w:rsid w:val="00D17972"/>
    <w:rsid w:val="00D202BA"/>
    <w:rsid w:val="00D20887"/>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8DF"/>
    <w:rsid w:val="00D53BF4"/>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8F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8C"/>
    <w:rsid w:val="00DA62B5"/>
    <w:rsid w:val="00DA649F"/>
    <w:rsid w:val="00DA6C21"/>
    <w:rsid w:val="00DA72F8"/>
    <w:rsid w:val="00DA758B"/>
    <w:rsid w:val="00DA7A8A"/>
    <w:rsid w:val="00DA7EE1"/>
    <w:rsid w:val="00DB0683"/>
    <w:rsid w:val="00DB27C4"/>
    <w:rsid w:val="00DB2857"/>
    <w:rsid w:val="00DB293B"/>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69"/>
    <w:rsid w:val="00DC09FD"/>
    <w:rsid w:val="00DC0DE3"/>
    <w:rsid w:val="00DC165B"/>
    <w:rsid w:val="00DC18B0"/>
    <w:rsid w:val="00DC1957"/>
    <w:rsid w:val="00DC1AF4"/>
    <w:rsid w:val="00DC2956"/>
    <w:rsid w:val="00DC3291"/>
    <w:rsid w:val="00DC35BA"/>
    <w:rsid w:val="00DC3961"/>
    <w:rsid w:val="00DC3A1D"/>
    <w:rsid w:val="00DC3D76"/>
    <w:rsid w:val="00DC3F3B"/>
    <w:rsid w:val="00DC448B"/>
    <w:rsid w:val="00DC4BE0"/>
    <w:rsid w:val="00DC5C9E"/>
    <w:rsid w:val="00DC6585"/>
    <w:rsid w:val="00DC6D15"/>
    <w:rsid w:val="00DC6E53"/>
    <w:rsid w:val="00DC7145"/>
    <w:rsid w:val="00DC71E2"/>
    <w:rsid w:val="00DC7420"/>
    <w:rsid w:val="00DC7576"/>
    <w:rsid w:val="00DC7CE8"/>
    <w:rsid w:val="00DD0085"/>
    <w:rsid w:val="00DD008C"/>
    <w:rsid w:val="00DD06E6"/>
    <w:rsid w:val="00DD1114"/>
    <w:rsid w:val="00DD138F"/>
    <w:rsid w:val="00DD13C0"/>
    <w:rsid w:val="00DD1477"/>
    <w:rsid w:val="00DD1ABB"/>
    <w:rsid w:val="00DD1C9F"/>
    <w:rsid w:val="00DD21DA"/>
    <w:rsid w:val="00DD2519"/>
    <w:rsid w:val="00DD26FC"/>
    <w:rsid w:val="00DD2736"/>
    <w:rsid w:val="00DD296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1C69"/>
    <w:rsid w:val="00E02773"/>
    <w:rsid w:val="00E0288C"/>
    <w:rsid w:val="00E02E87"/>
    <w:rsid w:val="00E042BB"/>
    <w:rsid w:val="00E04697"/>
    <w:rsid w:val="00E04919"/>
    <w:rsid w:val="00E05E2D"/>
    <w:rsid w:val="00E069E3"/>
    <w:rsid w:val="00E076BB"/>
    <w:rsid w:val="00E07944"/>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A76"/>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1CB"/>
    <w:rsid w:val="00E67CF1"/>
    <w:rsid w:val="00E70410"/>
    <w:rsid w:val="00E7043E"/>
    <w:rsid w:val="00E729B9"/>
    <w:rsid w:val="00E7392A"/>
    <w:rsid w:val="00E75068"/>
    <w:rsid w:val="00E75937"/>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F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73"/>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0CDA"/>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56E"/>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3"/>
    <w:rsid w:val="00EF22B7"/>
    <w:rsid w:val="00EF2C7C"/>
    <w:rsid w:val="00EF393F"/>
    <w:rsid w:val="00EF4B0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07F49"/>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635"/>
    <w:rsid w:val="00F32DE5"/>
    <w:rsid w:val="00F332DC"/>
    <w:rsid w:val="00F332E0"/>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9"/>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D2E"/>
    <w:rsid w:val="00F75FB4"/>
    <w:rsid w:val="00F7680D"/>
    <w:rsid w:val="00F76C42"/>
    <w:rsid w:val="00F7725C"/>
    <w:rsid w:val="00F7789D"/>
    <w:rsid w:val="00F80241"/>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D4"/>
    <w:rsid w:val="00FD46C9"/>
    <w:rsid w:val="00FD4D74"/>
    <w:rsid w:val="00FD51C2"/>
    <w:rsid w:val="00FD53CF"/>
    <w:rsid w:val="00FD6707"/>
    <w:rsid w:val="00FD67F6"/>
    <w:rsid w:val="00FD6EE2"/>
    <w:rsid w:val="00FD6FC4"/>
    <w:rsid w:val="00FD79BE"/>
    <w:rsid w:val="00FD7C41"/>
    <w:rsid w:val="00FD7E3B"/>
    <w:rsid w:val="00FE0385"/>
    <w:rsid w:val="00FE07A7"/>
    <w:rsid w:val="00FE0B5B"/>
    <w:rsid w:val="00FE0E16"/>
    <w:rsid w:val="00FE142D"/>
    <w:rsid w:val="00FE1B67"/>
    <w:rsid w:val="00FE1C0E"/>
    <w:rsid w:val="00FE1FB8"/>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E0921"/>
    <w:pPr>
      <w:tabs>
        <w:tab w:val="left" w:pos="142"/>
        <w:tab w:val="right" w:leader="dot" w:pos="9962"/>
      </w:tabs>
      <w:spacing w:after="0"/>
      <w:jc w:val="right"/>
    </w:pPr>
    <w:rPr>
      <w:color w:val="2E74B5" w:themeColor="accent5" w:themeShade="B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 w:type="paragraph" w:customStyle="1" w:styleId="bodytext">
    <w:name w:val="bodytext"/>
    <w:basedOn w:val="prastasis"/>
    <w:rsid w:val="00467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133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2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196B7-6340-4699-92DA-8209156E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14406</Words>
  <Characters>8212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2026-03-03T13:38:00Z</dcterms:created>
  <dcterms:modified xsi:type="dcterms:W3CDTF">2026-03-10T08:18:00Z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