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D66" w:rsidRPr="007F1D66" w:rsidRDefault="007F1D66" w:rsidP="007F1D6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i/>
          <w:color w:val="FF0000"/>
          <w:sz w:val="28"/>
          <w:szCs w:val="28"/>
          <w:bdr w:val="none" w:sz="0" w:space="0" w:color="auto"/>
          <w:lang w:val="lt-LT" w:eastAsia="lt-LT"/>
        </w:rPr>
      </w:pPr>
      <w:bookmarkStart w:id="0" w:name="_Toc47102594"/>
      <w:r w:rsidRPr="007F1D66">
        <w:rPr>
          <w:rFonts w:eastAsia="Times New Roman"/>
          <w:bdr w:val="none" w:sz="0" w:space="0" w:color="auto"/>
          <w:lang w:val="lt-LT" w:eastAsia="lt-LT"/>
        </w:rPr>
        <w:t>Atviro (supaprastinto) konkurso sąlygų</w:t>
      </w:r>
    </w:p>
    <w:p w:rsidR="007F1D66" w:rsidRPr="007F1D66" w:rsidRDefault="00EF174E" w:rsidP="007F1D6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i/>
          <w:bdr w:val="none" w:sz="0" w:space="0" w:color="auto"/>
          <w:lang w:val="lt-LT" w:eastAsia="lt-LT"/>
        </w:rPr>
      </w:pPr>
      <w:r>
        <w:rPr>
          <w:rFonts w:eastAsia="Times New Roman"/>
          <w:i/>
          <w:bdr w:val="none" w:sz="0" w:space="0" w:color="auto"/>
          <w:lang w:val="lt-LT" w:eastAsia="lt-LT"/>
        </w:rPr>
        <w:t>7</w:t>
      </w:r>
      <w:bookmarkStart w:id="1" w:name="_GoBack"/>
      <w:bookmarkEnd w:id="1"/>
      <w:r w:rsidR="007F1D66" w:rsidRPr="007F1D66">
        <w:rPr>
          <w:rFonts w:eastAsia="Times New Roman"/>
          <w:i/>
          <w:bdr w:val="none" w:sz="0" w:space="0" w:color="auto"/>
          <w:lang w:val="lt-LT" w:eastAsia="lt-LT"/>
        </w:rPr>
        <w:t xml:space="preserve"> priedas</w:t>
      </w:r>
    </w:p>
    <w:p w:rsidR="00C24AA0" w:rsidRDefault="00C24AA0" w:rsidP="00C24AA0">
      <w:pPr>
        <w:tabs>
          <w:tab w:val="left" w:pos="8222"/>
        </w:tabs>
        <w:ind w:right="49"/>
        <w:jc w:val="both"/>
        <w:rPr>
          <w:rFonts w:eastAsia="Calibri"/>
          <w:lang w:val="lt-LT"/>
        </w:rPr>
      </w:pPr>
    </w:p>
    <w:p w:rsidR="00BC6024" w:rsidRDefault="00BC6024" w:rsidP="00C24AA0">
      <w:pPr>
        <w:tabs>
          <w:tab w:val="left" w:pos="8222"/>
        </w:tabs>
        <w:ind w:right="49"/>
        <w:jc w:val="both"/>
        <w:rPr>
          <w:rFonts w:eastAsia="Calibri"/>
          <w:lang w:val="lt-LT"/>
        </w:rPr>
      </w:pPr>
    </w:p>
    <w:p w:rsidR="00BC6024" w:rsidRDefault="00BC6024" w:rsidP="00BC6024">
      <w:pPr>
        <w:tabs>
          <w:tab w:val="left" w:pos="8222"/>
        </w:tabs>
        <w:ind w:right="49"/>
        <w:jc w:val="center"/>
        <w:rPr>
          <w:rFonts w:eastAsia="Calibri"/>
          <w:lang w:val="lt-LT"/>
        </w:rPr>
      </w:pPr>
      <w:r>
        <w:rPr>
          <w:rFonts w:eastAsia="Calibri"/>
          <w:lang w:val="lt-LT"/>
        </w:rPr>
        <w:t>(Tiekėjo deklaracijos pavyzdys)</w:t>
      </w:r>
    </w:p>
    <w:p w:rsidR="00C24AA0" w:rsidRDefault="00C24AA0" w:rsidP="00C24AA0">
      <w:pPr>
        <w:keepNext/>
        <w:tabs>
          <w:tab w:val="left" w:pos="5174"/>
        </w:tabs>
        <w:ind w:right="140"/>
        <w:jc w:val="center"/>
        <w:outlineLvl w:val="0"/>
        <w:rPr>
          <w:rFonts w:eastAsia="Times New Roman"/>
          <w:bCs/>
          <w:lang w:val="lt-LT" w:eastAsia="x-none"/>
        </w:rPr>
      </w:pPr>
    </w:p>
    <w:p w:rsidR="00BC6024" w:rsidRPr="00306495" w:rsidRDefault="00BC6024" w:rsidP="00C24AA0">
      <w:pPr>
        <w:keepNext/>
        <w:tabs>
          <w:tab w:val="left" w:pos="5174"/>
        </w:tabs>
        <w:ind w:right="140"/>
        <w:jc w:val="center"/>
        <w:outlineLvl w:val="0"/>
        <w:rPr>
          <w:rFonts w:eastAsia="Times New Roman"/>
          <w:bCs/>
          <w:lang w:val="lt-LT" w:eastAsia="x-none"/>
        </w:rPr>
      </w:pPr>
    </w:p>
    <w:p w:rsidR="00C24AA0" w:rsidRPr="00400566" w:rsidRDefault="00C24AA0" w:rsidP="00C24AA0">
      <w:pPr>
        <w:jc w:val="center"/>
        <w:rPr>
          <w:rFonts w:eastAsia="Times New Roman"/>
          <w:lang w:val="lt-LT" w:eastAsia="lt-LT"/>
        </w:rPr>
      </w:pPr>
      <w:r w:rsidRPr="00400566">
        <w:rPr>
          <w:rFonts w:eastAsia="Times New Roman"/>
          <w:color w:val="000000"/>
          <w:lang w:val="lt-LT" w:eastAsia="lt-LT"/>
        </w:rPr>
        <w:t>___________________________________</w:t>
      </w:r>
    </w:p>
    <w:p w:rsidR="00C24AA0" w:rsidRPr="00306495" w:rsidRDefault="00C24AA0" w:rsidP="00C24AA0">
      <w:pPr>
        <w:jc w:val="center"/>
        <w:rPr>
          <w:rFonts w:eastAsia="Times New Roman"/>
          <w:lang w:val="lt-LT" w:eastAsia="lt-LT"/>
        </w:rPr>
      </w:pPr>
      <w:r w:rsidRPr="00306495">
        <w:rPr>
          <w:rFonts w:eastAsia="Times New Roman"/>
          <w:color w:val="000000"/>
          <w:lang w:val="lt-LT" w:eastAsia="lt-LT"/>
        </w:rPr>
        <w:t> (Tiekėjo pavadinimas)</w:t>
      </w:r>
    </w:p>
    <w:p w:rsidR="00C24AA0" w:rsidRPr="00306495" w:rsidRDefault="00C24AA0" w:rsidP="00C24AA0">
      <w:pPr>
        <w:rPr>
          <w:rFonts w:eastAsia="Times New Roman"/>
          <w:lang w:val="lt-LT" w:eastAsia="lt-LT"/>
        </w:rPr>
      </w:pPr>
    </w:p>
    <w:p w:rsidR="00C24AA0" w:rsidRPr="00306495" w:rsidRDefault="00C24AA0" w:rsidP="00C24AA0">
      <w:pPr>
        <w:rPr>
          <w:rFonts w:eastAsia="Times New Roman"/>
          <w:lang w:val="lt-LT" w:eastAsia="lt-LT"/>
        </w:rPr>
      </w:pPr>
    </w:p>
    <w:p w:rsidR="00C12716" w:rsidRDefault="00025718" w:rsidP="00025718">
      <w:pPr>
        <w:rPr>
          <w:rFonts w:eastAsia="Times New Roman"/>
          <w:color w:val="000000"/>
          <w:u w:val="single"/>
          <w:lang w:val="lt-LT" w:eastAsia="lt-LT"/>
        </w:rPr>
      </w:pPr>
      <w:r w:rsidRPr="00025718">
        <w:rPr>
          <w:rFonts w:eastAsia="Times New Roman"/>
          <w:color w:val="000000"/>
          <w:u w:val="single"/>
          <w:lang w:val="lt-LT" w:eastAsia="lt-LT"/>
        </w:rPr>
        <w:t>L</w:t>
      </w:r>
      <w:r>
        <w:rPr>
          <w:rFonts w:eastAsia="Times New Roman"/>
          <w:color w:val="000000"/>
          <w:u w:val="single"/>
          <w:lang w:val="lt-LT" w:eastAsia="lt-LT"/>
        </w:rPr>
        <w:t xml:space="preserve">ietuvos kariuomenės </w:t>
      </w:r>
    </w:p>
    <w:p w:rsidR="00025718" w:rsidRPr="00025718" w:rsidRDefault="00AD5EAF" w:rsidP="00025718">
      <w:pPr>
        <w:rPr>
          <w:rFonts w:eastAsia="Times New Roman"/>
          <w:color w:val="000000"/>
          <w:u w:val="single"/>
          <w:lang w:val="lt-LT" w:eastAsia="lt-LT"/>
        </w:rPr>
      </w:pPr>
      <w:r>
        <w:rPr>
          <w:rFonts w:eastAsia="Times New Roman"/>
          <w:color w:val="000000"/>
          <w:u w:val="single"/>
          <w:lang w:val="lt-LT" w:eastAsia="lt-LT"/>
        </w:rPr>
        <w:t>Karo kartografijos centrui</w:t>
      </w:r>
    </w:p>
    <w:p w:rsidR="00C24AA0" w:rsidRPr="00306495" w:rsidRDefault="00C24AA0" w:rsidP="00025718">
      <w:pPr>
        <w:rPr>
          <w:rFonts w:eastAsia="Times New Roman"/>
          <w:color w:val="000000"/>
          <w:lang w:val="lt-LT" w:eastAsia="lt-LT"/>
        </w:rPr>
      </w:pPr>
    </w:p>
    <w:p w:rsidR="00C24AA0" w:rsidRPr="00306495" w:rsidRDefault="00C24AA0" w:rsidP="00C24AA0">
      <w:pPr>
        <w:jc w:val="center"/>
        <w:rPr>
          <w:rFonts w:eastAsia="Times New Roman"/>
          <w:b/>
          <w:bCs/>
          <w:smallCaps/>
          <w:color w:val="000000"/>
          <w:lang w:val="lt-LT" w:eastAsia="lt-LT"/>
        </w:rPr>
      </w:pPr>
    </w:p>
    <w:p w:rsidR="00C24AA0" w:rsidRPr="00306495" w:rsidRDefault="00C24AA0" w:rsidP="00C24AA0">
      <w:pPr>
        <w:jc w:val="center"/>
        <w:rPr>
          <w:rFonts w:eastAsia="Times New Roman"/>
          <w:b/>
          <w:bCs/>
          <w:smallCaps/>
          <w:color w:val="000000"/>
          <w:lang w:val="lt-LT" w:eastAsia="lt-LT"/>
        </w:rPr>
      </w:pPr>
    </w:p>
    <w:p w:rsidR="00C24AA0" w:rsidRPr="00306495" w:rsidRDefault="00C24AA0" w:rsidP="00C24AA0">
      <w:pPr>
        <w:jc w:val="center"/>
        <w:rPr>
          <w:rFonts w:eastAsia="Times New Roman"/>
          <w:lang w:val="lt-LT" w:eastAsia="lt-LT"/>
        </w:rPr>
      </w:pPr>
      <w:r w:rsidRPr="00306495">
        <w:rPr>
          <w:rFonts w:eastAsia="Times New Roman"/>
          <w:b/>
          <w:bCs/>
          <w:smallCaps/>
          <w:color w:val="000000"/>
          <w:lang w:val="lt-LT" w:eastAsia="lt-LT"/>
        </w:rPr>
        <w:t>TIEKĖJO DEKLARACIJA</w:t>
      </w:r>
      <w:r w:rsidR="00CB3A3D">
        <w:rPr>
          <w:rFonts w:eastAsia="Times New Roman"/>
          <w:b/>
          <w:bCs/>
          <w:smallCaps/>
          <w:color w:val="000000"/>
          <w:lang w:val="lt-LT" w:eastAsia="lt-LT"/>
        </w:rPr>
        <w:t xml:space="preserve"> DĖL KOKYBĖS REIKALAVIMŲ ATITIKTIES</w:t>
      </w:r>
    </w:p>
    <w:p w:rsidR="00C24AA0" w:rsidRPr="00306495" w:rsidRDefault="00C24AA0" w:rsidP="00C24AA0">
      <w:pPr>
        <w:shd w:val="clear" w:color="auto" w:fill="FFFFFF"/>
        <w:jc w:val="center"/>
        <w:rPr>
          <w:rFonts w:eastAsia="Times New Roman"/>
          <w:lang w:val="lt-LT" w:eastAsia="lt-LT"/>
        </w:rPr>
      </w:pPr>
      <w:r w:rsidRPr="00306495">
        <w:rPr>
          <w:rFonts w:eastAsia="Times New Roman"/>
          <w:lang w:val="lt-LT" w:eastAsia="lt-LT"/>
        </w:rPr>
        <w:t> </w:t>
      </w:r>
    </w:p>
    <w:p w:rsidR="00C24AA0" w:rsidRPr="00306495" w:rsidRDefault="00C24AA0" w:rsidP="00C24AA0">
      <w:pPr>
        <w:jc w:val="center"/>
        <w:rPr>
          <w:rFonts w:eastAsia="Times New Roman"/>
          <w:lang w:val="lt-LT" w:eastAsia="lt-LT"/>
        </w:rPr>
      </w:pPr>
      <w:r w:rsidRPr="00306495">
        <w:rPr>
          <w:rFonts w:eastAsia="Times New Roman"/>
          <w:color w:val="000000"/>
          <w:lang w:val="lt-LT" w:eastAsia="lt-LT"/>
        </w:rPr>
        <w:t>__________________</w:t>
      </w:r>
    </w:p>
    <w:p w:rsidR="00C24AA0" w:rsidRPr="00306495" w:rsidRDefault="00C24AA0" w:rsidP="00C24AA0">
      <w:pPr>
        <w:jc w:val="center"/>
        <w:rPr>
          <w:rFonts w:eastAsia="Times New Roman"/>
          <w:lang w:val="lt-LT" w:eastAsia="lt-LT"/>
        </w:rPr>
      </w:pPr>
      <w:r w:rsidRPr="00306495">
        <w:rPr>
          <w:rFonts w:eastAsia="Times New Roman"/>
          <w:color w:val="000000"/>
          <w:lang w:val="lt-LT" w:eastAsia="lt-LT"/>
        </w:rPr>
        <w:t>(Data)</w:t>
      </w:r>
    </w:p>
    <w:p w:rsidR="00C24AA0" w:rsidRPr="00306495" w:rsidRDefault="00C24AA0" w:rsidP="00C24AA0">
      <w:pPr>
        <w:rPr>
          <w:rFonts w:eastAsia="Times New Roman"/>
          <w:lang w:val="lt-LT" w:eastAsia="lt-LT"/>
        </w:rPr>
      </w:pPr>
    </w:p>
    <w:p w:rsidR="00E812C3" w:rsidRDefault="00E812C3" w:rsidP="00E812C3">
      <w:pPr>
        <w:tabs>
          <w:tab w:val="left" w:pos="284"/>
          <w:tab w:val="left" w:pos="426"/>
        </w:tabs>
        <w:spacing w:line="360" w:lineRule="auto"/>
        <w:jc w:val="both"/>
        <w:rPr>
          <w:rFonts w:eastAsia="Times New Roman"/>
          <w:color w:val="000000"/>
          <w:lang w:val="lt-LT" w:eastAsia="lt-LT"/>
        </w:rPr>
      </w:pPr>
      <w:r>
        <w:rPr>
          <w:rFonts w:eastAsia="Times New Roman"/>
          <w:color w:val="000000"/>
          <w:lang w:val="lt-LT" w:eastAsia="lt-LT"/>
        </w:rPr>
        <w:tab/>
      </w:r>
      <w:r>
        <w:rPr>
          <w:rFonts w:eastAsia="Times New Roman"/>
          <w:color w:val="000000"/>
          <w:lang w:val="lt-LT" w:eastAsia="lt-LT"/>
        </w:rPr>
        <w:tab/>
      </w:r>
    </w:p>
    <w:p w:rsidR="00C12716" w:rsidRDefault="00E812C3" w:rsidP="00E812C3">
      <w:pPr>
        <w:tabs>
          <w:tab w:val="left" w:pos="284"/>
          <w:tab w:val="left" w:pos="426"/>
        </w:tabs>
        <w:spacing w:line="360" w:lineRule="auto"/>
        <w:jc w:val="both"/>
        <w:rPr>
          <w:rFonts w:eastAsia="Times New Roman"/>
          <w:color w:val="000000"/>
          <w:lang w:val="lt-LT" w:eastAsia="lt-LT"/>
        </w:rPr>
      </w:pPr>
      <w:r>
        <w:rPr>
          <w:rFonts w:eastAsia="Times New Roman"/>
          <w:color w:val="000000"/>
          <w:lang w:val="lt-LT" w:eastAsia="lt-LT"/>
        </w:rPr>
        <w:tab/>
      </w:r>
      <w:r>
        <w:rPr>
          <w:rFonts w:eastAsia="Times New Roman"/>
          <w:color w:val="000000"/>
          <w:lang w:val="lt-LT" w:eastAsia="lt-LT"/>
        </w:rPr>
        <w:tab/>
      </w:r>
      <w:r>
        <w:rPr>
          <w:rFonts w:eastAsia="Times New Roman"/>
          <w:color w:val="000000"/>
          <w:lang w:val="lt-LT" w:eastAsia="lt-LT"/>
        </w:rPr>
        <w:tab/>
      </w:r>
      <w:r w:rsidR="00C24AA0" w:rsidRPr="00306495">
        <w:rPr>
          <w:rFonts w:eastAsia="Times New Roman"/>
          <w:color w:val="000000"/>
          <w:lang w:val="lt-LT" w:eastAsia="lt-LT"/>
        </w:rPr>
        <w:t xml:space="preserve">Patvirtinu, kad </w:t>
      </w:r>
      <w:r w:rsidR="0047039C">
        <w:rPr>
          <w:rFonts w:eastAsia="Times New Roman"/>
          <w:color w:val="000000"/>
          <w:lang w:val="lt-LT" w:eastAsia="lt-LT"/>
        </w:rPr>
        <w:t xml:space="preserve">viešojo </w:t>
      </w:r>
      <w:r w:rsidR="00D85612">
        <w:rPr>
          <w:rFonts w:eastAsia="Times New Roman"/>
          <w:color w:val="000000"/>
          <w:lang w:val="lt-LT" w:eastAsia="lt-LT"/>
        </w:rPr>
        <w:t>pirkimo „</w:t>
      </w:r>
      <w:r w:rsidR="00AD5EAF">
        <w:rPr>
          <w:b/>
          <w:lang w:val="lt-LT"/>
        </w:rPr>
        <w:t>Vektoriniai kartografiniai duomenys iš kosminio vaizdo atvaizdų</w:t>
      </w:r>
      <w:r w:rsidR="00D85612" w:rsidRPr="00111C9F">
        <w:rPr>
          <w:rFonts w:eastAsia="Times New Roman"/>
          <w:color w:val="000000"/>
          <w:lang w:val="lt-LT" w:eastAsia="lt-LT"/>
        </w:rPr>
        <w:t>“</w:t>
      </w:r>
      <w:r w:rsidR="00D85612">
        <w:rPr>
          <w:rFonts w:eastAsia="Times New Roman"/>
          <w:color w:val="000000"/>
          <w:lang w:val="lt-LT" w:eastAsia="lt-LT"/>
        </w:rPr>
        <w:t xml:space="preserve"> </w:t>
      </w:r>
      <w:r w:rsidR="00C12716">
        <w:rPr>
          <w:rFonts w:eastAsia="Times New Roman"/>
          <w:color w:val="000000"/>
          <w:lang w:val="lt-LT" w:eastAsia="lt-LT"/>
        </w:rPr>
        <w:t xml:space="preserve">laimėjimo atveju, </w:t>
      </w:r>
      <w:r w:rsidR="005C7013">
        <w:rPr>
          <w:rFonts w:eastAsia="Times New Roman"/>
          <w:color w:val="000000"/>
          <w:lang w:val="lt-LT" w:eastAsia="lt-LT"/>
        </w:rPr>
        <w:t>s</w:t>
      </w:r>
      <w:r w:rsidR="00AD5EAF">
        <w:rPr>
          <w:rFonts w:eastAsia="Times New Roman"/>
          <w:color w:val="000000"/>
          <w:lang w:val="lt-LT" w:eastAsia="lt-LT"/>
        </w:rPr>
        <w:t>utarties vykdymo metu:</w:t>
      </w:r>
    </w:p>
    <w:p w:rsidR="00AD5EAF" w:rsidRDefault="00AD5EAF" w:rsidP="00E812C3">
      <w:pPr>
        <w:tabs>
          <w:tab w:val="left" w:pos="284"/>
          <w:tab w:val="left" w:pos="426"/>
        </w:tabs>
        <w:spacing w:line="360" w:lineRule="auto"/>
        <w:jc w:val="both"/>
        <w:rPr>
          <w:rFonts w:ascii="TimesNewRomanPSMT" w:eastAsiaTheme="minorHAnsi" w:hAnsi="TimesNewRomanPSMT" w:cs="TimesNewRomanPSMT"/>
          <w:lang w:val="lt-LT"/>
        </w:rPr>
      </w:pPr>
      <w:r>
        <w:rPr>
          <w:rFonts w:eastAsia="Times New Roman"/>
          <w:color w:val="000000"/>
          <w:lang w:val="lt-LT" w:eastAsia="lt-LT"/>
        </w:rPr>
        <w:t>1.</w:t>
      </w:r>
      <w:r w:rsidRPr="00AD5EAF">
        <w:rPr>
          <w:rFonts w:ascii="TimesNewRomanPSMT" w:eastAsiaTheme="minorHAnsi" w:hAnsi="TimesNewRomanPSMT" w:cs="TimesNewRomanPSMT"/>
        </w:rPr>
        <w:t xml:space="preserve"> </w:t>
      </w:r>
      <w:r w:rsidRPr="00AD5EAF">
        <w:rPr>
          <w:rFonts w:ascii="TimesNewRomanPSMT" w:eastAsiaTheme="minorHAnsi" w:hAnsi="TimesNewRomanPSMT" w:cs="TimesNewRomanPSMT"/>
          <w:lang w:val="lt-LT"/>
        </w:rPr>
        <w:t>Pateiktų duomenų kokybė atitiks</w:t>
      </w:r>
      <w:r w:rsidRPr="00AD5EAF">
        <w:rPr>
          <w:rFonts w:ascii="TimesNewRomanPSMT" w:hAnsi="TimesNewRomanPSMT" w:cs="TimesNewRomanPSMT"/>
          <w:b/>
          <w:lang w:val="lt-LT"/>
        </w:rPr>
        <w:t xml:space="preserve"> </w:t>
      </w:r>
      <w:r w:rsidRPr="00AD5EAF">
        <w:rPr>
          <w:rFonts w:ascii="TimesNewRomanPSMT" w:eastAsiaTheme="minorHAnsi" w:hAnsi="TimesNewRomanPSMT" w:cs="TimesNewRomanPSMT"/>
          <w:lang w:val="lt-LT"/>
        </w:rPr>
        <w:t>TRD4 v4.6 dokumentuose apibrėžtus</w:t>
      </w:r>
      <w:r w:rsidRPr="00AD5EAF">
        <w:rPr>
          <w:rFonts w:ascii="TimesNewRomanPSMT" w:hAnsi="TimesNewRomanPSMT" w:cs="TimesNewRomanPSMT"/>
          <w:b/>
          <w:lang w:val="lt-LT"/>
        </w:rPr>
        <w:t xml:space="preserve"> </w:t>
      </w:r>
      <w:r w:rsidRPr="00AD5EAF">
        <w:rPr>
          <w:rFonts w:ascii="TimesNewRomanPSMT" w:eastAsiaTheme="minorHAnsi" w:hAnsi="TimesNewRomanPSMT" w:cs="TimesNewRomanPSMT"/>
          <w:lang w:val="lt-LT"/>
        </w:rPr>
        <w:t>duomenų kokybės reikalavimus nustatytus</w:t>
      </w:r>
      <w:r w:rsidRPr="00AD5EAF">
        <w:rPr>
          <w:rFonts w:ascii="TimesNewRomanPSMT" w:hAnsi="TimesNewRomanPSMT" w:cs="TimesNewRomanPSMT"/>
          <w:b/>
          <w:lang w:val="lt-LT"/>
        </w:rPr>
        <w:t xml:space="preserve"> </w:t>
      </w:r>
      <w:r w:rsidRPr="00AD5EAF">
        <w:rPr>
          <w:rFonts w:ascii="TimesNewRomanPSMT" w:eastAsiaTheme="minorHAnsi" w:hAnsi="TimesNewRomanPSMT" w:cs="TimesNewRomanPSMT"/>
          <w:lang w:val="lt-LT"/>
        </w:rPr>
        <w:t>šiuose dokumentuose:</w:t>
      </w:r>
    </w:p>
    <w:p w:rsidR="00AD5EAF" w:rsidRDefault="00AD5EAF" w:rsidP="00E812C3">
      <w:pPr>
        <w:tabs>
          <w:tab w:val="left" w:pos="284"/>
          <w:tab w:val="left" w:pos="426"/>
        </w:tabs>
        <w:spacing w:line="360" w:lineRule="auto"/>
        <w:jc w:val="both"/>
        <w:rPr>
          <w:rFonts w:ascii="TimesNewRomanPSMT" w:eastAsiaTheme="minorHAnsi" w:hAnsi="TimesNewRomanPSMT" w:cs="TimesNewRomanPSMT"/>
          <w:lang w:val="lt-LT"/>
        </w:rPr>
      </w:pPr>
      <w:r>
        <w:rPr>
          <w:rFonts w:ascii="TimesNewRomanPSMT" w:eastAsiaTheme="minorHAnsi" w:hAnsi="TimesNewRomanPSMT" w:cs="TimesNewRomanPSMT"/>
          <w:lang w:val="lt-LT"/>
        </w:rPr>
        <w:t>1.1.</w:t>
      </w:r>
      <w:r w:rsidRPr="00AD5EAF">
        <w:t xml:space="preserve"> </w:t>
      </w:r>
      <w:r w:rsidRPr="00AD5EAF">
        <w:rPr>
          <w:rFonts w:ascii="TimesNewRomanPSMT" w:eastAsiaTheme="minorHAnsi" w:hAnsi="TimesNewRomanPSMT" w:cs="TimesNewRomanPSMT"/>
          <w:lang w:val="lt-LT"/>
        </w:rPr>
        <w:t xml:space="preserve">Atvaizdų tikslumo vertinimo proceso (angl. - </w:t>
      </w:r>
      <w:proofErr w:type="spellStart"/>
      <w:r w:rsidRPr="00AD5EAF">
        <w:rPr>
          <w:rFonts w:ascii="TimesNewRomanPSMT" w:eastAsiaTheme="minorHAnsi" w:hAnsi="TimesNewRomanPSMT" w:cs="TimesNewRomanPSMT"/>
          <w:lang w:val="lt-LT"/>
        </w:rPr>
        <w:t>Imagery</w:t>
      </w:r>
      <w:proofErr w:type="spellEnd"/>
      <w:r w:rsidRPr="00AD5EAF">
        <w:rPr>
          <w:rFonts w:ascii="TimesNewRomanPSMT" w:eastAsiaTheme="minorHAnsi" w:hAnsi="TimesNewRomanPSMT" w:cs="TimesNewRomanPSMT"/>
          <w:lang w:val="lt-LT"/>
        </w:rPr>
        <w:t xml:space="preserve"> </w:t>
      </w:r>
      <w:proofErr w:type="spellStart"/>
      <w:r w:rsidRPr="00AD5EAF">
        <w:rPr>
          <w:rFonts w:ascii="TimesNewRomanPSMT" w:eastAsiaTheme="minorHAnsi" w:hAnsi="TimesNewRomanPSMT" w:cs="TimesNewRomanPSMT"/>
          <w:lang w:val="lt-LT"/>
        </w:rPr>
        <w:t>benchmarking</w:t>
      </w:r>
      <w:proofErr w:type="spellEnd"/>
      <w:r w:rsidRPr="00AD5EAF">
        <w:rPr>
          <w:rFonts w:ascii="TimesNewRomanPSMT" w:eastAsiaTheme="minorHAnsi" w:hAnsi="TimesNewRomanPSMT" w:cs="TimesNewRomanPSMT"/>
          <w:lang w:val="lt-LT"/>
        </w:rPr>
        <w:t xml:space="preserve"> </w:t>
      </w:r>
      <w:proofErr w:type="spellStart"/>
      <w:r w:rsidRPr="00AD5EAF">
        <w:rPr>
          <w:rFonts w:ascii="TimesNewRomanPSMT" w:eastAsiaTheme="minorHAnsi" w:hAnsi="TimesNewRomanPSMT" w:cs="TimesNewRomanPSMT"/>
          <w:lang w:val="lt-LT"/>
        </w:rPr>
        <w:t>process</w:t>
      </w:r>
      <w:proofErr w:type="spellEnd"/>
      <w:r w:rsidRPr="00AD5EAF">
        <w:rPr>
          <w:rFonts w:ascii="TimesNewRomanPSMT" w:eastAsiaTheme="minorHAnsi" w:hAnsi="TimesNewRomanPSMT" w:cs="TimesNewRomanPSMT"/>
          <w:lang w:val="lt-LT"/>
        </w:rPr>
        <w:t>) dokumentas, nustatantis duomenų surinkimui naudojamų atvaizdų tikslumo ir kokybės reikalavimus*.</w:t>
      </w:r>
    </w:p>
    <w:p w:rsidR="00AD5EAF" w:rsidRPr="00AD5EAF" w:rsidRDefault="00AD5EAF" w:rsidP="00E812C3">
      <w:pPr>
        <w:tabs>
          <w:tab w:val="left" w:pos="284"/>
          <w:tab w:val="left" w:pos="426"/>
        </w:tabs>
        <w:spacing w:line="360" w:lineRule="auto"/>
        <w:jc w:val="both"/>
        <w:rPr>
          <w:rFonts w:ascii="TimesNewRomanPSMT" w:eastAsiaTheme="minorHAnsi" w:hAnsi="TimesNewRomanPSMT" w:cs="TimesNewRomanPSMT"/>
          <w:lang w:val="lt-LT"/>
        </w:rPr>
      </w:pPr>
      <w:r w:rsidRPr="00AD5EAF">
        <w:rPr>
          <w:rFonts w:ascii="TimesNewRomanPSMT" w:eastAsiaTheme="minorHAnsi" w:hAnsi="TimesNewRomanPSMT" w:cs="TimesNewRomanPSMT"/>
          <w:lang w:val="lt-LT"/>
        </w:rPr>
        <w:t xml:space="preserve">1.2. Duomenų surinkimo kokybės reikalavimai (angl. - </w:t>
      </w:r>
      <w:proofErr w:type="spellStart"/>
      <w:r w:rsidRPr="00AD5EAF">
        <w:rPr>
          <w:rFonts w:ascii="TimesNewRomanPSMT" w:eastAsiaTheme="minorHAnsi" w:hAnsi="TimesNewRomanPSMT" w:cs="TimesNewRomanPSMT"/>
          <w:lang w:val="lt-LT"/>
        </w:rPr>
        <w:t>Definition</w:t>
      </w:r>
      <w:proofErr w:type="spellEnd"/>
      <w:r w:rsidRPr="00AD5EAF">
        <w:rPr>
          <w:rFonts w:ascii="TimesNewRomanPSMT" w:eastAsiaTheme="minorHAnsi" w:hAnsi="TimesNewRomanPSMT" w:cs="TimesNewRomanPSMT"/>
          <w:lang w:val="lt-LT"/>
        </w:rPr>
        <w:t xml:space="preserve"> </w:t>
      </w:r>
      <w:proofErr w:type="spellStart"/>
      <w:r w:rsidRPr="00AD5EAF">
        <w:rPr>
          <w:rFonts w:ascii="TimesNewRomanPSMT" w:eastAsiaTheme="minorHAnsi" w:hAnsi="TimesNewRomanPSMT" w:cs="TimesNewRomanPSMT"/>
          <w:lang w:val="lt-LT"/>
        </w:rPr>
        <w:t>of</w:t>
      </w:r>
      <w:proofErr w:type="spellEnd"/>
      <w:r w:rsidRPr="00AD5EAF">
        <w:rPr>
          <w:rFonts w:ascii="TimesNewRomanPSMT" w:eastAsiaTheme="minorHAnsi" w:hAnsi="TimesNewRomanPSMT" w:cs="TimesNewRomanPSMT"/>
          <w:lang w:val="lt-LT"/>
        </w:rPr>
        <w:t xml:space="preserve"> </w:t>
      </w:r>
      <w:proofErr w:type="spellStart"/>
      <w:r w:rsidRPr="00AD5EAF">
        <w:rPr>
          <w:rFonts w:ascii="TimesNewRomanPSMT" w:eastAsiaTheme="minorHAnsi" w:hAnsi="TimesNewRomanPSMT" w:cs="TimesNewRomanPSMT"/>
          <w:lang w:val="lt-LT"/>
        </w:rPr>
        <w:t>quality</w:t>
      </w:r>
      <w:proofErr w:type="spellEnd"/>
      <w:r w:rsidRPr="00AD5EAF">
        <w:rPr>
          <w:rFonts w:ascii="TimesNewRomanPSMT" w:eastAsiaTheme="minorHAnsi" w:hAnsi="TimesNewRomanPSMT" w:cs="TimesNewRomanPSMT"/>
          <w:lang w:val="lt-LT"/>
        </w:rPr>
        <w:t xml:space="preserve"> </w:t>
      </w:r>
      <w:proofErr w:type="spellStart"/>
      <w:r w:rsidRPr="00AD5EAF">
        <w:rPr>
          <w:rFonts w:ascii="TimesNewRomanPSMT" w:eastAsiaTheme="minorHAnsi" w:hAnsi="TimesNewRomanPSMT" w:cs="TimesNewRomanPSMT"/>
          <w:lang w:val="lt-LT"/>
        </w:rPr>
        <w:t>level</w:t>
      </w:r>
      <w:proofErr w:type="spellEnd"/>
      <w:r w:rsidRPr="00AD5EAF">
        <w:rPr>
          <w:rFonts w:ascii="TimesNewRomanPSMT" w:eastAsiaTheme="minorHAnsi" w:hAnsi="TimesNewRomanPSMT" w:cs="TimesNewRomanPSMT"/>
          <w:lang w:val="lt-LT"/>
        </w:rPr>
        <w:t>), nusakantys duomenų geografinio tikslumo, objektų tematinio identifikavimo, semantinio ir loginio duomenų surinkimo nuoseklumo reikalavimus*.</w:t>
      </w:r>
    </w:p>
    <w:p w:rsidR="00AD5EAF" w:rsidRDefault="00AD5EAF" w:rsidP="00E812C3">
      <w:pPr>
        <w:tabs>
          <w:tab w:val="left" w:pos="284"/>
          <w:tab w:val="left" w:pos="426"/>
        </w:tabs>
        <w:spacing w:line="360" w:lineRule="auto"/>
        <w:jc w:val="both"/>
        <w:rPr>
          <w:rFonts w:ascii="TimesNewRomanPSMT" w:eastAsiaTheme="minorHAnsi" w:hAnsi="TimesNewRomanPSMT" w:cs="TimesNewRomanPSMT"/>
          <w:lang w:val="lt-LT"/>
        </w:rPr>
      </w:pPr>
      <w:r w:rsidRPr="00AD5EAF">
        <w:rPr>
          <w:rFonts w:ascii="TimesNewRomanPSMT" w:eastAsiaTheme="minorHAnsi" w:hAnsi="TimesNewRomanPSMT" w:cs="TimesNewRomanPSMT"/>
          <w:lang w:val="lt-LT"/>
        </w:rPr>
        <w:t xml:space="preserve">1.3. Duomenų kokybės vertinimo instrukcija (angl. - </w:t>
      </w:r>
      <w:proofErr w:type="spellStart"/>
      <w:r w:rsidRPr="00AD5EAF">
        <w:rPr>
          <w:rFonts w:ascii="TimesNewRomanPSMT" w:eastAsiaTheme="minorHAnsi" w:hAnsi="TimesNewRomanPSMT" w:cs="TimesNewRomanPSMT"/>
          <w:lang w:val="lt-LT"/>
        </w:rPr>
        <w:t>Quality</w:t>
      </w:r>
      <w:proofErr w:type="spellEnd"/>
      <w:r w:rsidRPr="00AD5EAF">
        <w:rPr>
          <w:rFonts w:ascii="TimesNewRomanPSMT" w:eastAsiaTheme="minorHAnsi" w:hAnsi="TimesNewRomanPSMT" w:cs="TimesNewRomanPSMT"/>
          <w:lang w:val="lt-LT"/>
        </w:rPr>
        <w:t xml:space="preserve"> </w:t>
      </w:r>
      <w:proofErr w:type="spellStart"/>
      <w:r w:rsidRPr="00AD5EAF">
        <w:rPr>
          <w:rFonts w:ascii="TimesNewRomanPSMT" w:eastAsiaTheme="minorHAnsi" w:hAnsi="TimesNewRomanPSMT" w:cs="TimesNewRomanPSMT"/>
          <w:lang w:val="lt-LT"/>
        </w:rPr>
        <w:t>assurance</w:t>
      </w:r>
      <w:proofErr w:type="spellEnd"/>
      <w:r w:rsidRPr="00AD5EAF">
        <w:rPr>
          <w:rFonts w:ascii="TimesNewRomanPSMT" w:eastAsiaTheme="minorHAnsi" w:hAnsi="TimesNewRomanPSMT" w:cs="TimesNewRomanPSMT"/>
          <w:lang w:val="lt-LT"/>
        </w:rPr>
        <w:t xml:space="preserve"> </w:t>
      </w:r>
      <w:proofErr w:type="spellStart"/>
      <w:r w:rsidRPr="00AD5EAF">
        <w:rPr>
          <w:rFonts w:ascii="TimesNewRomanPSMT" w:eastAsiaTheme="minorHAnsi" w:hAnsi="TimesNewRomanPSMT" w:cs="TimesNewRomanPSMT"/>
          <w:lang w:val="lt-LT"/>
        </w:rPr>
        <w:t>cookbook</w:t>
      </w:r>
      <w:proofErr w:type="spellEnd"/>
      <w:r w:rsidRPr="00AD5EAF">
        <w:rPr>
          <w:rFonts w:ascii="TimesNewRomanPSMT" w:eastAsiaTheme="minorHAnsi" w:hAnsi="TimesNewRomanPSMT" w:cs="TimesNewRomanPSMT"/>
          <w:lang w:val="lt-LT"/>
        </w:rPr>
        <w:t>.), kurios laikymasis užtikrina surinktų vektorinių duomenų kokybę, homogeniškumą ir patikimumą*.</w:t>
      </w:r>
    </w:p>
    <w:p w:rsidR="00AD5EAF" w:rsidRDefault="00AD5EAF" w:rsidP="00E812C3">
      <w:pPr>
        <w:tabs>
          <w:tab w:val="left" w:pos="284"/>
          <w:tab w:val="left" w:pos="426"/>
        </w:tabs>
        <w:spacing w:line="360" w:lineRule="auto"/>
        <w:jc w:val="both"/>
        <w:rPr>
          <w:rFonts w:ascii="TimesNewRomanPSMT" w:eastAsiaTheme="minorHAnsi" w:hAnsi="TimesNewRomanPSMT" w:cs="TimesNewRomanPSMT"/>
          <w:lang w:val="lt-LT"/>
        </w:rPr>
      </w:pPr>
      <w:r>
        <w:rPr>
          <w:rFonts w:ascii="TimesNewRomanPSMT" w:eastAsiaTheme="minorHAnsi" w:hAnsi="TimesNewRomanPSMT" w:cs="TimesNewRomanPSMT"/>
          <w:lang w:val="lt-LT"/>
        </w:rPr>
        <w:t xml:space="preserve">1.4. </w:t>
      </w:r>
      <w:r w:rsidRPr="00AD5EAF">
        <w:rPr>
          <w:rFonts w:ascii="TimesNewRomanPSMT" w:eastAsiaTheme="minorHAnsi" w:hAnsi="TimesNewRomanPSMT" w:cs="TimesNewRomanPSMT"/>
          <w:lang w:val="lt-LT"/>
        </w:rPr>
        <w:t>GAIT parametrai (angl. – GAIT (</w:t>
      </w:r>
      <w:proofErr w:type="spellStart"/>
      <w:r w:rsidRPr="00AD5EAF">
        <w:rPr>
          <w:rFonts w:ascii="TimesNewRomanPSMT" w:eastAsiaTheme="minorHAnsi" w:hAnsi="TimesNewRomanPSMT" w:cs="TimesNewRomanPSMT"/>
          <w:lang w:val="lt-LT"/>
        </w:rPr>
        <w:t>Geospatial</w:t>
      </w:r>
      <w:proofErr w:type="spellEnd"/>
      <w:r w:rsidRPr="00AD5EAF">
        <w:rPr>
          <w:rFonts w:ascii="TimesNewRomanPSMT" w:eastAsiaTheme="minorHAnsi" w:hAnsi="TimesNewRomanPSMT" w:cs="TimesNewRomanPSMT"/>
          <w:lang w:val="lt-LT"/>
        </w:rPr>
        <w:t xml:space="preserve"> </w:t>
      </w:r>
      <w:proofErr w:type="spellStart"/>
      <w:r w:rsidRPr="00AD5EAF">
        <w:rPr>
          <w:rFonts w:ascii="TimesNewRomanPSMT" w:eastAsiaTheme="minorHAnsi" w:hAnsi="TimesNewRomanPSMT" w:cs="TimesNewRomanPSMT"/>
          <w:lang w:val="lt-LT"/>
        </w:rPr>
        <w:t>Analysis</w:t>
      </w:r>
      <w:proofErr w:type="spellEnd"/>
      <w:r w:rsidRPr="00AD5EAF">
        <w:rPr>
          <w:rFonts w:ascii="TimesNewRomanPSMT" w:eastAsiaTheme="minorHAnsi" w:hAnsi="TimesNewRomanPSMT" w:cs="TimesNewRomanPSMT"/>
          <w:lang w:val="lt-LT"/>
        </w:rPr>
        <w:t xml:space="preserve"> </w:t>
      </w:r>
      <w:proofErr w:type="spellStart"/>
      <w:r w:rsidRPr="00AD5EAF">
        <w:rPr>
          <w:rFonts w:ascii="TimesNewRomanPSMT" w:eastAsiaTheme="minorHAnsi" w:hAnsi="TimesNewRomanPSMT" w:cs="TimesNewRomanPSMT"/>
          <w:lang w:val="lt-LT"/>
        </w:rPr>
        <w:t>and</w:t>
      </w:r>
      <w:proofErr w:type="spellEnd"/>
      <w:r w:rsidRPr="00AD5EAF">
        <w:rPr>
          <w:rFonts w:ascii="TimesNewRomanPSMT" w:eastAsiaTheme="minorHAnsi" w:hAnsi="TimesNewRomanPSMT" w:cs="TimesNewRomanPSMT"/>
          <w:lang w:val="lt-LT"/>
        </w:rPr>
        <w:t xml:space="preserve"> </w:t>
      </w:r>
      <w:proofErr w:type="spellStart"/>
      <w:r w:rsidRPr="00AD5EAF">
        <w:rPr>
          <w:rFonts w:ascii="TimesNewRomanPSMT" w:eastAsiaTheme="minorHAnsi" w:hAnsi="TimesNewRomanPSMT" w:cs="TimesNewRomanPSMT"/>
          <w:lang w:val="lt-LT"/>
        </w:rPr>
        <w:t>Integrity</w:t>
      </w:r>
      <w:proofErr w:type="spellEnd"/>
      <w:r w:rsidRPr="00AD5EAF">
        <w:rPr>
          <w:rFonts w:ascii="TimesNewRomanPSMT" w:eastAsiaTheme="minorHAnsi" w:hAnsi="TimesNewRomanPSMT" w:cs="TimesNewRomanPSMT"/>
          <w:lang w:val="lt-LT"/>
        </w:rPr>
        <w:t xml:space="preserve"> </w:t>
      </w:r>
      <w:proofErr w:type="spellStart"/>
      <w:r w:rsidRPr="00AD5EAF">
        <w:rPr>
          <w:rFonts w:ascii="TimesNewRomanPSMT" w:eastAsiaTheme="minorHAnsi" w:hAnsi="TimesNewRomanPSMT" w:cs="TimesNewRomanPSMT"/>
          <w:lang w:val="lt-LT"/>
        </w:rPr>
        <w:t>Tool</w:t>
      </w:r>
      <w:proofErr w:type="spellEnd"/>
      <w:r w:rsidRPr="00AD5EAF">
        <w:rPr>
          <w:rFonts w:ascii="TimesNewRomanPSMT" w:eastAsiaTheme="minorHAnsi" w:hAnsi="TimesNewRomanPSMT" w:cs="TimesNewRomanPSMT"/>
          <w:lang w:val="lt-LT"/>
        </w:rPr>
        <w:t xml:space="preserve">) </w:t>
      </w:r>
      <w:proofErr w:type="spellStart"/>
      <w:r w:rsidRPr="00AD5EAF">
        <w:rPr>
          <w:rFonts w:ascii="TimesNewRomanPSMT" w:eastAsiaTheme="minorHAnsi" w:hAnsi="TimesNewRomanPSMT" w:cs="TimesNewRomanPSMT"/>
          <w:lang w:val="lt-LT"/>
        </w:rPr>
        <w:t>parameters</w:t>
      </w:r>
      <w:proofErr w:type="spellEnd"/>
      <w:r w:rsidRPr="00AD5EAF">
        <w:rPr>
          <w:rFonts w:ascii="TimesNewRomanPSMT" w:eastAsiaTheme="minorHAnsi" w:hAnsi="TimesNewRomanPSMT" w:cs="TimesNewRomanPSMT"/>
          <w:lang w:val="lt-LT"/>
        </w:rPr>
        <w:t>) aprašantys kokybės kontrolės procesą naudojant GAIT įrankį*.</w:t>
      </w:r>
    </w:p>
    <w:p w:rsidR="00AD5EAF" w:rsidRDefault="00AD5EAF" w:rsidP="00E812C3">
      <w:pPr>
        <w:tabs>
          <w:tab w:val="left" w:pos="284"/>
          <w:tab w:val="left" w:pos="426"/>
        </w:tabs>
        <w:spacing w:line="360" w:lineRule="auto"/>
        <w:jc w:val="both"/>
        <w:rPr>
          <w:rFonts w:ascii="TimesNewRomanPSMT" w:eastAsiaTheme="minorHAnsi" w:hAnsi="TimesNewRomanPSMT" w:cs="TimesNewRomanPSMT"/>
          <w:lang w:val="lt-LT"/>
        </w:rPr>
      </w:pPr>
      <w:r>
        <w:rPr>
          <w:rFonts w:ascii="TimesNewRomanPSMT" w:eastAsiaTheme="minorHAnsi" w:hAnsi="TimesNewRomanPSMT" w:cs="TimesNewRomanPSMT"/>
          <w:lang w:val="lt-LT"/>
        </w:rPr>
        <w:t xml:space="preserve">1.5. </w:t>
      </w:r>
      <w:r w:rsidRPr="00AD5EAF">
        <w:rPr>
          <w:rFonts w:ascii="TimesNewRomanPSMT" w:eastAsiaTheme="minorHAnsi" w:hAnsi="TimesNewRomanPSMT" w:cs="TimesNewRomanPSMT"/>
          <w:lang w:val="lt-LT"/>
        </w:rPr>
        <w:t xml:space="preserve">Duomenų kokybės vertinimo ataskaitų formos (angl. - </w:t>
      </w:r>
      <w:proofErr w:type="spellStart"/>
      <w:r w:rsidRPr="00AD5EAF">
        <w:rPr>
          <w:rFonts w:ascii="TimesNewRomanPSMT" w:eastAsiaTheme="minorHAnsi" w:hAnsi="TimesNewRomanPSMT" w:cs="TimesNewRomanPSMT"/>
          <w:lang w:val="lt-LT"/>
        </w:rPr>
        <w:t>Quality</w:t>
      </w:r>
      <w:proofErr w:type="spellEnd"/>
      <w:r w:rsidRPr="00AD5EAF">
        <w:rPr>
          <w:rFonts w:ascii="TimesNewRomanPSMT" w:eastAsiaTheme="minorHAnsi" w:hAnsi="TimesNewRomanPSMT" w:cs="TimesNewRomanPSMT"/>
          <w:lang w:val="lt-LT"/>
        </w:rPr>
        <w:t xml:space="preserve"> </w:t>
      </w:r>
      <w:proofErr w:type="spellStart"/>
      <w:r w:rsidRPr="00AD5EAF">
        <w:rPr>
          <w:rFonts w:ascii="TimesNewRomanPSMT" w:eastAsiaTheme="minorHAnsi" w:hAnsi="TimesNewRomanPSMT" w:cs="TimesNewRomanPSMT"/>
          <w:lang w:val="lt-LT"/>
        </w:rPr>
        <w:t>assurance</w:t>
      </w:r>
      <w:proofErr w:type="spellEnd"/>
      <w:r w:rsidRPr="00AD5EAF">
        <w:rPr>
          <w:rFonts w:ascii="TimesNewRomanPSMT" w:eastAsiaTheme="minorHAnsi" w:hAnsi="TimesNewRomanPSMT" w:cs="TimesNewRomanPSMT"/>
          <w:lang w:val="lt-LT"/>
        </w:rPr>
        <w:t xml:space="preserve"> </w:t>
      </w:r>
      <w:proofErr w:type="spellStart"/>
      <w:r w:rsidRPr="00AD5EAF">
        <w:rPr>
          <w:rFonts w:ascii="TimesNewRomanPSMT" w:eastAsiaTheme="minorHAnsi" w:hAnsi="TimesNewRomanPSMT" w:cs="TimesNewRomanPSMT"/>
          <w:lang w:val="lt-LT"/>
        </w:rPr>
        <w:t>cookbook</w:t>
      </w:r>
      <w:proofErr w:type="spellEnd"/>
      <w:r w:rsidRPr="00AD5EAF">
        <w:rPr>
          <w:rFonts w:ascii="TimesNewRomanPSMT" w:eastAsiaTheme="minorHAnsi" w:hAnsi="TimesNewRomanPSMT" w:cs="TimesNewRomanPSMT"/>
          <w:lang w:val="lt-LT"/>
        </w:rPr>
        <w:t xml:space="preserve"> </w:t>
      </w:r>
      <w:proofErr w:type="spellStart"/>
      <w:r w:rsidRPr="00AD5EAF">
        <w:rPr>
          <w:rFonts w:ascii="TimesNewRomanPSMT" w:eastAsiaTheme="minorHAnsi" w:hAnsi="TimesNewRomanPSMT" w:cs="TimesNewRomanPSMT"/>
          <w:lang w:val="lt-LT"/>
        </w:rPr>
        <w:t>forms</w:t>
      </w:r>
      <w:proofErr w:type="spellEnd"/>
      <w:r w:rsidRPr="00AD5EAF">
        <w:rPr>
          <w:rFonts w:ascii="TimesNewRomanPSMT" w:eastAsiaTheme="minorHAnsi" w:hAnsi="TimesNewRomanPSMT" w:cs="TimesNewRomanPSMT"/>
          <w:lang w:val="lt-LT"/>
        </w:rPr>
        <w:t>), naudojamos duomenų kokybės kontrolės standartizuotų ataskaitų parengimui*.</w:t>
      </w:r>
    </w:p>
    <w:p w:rsidR="00AD5EAF" w:rsidRPr="00AD5EAF" w:rsidRDefault="00AD5EAF" w:rsidP="00E812C3">
      <w:pPr>
        <w:tabs>
          <w:tab w:val="left" w:pos="284"/>
          <w:tab w:val="left" w:pos="426"/>
        </w:tabs>
        <w:spacing w:line="360" w:lineRule="auto"/>
        <w:jc w:val="both"/>
        <w:rPr>
          <w:rFonts w:ascii="TimesNewRomanPSMT" w:eastAsiaTheme="minorHAnsi" w:hAnsi="TimesNewRomanPSMT" w:cs="TimesNewRomanPSMT"/>
          <w:lang w:val="lt-LT"/>
        </w:rPr>
      </w:pPr>
      <w:r>
        <w:rPr>
          <w:rFonts w:ascii="TimesNewRomanPSMT" w:eastAsiaTheme="minorHAnsi" w:hAnsi="TimesNewRomanPSMT" w:cs="TimesNewRomanPSMT"/>
          <w:lang w:val="lt-LT"/>
        </w:rPr>
        <w:lastRenderedPageBreak/>
        <w:t>1.6</w:t>
      </w:r>
      <w:r w:rsidRPr="00AD5EAF">
        <w:rPr>
          <w:rFonts w:ascii="TimesNewRomanPSMT" w:eastAsiaTheme="minorHAnsi" w:hAnsi="TimesNewRomanPSMT" w:cs="TimesNewRomanPSMT"/>
          <w:lang w:val="lt-LT"/>
        </w:rPr>
        <w:t xml:space="preserve">. MGCP duomenų tikrinimo gairės (angl. - MGCP data </w:t>
      </w:r>
      <w:proofErr w:type="spellStart"/>
      <w:r w:rsidRPr="00AD5EAF">
        <w:rPr>
          <w:rFonts w:ascii="TimesNewRomanPSMT" w:eastAsiaTheme="minorHAnsi" w:hAnsi="TimesNewRomanPSMT" w:cs="TimesNewRomanPSMT"/>
          <w:lang w:val="lt-LT"/>
        </w:rPr>
        <w:t>review</w:t>
      </w:r>
      <w:proofErr w:type="spellEnd"/>
      <w:r w:rsidRPr="00AD5EAF">
        <w:rPr>
          <w:rFonts w:ascii="TimesNewRomanPSMT" w:eastAsiaTheme="minorHAnsi" w:hAnsi="TimesNewRomanPSMT" w:cs="TimesNewRomanPSMT"/>
          <w:lang w:val="lt-LT"/>
        </w:rPr>
        <w:t xml:space="preserve"> </w:t>
      </w:r>
      <w:proofErr w:type="spellStart"/>
      <w:r w:rsidRPr="00AD5EAF">
        <w:rPr>
          <w:rFonts w:ascii="TimesNewRomanPSMT" w:eastAsiaTheme="minorHAnsi" w:hAnsi="TimesNewRomanPSMT" w:cs="TimesNewRomanPSMT"/>
          <w:lang w:val="lt-LT"/>
        </w:rPr>
        <w:t>guidelines</w:t>
      </w:r>
      <w:proofErr w:type="spellEnd"/>
      <w:r w:rsidRPr="00AD5EAF">
        <w:rPr>
          <w:rFonts w:ascii="TimesNewRomanPSMT" w:eastAsiaTheme="minorHAnsi" w:hAnsi="TimesNewRomanPSMT" w:cs="TimesNewRomanPSMT"/>
          <w:lang w:val="lt-LT"/>
        </w:rPr>
        <w:t>), padedančios efektyviai atlikti duomenų tikrinimo procesą*.</w:t>
      </w:r>
    </w:p>
    <w:p w:rsidR="00AD5EAF" w:rsidRPr="00AD5EAF" w:rsidRDefault="00AD5EAF" w:rsidP="00E812C3">
      <w:pPr>
        <w:tabs>
          <w:tab w:val="left" w:pos="284"/>
          <w:tab w:val="left" w:pos="426"/>
        </w:tabs>
        <w:spacing w:line="360" w:lineRule="auto"/>
        <w:jc w:val="both"/>
        <w:rPr>
          <w:rFonts w:ascii="TimesNewRomanPSMT" w:eastAsiaTheme="minorHAnsi" w:hAnsi="TimesNewRomanPSMT" w:cs="TimesNewRomanPSMT"/>
          <w:lang w:val="lt-LT"/>
        </w:rPr>
      </w:pPr>
      <w:r w:rsidRPr="00AD5EAF">
        <w:rPr>
          <w:rFonts w:ascii="TimesNewRomanPSMT" w:eastAsiaTheme="minorHAnsi" w:hAnsi="TimesNewRomanPSMT" w:cs="TimesNewRomanPSMT"/>
          <w:lang w:val="lt-LT"/>
        </w:rPr>
        <w:t>2. Pateikiami duomenys, bus patikrinti aktualiausia GAIT įrankio versija, neturėti geometrinių, atributinių, identifikavimo ar kitų klaidų. Tikrinimo įrankis bus pateiktas sutarties vykdymo metu.</w:t>
      </w:r>
    </w:p>
    <w:p w:rsidR="00AD5EAF" w:rsidRPr="00AD5EAF" w:rsidRDefault="00AD5EAF" w:rsidP="00E812C3">
      <w:pPr>
        <w:tabs>
          <w:tab w:val="left" w:pos="284"/>
          <w:tab w:val="left" w:pos="426"/>
        </w:tabs>
        <w:spacing w:line="360" w:lineRule="auto"/>
        <w:jc w:val="both"/>
        <w:rPr>
          <w:rFonts w:ascii="TimesNewRomanPSMT" w:eastAsiaTheme="minorHAnsi" w:hAnsi="TimesNewRomanPSMT" w:cs="TimesNewRomanPSMT"/>
          <w:lang w:val="lt-LT"/>
        </w:rPr>
      </w:pPr>
      <w:r w:rsidRPr="00AD5EAF">
        <w:rPr>
          <w:rFonts w:ascii="TimesNewRomanPSMT" w:eastAsiaTheme="minorHAnsi" w:hAnsi="TimesNewRomanPSMT" w:cs="TimesNewRomanPSMT"/>
          <w:lang w:val="lt-LT"/>
        </w:rPr>
        <w:t>3. Bus užtikrinta, kad pateikti techniniai dokumentai, duomenų struktūros, pateikta papildoma informacija, duomenų kokybės kontrolės įrankiai, kokybės kontrolės proceso rezultatai, pirminiai, tarpiniai ir galutiniai duomenys nebus perleisti, platinami, paviešinti ar kaip kitaip atskleisti tretiesiems asmenims neribotą laiką.</w:t>
      </w:r>
    </w:p>
    <w:p w:rsidR="00AD5EAF" w:rsidRPr="00AD5EAF" w:rsidRDefault="00AD5EAF" w:rsidP="00E812C3">
      <w:pPr>
        <w:tabs>
          <w:tab w:val="left" w:pos="284"/>
          <w:tab w:val="left" w:pos="426"/>
        </w:tabs>
        <w:spacing w:line="360" w:lineRule="auto"/>
        <w:jc w:val="both"/>
        <w:rPr>
          <w:rFonts w:eastAsia="Times New Roman"/>
          <w:color w:val="000000"/>
          <w:lang w:val="lt-LT" w:eastAsia="lt-LT"/>
        </w:rPr>
      </w:pPr>
      <w:r w:rsidRPr="00AD5EAF">
        <w:rPr>
          <w:rFonts w:ascii="TimesNewRomanPSMT" w:eastAsiaTheme="minorHAnsi" w:hAnsi="TimesNewRomanPSMT" w:cs="TimesNewRomanPSMT"/>
          <w:lang w:val="lt-LT"/>
        </w:rPr>
        <w:t>4. Bus užtikrinta, kad duomenys nebus naudojami išvestiniams produktams sukurti.</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2"/>
      </w:tblGrid>
      <w:tr w:rsidR="00C12716" w:rsidRPr="00306495" w:rsidTr="00E812C3">
        <w:tc>
          <w:tcPr>
            <w:tcW w:w="0" w:type="auto"/>
            <w:tcMar>
              <w:top w:w="0" w:type="dxa"/>
              <w:left w:w="108" w:type="dxa"/>
              <w:bottom w:w="0" w:type="dxa"/>
              <w:right w:w="108" w:type="dxa"/>
            </w:tcMar>
          </w:tcPr>
          <w:p w:rsidR="00C12716" w:rsidRPr="00306495" w:rsidRDefault="00C12716" w:rsidP="00F87913">
            <w:pPr>
              <w:tabs>
                <w:tab w:val="left" w:pos="284"/>
                <w:tab w:val="left" w:pos="426"/>
              </w:tabs>
              <w:spacing w:after="150"/>
              <w:jc w:val="both"/>
              <w:rPr>
                <w:rFonts w:eastAsia="Times New Roman"/>
                <w:color w:val="000000"/>
                <w:lang w:val="lt-LT" w:eastAsia="lt-LT"/>
              </w:rPr>
            </w:pPr>
          </w:p>
        </w:tc>
      </w:tr>
    </w:tbl>
    <w:p w:rsidR="00C24AA0" w:rsidRDefault="00C24AA0" w:rsidP="00C24AA0">
      <w:pPr>
        <w:tabs>
          <w:tab w:val="left" w:pos="8222"/>
        </w:tabs>
        <w:ind w:right="49"/>
        <w:jc w:val="both"/>
        <w:rPr>
          <w:rFonts w:eastAsia="Calibri"/>
          <w:lang w:val="lt-LT"/>
        </w:rPr>
      </w:pPr>
    </w:p>
    <w:bookmarkEnd w:id="0"/>
    <w:tbl>
      <w:tblPr>
        <w:tblW w:w="9889" w:type="dxa"/>
        <w:tblLayout w:type="fixed"/>
        <w:tblLook w:val="04A0" w:firstRow="1" w:lastRow="0" w:firstColumn="1" w:lastColumn="0" w:noHBand="0" w:noVBand="1"/>
      </w:tblPr>
      <w:tblGrid>
        <w:gridCol w:w="5070"/>
        <w:gridCol w:w="240"/>
        <w:gridCol w:w="1560"/>
        <w:gridCol w:w="240"/>
        <w:gridCol w:w="2779"/>
      </w:tblGrid>
      <w:tr w:rsidR="00E812C3" w:rsidRPr="00E812C3" w:rsidTr="00F87913">
        <w:trPr>
          <w:trHeight w:val="285"/>
        </w:trPr>
        <w:tc>
          <w:tcPr>
            <w:tcW w:w="5070" w:type="dxa"/>
            <w:tcBorders>
              <w:top w:val="nil"/>
              <w:left w:val="nil"/>
              <w:bottom w:val="single" w:sz="4" w:space="0" w:color="auto"/>
              <w:right w:val="nil"/>
            </w:tcBorders>
          </w:tcPr>
          <w:p w:rsidR="00E812C3" w:rsidRPr="00E812C3" w:rsidRDefault="00E812C3" w:rsidP="00E812C3">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Calibri"/>
                <w:sz w:val="22"/>
                <w:szCs w:val="22"/>
                <w:bdr w:val="none" w:sz="0" w:space="0" w:color="auto"/>
                <w:lang w:val="lt-LT" w:eastAsia="lt-LT"/>
              </w:rPr>
            </w:pPr>
          </w:p>
        </w:tc>
        <w:tc>
          <w:tcPr>
            <w:tcW w:w="240" w:type="dxa"/>
          </w:tcPr>
          <w:p w:rsidR="00E812C3" w:rsidRPr="00E812C3" w:rsidRDefault="00E812C3" w:rsidP="00E812C3">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Calibri"/>
                <w:sz w:val="22"/>
                <w:szCs w:val="22"/>
                <w:bdr w:val="none" w:sz="0" w:space="0" w:color="auto"/>
                <w:lang w:val="lt-LT" w:eastAsia="lt-LT"/>
              </w:rPr>
            </w:pPr>
          </w:p>
        </w:tc>
        <w:tc>
          <w:tcPr>
            <w:tcW w:w="1560" w:type="dxa"/>
            <w:tcBorders>
              <w:top w:val="nil"/>
              <w:left w:val="nil"/>
              <w:bottom w:val="single" w:sz="4" w:space="0" w:color="auto"/>
              <w:right w:val="nil"/>
            </w:tcBorders>
          </w:tcPr>
          <w:p w:rsidR="00E812C3" w:rsidRPr="00E812C3" w:rsidRDefault="00E812C3" w:rsidP="00E812C3">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Calibri"/>
                <w:sz w:val="22"/>
                <w:szCs w:val="22"/>
                <w:bdr w:val="none" w:sz="0" w:space="0" w:color="auto"/>
                <w:lang w:val="lt-LT" w:eastAsia="lt-LT"/>
              </w:rPr>
            </w:pPr>
          </w:p>
        </w:tc>
        <w:tc>
          <w:tcPr>
            <w:tcW w:w="240" w:type="dxa"/>
          </w:tcPr>
          <w:p w:rsidR="00E812C3" w:rsidRPr="00E812C3" w:rsidRDefault="00E812C3" w:rsidP="00E812C3">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Calibri"/>
                <w:sz w:val="22"/>
                <w:szCs w:val="22"/>
                <w:bdr w:val="none" w:sz="0" w:space="0" w:color="auto"/>
                <w:lang w:val="lt-LT" w:eastAsia="lt-LT"/>
              </w:rPr>
            </w:pPr>
          </w:p>
        </w:tc>
        <w:tc>
          <w:tcPr>
            <w:tcW w:w="2779" w:type="dxa"/>
            <w:tcBorders>
              <w:top w:val="nil"/>
              <w:left w:val="nil"/>
              <w:bottom w:val="single" w:sz="4" w:space="0" w:color="auto"/>
              <w:right w:val="nil"/>
            </w:tcBorders>
          </w:tcPr>
          <w:p w:rsidR="00E812C3" w:rsidRPr="00E812C3" w:rsidRDefault="00E812C3" w:rsidP="00E812C3">
            <w:pPr>
              <w:pBdr>
                <w:top w:val="none" w:sz="0" w:space="0" w:color="auto"/>
                <w:left w:val="none" w:sz="0" w:space="0" w:color="auto"/>
                <w:bottom w:val="none" w:sz="0" w:space="0" w:color="auto"/>
                <w:right w:val="none" w:sz="0" w:space="0" w:color="auto"/>
                <w:between w:val="none" w:sz="0" w:space="0" w:color="auto"/>
                <w:bar w:val="none" w:sz="0" w:color="auto"/>
              </w:pBdr>
              <w:ind w:right="-1"/>
              <w:jc w:val="right"/>
              <w:rPr>
                <w:rFonts w:eastAsia="Calibri"/>
                <w:sz w:val="22"/>
                <w:szCs w:val="22"/>
                <w:bdr w:val="none" w:sz="0" w:space="0" w:color="auto"/>
                <w:lang w:val="lt-LT" w:eastAsia="lt-LT"/>
              </w:rPr>
            </w:pPr>
          </w:p>
        </w:tc>
      </w:tr>
      <w:tr w:rsidR="00E812C3" w:rsidRPr="00E812C3" w:rsidTr="00F87913">
        <w:trPr>
          <w:trHeight w:val="186"/>
        </w:trPr>
        <w:tc>
          <w:tcPr>
            <w:tcW w:w="5070" w:type="dxa"/>
            <w:tcBorders>
              <w:top w:val="single" w:sz="4" w:space="0" w:color="auto"/>
              <w:left w:val="nil"/>
              <w:bottom w:val="nil"/>
              <w:right w:val="nil"/>
            </w:tcBorders>
          </w:tcPr>
          <w:p w:rsidR="00E812C3" w:rsidRPr="00E812C3" w:rsidRDefault="00E812C3" w:rsidP="00E812C3">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Calibri"/>
                <w:position w:val="6"/>
                <w:sz w:val="20"/>
                <w:szCs w:val="20"/>
                <w:bdr w:val="none" w:sz="0" w:space="0" w:color="auto"/>
                <w:lang w:val="lt-LT" w:eastAsia="lt-LT"/>
              </w:rPr>
            </w:pPr>
            <w:r w:rsidRPr="00E812C3">
              <w:rPr>
                <w:rFonts w:eastAsia="Calibri"/>
                <w:position w:val="6"/>
                <w:sz w:val="20"/>
                <w:szCs w:val="20"/>
                <w:bdr w:val="none" w:sz="0" w:space="0" w:color="auto"/>
                <w:lang w:val="lt-LT" w:eastAsia="lt-LT"/>
              </w:rPr>
              <w:t xml:space="preserve">    (Tiekėjo arba jo įgalioto asmens pareigų pavadinimas)</w:t>
            </w:r>
          </w:p>
        </w:tc>
        <w:tc>
          <w:tcPr>
            <w:tcW w:w="240" w:type="dxa"/>
          </w:tcPr>
          <w:p w:rsidR="00E812C3" w:rsidRPr="00E812C3" w:rsidRDefault="00E812C3" w:rsidP="00E812C3">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Calibri"/>
                <w:sz w:val="20"/>
                <w:szCs w:val="20"/>
                <w:bdr w:val="none" w:sz="0" w:space="0" w:color="auto"/>
                <w:lang w:val="lt-LT" w:eastAsia="lt-LT"/>
              </w:rPr>
            </w:pPr>
          </w:p>
        </w:tc>
        <w:tc>
          <w:tcPr>
            <w:tcW w:w="1560" w:type="dxa"/>
            <w:tcBorders>
              <w:top w:val="single" w:sz="4" w:space="0" w:color="auto"/>
              <w:left w:val="nil"/>
              <w:bottom w:val="nil"/>
              <w:right w:val="nil"/>
            </w:tcBorders>
          </w:tcPr>
          <w:p w:rsidR="00E812C3" w:rsidRPr="00E812C3" w:rsidRDefault="00E812C3" w:rsidP="00E812C3">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Calibri"/>
                <w:sz w:val="20"/>
                <w:szCs w:val="20"/>
                <w:bdr w:val="none" w:sz="0" w:space="0" w:color="auto"/>
                <w:lang w:val="lt-LT" w:eastAsia="lt-LT"/>
              </w:rPr>
            </w:pPr>
            <w:r w:rsidRPr="00E812C3">
              <w:rPr>
                <w:rFonts w:eastAsia="Calibri"/>
                <w:position w:val="6"/>
                <w:sz w:val="20"/>
                <w:szCs w:val="20"/>
                <w:bdr w:val="none" w:sz="0" w:space="0" w:color="auto"/>
                <w:lang w:val="lt-LT" w:eastAsia="lt-LT"/>
              </w:rPr>
              <w:t xml:space="preserve"> (Parašas)</w:t>
            </w:r>
          </w:p>
        </w:tc>
        <w:tc>
          <w:tcPr>
            <w:tcW w:w="240" w:type="dxa"/>
          </w:tcPr>
          <w:p w:rsidR="00E812C3" w:rsidRPr="00E812C3" w:rsidRDefault="00E812C3" w:rsidP="00E812C3">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Calibri"/>
                <w:sz w:val="20"/>
                <w:szCs w:val="20"/>
                <w:bdr w:val="none" w:sz="0" w:space="0" w:color="auto"/>
                <w:lang w:val="lt-LT" w:eastAsia="lt-LT"/>
              </w:rPr>
            </w:pPr>
          </w:p>
        </w:tc>
        <w:tc>
          <w:tcPr>
            <w:tcW w:w="2779" w:type="dxa"/>
            <w:tcBorders>
              <w:top w:val="single" w:sz="4" w:space="0" w:color="auto"/>
              <w:left w:val="nil"/>
              <w:bottom w:val="nil"/>
              <w:right w:val="nil"/>
            </w:tcBorders>
          </w:tcPr>
          <w:p w:rsidR="00E812C3" w:rsidRPr="00E812C3" w:rsidRDefault="00E812C3" w:rsidP="00E812C3">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Calibri"/>
                <w:sz w:val="20"/>
                <w:szCs w:val="20"/>
                <w:bdr w:val="none" w:sz="0" w:space="0" w:color="auto"/>
                <w:lang w:val="lt-LT" w:eastAsia="lt-LT"/>
              </w:rPr>
            </w:pPr>
            <w:r w:rsidRPr="00E812C3">
              <w:rPr>
                <w:rFonts w:eastAsia="Calibri"/>
                <w:position w:val="6"/>
                <w:sz w:val="20"/>
                <w:szCs w:val="20"/>
                <w:bdr w:val="none" w:sz="0" w:space="0" w:color="auto"/>
                <w:lang w:val="lt-LT" w:eastAsia="lt-LT"/>
              </w:rPr>
              <w:t xml:space="preserve">  (Vardas ir pavardė)</w:t>
            </w:r>
          </w:p>
        </w:tc>
      </w:tr>
    </w:tbl>
    <w:p w:rsidR="00C12716" w:rsidRDefault="00C12716" w:rsidP="00C12716">
      <w:pPr>
        <w:pStyle w:val="Body2"/>
        <w:spacing w:after="0"/>
        <w:ind w:firstLine="709"/>
        <w:rPr>
          <w:rFonts w:eastAsia="Calibri" w:cs="Times New Roman"/>
          <w:color w:val="auto"/>
          <w:sz w:val="24"/>
          <w:szCs w:val="24"/>
          <w:bdr w:val="none" w:sz="0" w:space="0" w:color="auto"/>
          <w:lang w:val="lt-LT" w:eastAsia="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B82C83" w:rsidRDefault="00B82C83" w:rsidP="00B82C83">
      <w:pPr>
        <w:jc w:val="both"/>
        <w:rPr>
          <w:b/>
          <w:sz w:val="20"/>
          <w:szCs w:val="20"/>
          <w:lang w:val="lt-LT"/>
        </w:rPr>
      </w:pPr>
    </w:p>
    <w:p w:rsidR="00D14403" w:rsidRPr="00B82C83" w:rsidRDefault="00B82C83" w:rsidP="00B82C83">
      <w:pPr>
        <w:jc w:val="both"/>
        <w:rPr>
          <w:b/>
          <w:sz w:val="20"/>
          <w:szCs w:val="20"/>
        </w:rPr>
      </w:pPr>
      <w:r w:rsidRPr="00B82C83">
        <w:rPr>
          <w:b/>
          <w:sz w:val="20"/>
          <w:szCs w:val="20"/>
          <w:lang w:val="lt-LT"/>
        </w:rPr>
        <w:t xml:space="preserve">Pastaba: Perkančioji organizacija visiems prie Pirkimo prisijungusiems bei pageidavimą išreiškusiems  tiekėjams pateiks susipažinimui Pirkimo dokumentuose </w:t>
      </w:r>
      <w:r w:rsidRPr="00B82C83">
        <w:rPr>
          <w:rFonts w:eastAsia="Times New Roman"/>
          <w:b/>
          <w:sz w:val="20"/>
          <w:szCs w:val="20"/>
          <w:lang w:val="lt-LT"/>
        </w:rPr>
        <w:t xml:space="preserve">žvaigždutės simboliu (*) pažymėtus dokumentus. </w:t>
      </w:r>
      <w:r w:rsidR="00C12716" w:rsidRPr="00B82C83">
        <w:rPr>
          <w:rFonts w:eastAsia="Calibri"/>
          <w:b/>
          <w:sz w:val="20"/>
          <w:szCs w:val="20"/>
          <w:bdr w:val="none" w:sz="0" w:space="0" w:color="auto"/>
          <w:lang w:val="lt-LT" w:eastAsia="lt-LT"/>
        </w:rPr>
        <w:t xml:space="preserve"> </w:t>
      </w:r>
      <w:r w:rsidRPr="00B82C83">
        <w:rPr>
          <w:rFonts w:eastAsia="Times New Roman"/>
          <w:b/>
          <w:sz w:val="20"/>
          <w:szCs w:val="20"/>
          <w:lang w:val="lt-LT"/>
        </w:rPr>
        <w:t>Dokumentai susipažinimui bus pateikti atvykus į Lietuvos kariuomenės Karo kartografijos centrą adresu Muitinės g. 4, Domeikavos k., LT-54359 Kauno r.</w:t>
      </w:r>
      <w:r>
        <w:rPr>
          <w:rFonts w:eastAsia="Times New Roman"/>
          <w:b/>
          <w:sz w:val="20"/>
          <w:szCs w:val="20"/>
          <w:lang w:val="lt-LT"/>
        </w:rPr>
        <w:t>, iš anksto suderintu laiku.</w:t>
      </w:r>
    </w:p>
    <w:sectPr w:rsidR="00D14403" w:rsidRPr="00B82C8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A0"/>
    <w:rsid w:val="00025718"/>
    <w:rsid w:val="0003772D"/>
    <w:rsid w:val="00111C9F"/>
    <w:rsid w:val="003A6A52"/>
    <w:rsid w:val="00400566"/>
    <w:rsid w:val="0047039C"/>
    <w:rsid w:val="0047760E"/>
    <w:rsid w:val="004C0C56"/>
    <w:rsid w:val="005C7013"/>
    <w:rsid w:val="00630DDA"/>
    <w:rsid w:val="00663824"/>
    <w:rsid w:val="00707E36"/>
    <w:rsid w:val="00735A73"/>
    <w:rsid w:val="007F1D66"/>
    <w:rsid w:val="00AB6540"/>
    <w:rsid w:val="00AD5EAF"/>
    <w:rsid w:val="00B06AD5"/>
    <w:rsid w:val="00B82C83"/>
    <w:rsid w:val="00BC6024"/>
    <w:rsid w:val="00C12716"/>
    <w:rsid w:val="00C24AA0"/>
    <w:rsid w:val="00CB3A3D"/>
    <w:rsid w:val="00D14403"/>
    <w:rsid w:val="00D729A8"/>
    <w:rsid w:val="00D832A0"/>
    <w:rsid w:val="00D85612"/>
    <w:rsid w:val="00E631EC"/>
    <w:rsid w:val="00E812C3"/>
    <w:rsid w:val="00E85814"/>
    <w:rsid w:val="00EF13DA"/>
    <w:rsid w:val="00EF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2941D"/>
  <w15:chartTrackingRefBased/>
  <w15:docId w15:val="{6A049797-6267-4B81-BE67-0C10F2CD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24AA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C1271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Gintarė Požarskaitė</cp:lastModifiedBy>
  <cp:revision>6</cp:revision>
  <dcterms:created xsi:type="dcterms:W3CDTF">2026-03-04T06:43:00Z</dcterms:created>
  <dcterms:modified xsi:type="dcterms:W3CDTF">2026-03-04T11:15:00Z</dcterms:modified>
</cp:coreProperties>
</file>