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27C6" w14:textId="7F50937D" w:rsidR="00207088" w:rsidRPr="00CE27F7" w:rsidRDefault="00207088" w:rsidP="00CD13BF">
      <w:pPr>
        <w:pStyle w:val="Antrat2"/>
        <w:ind w:left="5103"/>
        <w:jc w:val="right"/>
        <w:rPr>
          <w:rFonts w:ascii="Times New Roman" w:eastAsia="Calibri" w:hAnsi="Times New Roman" w:cs="Times New Roman"/>
          <w:i/>
          <w:iCs/>
          <w:color w:val="0070C0"/>
          <w:sz w:val="22"/>
          <w:szCs w:val="22"/>
        </w:rPr>
      </w:pPr>
      <w:bookmarkStart w:id="0" w:name="_Ref38291223"/>
      <w:bookmarkStart w:id="1" w:name="_Ref38291334"/>
      <w:bookmarkStart w:id="2" w:name="_Ref38533412"/>
      <w:bookmarkStart w:id="3" w:name="_Toc126333942"/>
      <w:r w:rsidRPr="00CE27F7">
        <w:rPr>
          <w:rFonts w:ascii="Times New Roman" w:eastAsia="Calibri" w:hAnsi="Times New Roman" w:cs="Times New Roman"/>
          <w:i/>
          <w:iCs/>
          <w:color w:val="0070C0"/>
          <w:sz w:val="22"/>
          <w:szCs w:val="22"/>
        </w:rPr>
        <w:t xml:space="preserve">Pirkimo sąlygų </w:t>
      </w:r>
      <w:r w:rsidR="00AA52D2" w:rsidRPr="00CE27F7">
        <w:rPr>
          <w:rFonts w:ascii="Times New Roman" w:eastAsia="Calibri" w:hAnsi="Times New Roman" w:cs="Times New Roman"/>
          <w:i/>
          <w:iCs/>
          <w:color w:val="0070C0"/>
          <w:sz w:val="22"/>
          <w:szCs w:val="22"/>
        </w:rPr>
        <w:t>8</w:t>
      </w:r>
      <w:r w:rsidRPr="00CE27F7">
        <w:rPr>
          <w:rFonts w:ascii="Times New Roman" w:eastAsia="Calibri" w:hAnsi="Times New Roman" w:cs="Times New Roman"/>
          <w:i/>
          <w:iCs/>
          <w:color w:val="0070C0"/>
          <w:sz w:val="22"/>
          <w:szCs w:val="22"/>
        </w:rPr>
        <w:t xml:space="preserve"> priedas „Tiekėjų kvalifikacijos  ir </w:t>
      </w:r>
      <w:r w:rsidR="00AA52D2" w:rsidRPr="00CE27F7">
        <w:rPr>
          <w:rFonts w:ascii="Times New Roman" w:eastAsia="Calibri" w:hAnsi="Times New Roman" w:cs="Times New Roman"/>
          <w:i/>
          <w:iCs/>
          <w:color w:val="0070C0"/>
          <w:sz w:val="22"/>
          <w:szCs w:val="22"/>
        </w:rPr>
        <w:t xml:space="preserve">kiti </w:t>
      </w:r>
      <w:r w:rsidRPr="00CE27F7">
        <w:rPr>
          <w:rFonts w:ascii="Times New Roman" w:eastAsia="Calibri" w:hAnsi="Times New Roman" w:cs="Times New Roman"/>
          <w:i/>
          <w:iCs/>
          <w:color w:val="0070C0"/>
          <w:sz w:val="22"/>
          <w:szCs w:val="22"/>
        </w:rPr>
        <w:t>reika</w:t>
      </w:r>
      <w:r w:rsidR="00AA52D2" w:rsidRPr="00CE27F7">
        <w:rPr>
          <w:rFonts w:ascii="Times New Roman" w:eastAsia="Calibri" w:hAnsi="Times New Roman" w:cs="Times New Roman"/>
          <w:i/>
          <w:iCs/>
          <w:color w:val="0070C0"/>
          <w:sz w:val="22"/>
          <w:szCs w:val="22"/>
        </w:rPr>
        <w:t>lavimai</w:t>
      </w:r>
      <w:r w:rsidRPr="00CE27F7">
        <w:rPr>
          <w:rFonts w:ascii="Times New Roman" w:eastAsia="Calibri" w:hAnsi="Times New Roman" w:cs="Times New Roman"/>
          <w:i/>
          <w:iCs/>
          <w:color w:val="0070C0"/>
          <w:sz w:val="22"/>
          <w:szCs w:val="22"/>
        </w:rPr>
        <w:t>“</w:t>
      </w:r>
      <w:bookmarkEnd w:id="0"/>
      <w:bookmarkEnd w:id="1"/>
      <w:bookmarkEnd w:id="2"/>
      <w:bookmarkEnd w:id="3"/>
    </w:p>
    <w:p w14:paraId="46C88037" w14:textId="77777777" w:rsidR="00207088" w:rsidRPr="00F0499F" w:rsidRDefault="00207088" w:rsidP="00207088">
      <w:pPr>
        <w:rPr>
          <w:rFonts w:cstheme="minorHAnsi"/>
          <w:b/>
          <w:bCs/>
          <w:smallCaps/>
          <w:sz w:val="22"/>
          <w:szCs w:val="22"/>
        </w:rPr>
      </w:pPr>
    </w:p>
    <w:p w14:paraId="14EB9B0B" w14:textId="716A3E04" w:rsidR="00207088" w:rsidRPr="00F0499F" w:rsidRDefault="00207088" w:rsidP="00207088">
      <w:pPr>
        <w:pStyle w:val="Paantrat"/>
        <w:spacing w:line="240" w:lineRule="auto"/>
        <w:jc w:val="center"/>
        <w:rPr>
          <w:smallCaps/>
        </w:rPr>
      </w:pPr>
      <w:r w:rsidRPr="00F0499F">
        <w:rPr>
          <w:smallCaps/>
        </w:rPr>
        <w:t xml:space="preserve">TIEKĖJŲ KVALIFIKACIJOS REIKALAVIMAI IR </w:t>
      </w:r>
      <w:r w:rsidR="005A3231">
        <w:rPr>
          <w:smallCaps/>
        </w:rPr>
        <w:t>kiti reikalavimai</w:t>
      </w:r>
    </w:p>
    <w:p w14:paraId="2DA7BF67" w14:textId="77777777" w:rsidR="00207088" w:rsidRPr="005D2C06" w:rsidRDefault="00207088" w:rsidP="00207088">
      <w:pPr>
        <w:pStyle w:val="Sraopastraipa"/>
        <w:numPr>
          <w:ilvl w:val="0"/>
          <w:numId w:val="1"/>
        </w:numPr>
        <w:spacing w:after="0" w:line="240" w:lineRule="auto"/>
        <w:jc w:val="both"/>
        <w:rPr>
          <w:rFonts w:ascii="Times New Roman" w:hAnsi="Times New Roman" w:cs="Times New Roman"/>
          <w:sz w:val="24"/>
          <w:szCs w:val="24"/>
        </w:rPr>
      </w:pPr>
      <w:r w:rsidRPr="001D45AC">
        <w:rPr>
          <w:rFonts w:ascii="Times New Roman" w:hAnsi="Times New Roman" w:cs="Times New Roman"/>
          <w:sz w:val="24"/>
          <w:szCs w:val="24"/>
        </w:rPr>
        <w:t xml:space="preserve">Tiekėjo, pageidaujančio dalyvauti pirkime, kvalifikacija turi atitikti šiame priede nustatytus reikalavimus, </w:t>
      </w:r>
      <w:r w:rsidRPr="001D45AC">
        <w:rPr>
          <w:rFonts w:ascii="Times New Roman" w:hAnsi="Times New Roman" w:cs="Times New Roman"/>
          <w:bCs/>
          <w:sz w:val="24"/>
          <w:szCs w:val="24"/>
        </w:rPr>
        <w:t>kurią jis privalo būti įgijęs iki pasiūlymų pateikimo termino pabaigos</w:t>
      </w:r>
      <w:r w:rsidRPr="001D45AC">
        <w:rPr>
          <w:rFonts w:ascii="Times New Roman" w:hAnsi="Times New Roman" w:cs="Times New Roman"/>
          <w:sz w:val="24"/>
          <w:szCs w:val="24"/>
        </w:rPr>
        <w:t>:</w:t>
      </w:r>
      <w:r w:rsidRPr="001D45AC">
        <w:rPr>
          <w:rFonts w:ascii="Times New Roman" w:eastAsia="Calibri" w:hAnsi="Times New Roman" w:cs="Times New Roman"/>
          <w:kern w:val="3"/>
          <w:sz w:val="24"/>
          <w:szCs w:val="24"/>
        </w:rPr>
        <w:t xml:space="preserve"> </w:t>
      </w:r>
    </w:p>
    <w:tbl>
      <w:tblPr>
        <w:tblStyle w:val="Lentelstinklelis"/>
        <w:tblW w:w="10060" w:type="dxa"/>
        <w:tblInd w:w="0" w:type="dxa"/>
        <w:tblLayout w:type="fixed"/>
        <w:tblLook w:val="04A0" w:firstRow="1" w:lastRow="0" w:firstColumn="1" w:lastColumn="0" w:noHBand="0" w:noVBand="1"/>
      </w:tblPr>
      <w:tblGrid>
        <w:gridCol w:w="704"/>
        <w:gridCol w:w="2693"/>
        <w:gridCol w:w="3969"/>
        <w:gridCol w:w="2694"/>
      </w:tblGrid>
      <w:tr w:rsidR="00207088" w:rsidRPr="00163A24" w14:paraId="06C5C266" w14:textId="77777777" w:rsidTr="00A32512">
        <w:tc>
          <w:tcPr>
            <w:tcW w:w="704" w:type="dxa"/>
          </w:tcPr>
          <w:p w14:paraId="1766940F" w14:textId="77777777" w:rsidR="00207088" w:rsidRPr="00163A24" w:rsidRDefault="00207088" w:rsidP="00A32512">
            <w:pPr>
              <w:pStyle w:val="Sraopastraipa"/>
              <w:ind w:left="0"/>
              <w:jc w:val="center"/>
              <w:rPr>
                <w:rFonts w:hAnsi="Times New Roman" w:cs="Times New Roman"/>
                <w:b/>
                <w:bCs/>
                <w:color w:val="000000"/>
              </w:rPr>
            </w:pPr>
            <w:r w:rsidRPr="00163A24">
              <w:rPr>
                <w:rFonts w:hAnsi="Times New Roman" w:cs="Times New Roman"/>
                <w:b/>
                <w:bCs/>
                <w:color w:val="000000"/>
              </w:rPr>
              <w:t>Eil. Nr.</w:t>
            </w:r>
          </w:p>
        </w:tc>
        <w:tc>
          <w:tcPr>
            <w:tcW w:w="2693" w:type="dxa"/>
            <w:vAlign w:val="center"/>
          </w:tcPr>
          <w:p w14:paraId="554ABB6B" w14:textId="77777777" w:rsidR="00207088" w:rsidRPr="00163A24" w:rsidRDefault="00207088" w:rsidP="00A32512">
            <w:pPr>
              <w:pStyle w:val="Sraopastraipa"/>
              <w:ind w:left="0"/>
              <w:jc w:val="center"/>
              <w:rPr>
                <w:rFonts w:hAnsi="Times New Roman" w:cs="Times New Roman"/>
              </w:rPr>
            </w:pPr>
            <w:r w:rsidRPr="00163A24">
              <w:rPr>
                <w:rFonts w:hAnsi="Times New Roman" w:cs="Times New Roman"/>
                <w:b/>
                <w:bCs/>
                <w:color w:val="000000"/>
              </w:rPr>
              <w:t>Kvalifikacijos reikalavimas</w:t>
            </w:r>
          </w:p>
        </w:tc>
        <w:tc>
          <w:tcPr>
            <w:tcW w:w="3969" w:type="dxa"/>
            <w:vAlign w:val="center"/>
          </w:tcPr>
          <w:p w14:paraId="2F04EC03" w14:textId="77777777" w:rsidR="00207088" w:rsidRPr="00163A24" w:rsidRDefault="00207088" w:rsidP="00A32512">
            <w:pPr>
              <w:pStyle w:val="Sraopastraipa"/>
              <w:ind w:left="0"/>
              <w:jc w:val="center"/>
              <w:rPr>
                <w:rFonts w:hAnsi="Times New Roman" w:cs="Times New Roman"/>
              </w:rPr>
            </w:pPr>
            <w:r w:rsidRPr="00163A24">
              <w:rPr>
                <w:rFonts w:hAnsi="Times New Roman" w:cs="Times New Roman"/>
                <w:b/>
                <w:bCs/>
                <w:color w:val="000000"/>
              </w:rPr>
              <w:t>Atitiktį reikalavimui įrodantys  dokumentai</w:t>
            </w:r>
          </w:p>
        </w:tc>
        <w:tc>
          <w:tcPr>
            <w:tcW w:w="2694" w:type="dxa"/>
          </w:tcPr>
          <w:p w14:paraId="6ADEF765" w14:textId="77777777" w:rsidR="00207088" w:rsidRPr="00163A24" w:rsidRDefault="00207088" w:rsidP="00A32512">
            <w:pPr>
              <w:pStyle w:val="Sraopastraipa"/>
              <w:ind w:left="0"/>
              <w:jc w:val="center"/>
              <w:rPr>
                <w:rFonts w:hAnsi="Times New Roman" w:cs="Times New Roman"/>
              </w:rPr>
            </w:pPr>
            <w:r w:rsidRPr="00163A24">
              <w:rPr>
                <w:rFonts w:hAnsi="Times New Roman" w:cs="Times New Roman"/>
                <w:b/>
                <w:bCs/>
                <w:color w:val="000000"/>
              </w:rPr>
              <w:t>Subjektas, kuris turi atitikti reikalavimą</w:t>
            </w:r>
          </w:p>
        </w:tc>
      </w:tr>
      <w:tr w:rsidR="00207088" w:rsidRPr="00163A24" w14:paraId="2BEB08CE" w14:textId="77777777" w:rsidTr="00A32512">
        <w:tc>
          <w:tcPr>
            <w:tcW w:w="10060" w:type="dxa"/>
            <w:gridSpan w:val="4"/>
          </w:tcPr>
          <w:p w14:paraId="6BBF7B53" w14:textId="77777777" w:rsidR="00207088" w:rsidRPr="00163A24" w:rsidRDefault="00207088" w:rsidP="00F95153">
            <w:pPr>
              <w:pStyle w:val="Sraopastraipa"/>
              <w:ind w:left="0"/>
              <w:rPr>
                <w:rFonts w:hAnsi="Times New Roman" w:cs="Times New Roman"/>
                <w:b/>
                <w:bCs/>
                <w:color w:val="000000"/>
              </w:rPr>
            </w:pPr>
            <w:r w:rsidRPr="00163A24">
              <w:rPr>
                <w:rFonts w:hAnsi="Times New Roman" w:cs="Times New Roman"/>
                <w:b/>
                <w:bCs/>
                <w:sz w:val="21"/>
                <w:szCs w:val="21"/>
              </w:rPr>
              <w:t>Teisė verstis veikla</w:t>
            </w:r>
          </w:p>
        </w:tc>
      </w:tr>
      <w:tr w:rsidR="00207088" w:rsidRPr="00163A24" w14:paraId="56551E83" w14:textId="77777777" w:rsidTr="00A32512">
        <w:tc>
          <w:tcPr>
            <w:tcW w:w="704" w:type="dxa"/>
          </w:tcPr>
          <w:p w14:paraId="72BD7ECE" w14:textId="77777777" w:rsidR="00207088" w:rsidRPr="00163A24" w:rsidRDefault="00207088" w:rsidP="00A32512">
            <w:pPr>
              <w:tabs>
                <w:tab w:val="left" w:pos="0"/>
                <w:tab w:val="left" w:pos="318"/>
              </w:tabs>
              <w:rPr>
                <w:rFonts w:hAnsi="Times New Roman" w:cs="Times New Roman"/>
              </w:rPr>
            </w:pPr>
            <w:r w:rsidRPr="00163A24">
              <w:rPr>
                <w:rFonts w:hAnsi="Times New Roman" w:cs="Times New Roman"/>
              </w:rPr>
              <w:t>1.1.</w:t>
            </w:r>
          </w:p>
        </w:tc>
        <w:tc>
          <w:tcPr>
            <w:tcW w:w="2693" w:type="dxa"/>
          </w:tcPr>
          <w:p w14:paraId="6AB698F9" w14:textId="77777777" w:rsidR="00207088" w:rsidRPr="00163A24" w:rsidRDefault="00207088" w:rsidP="00A32512">
            <w:pPr>
              <w:tabs>
                <w:tab w:val="left" w:pos="0"/>
                <w:tab w:val="left" w:pos="318"/>
              </w:tabs>
              <w:rPr>
                <w:rFonts w:hAnsi="Times New Roman" w:cs="Times New Roman"/>
                <w:color w:val="FD35D2"/>
                <w:sz w:val="22"/>
                <w:szCs w:val="22"/>
              </w:rPr>
            </w:pPr>
            <w:r w:rsidRPr="00163A24">
              <w:rPr>
                <w:rFonts w:hAnsi="Times New Roman" w:cs="Times New Roman"/>
                <w:sz w:val="22"/>
                <w:szCs w:val="22"/>
              </w:rPr>
              <w:t xml:space="preserve">Tiekėjas turi teisę verstis keleivių </w:t>
            </w:r>
            <w:r w:rsidRPr="00163A24">
              <w:rPr>
                <w:rFonts w:hAnsi="Times New Roman" w:cs="Times New Roman"/>
                <w:color w:val="000000" w:themeColor="text1"/>
                <w:sz w:val="22"/>
                <w:szCs w:val="22"/>
              </w:rPr>
              <w:t>vežimo autobusais vidaus maršrutais veikla</w:t>
            </w:r>
            <w:r w:rsidRPr="00163A24">
              <w:rPr>
                <w:rFonts w:hAnsi="Times New Roman" w:cs="Times New Roman"/>
                <w:sz w:val="22"/>
                <w:szCs w:val="22"/>
              </w:rPr>
              <w:t>.</w:t>
            </w:r>
          </w:p>
          <w:p w14:paraId="7A177746" w14:textId="77777777" w:rsidR="00207088" w:rsidRPr="00163A24" w:rsidRDefault="00207088" w:rsidP="00A32512">
            <w:pPr>
              <w:rPr>
                <w:rFonts w:hAnsi="Times New Roman" w:cs="Times New Roman"/>
                <w:sz w:val="22"/>
                <w:szCs w:val="22"/>
              </w:rPr>
            </w:pPr>
          </w:p>
          <w:p w14:paraId="7147AB11" w14:textId="77777777" w:rsidR="00207088" w:rsidRPr="00163A24" w:rsidRDefault="00207088" w:rsidP="00A32512">
            <w:pPr>
              <w:tabs>
                <w:tab w:val="left" w:pos="0"/>
                <w:tab w:val="left" w:pos="318"/>
              </w:tabs>
              <w:rPr>
                <w:rFonts w:hAnsi="Times New Roman" w:cs="Times New Roman"/>
                <w:sz w:val="22"/>
                <w:szCs w:val="22"/>
              </w:rPr>
            </w:pPr>
          </w:p>
          <w:p w14:paraId="657AA814" w14:textId="77777777" w:rsidR="00207088" w:rsidRPr="00163A24" w:rsidRDefault="00207088" w:rsidP="00C22491">
            <w:pPr>
              <w:tabs>
                <w:tab w:val="left" w:pos="0"/>
                <w:tab w:val="left" w:pos="318"/>
              </w:tabs>
              <w:rPr>
                <w:rFonts w:hAnsi="Times New Roman" w:cs="Times New Roman"/>
                <w:sz w:val="22"/>
                <w:szCs w:val="22"/>
              </w:rPr>
            </w:pPr>
            <w:r w:rsidRPr="00163A24">
              <w:rPr>
                <w:rFonts w:hAnsi="Times New Roman" w:cs="Times New Roman"/>
                <w:sz w:val="22"/>
                <w:szCs w:val="22"/>
              </w:rPr>
              <w:t xml:space="preserve"> *Reikalaujamos veiklos teisinis pagrindas:</w:t>
            </w:r>
          </w:p>
          <w:p w14:paraId="2D8EFFAD" w14:textId="77777777" w:rsidR="00207088" w:rsidRPr="00163A24" w:rsidRDefault="00207088" w:rsidP="00C22491">
            <w:pPr>
              <w:rPr>
                <w:rFonts w:hAnsi="Times New Roman" w:cs="Times New Roman"/>
                <w:sz w:val="22"/>
                <w:szCs w:val="22"/>
              </w:rPr>
            </w:pPr>
            <w:r w:rsidRPr="00163A24">
              <w:rPr>
                <w:rFonts w:hAnsi="Times New Roman" w:cs="Times New Roman"/>
                <w:sz w:val="22"/>
                <w:szCs w:val="22"/>
              </w:rPr>
              <w:t>Lietuvos Respublikos kelių transporto kodekso 8 straipsnis; Kelių transporto veiklos licencijavimo taisyklės, patvirtintos Lietuvos Respublikos Vyriausybės 2011 m. gruodžio 7 d. nutarimu Nr. 1434 „Dėl Kelių transporto veiklos licencijavimo taisyklių patvirtinimo“.</w:t>
            </w:r>
          </w:p>
          <w:p w14:paraId="61F365B7" w14:textId="77777777" w:rsidR="00207088" w:rsidRPr="00163A24" w:rsidRDefault="00207088" w:rsidP="00A32512">
            <w:pPr>
              <w:pStyle w:val="Sraopastraipa"/>
              <w:ind w:left="0"/>
              <w:jc w:val="center"/>
              <w:rPr>
                <w:rFonts w:hAnsi="Times New Roman" w:cs="Times New Roman"/>
                <w:b/>
                <w:bCs/>
                <w:color w:val="000000"/>
              </w:rPr>
            </w:pPr>
          </w:p>
        </w:tc>
        <w:tc>
          <w:tcPr>
            <w:tcW w:w="3969" w:type="dxa"/>
          </w:tcPr>
          <w:p w14:paraId="5191FD76" w14:textId="77777777" w:rsidR="00207088" w:rsidRPr="00163A24" w:rsidRDefault="00207088" w:rsidP="00C22491">
            <w:pPr>
              <w:tabs>
                <w:tab w:val="left" w:pos="273"/>
                <w:tab w:val="left" w:pos="438"/>
                <w:tab w:val="num" w:pos="2160"/>
              </w:tabs>
              <w:rPr>
                <w:rFonts w:hAnsi="Times New Roman" w:cs="Times New Roman"/>
                <w:b/>
                <w:bCs/>
                <w:sz w:val="23"/>
                <w:szCs w:val="23"/>
              </w:rPr>
            </w:pPr>
            <w:r w:rsidRPr="00163A24">
              <w:rPr>
                <w:rFonts w:hAnsi="Times New Roman" w:cs="Times New Roman"/>
                <w:b/>
                <w:bCs/>
                <w:sz w:val="23"/>
                <w:szCs w:val="23"/>
              </w:rPr>
              <w:t>Su pasiūlymu pateikiamas EBVPD.</w:t>
            </w:r>
          </w:p>
          <w:p w14:paraId="68B58BDB" w14:textId="77777777" w:rsidR="00207088" w:rsidRPr="006E7693" w:rsidRDefault="00207088" w:rsidP="00C22491">
            <w:pPr>
              <w:autoSpaceDE w:val="0"/>
              <w:autoSpaceDN w:val="0"/>
              <w:adjustRightInd w:val="0"/>
              <w:rPr>
                <w:rFonts w:hAnsi="Times New Roman" w:cs="Times New Roman"/>
                <w:i/>
                <w:iCs/>
              </w:rPr>
            </w:pPr>
            <w:r w:rsidRPr="006E7693">
              <w:rPr>
                <w:rFonts w:hAnsi="Times New Roman" w:cs="Times New Roman"/>
                <w:i/>
                <w:iCs/>
              </w:rPr>
              <w:t xml:space="preserve">Tiekėjas, kuris pagal vertinimo rezultatus galės būti pripažintas laimėjusiu, Perkančiajai organizacijai pareikalavus, turės pateikti: </w:t>
            </w:r>
          </w:p>
          <w:p w14:paraId="17C3314B" w14:textId="6AD72B01" w:rsidR="00207088" w:rsidRPr="00163A24" w:rsidRDefault="00207088" w:rsidP="00C22491">
            <w:pPr>
              <w:snapToGrid w:val="0"/>
              <w:rPr>
                <w:rFonts w:hAnsi="Times New Roman" w:cs="Times New Roman"/>
              </w:rPr>
            </w:pPr>
            <w:r w:rsidRPr="00163A24">
              <w:rPr>
                <w:rFonts w:hAnsi="Times New Roman" w:cs="Times New Roman"/>
              </w:rPr>
              <w:t>Europos bendrijos licenciją arba Kelių transporto veikslo licenciją (išduotą Lietuvos transporto saugos administracijos prie LR Susisiekimo ministerijos</w:t>
            </w:r>
            <w:r w:rsidR="000B2430" w:rsidRPr="00163A24">
              <w:rPr>
                <w:rFonts w:hAnsi="Times New Roman" w:cs="Times New Roman"/>
              </w:rPr>
              <w:t xml:space="preserve"> (toliau – LTSA)</w:t>
            </w:r>
            <w:r w:rsidRPr="00163A24">
              <w:rPr>
                <w:rFonts w:hAnsi="Times New Roman" w:cs="Times New Roman"/>
              </w:rPr>
              <w:t xml:space="preserve"> arba Visagino savivaldybės administracijos).</w:t>
            </w:r>
          </w:p>
          <w:p w14:paraId="3646D0D4" w14:textId="5B99AF89" w:rsidR="00207088" w:rsidRPr="00163A24" w:rsidRDefault="00207088" w:rsidP="00C22491">
            <w:pPr>
              <w:rPr>
                <w:rFonts w:hAnsi="Times New Roman" w:cs="Times New Roman"/>
              </w:rPr>
            </w:pPr>
            <w:r w:rsidRPr="00163A24">
              <w:rPr>
                <w:rFonts w:hAnsi="Times New Roman" w:cs="Times New Roman"/>
              </w:rPr>
              <w:t>Jei tiekėjas yra Lietuvos Respublikoje registruotas juridinis asmuo ir turi LTSA išduotą Europos bendrijos ar kelių transporto veiklos licenciją, ar Visagino savivaldybės administracijos išduotą licenciją</w:t>
            </w:r>
            <w:r w:rsidR="000B2430" w:rsidRPr="00163A24">
              <w:rPr>
                <w:rFonts w:hAnsi="Times New Roman" w:cs="Times New Roman"/>
              </w:rPr>
              <w:t>,</w:t>
            </w:r>
            <w:r w:rsidRPr="00163A24">
              <w:rPr>
                <w:rFonts w:hAnsi="Times New Roman" w:cs="Times New Roman"/>
              </w:rPr>
              <w:t xml:space="preserve"> šių dokumentų pateikti nereikalaujama, Perkančioji organizacija pati tikrins pasiūlymų pateikimo termino dienos būklėje esančius duomenis, skelbiamus LTSA administracinių paslaugų svetainėje </w:t>
            </w:r>
            <w:hyperlink r:id="rId7" w:history="1">
              <w:r w:rsidRPr="00163A24">
                <w:rPr>
                  <w:rStyle w:val="Hipersaitas"/>
                  <w:rFonts w:hAnsi="Times New Roman" w:cs="Times New Roman"/>
                  <w:u w:val="single"/>
                </w:rPr>
                <w:t>https://keltra.vkti.gov.lt/kelappweb/welcome2.do</w:t>
              </w:r>
            </w:hyperlink>
          </w:p>
          <w:p w14:paraId="55C632E6" w14:textId="77777777" w:rsidR="00207088" w:rsidRPr="00163A24" w:rsidRDefault="00207088" w:rsidP="00C22491">
            <w:pPr>
              <w:pStyle w:val="Pagrindinistekstas"/>
              <w:ind w:firstLine="0"/>
              <w:jc w:val="left"/>
              <w:rPr>
                <w:rFonts w:hAnsi="Times New Roman" w:cs="Times New Roman"/>
                <w:szCs w:val="21"/>
              </w:rPr>
            </w:pPr>
          </w:p>
          <w:p w14:paraId="2F9B9240" w14:textId="03D0FDD0" w:rsidR="00207088" w:rsidRPr="00163A24" w:rsidRDefault="00207088" w:rsidP="00C22491">
            <w:pPr>
              <w:pStyle w:val="Pagrindinistekstas"/>
              <w:jc w:val="left"/>
              <w:rPr>
                <w:rFonts w:hAnsi="Times New Roman" w:cs="Times New Roman"/>
                <w:szCs w:val="21"/>
              </w:rPr>
            </w:pPr>
            <w:r w:rsidRPr="00163A24">
              <w:rPr>
                <w:rFonts w:hAnsi="Times New Roman" w:cs="Times New Roman"/>
                <w:szCs w:val="21"/>
              </w:rPr>
              <w:t xml:space="preserve">Tiekėjai iš užsienio privalo būti licencijuoti </w:t>
            </w:r>
            <w:r w:rsidR="006E7693">
              <w:rPr>
                <w:rFonts w:hAnsi="Times New Roman" w:cs="Times New Roman"/>
                <w:szCs w:val="21"/>
              </w:rPr>
              <w:t xml:space="preserve">LTSA </w:t>
            </w:r>
            <w:r w:rsidRPr="00163A24">
              <w:rPr>
                <w:rFonts w:hAnsi="Times New Roman" w:cs="Times New Roman"/>
                <w:szCs w:val="21"/>
              </w:rPr>
              <w:t>nustatyta tvarka.</w:t>
            </w:r>
          </w:p>
          <w:p w14:paraId="7E465BEA" w14:textId="77777777" w:rsidR="00207088" w:rsidRPr="00163A24" w:rsidRDefault="00207088" w:rsidP="00C22491">
            <w:pPr>
              <w:rPr>
                <w:rFonts w:hAnsi="Times New Roman" w:cs="Times New Roman"/>
              </w:rPr>
            </w:pPr>
            <w:r w:rsidRPr="00163A24">
              <w:rPr>
                <w:rFonts w:hAnsi="Times New Roman" w:cs="Times New Roman"/>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w:t>
            </w:r>
            <w:r w:rsidRPr="00163A24">
              <w:rPr>
                <w:rFonts w:hAnsi="Times New Roman" w:cs="Times New Roman"/>
              </w:rPr>
              <w:lastRenderedPageBreak/>
              <w:t>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02F6CC97" w14:textId="77777777" w:rsidR="00C22491" w:rsidRPr="00163A24" w:rsidRDefault="00C22491" w:rsidP="00C22491">
            <w:pPr>
              <w:rPr>
                <w:rFonts w:hAnsi="Times New Roman" w:cs="Times New Roman"/>
                <w:strike/>
              </w:rPr>
            </w:pPr>
          </w:p>
          <w:p w14:paraId="6C4128D3" w14:textId="77777777" w:rsidR="00207088" w:rsidRPr="00163A24" w:rsidRDefault="00207088" w:rsidP="00A32512">
            <w:pPr>
              <w:pStyle w:val="Sraopastraipa"/>
              <w:ind w:left="0"/>
              <w:jc w:val="both"/>
              <w:rPr>
                <w:rFonts w:hAnsi="Times New Roman" w:cs="Times New Roman"/>
                <w:b/>
                <w:bCs/>
                <w:color w:val="000000"/>
              </w:rPr>
            </w:pPr>
            <w:r w:rsidRPr="00163A24">
              <w:rPr>
                <w:rFonts w:hAnsi="Times New Roman" w:cs="Times New Roman"/>
                <w:i/>
                <w:sz w:val="21"/>
                <w:szCs w:val="21"/>
                <w:u w:val="single"/>
              </w:rPr>
              <w:t>CVP IS priemonėmis pateikiamos skaitmeninės dokumentų kopijos.</w:t>
            </w:r>
          </w:p>
        </w:tc>
        <w:tc>
          <w:tcPr>
            <w:tcW w:w="2694" w:type="dxa"/>
          </w:tcPr>
          <w:p w14:paraId="1AC81A92" w14:textId="77777777" w:rsidR="00207088" w:rsidRPr="00163A24" w:rsidRDefault="00207088" w:rsidP="00A32512">
            <w:pPr>
              <w:rPr>
                <w:rFonts w:hAnsi="Times New Roman" w:cs="Times New Roman"/>
                <w:i/>
                <w:iCs/>
              </w:rPr>
            </w:pPr>
            <w:r w:rsidRPr="00163A24">
              <w:rPr>
                <w:rFonts w:hAnsi="Times New Roman" w:cs="Times New Roman"/>
                <w:i/>
                <w:iCs/>
              </w:rPr>
              <w:lastRenderedPageBreak/>
              <w:t>- jeigu pasiūlymą teikia ūkio subjektų grupė – reikalavimą turi atitikti kiekvienas ūkio subjektų grupės narys (-iai), pagal jų prisiimamus įsipareigojimus pirkimo sutarčiai vykdyti;</w:t>
            </w:r>
          </w:p>
          <w:p w14:paraId="09B00685" w14:textId="77777777" w:rsidR="00207088" w:rsidRPr="00163A24" w:rsidRDefault="00207088" w:rsidP="00A32512">
            <w:pPr>
              <w:rPr>
                <w:rFonts w:hAnsi="Times New Roman" w:cs="Times New Roman"/>
                <w:i/>
                <w:iCs/>
              </w:rPr>
            </w:pPr>
            <w:r w:rsidRPr="00163A24">
              <w:rPr>
                <w:rFonts w:hAnsi="Times New Roman" w:cs="Times New Roman"/>
                <w:i/>
                <w:iCs/>
              </w:rPr>
              <w:t>- tiekėjas gali remtis kitų ūkio subjektų pajėgumais tik tuomet, kai tie subjektai, kurių pajėgumais buvo pasiremta, patys teiks paslaugas, kurioms reikia jų pajėgumų.</w:t>
            </w:r>
          </w:p>
          <w:p w14:paraId="40F6C7A0" w14:textId="53A0BF22" w:rsidR="00207088" w:rsidRPr="00163A24" w:rsidRDefault="00207088" w:rsidP="00A32512">
            <w:pPr>
              <w:pStyle w:val="Sraopastraipa"/>
              <w:ind w:left="0"/>
              <w:rPr>
                <w:rFonts w:hAnsi="Times New Roman" w:cs="Times New Roman"/>
                <w:b/>
                <w:bCs/>
                <w:color w:val="000000"/>
              </w:rPr>
            </w:pPr>
            <w:r w:rsidRPr="00163A24">
              <w:rPr>
                <w:rFonts w:hAnsi="Times New Roman" w:cs="Times New Roman"/>
                <w:i/>
                <w:iCs/>
                <w:color w:val="000000"/>
              </w:rPr>
              <w:t>- subtiekėja</w:t>
            </w:r>
            <w:r w:rsidR="0035766B" w:rsidRPr="00163A24">
              <w:rPr>
                <w:rFonts w:hAnsi="Times New Roman" w:cs="Times New Roman"/>
                <w:i/>
                <w:iCs/>
                <w:color w:val="000000"/>
              </w:rPr>
              <w:t>i, kuriuos tiekėjas pasitelks pirkimo sutarties vykdymui (kurių pajėgumais tiekėjas nesiremia, kad atitiktų pirkimo dokumentuose nustatytus kvalifikacijos reikalavimus), privalo turėti teisę verstis ta veikla, kuriai jis pasitelkiamas.</w:t>
            </w:r>
          </w:p>
        </w:tc>
      </w:tr>
      <w:tr w:rsidR="00F95153" w:rsidRPr="004A5445" w14:paraId="0BD2ED36" w14:textId="77777777" w:rsidTr="00DD47E2">
        <w:tc>
          <w:tcPr>
            <w:tcW w:w="10060" w:type="dxa"/>
            <w:gridSpan w:val="4"/>
          </w:tcPr>
          <w:p w14:paraId="4E28BC77" w14:textId="77777777" w:rsidR="00F95153" w:rsidRPr="00163A24" w:rsidRDefault="00F95153" w:rsidP="00F95153">
            <w:pPr>
              <w:pStyle w:val="Sraopastraipa"/>
              <w:ind w:left="0"/>
              <w:rPr>
                <w:rFonts w:hAnsi="Times New Roman" w:cs="Times New Roman"/>
              </w:rPr>
            </w:pPr>
            <w:r w:rsidRPr="00163A24">
              <w:rPr>
                <w:rFonts w:hAnsi="Times New Roman" w:cs="Times New Roman"/>
                <w:b/>
                <w:bCs/>
                <w:color w:val="000000"/>
              </w:rPr>
              <w:t>Techninis ir profesinis pajėgumas</w:t>
            </w:r>
          </w:p>
        </w:tc>
      </w:tr>
      <w:tr w:rsidR="00207088" w:rsidRPr="004A5445" w14:paraId="2F150EAB" w14:textId="77777777" w:rsidTr="00A32512">
        <w:tc>
          <w:tcPr>
            <w:tcW w:w="704" w:type="dxa"/>
          </w:tcPr>
          <w:p w14:paraId="35E2EB23" w14:textId="77777777" w:rsidR="00207088" w:rsidRPr="00ED6C8E" w:rsidRDefault="00207088" w:rsidP="00A32512">
            <w:pPr>
              <w:jc w:val="both"/>
            </w:pPr>
            <w:r>
              <w:t>1.2.</w:t>
            </w:r>
          </w:p>
        </w:tc>
        <w:tc>
          <w:tcPr>
            <w:tcW w:w="2693" w:type="dxa"/>
          </w:tcPr>
          <w:p w14:paraId="5D63723C" w14:textId="77777777" w:rsidR="00207088" w:rsidRPr="00163A24" w:rsidRDefault="00207088" w:rsidP="00A46814">
            <w:pPr>
              <w:rPr>
                <w:rFonts w:hAnsi="Times New Roman" w:cs="Times New Roman"/>
                <w:sz w:val="22"/>
                <w:szCs w:val="22"/>
              </w:rPr>
            </w:pPr>
            <w:r w:rsidRPr="00163A24">
              <w:rPr>
                <w:rFonts w:hAnsi="Times New Roman" w:cs="Times New Roman"/>
                <w:sz w:val="22"/>
                <w:szCs w:val="22"/>
              </w:rPr>
              <w:t>Tiekėjo vadovas ar tiekėjo darbuotojas turi transporto vadybininko profesinės kompetencijos pažymėjimą.</w:t>
            </w:r>
          </w:p>
          <w:p w14:paraId="4B223D71" w14:textId="77777777" w:rsidR="00207088" w:rsidRPr="00163A24" w:rsidRDefault="00207088" w:rsidP="00A32512">
            <w:pPr>
              <w:rPr>
                <w:rFonts w:hAnsi="Times New Roman" w:cs="Times New Roman"/>
                <w:iCs/>
                <w:sz w:val="22"/>
                <w:szCs w:val="22"/>
              </w:rPr>
            </w:pPr>
          </w:p>
        </w:tc>
        <w:tc>
          <w:tcPr>
            <w:tcW w:w="3969" w:type="dxa"/>
          </w:tcPr>
          <w:p w14:paraId="7B9BE320" w14:textId="77777777" w:rsidR="00207088" w:rsidRPr="00163A24" w:rsidRDefault="00207088" w:rsidP="00A46814">
            <w:pPr>
              <w:tabs>
                <w:tab w:val="left" w:pos="273"/>
                <w:tab w:val="left" w:pos="438"/>
                <w:tab w:val="num" w:pos="2160"/>
              </w:tabs>
              <w:rPr>
                <w:rFonts w:hAnsi="Times New Roman" w:cs="Times New Roman"/>
                <w:b/>
                <w:bCs/>
                <w:sz w:val="23"/>
                <w:szCs w:val="23"/>
              </w:rPr>
            </w:pPr>
            <w:r w:rsidRPr="00163A24">
              <w:rPr>
                <w:rFonts w:hAnsi="Times New Roman" w:cs="Times New Roman"/>
                <w:b/>
                <w:bCs/>
                <w:sz w:val="23"/>
                <w:szCs w:val="23"/>
              </w:rPr>
              <w:t>Su pasiūlymu pateikiamas EBVPD.</w:t>
            </w:r>
          </w:p>
          <w:p w14:paraId="266542FB" w14:textId="77777777" w:rsidR="00207088" w:rsidRPr="00163A24" w:rsidRDefault="00207088" w:rsidP="00A46814">
            <w:pPr>
              <w:autoSpaceDE w:val="0"/>
              <w:autoSpaceDN w:val="0"/>
              <w:adjustRightInd w:val="0"/>
              <w:rPr>
                <w:rFonts w:hAnsi="Times New Roman" w:cs="Times New Roman"/>
              </w:rPr>
            </w:pPr>
            <w:r w:rsidRPr="00163A24">
              <w:rPr>
                <w:rFonts w:hAnsi="Times New Roman" w:cs="Times New Roman"/>
              </w:rPr>
              <w:t xml:space="preserve">Tiekėjas, kuris pagal vertinimo rezultatus galės būti pripažintas laimėjusiu, Perkančiajai organizacijai pareikalavus, turės pateikti </w:t>
            </w:r>
            <w:r w:rsidRPr="00163A24">
              <w:rPr>
                <w:rFonts w:eastAsia="SimSun" w:hAnsi="Times New Roman" w:cs="Times New Roman"/>
              </w:rPr>
              <w:t>galiojančio kompetentingos institucijos tiekėjo vadovui ar darbuotojui išduoto keleivių vežimo kelių transportu profesinės kompetencijos pažymėjimo kopiją.</w:t>
            </w:r>
          </w:p>
          <w:p w14:paraId="15C75082" w14:textId="77777777" w:rsidR="00207088" w:rsidRPr="00163A24" w:rsidRDefault="00207088" w:rsidP="00A46814">
            <w:pPr>
              <w:tabs>
                <w:tab w:val="left" w:pos="432"/>
              </w:tabs>
              <w:rPr>
                <w:rFonts w:hAnsi="Times New Roman" w:cs="Times New Roman"/>
              </w:rPr>
            </w:pPr>
            <w:r w:rsidRPr="00163A24">
              <w:rPr>
                <w:rFonts w:hAnsi="Times New Roman" w:cs="Times New Roman"/>
              </w:rPr>
              <w:t>Reikalavimas galioja ir ne Lietuvos Respublikoje registruotiems tiekėjams.</w:t>
            </w:r>
          </w:p>
          <w:p w14:paraId="033AD272" w14:textId="77777777" w:rsidR="00A46814" w:rsidRPr="00163A24" w:rsidRDefault="00A46814" w:rsidP="00A32512">
            <w:pPr>
              <w:tabs>
                <w:tab w:val="left" w:pos="432"/>
              </w:tabs>
              <w:jc w:val="both"/>
              <w:rPr>
                <w:rFonts w:hAnsi="Times New Roman" w:cs="Times New Roman"/>
                <w:shd w:val="clear" w:color="auto" w:fill="FFFFFF"/>
              </w:rPr>
            </w:pPr>
          </w:p>
          <w:p w14:paraId="1A683CFB" w14:textId="77777777" w:rsidR="00207088" w:rsidRPr="00163A24" w:rsidRDefault="00207088" w:rsidP="00A32512">
            <w:pPr>
              <w:rPr>
                <w:rFonts w:eastAsiaTheme="minorHAnsi" w:hAnsi="Times New Roman" w:cs="Times New Roman"/>
                <w:b/>
                <w:bCs/>
                <w:i/>
                <w:iCs/>
              </w:rPr>
            </w:pPr>
            <w:r w:rsidRPr="00163A24">
              <w:rPr>
                <w:rFonts w:hAnsi="Times New Roman" w:cs="Times New Roman"/>
                <w:i/>
                <w:u w:val="single"/>
              </w:rPr>
              <w:t>CVP IS priemonėmis pateikiamos skaitmeninės dokumentų kopijos.</w:t>
            </w:r>
          </w:p>
        </w:tc>
        <w:tc>
          <w:tcPr>
            <w:tcW w:w="2694" w:type="dxa"/>
          </w:tcPr>
          <w:p w14:paraId="2BF8340A" w14:textId="7A759F52" w:rsidR="00207088" w:rsidRPr="00163A24" w:rsidRDefault="00207088" w:rsidP="00A32512">
            <w:pPr>
              <w:rPr>
                <w:rFonts w:hAnsi="Times New Roman" w:cs="Times New Roman"/>
                <w:i/>
                <w:iCs/>
                <w:color w:val="000000"/>
                <w:sz w:val="22"/>
                <w:szCs w:val="22"/>
              </w:rPr>
            </w:pPr>
            <w:r w:rsidRPr="00163A24">
              <w:rPr>
                <w:rFonts w:hAnsi="Times New Roman" w:cs="Times New Roman"/>
                <w:b/>
                <w:bCs/>
                <w:color w:val="000000"/>
                <w:sz w:val="22"/>
                <w:szCs w:val="22"/>
              </w:rPr>
              <w:t>-</w:t>
            </w:r>
            <w:r w:rsidRPr="00163A24">
              <w:rPr>
                <w:rFonts w:hAnsi="Times New Roman" w:cs="Times New Roman"/>
                <w:color w:val="000000"/>
                <w:sz w:val="22"/>
                <w:szCs w:val="22"/>
              </w:rPr>
              <w:t xml:space="preserve"> </w:t>
            </w:r>
            <w:r w:rsidRPr="00163A24">
              <w:rPr>
                <w:rFonts w:hAnsi="Times New Roman" w:cs="Times New Roman"/>
                <w:i/>
                <w:iCs/>
                <w:color w:val="000000"/>
                <w:sz w:val="22"/>
                <w:szCs w:val="22"/>
              </w:rPr>
              <w:t>jeigu pasiūlymą teikia ūkio subjektų grupė – reikalavimą turi atitikti ūkio subjektų grupės nari</w:t>
            </w:r>
            <w:r w:rsidR="00A46814" w:rsidRPr="00163A24">
              <w:rPr>
                <w:rFonts w:hAnsi="Times New Roman" w:cs="Times New Roman"/>
                <w:i/>
                <w:iCs/>
                <w:color w:val="000000"/>
                <w:sz w:val="22"/>
                <w:szCs w:val="22"/>
              </w:rPr>
              <w:t>o (ių) specialistai,</w:t>
            </w:r>
            <w:r w:rsidRPr="00163A24">
              <w:rPr>
                <w:rFonts w:hAnsi="Times New Roman" w:cs="Times New Roman"/>
                <w:i/>
                <w:iCs/>
                <w:color w:val="000000"/>
                <w:sz w:val="22"/>
                <w:szCs w:val="22"/>
              </w:rPr>
              <w:t xml:space="preserve"> </w:t>
            </w:r>
            <w:r w:rsidR="00A46814" w:rsidRPr="00163A24">
              <w:rPr>
                <w:rFonts w:hAnsi="Times New Roman" w:cs="Times New Roman"/>
                <w:i/>
                <w:iCs/>
                <w:color w:val="000000"/>
                <w:sz w:val="22"/>
                <w:szCs w:val="22"/>
              </w:rPr>
              <w:t xml:space="preserve">atsižvelgiant į jų </w:t>
            </w:r>
            <w:r w:rsidRPr="00163A24">
              <w:rPr>
                <w:rFonts w:hAnsi="Times New Roman" w:cs="Times New Roman"/>
                <w:i/>
                <w:iCs/>
                <w:color w:val="000000"/>
                <w:sz w:val="22"/>
                <w:szCs w:val="22"/>
              </w:rPr>
              <w:t>prisiimamus</w:t>
            </w:r>
            <w:r w:rsidR="00A46814" w:rsidRPr="00163A24">
              <w:rPr>
                <w:rFonts w:hAnsi="Times New Roman" w:cs="Times New Roman"/>
                <w:i/>
                <w:iCs/>
                <w:color w:val="000000"/>
                <w:sz w:val="22"/>
                <w:szCs w:val="22"/>
              </w:rPr>
              <w:t xml:space="preserve"> </w:t>
            </w:r>
            <w:r w:rsidRPr="00163A24">
              <w:rPr>
                <w:rFonts w:hAnsi="Times New Roman" w:cs="Times New Roman"/>
                <w:i/>
                <w:iCs/>
                <w:color w:val="000000"/>
                <w:sz w:val="22"/>
                <w:szCs w:val="22"/>
              </w:rPr>
              <w:t>įsipareigojimus</w:t>
            </w:r>
            <w:r w:rsidR="00A46814" w:rsidRPr="00163A24">
              <w:rPr>
                <w:rFonts w:hAnsi="Times New Roman" w:cs="Times New Roman"/>
                <w:i/>
                <w:iCs/>
                <w:color w:val="000000"/>
                <w:sz w:val="22"/>
                <w:szCs w:val="22"/>
              </w:rPr>
              <w:t xml:space="preserve"> pirkimo sutarčiai vykdyti</w:t>
            </w:r>
            <w:r w:rsidRPr="00163A24">
              <w:rPr>
                <w:rFonts w:hAnsi="Times New Roman" w:cs="Times New Roman"/>
                <w:i/>
                <w:iCs/>
                <w:color w:val="000000"/>
                <w:sz w:val="22"/>
                <w:szCs w:val="22"/>
              </w:rPr>
              <w:t>.</w:t>
            </w:r>
          </w:p>
          <w:p w14:paraId="6BF128B7" w14:textId="58647B80" w:rsidR="00207088" w:rsidRPr="00163A24" w:rsidRDefault="00207088" w:rsidP="00A32512">
            <w:pPr>
              <w:rPr>
                <w:rFonts w:hAnsi="Times New Roman" w:cs="Times New Roman"/>
                <w:i/>
                <w:iCs/>
                <w:color w:val="000000"/>
                <w:sz w:val="22"/>
                <w:szCs w:val="22"/>
              </w:rPr>
            </w:pPr>
            <w:r w:rsidRPr="00163A24">
              <w:rPr>
                <w:rFonts w:hAnsi="Times New Roman" w:cs="Times New Roman"/>
                <w:i/>
                <w:iCs/>
                <w:color w:val="000000"/>
                <w:sz w:val="22"/>
                <w:szCs w:val="22"/>
              </w:rPr>
              <w:t>- tiekėjas gali remtis kitų ūkio subjektų pajėgumais tik tuo atveju, jeigu tie subjektai</w:t>
            </w:r>
            <w:r w:rsidR="00A46814" w:rsidRPr="00163A24">
              <w:rPr>
                <w:rFonts w:hAnsi="Times New Roman" w:cs="Times New Roman"/>
                <w:i/>
                <w:iCs/>
                <w:color w:val="000000"/>
                <w:sz w:val="22"/>
                <w:szCs w:val="22"/>
              </w:rPr>
              <w:t xml:space="preserve"> (jų darbuotojai)</w:t>
            </w:r>
            <w:r w:rsidRPr="00163A24">
              <w:rPr>
                <w:rFonts w:hAnsi="Times New Roman" w:cs="Times New Roman"/>
                <w:i/>
                <w:iCs/>
                <w:color w:val="000000"/>
                <w:sz w:val="22"/>
                <w:szCs w:val="22"/>
              </w:rPr>
              <w:t xml:space="preserve"> patys vykdys tą pirkimo sutarties dalį, kuriai reikia jų turimų pajėgumų.</w:t>
            </w:r>
          </w:p>
          <w:p w14:paraId="1DB3E074" w14:textId="2E4A696B" w:rsidR="00207088" w:rsidRPr="00163A24" w:rsidRDefault="00207088" w:rsidP="00A32512">
            <w:pPr>
              <w:rPr>
                <w:rFonts w:hAnsi="Times New Roman" w:cs="Times New Roman"/>
                <w:i/>
                <w:iCs/>
                <w:color w:val="000000"/>
                <w:sz w:val="22"/>
                <w:szCs w:val="22"/>
              </w:rPr>
            </w:pPr>
            <w:r w:rsidRPr="00163A24">
              <w:rPr>
                <w:rFonts w:hAnsi="Times New Roman" w:cs="Times New Roman"/>
                <w:i/>
                <w:iCs/>
                <w:color w:val="000000"/>
                <w:sz w:val="22"/>
                <w:szCs w:val="22"/>
              </w:rPr>
              <w:t>- subtiekė</w:t>
            </w:r>
            <w:r w:rsidR="00A46814" w:rsidRPr="00163A24">
              <w:rPr>
                <w:rFonts w:hAnsi="Times New Roman" w:cs="Times New Roman"/>
                <w:i/>
                <w:iCs/>
                <w:color w:val="000000"/>
                <w:sz w:val="22"/>
                <w:szCs w:val="22"/>
              </w:rPr>
              <w:t>jai jei tiekėjas (jo pasitelkiami specialistai) pats atitinka nustatytą reikalavimą, tačiau ketina pasitelkti subtiekėjus (jo specialistus), subtiekėjų specialistai privalo atitiktį nustatytus reikalavimus, jeigu subtiekėjai (jų darbuotojai) patys vykdys tą pirkimo sutarties dalį, kurai reikia nustatytos kvalifikacijos.</w:t>
            </w:r>
          </w:p>
          <w:p w14:paraId="18B6923E" w14:textId="77777777" w:rsidR="00207088" w:rsidRPr="00163A24" w:rsidRDefault="00207088" w:rsidP="00A32512">
            <w:pPr>
              <w:pStyle w:val="Sraopastraipa"/>
              <w:ind w:left="0"/>
              <w:jc w:val="both"/>
              <w:rPr>
                <w:rFonts w:hAnsi="Times New Roman" w:cs="Times New Roman"/>
              </w:rPr>
            </w:pPr>
          </w:p>
        </w:tc>
      </w:tr>
    </w:tbl>
    <w:p w14:paraId="55E08E29" w14:textId="77777777" w:rsidR="00207088" w:rsidRDefault="00207088" w:rsidP="00207088">
      <w:pPr>
        <w:spacing w:before="60" w:after="60" w:line="256" w:lineRule="auto"/>
        <w:rPr>
          <w:rFonts w:eastAsiaTheme="minorHAnsi" w:cstheme="minorHAnsi"/>
          <w:b/>
          <w:bCs/>
        </w:rPr>
        <w:sectPr w:rsidR="00207088" w:rsidSect="00A95B1A">
          <w:footerReference w:type="first" r:id="rId8"/>
          <w:pgSz w:w="12240" w:h="15840"/>
          <w:pgMar w:top="1134" w:right="567" w:bottom="1134" w:left="1701" w:header="720" w:footer="720" w:gutter="0"/>
          <w:pgNumType w:start="13"/>
          <w:cols w:space="720"/>
          <w:titlePg/>
          <w:docGrid w:linePitch="360"/>
        </w:sectPr>
      </w:pPr>
    </w:p>
    <w:p w14:paraId="22BAA525" w14:textId="002F4C7B" w:rsidR="00207088" w:rsidRPr="002D76A8" w:rsidRDefault="00207088" w:rsidP="0020708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2D76A8">
        <w:rPr>
          <w:rFonts w:ascii="Times New Roman" w:eastAsia="Calibri" w:hAnsi="Times New Roman" w:cs="Times New Roman"/>
          <w:b/>
          <w:bCs/>
          <w:sz w:val="24"/>
          <w:szCs w:val="24"/>
          <w:lang w:eastAsia="en-US"/>
        </w:rPr>
        <w:lastRenderedPageBreak/>
        <w:t xml:space="preserve">Tiekėjams keliami </w:t>
      </w:r>
      <w:r w:rsidR="007C7A48" w:rsidRPr="002D76A8">
        <w:rPr>
          <w:rFonts w:ascii="Times New Roman" w:eastAsia="Calibri" w:hAnsi="Times New Roman" w:cs="Times New Roman"/>
          <w:b/>
          <w:bCs/>
          <w:sz w:val="24"/>
          <w:szCs w:val="24"/>
          <w:lang w:eastAsia="en-US"/>
        </w:rPr>
        <w:t xml:space="preserve">aplinkos apsaugos </w:t>
      </w:r>
      <w:r w:rsidRPr="002D76A8">
        <w:rPr>
          <w:rFonts w:ascii="Times New Roman" w:eastAsia="Calibri" w:hAnsi="Times New Roman" w:cs="Times New Roman"/>
          <w:b/>
          <w:bCs/>
          <w:sz w:val="24"/>
          <w:szCs w:val="24"/>
          <w:lang w:eastAsia="en-US"/>
        </w:rPr>
        <w:t xml:space="preserve">reikalavimai </w:t>
      </w:r>
    </w:p>
    <w:p w14:paraId="6D5E45A5" w14:textId="77777777" w:rsidR="00207088" w:rsidRDefault="00207088" w:rsidP="00207088">
      <w:pPr>
        <w:tabs>
          <w:tab w:val="left" w:pos="720"/>
        </w:tabs>
        <w:spacing w:after="0" w:line="240" w:lineRule="auto"/>
        <w:ind w:firstLine="567"/>
        <w:jc w:val="both"/>
        <w:rPr>
          <w:rFonts w:eastAsia="Calibri" w:cstheme="minorHAnsi"/>
          <w:i/>
          <w:iCs/>
          <w:color w:val="7030A0"/>
          <w:lang w:eastAsia="en-US"/>
        </w:rPr>
      </w:pPr>
    </w:p>
    <w:p w14:paraId="54A2B68A" w14:textId="798217A7" w:rsidR="00207088" w:rsidRPr="00AF7666" w:rsidRDefault="00207088" w:rsidP="00207088">
      <w:pPr>
        <w:spacing w:after="0" w:line="20" w:lineRule="atLeast"/>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Pr="00AF7666">
        <w:rPr>
          <w:rFonts w:ascii="Times New Roman" w:eastAsiaTheme="minorHAnsi" w:hAnsi="Times New Roman" w:cs="Times New Roman"/>
          <w:sz w:val="24"/>
          <w:szCs w:val="24"/>
        </w:rPr>
        <w:t xml:space="preserve">. </w:t>
      </w:r>
      <w:r w:rsidRPr="00AF7666">
        <w:rPr>
          <w:rFonts w:ascii="Times New Roman" w:eastAsia="Calibri" w:hAnsi="Times New Roman" w:cs="Times New Roman"/>
          <w:sz w:val="24"/>
          <w:szCs w:val="24"/>
          <w:lang w:eastAsia="en-US"/>
        </w:rPr>
        <w:t>Tiekėjai turi atitikti šiame priede nustatyt</w:t>
      </w:r>
      <w:r w:rsidR="00D47FAE">
        <w:rPr>
          <w:rFonts w:ascii="Times New Roman" w:eastAsia="Calibri" w:hAnsi="Times New Roman" w:cs="Times New Roman"/>
          <w:sz w:val="24"/>
          <w:szCs w:val="24"/>
          <w:lang w:eastAsia="en-US"/>
        </w:rPr>
        <w:t>ą</w:t>
      </w:r>
      <w:r w:rsidRPr="00AF7666">
        <w:rPr>
          <w:rFonts w:ascii="Times New Roman" w:eastAsia="Calibri" w:hAnsi="Times New Roman" w:cs="Times New Roman"/>
          <w:sz w:val="24"/>
          <w:szCs w:val="24"/>
          <w:lang w:eastAsia="en-US"/>
        </w:rPr>
        <w:t xml:space="preserve"> </w:t>
      </w:r>
      <w:r w:rsidR="007C7A48" w:rsidRPr="00AF7666">
        <w:rPr>
          <w:rFonts w:ascii="Times New Roman" w:eastAsia="Calibri" w:hAnsi="Times New Roman" w:cs="Times New Roman"/>
          <w:iCs/>
          <w:sz w:val="24"/>
          <w:szCs w:val="24"/>
          <w:lang w:eastAsia="en-US"/>
        </w:rPr>
        <w:t xml:space="preserve">aplinkos apsaugos </w:t>
      </w:r>
      <w:r w:rsidRPr="00AF7666">
        <w:rPr>
          <w:rFonts w:ascii="Times New Roman" w:eastAsia="Calibri" w:hAnsi="Times New Roman" w:cs="Times New Roman"/>
          <w:sz w:val="24"/>
          <w:szCs w:val="24"/>
          <w:lang w:eastAsia="en-US"/>
        </w:rPr>
        <w:t>reikalavim</w:t>
      </w:r>
      <w:r w:rsidR="00D47FAE">
        <w:rPr>
          <w:rFonts w:ascii="Times New Roman" w:eastAsia="Calibri" w:hAnsi="Times New Roman" w:cs="Times New Roman"/>
          <w:sz w:val="24"/>
          <w:szCs w:val="24"/>
          <w:lang w:eastAsia="en-US"/>
        </w:rPr>
        <w:t>ą</w:t>
      </w:r>
      <w:r w:rsidRPr="00AF7666">
        <w:rPr>
          <w:rFonts w:ascii="Times New Roman" w:eastAsiaTheme="minorHAnsi" w:hAnsi="Times New Roman" w:cs="Times New Roman"/>
          <w:sz w:val="24"/>
          <w:szCs w:val="24"/>
          <w:lang w:eastAsia="en-US"/>
        </w:rPr>
        <w:t xml:space="preserve">. </w:t>
      </w:r>
    </w:p>
    <w:tbl>
      <w:tblPr>
        <w:tblStyle w:val="TableGrid3"/>
        <w:tblW w:w="9962" w:type="dxa"/>
        <w:tblLook w:val="04A0" w:firstRow="1" w:lastRow="0" w:firstColumn="1" w:lastColumn="0" w:noHBand="0" w:noVBand="1"/>
      </w:tblPr>
      <w:tblGrid>
        <w:gridCol w:w="695"/>
        <w:gridCol w:w="3958"/>
        <w:gridCol w:w="2844"/>
        <w:gridCol w:w="2465"/>
      </w:tblGrid>
      <w:tr w:rsidR="00207088" w:rsidRPr="00570695" w14:paraId="79451F33" w14:textId="77777777" w:rsidTr="00A3251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419FAF" w14:textId="77777777" w:rsidR="00207088" w:rsidRPr="00570695" w:rsidRDefault="00207088" w:rsidP="00A32512">
            <w:pPr>
              <w:spacing w:before="60" w:after="60" w:line="256" w:lineRule="auto"/>
              <w:rPr>
                <w:b/>
                <w:bCs/>
                <w:sz w:val="22"/>
                <w:szCs w:val="22"/>
              </w:rPr>
            </w:pPr>
            <w:r w:rsidRPr="00570695">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979DFE" w14:textId="461F7F2A" w:rsidR="00207088" w:rsidRPr="00570695" w:rsidRDefault="007C7A48" w:rsidP="00A32512">
            <w:pPr>
              <w:spacing w:before="60" w:after="60" w:line="256" w:lineRule="auto"/>
              <w:jc w:val="center"/>
              <w:rPr>
                <w:rFonts w:eastAsiaTheme="minorHAnsi"/>
                <w:b/>
                <w:bCs/>
                <w:sz w:val="22"/>
                <w:szCs w:val="22"/>
              </w:rPr>
            </w:pPr>
            <w:r>
              <w:rPr>
                <w:rFonts w:eastAsia="Calibri"/>
                <w:b/>
                <w:bCs/>
                <w:iCs/>
                <w:sz w:val="22"/>
                <w:szCs w:val="22"/>
                <w:lang w:eastAsia="en-US"/>
              </w:rPr>
              <w:t>A</w:t>
            </w:r>
            <w:r w:rsidRPr="00570695">
              <w:rPr>
                <w:rFonts w:eastAsia="Calibri"/>
                <w:b/>
                <w:bCs/>
                <w:iCs/>
                <w:sz w:val="22"/>
                <w:szCs w:val="22"/>
                <w:lang w:eastAsia="en-US"/>
              </w:rPr>
              <w:t xml:space="preserve">plinkos apsaugos </w:t>
            </w:r>
            <w:r>
              <w:rPr>
                <w:b/>
                <w:bCs/>
                <w:iCs/>
                <w:sz w:val="22"/>
                <w:szCs w:val="22"/>
              </w:rPr>
              <w:t>r</w:t>
            </w:r>
            <w:r w:rsidR="00207088" w:rsidRPr="00570695">
              <w:rPr>
                <w:b/>
                <w:bCs/>
                <w:color w:val="000000"/>
                <w:sz w:val="22"/>
                <w:szCs w:val="22"/>
              </w:rPr>
              <w:t xml:space="preserve">eikalavimas </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94F390" w14:textId="77777777" w:rsidR="00207088" w:rsidRPr="00570695" w:rsidRDefault="00207088" w:rsidP="00A32512">
            <w:pPr>
              <w:autoSpaceDE w:val="0"/>
              <w:autoSpaceDN w:val="0"/>
              <w:adjustRightInd w:val="0"/>
              <w:jc w:val="center"/>
              <w:rPr>
                <w:b/>
                <w:bCs/>
                <w:color w:val="000000"/>
                <w:sz w:val="22"/>
                <w:szCs w:val="22"/>
              </w:rPr>
            </w:pPr>
            <w:r w:rsidRPr="00570695">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50BBE6" w14:textId="77777777" w:rsidR="00207088" w:rsidRPr="00570695" w:rsidRDefault="00207088" w:rsidP="00A32512">
            <w:pPr>
              <w:autoSpaceDE w:val="0"/>
              <w:autoSpaceDN w:val="0"/>
              <w:adjustRightInd w:val="0"/>
              <w:jc w:val="center"/>
              <w:rPr>
                <w:b/>
                <w:bCs/>
                <w:color w:val="000000"/>
                <w:sz w:val="22"/>
                <w:szCs w:val="22"/>
              </w:rPr>
            </w:pPr>
            <w:r w:rsidRPr="00570695">
              <w:rPr>
                <w:b/>
                <w:bCs/>
                <w:color w:val="000000"/>
                <w:sz w:val="22"/>
                <w:szCs w:val="22"/>
              </w:rPr>
              <w:t>Subjektas, kuris turi atitikti reikalavimą</w:t>
            </w:r>
          </w:p>
        </w:tc>
      </w:tr>
      <w:tr w:rsidR="00207088" w:rsidRPr="00570695" w14:paraId="2B01BDDB" w14:textId="77777777" w:rsidTr="00A32512">
        <w:tc>
          <w:tcPr>
            <w:tcW w:w="695" w:type="dxa"/>
            <w:tcBorders>
              <w:top w:val="single" w:sz="4" w:space="0" w:color="000000"/>
              <w:left w:val="single" w:sz="4" w:space="0" w:color="000000"/>
              <w:bottom w:val="single" w:sz="4" w:space="0" w:color="000000"/>
              <w:right w:val="single" w:sz="4" w:space="0" w:color="000000"/>
            </w:tcBorders>
          </w:tcPr>
          <w:p w14:paraId="69097BB1" w14:textId="77777777" w:rsidR="00207088" w:rsidRPr="00570695" w:rsidRDefault="00207088" w:rsidP="00A32512">
            <w:pPr>
              <w:spacing w:before="60" w:after="60" w:line="256" w:lineRule="auto"/>
              <w:jc w:val="center"/>
              <w:rPr>
                <w:rFonts w:eastAsiaTheme="minorHAnsi"/>
                <w:sz w:val="22"/>
                <w:szCs w:val="22"/>
              </w:rPr>
            </w:pPr>
            <w:r>
              <w:rPr>
                <w:rFonts w:eastAsiaTheme="minorHAnsi"/>
                <w:sz w:val="22"/>
                <w:szCs w:val="22"/>
              </w:rPr>
              <w:t>2</w:t>
            </w:r>
            <w:r w:rsidRPr="00570695">
              <w:rPr>
                <w:rFonts w:eastAsia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33709A42" w14:textId="77777777" w:rsidR="008055BF" w:rsidRPr="00297A96" w:rsidRDefault="008055BF" w:rsidP="008055BF">
            <w:pPr>
              <w:spacing w:line="240" w:lineRule="auto"/>
              <w:jc w:val="both"/>
              <w:rPr>
                <w:rFonts w:eastAsia="Times New Roman"/>
                <w:sz w:val="22"/>
                <w:szCs w:val="22"/>
              </w:rPr>
            </w:pPr>
            <w:r w:rsidRPr="00297A96">
              <w:rPr>
                <w:rFonts w:eastAsia="Times New Roman"/>
                <w:sz w:val="22"/>
                <w:szCs w:val="22"/>
              </w:rPr>
              <w:t xml:space="preserve">Paslaugų teikimui tiekėjas privalo naudoti transporto priemonę(-es), valdomą(-as) nuosavybės, panaudos, nuomos ar kita teise, atitinkančią(-ias) šį aplinkos apsaugos reikalavimą: išmetamų teršalų lygis turi būti ne žemesnio kaip </w:t>
            </w:r>
            <w:r w:rsidRPr="00297A96">
              <w:rPr>
                <w:rFonts w:eastAsia="Times New Roman"/>
                <w:b/>
                <w:bCs/>
                <w:sz w:val="22"/>
                <w:szCs w:val="22"/>
              </w:rPr>
              <w:t>EURO 6 standarto</w:t>
            </w:r>
            <w:r w:rsidRPr="00297A96">
              <w:rPr>
                <w:rFonts w:eastAsia="Times New Roman"/>
                <w:sz w:val="22"/>
                <w:szCs w:val="22"/>
              </w:rPr>
              <w:t xml:space="preserve">. </w:t>
            </w:r>
          </w:p>
          <w:p w14:paraId="0F5E65B5" w14:textId="77777777" w:rsidR="008055BF" w:rsidRDefault="008055BF" w:rsidP="00A32512">
            <w:pPr>
              <w:autoSpaceDE w:val="0"/>
              <w:autoSpaceDN w:val="0"/>
              <w:adjustRightInd w:val="0"/>
              <w:jc w:val="both"/>
              <w:rPr>
                <w:rFonts w:eastAsia="Calibri"/>
                <w:sz w:val="24"/>
                <w:szCs w:val="24"/>
              </w:rPr>
            </w:pPr>
          </w:p>
          <w:p w14:paraId="2BDB1D74" w14:textId="3FA881BC" w:rsidR="007F41FB" w:rsidRPr="00570695" w:rsidRDefault="007F41FB" w:rsidP="007F41FB">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1005B10D" w14:textId="6FDEDB4A" w:rsidR="00207088" w:rsidRDefault="00207088" w:rsidP="005760B7">
            <w:pPr>
              <w:autoSpaceDE w:val="0"/>
              <w:autoSpaceDN w:val="0"/>
              <w:adjustRightInd w:val="0"/>
              <w:rPr>
                <w:i/>
                <w:iCs/>
                <w:color w:val="000000"/>
                <w:sz w:val="22"/>
                <w:szCs w:val="22"/>
              </w:rPr>
            </w:pPr>
            <w:r w:rsidRPr="005760B7">
              <w:rPr>
                <w:i/>
                <w:iCs/>
                <w:color w:val="000000"/>
                <w:sz w:val="22"/>
                <w:szCs w:val="22"/>
              </w:rPr>
              <w:t xml:space="preserve">Tiekėjas, </w:t>
            </w:r>
            <w:r w:rsidR="00CE096F" w:rsidRPr="005760B7">
              <w:rPr>
                <w:i/>
                <w:iCs/>
                <w:color w:val="000000"/>
                <w:sz w:val="22"/>
                <w:szCs w:val="22"/>
              </w:rPr>
              <w:t>prieš pasirašant sutartį</w:t>
            </w:r>
            <w:r w:rsidR="005760B7" w:rsidRPr="005760B7">
              <w:rPr>
                <w:i/>
                <w:iCs/>
                <w:color w:val="000000"/>
                <w:sz w:val="22"/>
                <w:szCs w:val="22"/>
              </w:rPr>
              <w:t xml:space="preserve">, </w:t>
            </w:r>
            <w:r w:rsidR="00CE096F" w:rsidRPr="005760B7">
              <w:rPr>
                <w:i/>
                <w:iCs/>
                <w:color w:val="000000"/>
                <w:sz w:val="22"/>
                <w:szCs w:val="22"/>
              </w:rPr>
              <w:t>perkančiajai organizacijai, turės</w:t>
            </w:r>
            <w:r w:rsidRPr="005760B7">
              <w:rPr>
                <w:i/>
                <w:iCs/>
                <w:color w:val="000000"/>
                <w:sz w:val="22"/>
                <w:szCs w:val="22"/>
              </w:rPr>
              <w:t xml:space="preserve"> pat</w:t>
            </w:r>
            <w:r w:rsidR="00CE096F" w:rsidRPr="005760B7">
              <w:rPr>
                <w:i/>
                <w:iCs/>
                <w:color w:val="000000"/>
                <w:sz w:val="22"/>
                <w:szCs w:val="22"/>
              </w:rPr>
              <w:t>eikti</w:t>
            </w:r>
            <w:r w:rsidRPr="005760B7">
              <w:rPr>
                <w:i/>
                <w:iCs/>
                <w:color w:val="000000"/>
                <w:sz w:val="22"/>
                <w:szCs w:val="22"/>
              </w:rPr>
              <w:t>:</w:t>
            </w:r>
          </w:p>
          <w:p w14:paraId="15E820A1" w14:textId="605EFAE8" w:rsidR="008055BF" w:rsidRPr="008055BF" w:rsidRDefault="008055BF" w:rsidP="008055BF">
            <w:pPr>
              <w:spacing w:line="240" w:lineRule="auto"/>
              <w:contextualSpacing/>
              <w:jc w:val="both"/>
              <w:rPr>
                <w:rFonts w:eastAsia="Calibri"/>
                <w:kern w:val="2"/>
                <w:sz w:val="22"/>
                <w:szCs w:val="22"/>
                <w:lang w:eastAsia="en-US"/>
                <w14:ligatures w14:val="standardContextual"/>
              </w:rPr>
            </w:pPr>
            <w:r w:rsidRPr="008055BF">
              <w:rPr>
                <w:rFonts w:eastAsia="Calibri"/>
                <w:kern w:val="2"/>
                <w:sz w:val="22"/>
                <w:szCs w:val="22"/>
                <w:lang w:eastAsia="en-US"/>
                <w14:ligatures w14:val="standardContextual"/>
              </w:rPr>
              <w:t>Dokumentą (-us), pagrindžiantį (-čius) paslaugų teikimui naudojamų transporto priemonių parametrą - atitikimą EURO 6 standartui, pvz., transporto priemonės registracijos liudijimą, jei jame nurodytas minėtas parametras, ar kitas techninis dokumentas, iš kurio galima nustatyti transporto priemonės atitiktį nustatytam reikalavimui.</w:t>
            </w:r>
          </w:p>
          <w:p w14:paraId="05387312" w14:textId="77777777" w:rsidR="008055BF" w:rsidRPr="008055BF" w:rsidRDefault="008055BF" w:rsidP="008055BF">
            <w:pPr>
              <w:spacing w:line="240" w:lineRule="auto"/>
              <w:contextualSpacing/>
              <w:jc w:val="both"/>
              <w:rPr>
                <w:rFonts w:eastAsia="Calibri"/>
                <w:kern w:val="2"/>
                <w:sz w:val="20"/>
                <w:szCs w:val="20"/>
                <w:lang w:eastAsia="en-US"/>
                <w14:ligatures w14:val="standardContextual"/>
              </w:rPr>
            </w:pPr>
          </w:p>
          <w:p w14:paraId="59C3D691" w14:textId="2A60277D" w:rsidR="00207088" w:rsidRPr="00570695" w:rsidRDefault="00207088" w:rsidP="008055BF">
            <w:pPr>
              <w:spacing w:line="240" w:lineRule="auto"/>
              <w:contextualSpacing/>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490B549D" w14:textId="77777777" w:rsidR="00207088" w:rsidRPr="00703F8E" w:rsidRDefault="00207088" w:rsidP="00A32512">
            <w:pPr>
              <w:tabs>
                <w:tab w:val="left" w:pos="993"/>
              </w:tabs>
              <w:rPr>
                <w:i/>
                <w:iCs/>
                <w:sz w:val="22"/>
                <w:szCs w:val="22"/>
              </w:rPr>
            </w:pPr>
            <w:r w:rsidRPr="00703F8E">
              <w:rPr>
                <w:i/>
                <w:iCs/>
                <w:sz w:val="22"/>
                <w:szCs w:val="22"/>
              </w:rPr>
              <w:t>- Jeigu pasiūlymą teikia ūkio subjektų grupė – reikalavimą turi atitikti ūkio subjektų grupės narys (-iai), atsižvelgiant į jų prisiimamus įsipareigojimus pirkimo sutarčiai vykdyti;</w:t>
            </w:r>
          </w:p>
          <w:p w14:paraId="52B9E001" w14:textId="77777777" w:rsidR="00207088" w:rsidRPr="00703F8E" w:rsidRDefault="00207088" w:rsidP="00A32512">
            <w:pPr>
              <w:tabs>
                <w:tab w:val="left" w:pos="993"/>
              </w:tabs>
              <w:rPr>
                <w:i/>
                <w:iCs/>
                <w:sz w:val="22"/>
                <w:szCs w:val="22"/>
              </w:rPr>
            </w:pPr>
            <w:r w:rsidRPr="00703F8E">
              <w:rPr>
                <w:i/>
                <w:iCs/>
                <w:sz w:val="22"/>
                <w:szCs w:val="22"/>
              </w:rPr>
              <w:t>- tiekėjas gali remtis kitų ūkio subjektų pajėgumais atsižvelgiant į jų prisiimamus įsipareigojimus pirkimo sutarčiai vykdyti;</w:t>
            </w:r>
          </w:p>
          <w:p w14:paraId="3FD35F74" w14:textId="77777777" w:rsidR="00207088" w:rsidRPr="00570695" w:rsidRDefault="00207088" w:rsidP="00A32512">
            <w:pPr>
              <w:autoSpaceDE w:val="0"/>
              <w:autoSpaceDN w:val="0"/>
              <w:adjustRightInd w:val="0"/>
              <w:rPr>
                <w:color w:val="000000"/>
                <w:sz w:val="22"/>
                <w:szCs w:val="22"/>
              </w:rPr>
            </w:pPr>
            <w:r w:rsidRPr="00703F8E">
              <w:rPr>
                <w:i/>
                <w:iCs/>
                <w:sz w:val="22"/>
                <w:szCs w:val="22"/>
              </w:rPr>
              <w:t>- subtiekėjai turi laikytis reikalaujamų aplinkos apsaugos vadybos priemonių, atsižvelgiant į jų prisiimamus įsipareigojimus pirkimo sutarčiai vykdyti.</w:t>
            </w:r>
          </w:p>
        </w:tc>
      </w:tr>
    </w:tbl>
    <w:p w14:paraId="7CDD56CB" w14:textId="77777777" w:rsidR="00207088" w:rsidRPr="00F0499F" w:rsidRDefault="00207088" w:rsidP="00207088">
      <w:pPr>
        <w:spacing w:after="0" w:line="20" w:lineRule="atLeast"/>
        <w:ind w:firstLine="567"/>
        <w:jc w:val="both"/>
        <w:rPr>
          <w:rFonts w:eastAsiaTheme="minorHAnsi" w:cstheme="minorHAnsi"/>
          <w:lang w:eastAsia="en-US"/>
        </w:rPr>
      </w:pPr>
      <w:r w:rsidRPr="00F0499F">
        <w:rPr>
          <w:rFonts w:eastAsiaTheme="minorHAnsi" w:cstheme="minorHAnsi"/>
          <w:lang w:eastAsia="en-US"/>
        </w:rPr>
        <w:t xml:space="preserve"> </w:t>
      </w:r>
    </w:p>
    <w:p w14:paraId="52579A96" w14:textId="77777777" w:rsidR="00207088" w:rsidRPr="00F0499F" w:rsidRDefault="00207088" w:rsidP="00207088">
      <w:pPr>
        <w:spacing w:after="0" w:line="240" w:lineRule="auto"/>
        <w:jc w:val="center"/>
        <w:rPr>
          <w:rFonts w:cstheme="minorHAnsi"/>
          <w:b/>
          <w:bCs/>
          <w:smallCaps/>
        </w:rPr>
      </w:pPr>
      <w:r w:rsidRPr="00F0499F">
        <w:rPr>
          <w:rFonts w:eastAsiaTheme="minorHAnsi" w:cstheme="minorHAnsi"/>
          <w:lang w:eastAsia="en-US"/>
        </w:rPr>
        <w:t>__________</w:t>
      </w:r>
    </w:p>
    <w:p w14:paraId="7D3069C0" w14:textId="36B5A710" w:rsidR="00AB3E2A" w:rsidRPr="00E93BCC" w:rsidRDefault="00AB3E2A">
      <w:pPr>
        <w:rPr>
          <w:rFonts w:cstheme="minorHAnsi"/>
          <w:b/>
          <w:bCs/>
          <w:smallCaps/>
          <w:sz w:val="22"/>
          <w:szCs w:val="22"/>
        </w:rPr>
      </w:pPr>
    </w:p>
    <w:sectPr w:rsidR="00AB3E2A" w:rsidRPr="00E93BCC" w:rsidSect="00A95B1A">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0A4B" w14:textId="77777777" w:rsidR="00F01442" w:rsidRDefault="00F01442">
      <w:pPr>
        <w:spacing w:after="0" w:line="240" w:lineRule="auto"/>
      </w:pPr>
      <w:r>
        <w:separator/>
      </w:r>
    </w:p>
  </w:endnote>
  <w:endnote w:type="continuationSeparator" w:id="0">
    <w:p w14:paraId="320B6D82" w14:textId="77777777" w:rsidR="00F01442" w:rsidRDefault="00F0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7D2" w14:textId="77777777" w:rsidR="00AD091E"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1E62FF90" w14:textId="77777777" w:rsidR="00AD091E" w:rsidRDefault="00AD09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4046" w14:textId="77777777" w:rsidR="00F01442" w:rsidRDefault="00F01442">
      <w:pPr>
        <w:spacing w:after="0" w:line="240" w:lineRule="auto"/>
      </w:pPr>
      <w:r>
        <w:separator/>
      </w:r>
    </w:p>
  </w:footnote>
  <w:footnote w:type="continuationSeparator" w:id="0">
    <w:p w14:paraId="2A742504" w14:textId="77777777" w:rsidR="00F01442" w:rsidRDefault="00F01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555BE"/>
    <w:multiLevelType w:val="hybridMultilevel"/>
    <w:tmpl w:val="F2EC0DAC"/>
    <w:lvl w:ilvl="0" w:tplc="A998B3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3563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CD"/>
    <w:rsid w:val="000B2430"/>
    <w:rsid w:val="00105EEC"/>
    <w:rsid w:val="00132ABD"/>
    <w:rsid w:val="00163A24"/>
    <w:rsid w:val="002044FA"/>
    <w:rsid w:val="00207088"/>
    <w:rsid w:val="0026530B"/>
    <w:rsid w:val="00277F03"/>
    <w:rsid w:val="00297A96"/>
    <w:rsid w:val="002C4925"/>
    <w:rsid w:val="002E3689"/>
    <w:rsid w:val="00331DFB"/>
    <w:rsid w:val="0035766B"/>
    <w:rsid w:val="003C4E74"/>
    <w:rsid w:val="0040528F"/>
    <w:rsid w:val="004B47AA"/>
    <w:rsid w:val="004D37D4"/>
    <w:rsid w:val="00504A48"/>
    <w:rsid w:val="005508CD"/>
    <w:rsid w:val="005515F1"/>
    <w:rsid w:val="005760B7"/>
    <w:rsid w:val="005A3231"/>
    <w:rsid w:val="0062050D"/>
    <w:rsid w:val="00621EE7"/>
    <w:rsid w:val="00680D4A"/>
    <w:rsid w:val="006E7693"/>
    <w:rsid w:val="00703F8E"/>
    <w:rsid w:val="00717B17"/>
    <w:rsid w:val="00797B06"/>
    <w:rsid w:val="007A4EC3"/>
    <w:rsid w:val="007C7A48"/>
    <w:rsid w:val="007D0C83"/>
    <w:rsid w:val="007F41FB"/>
    <w:rsid w:val="008055BF"/>
    <w:rsid w:val="00850196"/>
    <w:rsid w:val="00856ACE"/>
    <w:rsid w:val="008A06FE"/>
    <w:rsid w:val="008A39C0"/>
    <w:rsid w:val="00911F2D"/>
    <w:rsid w:val="009D2266"/>
    <w:rsid w:val="00A34E2F"/>
    <w:rsid w:val="00A46814"/>
    <w:rsid w:val="00A46A47"/>
    <w:rsid w:val="00A56E2B"/>
    <w:rsid w:val="00A95B1A"/>
    <w:rsid w:val="00AA52D2"/>
    <w:rsid w:val="00AB1B96"/>
    <w:rsid w:val="00AB3E2A"/>
    <w:rsid w:val="00AD091E"/>
    <w:rsid w:val="00AD716C"/>
    <w:rsid w:val="00B050FF"/>
    <w:rsid w:val="00C12F43"/>
    <w:rsid w:val="00C22491"/>
    <w:rsid w:val="00C61BBC"/>
    <w:rsid w:val="00CC06D1"/>
    <w:rsid w:val="00CD13BF"/>
    <w:rsid w:val="00CE096F"/>
    <w:rsid w:val="00CE27F7"/>
    <w:rsid w:val="00D47FAE"/>
    <w:rsid w:val="00D64AE4"/>
    <w:rsid w:val="00E93BCC"/>
    <w:rsid w:val="00F01442"/>
    <w:rsid w:val="00F110F3"/>
    <w:rsid w:val="00F55E65"/>
    <w:rsid w:val="00F95153"/>
    <w:rsid w:val="00FE0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933B"/>
  <w15:chartTrackingRefBased/>
  <w15:docId w15:val="{5E43085B-E3AE-48FD-BDDE-92884D5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08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0708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0708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207088"/>
    <w:rPr>
      <w:strike w:val="0"/>
      <w:dstrike w:val="0"/>
      <w:color w:val="auto"/>
      <w:u w:val="none"/>
      <w:effect w:val="none"/>
    </w:rPr>
  </w:style>
  <w:style w:type="paragraph" w:styleId="Paantrat">
    <w:name w:val="Subtitle"/>
    <w:basedOn w:val="prastasis"/>
    <w:next w:val="prastasis"/>
    <w:link w:val="PaantratDiagrama"/>
    <w:uiPriority w:val="11"/>
    <w:qFormat/>
    <w:rsid w:val="0020708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0708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708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7088"/>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39"/>
    <w:rsid w:val="0020708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0708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07088"/>
    <w:rPr>
      <w:rFonts w:eastAsiaTheme="minorEastAsia"/>
      <w:kern w:val="0"/>
      <w:sz w:val="21"/>
      <w:szCs w:val="20"/>
      <w:lang w:eastAsia="lt-LT"/>
      <w14:ligatures w14:val="none"/>
    </w:rPr>
  </w:style>
  <w:style w:type="paragraph" w:styleId="Porat">
    <w:name w:val="footer"/>
    <w:basedOn w:val="prastasis"/>
    <w:link w:val="PoratDiagrama"/>
    <w:uiPriority w:val="99"/>
    <w:unhideWhenUsed/>
    <w:rsid w:val="00207088"/>
    <w:pPr>
      <w:tabs>
        <w:tab w:val="center" w:pos="4513"/>
        <w:tab w:val="right" w:pos="9026"/>
      </w:tabs>
    </w:pPr>
  </w:style>
  <w:style w:type="character" w:customStyle="1" w:styleId="PoratDiagrama">
    <w:name w:val="Poraštė Diagrama"/>
    <w:basedOn w:val="Numatytasispastraiposriftas"/>
    <w:link w:val="Porat"/>
    <w:uiPriority w:val="99"/>
    <w:rsid w:val="00207088"/>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20708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850196"/>
    <w:rPr>
      <w:sz w:val="16"/>
      <w:szCs w:val="16"/>
    </w:rPr>
  </w:style>
  <w:style w:type="paragraph" w:styleId="Komentarotekstas">
    <w:name w:val="annotation text"/>
    <w:basedOn w:val="prastasis"/>
    <w:link w:val="KomentarotekstasDiagrama"/>
    <w:uiPriority w:val="99"/>
    <w:unhideWhenUsed/>
    <w:rsid w:val="008501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19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50196"/>
    <w:rPr>
      <w:b/>
      <w:bCs/>
    </w:rPr>
  </w:style>
  <w:style w:type="character" w:customStyle="1" w:styleId="KomentarotemaDiagrama">
    <w:name w:val="Komentaro tema Diagrama"/>
    <w:basedOn w:val="KomentarotekstasDiagrama"/>
    <w:link w:val="Komentarotema"/>
    <w:uiPriority w:val="99"/>
    <w:semiHidden/>
    <w:rsid w:val="0085019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eltra.vkti.gov.lt/kelappweb/welcome2.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3717</Words>
  <Characters>2120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34</cp:revision>
  <dcterms:created xsi:type="dcterms:W3CDTF">2024-02-20T08:15:00Z</dcterms:created>
  <dcterms:modified xsi:type="dcterms:W3CDTF">2026-03-09T12:19:00Z</dcterms:modified>
</cp:coreProperties>
</file>