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31" w14:textId="12730920" w:rsidR="00DC14C5" w:rsidRPr="00B27BB8" w:rsidRDefault="00DC14C5" w:rsidP="009C6358">
      <w:pPr>
        <w:jc w:val="center"/>
        <w:rPr>
          <w:rFonts w:ascii="Times New Roman" w:eastAsia="Times New Roman" w:hAnsi="Times New Roman" w:cs="Times New Roman"/>
          <w:b/>
          <w:bCs/>
          <w:sz w:val="24"/>
          <w:szCs w:val="24"/>
          <w:lang w:eastAsia="lt-LT"/>
        </w:rPr>
      </w:pPr>
      <w:r w:rsidRPr="00B27BB8">
        <w:rPr>
          <w:rFonts w:ascii="Times New Roman" w:eastAsia="Times New Roman" w:hAnsi="Times New Roman" w:cs="Times New Roman"/>
          <w:b/>
          <w:bCs/>
          <w:sz w:val="24"/>
          <w:szCs w:val="24"/>
          <w:lang w:eastAsia="lt-LT"/>
        </w:rPr>
        <w:t xml:space="preserve">RINKOS KONSULTACIJA DĖL </w:t>
      </w:r>
      <w:r w:rsidR="009C6358" w:rsidRPr="00B27BB8">
        <w:rPr>
          <w:rFonts w:ascii="Times New Roman" w:eastAsia="Times New Roman" w:hAnsi="Times New Roman" w:cs="Times New Roman"/>
          <w:b/>
          <w:bCs/>
          <w:sz w:val="24"/>
          <w:szCs w:val="24"/>
          <w:lang w:eastAsia="lt-LT"/>
        </w:rPr>
        <w:t xml:space="preserve">BUHALTERINĖS APSKAITOS IR FINANSŲ VALDYMO SISTEMOS PRIEŽIŪROS, TOBULINIMO IR SISTEMOS VARTOTOJŲ KONSULTAVIMO PASLAUGŲ </w:t>
      </w:r>
      <w:r w:rsidRPr="00B27BB8">
        <w:rPr>
          <w:rFonts w:ascii="Times New Roman" w:eastAsia="Times New Roman" w:hAnsi="Times New Roman" w:cs="Times New Roman"/>
          <w:b/>
          <w:bCs/>
          <w:sz w:val="24"/>
          <w:szCs w:val="24"/>
          <w:lang w:eastAsia="lt-LT"/>
        </w:rPr>
        <w:t>PIRKIMO</w:t>
      </w:r>
    </w:p>
    <w:p w14:paraId="17B4FF02" w14:textId="77777777" w:rsidR="00DC14C5" w:rsidRPr="00066FB7" w:rsidRDefault="00DC14C5" w:rsidP="00DC14C5">
      <w:pPr>
        <w:spacing w:after="0" w:line="240" w:lineRule="auto"/>
        <w:jc w:val="center"/>
        <w:rPr>
          <w:rFonts w:ascii="Times New Roman" w:hAnsi="Times New Roman" w:cs="Times New Roman"/>
          <w:sz w:val="24"/>
          <w:szCs w:val="24"/>
          <w:highlight w:val="yellow"/>
        </w:rPr>
      </w:pPr>
    </w:p>
    <w:tbl>
      <w:tblPr>
        <w:tblStyle w:val="TableGrid"/>
        <w:tblW w:w="10632" w:type="dxa"/>
        <w:tblInd w:w="-147" w:type="dxa"/>
        <w:tblLook w:val="04A0" w:firstRow="1" w:lastRow="0" w:firstColumn="1" w:lastColumn="0" w:noHBand="0" w:noVBand="1"/>
      </w:tblPr>
      <w:tblGrid>
        <w:gridCol w:w="562"/>
        <w:gridCol w:w="3119"/>
        <w:gridCol w:w="6951"/>
      </w:tblGrid>
      <w:tr w:rsidR="00DC14C5" w:rsidRPr="00B27BB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B27BB8" w:rsidRDefault="00DC14C5">
            <w:pPr>
              <w:tabs>
                <w:tab w:val="left" w:pos="605"/>
              </w:tabs>
              <w:ind w:firstLine="284"/>
              <w:jc w:val="both"/>
              <w:rPr>
                <w:rFonts w:ascii="Times New Roman" w:hAnsi="Times New Roman" w:cs="Times New Roman"/>
                <w:sz w:val="24"/>
                <w:szCs w:val="24"/>
              </w:rPr>
            </w:pPr>
            <w:r w:rsidRPr="00B27BB8">
              <w:rPr>
                <w:rFonts w:ascii="Times New Roman" w:eastAsia="Times New Roman" w:hAnsi="Times New Roman" w:cs="Times New Roman"/>
                <w:sz w:val="24"/>
                <w:szCs w:val="24"/>
                <w:lang w:eastAsia="lt-LT"/>
              </w:rPr>
              <w:t>Nacionalinė teismų administracija (toliau – Administracija)</w:t>
            </w:r>
          </w:p>
        </w:tc>
      </w:tr>
      <w:tr w:rsidR="00DC14C5" w:rsidRPr="00B27BB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0CD1B6C2" w:rsidR="00DC14C5" w:rsidRPr="00B27BB8" w:rsidRDefault="00DC14C5">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CVP IS priemonėmis</w:t>
            </w:r>
            <w:r w:rsidR="004D2474" w:rsidRPr="00B27BB8">
              <w:rPr>
                <w:rFonts w:ascii="Times New Roman" w:eastAsia="Times New Roman" w:hAnsi="Times New Roman" w:cs="Times New Roman"/>
                <w:sz w:val="24"/>
                <w:szCs w:val="24"/>
                <w:lang w:eastAsia="lt-LT"/>
              </w:rPr>
              <w:t xml:space="preserve">; kontaktinis asmuo </w:t>
            </w:r>
            <w:r w:rsidR="00413FBA" w:rsidRPr="00B27BB8">
              <w:rPr>
                <w:rFonts w:ascii="Times New Roman" w:eastAsia="Times New Roman" w:hAnsi="Times New Roman" w:cs="Times New Roman"/>
                <w:sz w:val="24"/>
                <w:szCs w:val="24"/>
                <w:lang w:eastAsia="lt-LT"/>
              </w:rPr>
              <w:t xml:space="preserve">Viešųjų pirkimų skyriaus </w:t>
            </w:r>
            <w:r w:rsidR="00BC7C8E" w:rsidRPr="00B27BB8">
              <w:rPr>
                <w:rFonts w:ascii="Times New Roman" w:eastAsia="Times New Roman" w:hAnsi="Times New Roman" w:cs="Times New Roman"/>
                <w:sz w:val="24"/>
                <w:szCs w:val="24"/>
                <w:lang w:eastAsia="lt-LT"/>
              </w:rPr>
              <w:t xml:space="preserve">vyresnioji </w:t>
            </w:r>
            <w:r w:rsidR="00413FBA" w:rsidRPr="00B27BB8">
              <w:rPr>
                <w:rFonts w:ascii="Times New Roman" w:eastAsia="Times New Roman" w:hAnsi="Times New Roman" w:cs="Times New Roman"/>
                <w:sz w:val="24"/>
                <w:szCs w:val="24"/>
                <w:lang w:eastAsia="lt-LT"/>
              </w:rPr>
              <w:t xml:space="preserve">patarėja </w:t>
            </w:r>
            <w:r w:rsidR="004D2474" w:rsidRPr="00B27BB8">
              <w:rPr>
                <w:rFonts w:ascii="Times New Roman" w:eastAsia="Times New Roman" w:hAnsi="Times New Roman" w:cs="Times New Roman"/>
                <w:sz w:val="24"/>
                <w:szCs w:val="24"/>
                <w:lang w:eastAsia="lt-LT"/>
              </w:rPr>
              <w:t>Eglė Gaidelytė-Karpavičienė</w:t>
            </w:r>
            <w:r w:rsidRPr="00B27BB8">
              <w:rPr>
                <w:rFonts w:ascii="Times New Roman" w:eastAsia="Times New Roman" w:hAnsi="Times New Roman" w:cs="Times New Roman"/>
                <w:sz w:val="24"/>
                <w:szCs w:val="24"/>
                <w:lang w:eastAsia="lt-LT"/>
              </w:rPr>
              <w:t xml:space="preserve"> </w:t>
            </w:r>
            <w:hyperlink r:id="rId5" w:history="1">
              <w:r w:rsidR="004D2474" w:rsidRPr="00B27BB8">
                <w:rPr>
                  <w:rStyle w:val="Hyperlink"/>
                  <w:rFonts w:ascii="Times New Roman" w:eastAsia="Times New Roman" w:hAnsi="Times New Roman" w:cs="Times New Roman"/>
                  <w:sz w:val="24"/>
                  <w:szCs w:val="24"/>
                  <w:lang w:eastAsia="lt-LT"/>
                </w:rPr>
                <w:t>egle.karpaviciene@teismai.lt</w:t>
              </w:r>
            </w:hyperlink>
            <w:r w:rsidRPr="00B27BB8">
              <w:rPr>
                <w:rFonts w:ascii="Times New Roman" w:eastAsia="Times New Roman" w:hAnsi="Times New Roman" w:cs="Times New Roman"/>
                <w:sz w:val="24"/>
                <w:szCs w:val="24"/>
                <w:lang w:eastAsia="lt-LT"/>
              </w:rPr>
              <w:t xml:space="preserve"> </w:t>
            </w:r>
          </w:p>
        </w:tc>
      </w:tr>
      <w:tr w:rsidR="00DC14C5" w:rsidRPr="00B27BB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B27BB8" w:rsidRDefault="00DC14C5">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Lietuvių kalba</w:t>
            </w:r>
          </w:p>
        </w:tc>
      </w:tr>
      <w:tr w:rsidR="00DC14C5" w:rsidRPr="00B27BB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242A409F" w:rsidR="00DC14C5" w:rsidRPr="00B27BB8" w:rsidRDefault="00A96C0E">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Buhalterinės apskaitos ir finansų valdymo sistemos priežiūros, tobulinimo ir sistemos vartotojų konsultavimo paslaugos</w:t>
            </w:r>
          </w:p>
        </w:tc>
      </w:tr>
      <w:tr w:rsidR="00DC14C5" w:rsidRPr="00B27BB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B27BB8" w:rsidRDefault="00DC14C5">
            <w:pPr>
              <w:tabs>
                <w:tab w:val="left" w:pos="605"/>
              </w:tabs>
              <w:ind w:firstLine="284"/>
              <w:jc w:val="both"/>
              <w:rPr>
                <w:rFonts w:ascii="Times New Roman" w:hAnsi="Times New Roman" w:cs="Times New Roman"/>
                <w:sz w:val="24"/>
                <w:szCs w:val="24"/>
              </w:rPr>
            </w:pPr>
            <w:r w:rsidRPr="00B27BB8">
              <w:rPr>
                <w:rFonts w:ascii="Times New Roman" w:hAnsi="Times New Roman" w:cs="Times New Roman"/>
                <w:sz w:val="24"/>
                <w:szCs w:val="24"/>
              </w:rPr>
              <w:t>Administracija rinkos konsultacijos metu siekia:</w:t>
            </w:r>
          </w:p>
          <w:p w14:paraId="63235A0A" w14:textId="77777777" w:rsidR="00DC14C5" w:rsidRPr="00B27BB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B27BB8">
              <w:rPr>
                <w:rFonts w:ascii="Times New Roman" w:hAnsi="Times New Roman" w:cs="Times New Roman"/>
                <w:sz w:val="24"/>
                <w:szCs w:val="24"/>
              </w:rPr>
              <w:t>Tinkamai pasirengti pirkimui;</w:t>
            </w:r>
          </w:p>
          <w:p w14:paraId="5E42161C" w14:textId="77777777" w:rsidR="00DC14C5" w:rsidRPr="00B27BB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B27BB8">
              <w:rPr>
                <w:rFonts w:ascii="Times New Roman" w:hAnsi="Times New Roman" w:cs="Times New Roman"/>
                <w:sz w:val="24"/>
                <w:szCs w:val="24"/>
              </w:rPr>
              <w:t>Parengti pirkimo dokumentus, užtikrinančius sąžiningą konkurenciją;</w:t>
            </w:r>
          </w:p>
          <w:p w14:paraId="28572044" w14:textId="77777777" w:rsidR="00DC14C5" w:rsidRPr="00B27BB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B27BB8">
              <w:rPr>
                <w:rFonts w:ascii="Times New Roman" w:hAnsi="Times New Roman" w:cs="Times New Roman"/>
                <w:sz w:val="24"/>
                <w:szCs w:val="24"/>
              </w:rPr>
              <w:t>Supažindinti rinkos dalyvius su planuojamu pirkimu;</w:t>
            </w:r>
          </w:p>
          <w:p w14:paraId="317DA05A" w14:textId="77777777" w:rsidR="00DC14C5" w:rsidRPr="00B27BB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B27BB8">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rsidRPr="00B27BB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Rinkos konsu</w:t>
            </w:r>
            <w:r w:rsidR="0076667E" w:rsidRPr="00B27BB8">
              <w:rPr>
                <w:rFonts w:ascii="Times New Roman" w:hAnsi="Times New Roman" w:cs="Times New Roman"/>
                <w:b/>
                <w:bCs/>
                <w:sz w:val="24"/>
                <w:szCs w:val="24"/>
              </w:rPr>
              <w:t>lt</w:t>
            </w:r>
            <w:r w:rsidRPr="00B27BB8">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77777777" w:rsidR="00DC14C5" w:rsidRPr="00B27BB8" w:rsidRDefault="00DC14C5">
            <w:pPr>
              <w:tabs>
                <w:tab w:val="left" w:pos="605"/>
              </w:tabs>
              <w:ind w:firstLine="284"/>
              <w:jc w:val="both"/>
              <w:rPr>
                <w:rFonts w:ascii="Times New Roman" w:hAnsi="Times New Roman" w:cs="Times New Roman"/>
                <w:sz w:val="24"/>
                <w:szCs w:val="24"/>
              </w:rPr>
            </w:pPr>
            <w:r w:rsidRPr="00B27BB8">
              <w:rPr>
                <w:rFonts w:ascii="Times New Roman" w:hAnsi="Times New Roman" w:cs="Times New Roman"/>
                <w:sz w:val="24"/>
                <w:szCs w:val="24"/>
              </w:rPr>
              <w:t>Pirkimo sąlygų esminių nuostatų projektas. Konsultacijos dalyviai prašomi susipažinti su šiais dokumentais, ypač atkreipiant dėmesį į:</w:t>
            </w:r>
          </w:p>
          <w:p w14:paraId="3717606A" w14:textId="77777777" w:rsidR="00DC14C5" w:rsidRPr="00B27BB8"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B27BB8">
              <w:rPr>
                <w:rFonts w:ascii="Times New Roman" w:hAnsi="Times New Roman" w:cs="Times New Roman"/>
                <w:sz w:val="24"/>
                <w:szCs w:val="24"/>
              </w:rPr>
              <w:t>Pirkimo objekto techninę specifikaciją;</w:t>
            </w:r>
          </w:p>
          <w:p w14:paraId="16DA8AD1" w14:textId="37443D08" w:rsidR="00DC14C5" w:rsidRPr="00B27BB8"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B27BB8">
              <w:rPr>
                <w:rFonts w:ascii="Times New Roman" w:hAnsi="Times New Roman" w:cs="Times New Roman"/>
                <w:sz w:val="24"/>
                <w:szCs w:val="24"/>
              </w:rPr>
              <w:t>Kvalifikacinius reikalavimus tiekėjams;</w:t>
            </w:r>
          </w:p>
          <w:p w14:paraId="43F13956" w14:textId="32E9DE01" w:rsidR="00DC14C5" w:rsidRPr="00B27BB8"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B27BB8">
              <w:rPr>
                <w:rFonts w:ascii="Times New Roman" w:hAnsi="Times New Roman" w:cs="Times New Roman"/>
                <w:sz w:val="24"/>
                <w:szCs w:val="24"/>
              </w:rPr>
              <w:t>Pirkimo sutar</w:t>
            </w:r>
            <w:r w:rsidR="0076667E" w:rsidRPr="00B27BB8">
              <w:rPr>
                <w:rFonts w:ascii="Times New Roman" w:hAnsi="Times New Roman" w:cs="Times New Roman"/>
                <w:sz w:val="24"/>
                <w:szCs w:val="24"/>
              </w:rPr>
              <w:t>ties</w:t>
            </w:r>
            <w:r w:rsidRPr="00B27BB8">
              <w:rPr>
                <w:rFonts w:ascii="Times New Roman" w:hAnsi="Times New Roman" w:cs="Times New Roman"/>
                <w:sz w:val="24"/>
                <w:szCs w:val="24"/>
              </w:rPr>
              <w:t xml:space="preserve"> sąlygas.</w:t>
            </w:r>
          </w:p>
          <w:p w14:paraId="183181E5" w14:textId="77777777" w:rsidR="00DC14C5" w:rsidRPr="00B27BB8" w:rsidRDefault="00DC14C5">
            <w:pPr>
              <w:tabs>
                <w:tab w:val="left" w:pos="605"/>
              </w:tabs>
              <w:ind w:firstLine="284"/>
              <w:jc w:val="both"/>
              <w:rPr>
                <w:rFonts w:ascii="Times New Roman" w:hAnsi="Times New Roman" w:cs="Times New Roman"/>
                <w:sz w:val="24"/>
                <w:szCs w:val="24"/>
              </w:rPr>
            </w:pPr>
            <w:r w:rsidRPr="00B27BB8">
              <w:rPr>
                <w:rFonts w:ascii="Times New Roman" w:hAnsi="Times New Roman" w:cs="Times New Roman"/>
                <w:sz w:val="24"/>
                <w:szCs w:val="24"/>
              </w:rPr>
              <w:t>Teikiant įžvalgas prašome nurodyti dokumentų projektų tikslią vietą, pateikti savo pagrindimą, argumentus dėl teikiamos informacijos.</w:t>
            </w:r>
          </w:p>
        </w:tc>
      </w:tr>
      <w:tr w:rsidR="00DC14C5" w:rsidRPr="00B27BB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B27BB8" w:rsidRDefault="00DC14C5">
            <w:pPr>
              <w:rPr>
                <w:rFonts w:ascii="Times New Roman" w:hAnsi="Times New Roman" w:cs="Times New Roman"/>
                <w:b/>
                <w:bCs/>
                <w:color w:val="000000" w:themeColor="text1"/>
                <w:sz w:val="24"/>
                <w:szCs w:val="24"/>
              </w:rPr>
            </w:pPr>
            <w:r w:rsidRPr="00B27BB8">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35295F09" w:rsidR="00DC14C5" w:rsidRPr="00B27BB8" w:rsidRDefault="00DC14C5">
            <w:pPr>
              <w:tabs>
                <w:tab w:val="left" w:pos="605"/>
              </w:tabs>
              <w:ind w:firstLine="284"/>
              <w:jc w:val="both"/>
              <w:rPr>
                <w:rFonts w:ascii="Times New Roman" w:hAnsi="Times New Roman" w:cs="Times New Roman"/>
                <w:color w:val="000000" w:themeColor="text1"/>
                <w:sz w:val="24"/>
                <w:szCs w:val="24"/>
              </w:rPr>
            </w:pPr>
            <w:r w:rsidRPr="00B27BB8">
              <w:rPr>
                <w:rFonts w:ascii="Times New Roman" w:hAnsi="Times New Roman" w:cs="Times New Roman"/>
                <w:color w:val="EE0000"/>
                <w:sz w:val="24"/>
                <w:szCs w:val="24"/>
              </w:rPr>
              <w:t>202</w:t>
            </w:r>
            <w:r w:rsidR="00B27BB8" w:rsidRPr="00B27BB8">
              <w:rPr>
                <w:rFonts w:ascii="Times New Roman" w:hAnsi="Times New Roman" w:cs="Times New Roman"/>
                <w:color w:val="EE0000"/>
                <w:sz w:val="24"/>
                <w:szCs w:val="24"/>
              </w:rPr>
              <w:t xml:space="preserve">6 </w:t>
            </w:r>
            <w:r w:rsidRPr="00B27BB8">
              <w:rPr>
                <w:rFonts w:ascii="Times New Roman" w:hAnsi="Times New Roman" w:cs="Times New Roman"/>
                <w:color w:val="EE0000"/>
                <w:sz w:val="24"/>
                <w:szCs w:val="24"/>
              </w:rPr>
              <w:t xml:space="preserve">m. </w:t>
            </w:r>
            <w:r w:rsidR="00A96C0E" w:rsidRPr="00B27BB8">
              <w:rPr>
                <w:rFonts w:ascii="Times New Roman" w:hAnsi="Times New Roman" w:cs="Times New Roman"/>
                <w:color w:val="EE0000"/>
                <w:sz w:val="24"/>
                <w:szCs w:val="24"/>
              </w:rPr>
              <w:t xml:space="preserve">kovo </w:t>
            </w:r>
            <w:r w:rsidR="00B27BB8" w:rsidRPr="00B27BB8">
              <w:rPr>
                <w:rFonts w:ascii="Times New Roman" w:hAnsi="Times New Roman" w:cs="Times New Roman"/>
                <w:color w:val="EE0000"/>
                <w:sz w:val="24"/>
                <w:szCs w:val="24"/>
              </w:rPr>
              <w:t>18</w:t>
            </w:r>
            <w:r w:rsidRPr="00B27BB8">
              <w:rPr>
                <w:rFonts w:ascii="Times New Roman" w:hAnsi="Times New Roman" w:cs="Times New Roman"/>
                <w:color w:val="EE0000"/>
                <w:sz w:val="24"/>
                <w:szCs w:val="24"/>
              </w:rPr>
              <w:t xml:space="preserve"> d. </w:t>
            </w:r>
            <w:r w:rsidR="00C91B6D" w:rsidRPr="00B27BB8">
              <w:rPr>
                <w:rFonts w:ascii="Times New Roman" w:hAnsi="Times New Roman" w:cs="Times New Roman"/>
                <w:color w:val="EE0000"/>
                <w:sz w:val="24"/>
                <w:szCs w:val="24"/>
              </w:rPr>
              <w:t>10</w:t>
            </w:r>
            <w:r w:rsidRPr="00B27BB8">
              <w:rPr>
                <w:rFonts w:ascii="Times New Roman" w:hAnsi="Times New Roman" w:cs="Times New Roman"/>
                <w:color w:val="EE0000"/>
                <w:sz w:val="24"/>
                <w:szCs w:val="24"/>
              </w:rPr>
              <w:t>:00</w:t>
            </w:r>
            <w:r w:rsidR="00575CBF" w:rsidRPr="00B27BB8">
              <w:rPr>
                <w:rFonts w:ascii="Times New Roman" w:hAnsi="Times New Roman" w:cs="Times New Roman"/>
                <w:color w:val="EE0000"/>
                <w:sz w:val="24"/>
                <w:szCs w:val="24"/>
              </w:rPr>
              <w:t xml:space="preserve"> val</w:t>
            </w:r>
            <w:r w:rsidRPr="00B27BB8">
              <w:rPr>
                <w:rFonts w:ascii="Times New Roman" w:hAnsi="Times New Roman" w:cs="Times New Roman"/>
                <w:color w:val="EE0000"/>
                <w:sz w:val="24"/>
                <w:szCs w:val="24"/>
              </w:rPr>
              <w:t xml:space="preserve">. </w:t>
            </w:r>
          </w:p>
        </w:tc>
      </w:tr>
      <w:tr w:rsidR="00DC14C5" w:rsidRPr="00B27BB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B27BB8" w:rsidRDefault="00DC14C5">
            <w:pPr>
              <w:tabs>
                <w:tab w:val="left" w:pos="605"/>
              </w:tabs>
              <w:ind w:firstLine="284"/>
              <w:jc w:val="both"/>
              <w:rPr>
                <w:rFonts w:ascii="Times New Roman" w:hAnsi="Times New Roman" w:cs="Times New Roman"/>
                <w:sz w:val="24"/>
                <w:szCs w:val="24"/>
              </w:rPr>
            </w:pPr>
            <w:r w:rsidRPr="00B27BB8">
              <w:rPr>
                <w:rFonts w:ascii="Times New Roman" w:eastAsia="Times New Roman" w:hAnsi="Times New Roman" w:cs="Times New Roman"/>
                <w:sz w:val="24"/>
                <w:szCs w:val="24"/>
                <w:lang w:eastAsia="lt-LT"/>
              </w:rPr>
              <w:t>Rinkos konsultacija vykdoma CVP IS elektroninėmis priemonėmis.</w:t>
            </w:r>
          </w:p>
        </w:tc>
      </w:tr>
      <w:tr w:rsidR="00DC14C5" w:rsidRPr="00B27BB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B27BB8" w:rsidRDefault="00DC14C5">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B27BB8" w:rsidRDefault="00DC14C5">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Pr="00B27BB8" w:rsidRDefault="00DC14C5">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Teikiant įžvalgas prašome nurodyti:</w:t>
            </w:r>
          </w:p>
          <w:p w14:paraId="5AD8A601" w14:textId="77777777" w:rsidR="00DC14C5" w:rsidRPr="00B27BB8" w:rsidRDefault="00DC14C5">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 atstovaujamą įmonę, jos kontaktus;</w:t>
            </w:r>
          </w:p>
          <w:p w14:paraId="44655C24" w14:textId="77777777" w:rsidR="00DC14C5" w:rsidRPr="00B27BB8" w:rsidRDefault="00DC14C5">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Pr="00B27BB8" w:rsidRDefault="00DC14C5">
            <w:pPr>
              <w:pStyle w:val="Body2"/>
              <w:rPr>
                <w:sz w:val="24"/>
                <w:szCs w:val="24"/>
                <w:lang w:val="lt-LT" w:eastAsia="en-US"/>
              </w:rPr>
            </w:pPr>
            <w:r w:rsidRPr="00B27BB8">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B27BB8" w:rsidRDefault="00DC14C5">
            <w:pPr>
              <w:pStyle w:val="Body2"/>
              <w:rPr>
                <w:sz w:val="24"/>
                <w:szCs w:val="24"/>
                <w:lang w:val="lt-LT" w:eastAsia="en-US"/>
              </w:rPr>
            </w:pPr>
            <w:r w:rsidRPr="00B27BB8">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w:t>
            </w:r>
            <w:r w:rsidRPr="00B27BB8">
              <w:rPr>
                <w:sz w:val="24"/>
                <w:szCs w:val="24"/>
                <w:lang w:val="lt-LT" w:eastAsia="en-US"/>
              </w:rPr>
              <w:lastRenderedPageBreak/>
              <w:t xml:space="preserve">nepažeidžiant Viešųjų pirkimų įstatymo reikalavimų, bus naudojama priimant sprendimus dėl pirkimo organizavimo ir vykdymo. </w:t>
            </w:r>
            <w:r w:rsidR="00B8371B" w:rsidRPr="00B27BB8">
              <w:rPr>
                <w:sz w:val="24"/>
                <w:szCs w:val="24"/>
                <w:lang w:val="lt-LT" w:eastAsia="en-US"/>
              </w:rPr>
              <w:t>Tiekėjo pateikti atsakymai nelaikytini pasiūlymu ir bus naudojami tik rinkos tyrimo tikslais, siekiant tinkamai pasirengti būsimam pirkimui.</w:t>
            </w:r>
          </w:p>
        </w:tc>
      </w:tr>
      <w:tr w:rsidR="00DC14C5" w:rsidRPr="00B27BB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B27BB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B27BB8" w:rsidRDefault="00DC14C5">
            <w:pPr>
              <w:rPr>
                <w:rFonts w:ascii="Times New Roman" w:hAnsi="Times New Roman" w:cs="Times New Roman"/>
                <w:b/>
                <w:bCs/>
                <w:sz w:val="24"/>
                <w:szCs w:val="24"/>
              </w:rPr>
            </w:pPr>
            <w:r w:rsidRPr="00B27BB8">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B27BB8" w:rsidRDefault="00DC14C5">
            <w:pPr>
              <w:tabs>
                <w:tab w:val="left" w:pos="605"/>
              </w:tabs>
              <w:ind w:firstLine="284"/>
              <w:jc w:val="both"/>
              <w:rPr>
                <w:rFonts w:ascii="Times New Roman" w:eastAsia="Times New Roman" w:hAnsi="Times New Roman" w:cs="Times New Roman"/>
                <w:sz w:val="24"/>
                <w:szCs w:val="24"/>
                <w:lang w:eastAsia="lt-LT"/>
              </w:rPr>
            </w:pPr>
            <w:r w:rsidRPr="00B27BB8">
              <w:rPr>
                <w:rFonts w:ascii="Times New Roman" w:eastAsia="Times New Roman" w:hAnsi="Times New Roman" w:cs="Times New Roman"/>
                <w:sz w:val="24"/>
                <w:szCs w:val="24"/>
                <w:lang w:eastAsia="lt-LT"/>
              </w:rPr>
              <w:t>Visų dalyvių susitemintos įžvalgos (nuasmenintos) ir atsakymai į jas bus paskelbti CVP IS prie rinkos konsultacijos dokumentų ne vėliau kaip iki pirkimo pradžios.</w:t>
            </w:r>
            <w:r w:rsidR="00AD2BB4" w:rsidRPr="00B27BB8">
              <w:rPr>
                <w:rFonts w:ascii="Times New Roman" w:eastAsia="Times New Roman" w:hAnsi="Times New Roman" w:cs="Times New Roman"/>
                <w:sz w:val="24"/>
                <w:szCs w:val="24"/>
                <w:lang w:eastAsia="lt-LT"/>
              </w:rPr>
              <w:t>*</w:t>
            </w:r>
            <w:r w:rsidRPr="00B27BB8">
              <w:rPr>
                <w:rFonts w:ascii="Times New Roman" w:eastAsia="Times New Roman" w:hAnsi="Times New Roman" w:cs="Times New Roman"/>
                <w:sz w:val="24"/>
                <w:szCs w:val="24"/>
                <w:lang w:eastAsia="lt-LT"/>
              </w:rPr>
              <w:t xml:space="preserve"> </w:t>
            </w:r>
          </w:p>
        </w:tc>
      </w:tr>
    </w:tbl>
    <w:p w14:paraId="63B60C6E" w14:textId="77777777" w:rsidR="00DC14C5" w:rsidRPr="00B27BB8" w:rsidRDefault="00DC14C5" w:rsidP="00DC14C5">
      <w:pPr>
        <w:spacing w:after="0" w:line="240" w:lineRule="auto"/>
        <w:rPr>
          <w:rFonts w:ascii="Times New Roman" w:hAnsi="Times New Roman" w:cs="Times New Roman"/>
          <w:sz w:val="24"/>
          <w:szCs w:val="24"/>
        </w:rPr>
      </w:pPr>
      <w:r w:rsidRPr="00B27BB8">
        <w:rPr>
          <w:rFonts w:ascii="Times New Roman" w:hAnsi="Times New Roman" w:cs="Times New Roman"/>
          <w:sz w:val="24"/>
          <w:szCs w:val="24"/>
        </w:rPr>
        <w:t>* Administracija skelbdama viešąjį pirkimą, neįsipareigoja atsižvelgti į visas įžvalgas.</w:t>
      </w:r>
    </w:p>
    <w:p w14:paraId="5A07B4A5" w14:textId="77777777" w:rsidR="00DC14C5" w:rsidRPr="00066FB7" w:rsidRDefault="00DC14C5" w:rsidP="00DC14C5">
      <w:pPr>
        <w:spacing w:after="0" w:line="240" w:lineRule="auto"/>
        <w:rPr>
          <w:rFonts w:ascii="Times New Roman" w:hAnsi="Times New Roman" w:cs="Times New Roman"/>
          <w:sz w:val="24"/>
          <w:szCs w:val="24"/>
          <w:highlight w:val="yellow"/>
        </w:rPr>
      </w:pPr>
    </w:p>
    <w:p w14:paraId="74AA123A" w14:textId="77777777" w:rsidR="00DC14C5" w:rsidRPr="00066FB7" w:rsidRDefault="00DC14C5" w:rsidP="00DC14C5">
      <w:pPr>
        <w:spacing w:after="0" w:line="240" w:lineRule="auto"/>
        <w:jc w:val="center"/>
        <w:rPr>
          <w:rFonts w:ascii="Times New Roman" w:hAnsi="Times New Roman" w:cs="Times New Roman"/>
          <w:sz w:val="24"/>
          <w:szCs w:val="24"/>
          <w:highlight w:val="yellow"/>
        </w:rPr>
      </w:pPr>
    </w:p>
    <w:p w14:paraId="3B8A37AD" w14:textId="24D0EC94" w:rsidR="00DC14C5" w:rsidRPr="00A041B1" w:rsidRDefault="00DC14C5" w:rsidP="00DD399A">
      <w:pPr>
        <w:spacing w:after="0" w:line="240" w:lineRule="auto"/>
        <w:jc w:val="center"/>
        <w:rPr>
          <w:rFonts w:ascii="Times New Roman" w:eastAsia="Times New Roman" w:hAnsi="Times New Roman" w:cs="Times New Roman"/>
          <w:b/>
          <w:bCs/>
          <w:sz w:val="24"/>
          <w:szCs w:val="24"/>
          <w:lang w:eastAsia="lt-LT"/>
        </w:rPr>
      </w:pPr>
      <w:r w:rsidRPr="00A041B1">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A041B1" w:rsidRDefault="00DC14C5" w:rsidP="00DC14C5">
      <w:pPr>
        <w:spacing w:after="0" w:line="240" w:lineRule="auto"/>
        <w:rPr>
          <w:rFonts w:ascii="Times New Roman" w:hAnsi="Times New Roman" w:cs="Times New Roman"/>
          <w:sz w:val="24"/>
          <w:szCs w:val="24"/>
        </w:rPr>
      </w:pPr>
    </w:p>
    <w:tbl>
      <w:tblPr>
        <w:tblStyle w:val="GridTable4-Accent1"/>
        <w:tblW w:w="10060" w:type="dxa"/>
        <w:jc w:val="center"/>
        <w:tblLook w:val="04A0" w:firstRow="1" w:lastRow="0" w:firstColumn="1" w:lastColumn="0" w:noHBand="0" w:noVBand="1"/>
      </w:tblPr>
      <w:tblGrid>
        <w:gridCol w:w="944"/>
        <w:gridCol w:w="6444"/>
        <w:gridCol w:w="2672"/>
      </w:tblGrid>
      <w:tr w:rsidR="00DC14C5" w:rsidRPr="00A041B1"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A041B1" w:rsidRDefault="00DC14C5">
            <w:pPr>
              <w:jc w:val="center"/>
              <w:rPr>
                <w:rFonts w:ascii="Times New Roman" w:hAnsi="Times New Roman" w:cs="Times New Roman"/>
                <w:b w:val="0"/>
                <w:sz w:val="24"/>
                <w:szCs w:val="24"/>
              </w:rPr>
            </w:pPr>
            <w:r w:rsidRPr="00A041B1">
              <w:rPr>
                <w:rFonts w:ascii="Times New Roman" w:hAnsi="Times New Roman" w:cs="Times New Roman"/>
                <w:sz w:val="24"/>
                <w:szCs w:val="24"/>
              </w:rPr>
              <w:t>Eil. Nr.</w:t>
            </w:r>
          </w:p>
        </w:tc>
        <w:tc>
          <w:tcPr>
            <w:tcW w:w="6444" w:type="dxa"/>
            <w:hideMark/>
          </w:tcPr>
          <w:p w14:paraId="70D8741F" w14:textId="77777777" w:rsidR="00DC14C5" w:rsidRPr="00A041B1"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041B1">
              <w:rPr>
                <w:rFonts w:ascii="Times New Roman" w:hAnsi="Times New Roman" w:cs="Times New Roman"/>
                <w:sz w:val="24"/>
                <w:szCs w:val="24"/>
              </w:rPr>
              <w:t>Klausimas</w:t>
            </w:r>
          </w:p>
        </w:tc>
        <w:tc>
          <w:tcPr>
            <w:tcW w:w="2672" w:type="dxa"/>
            <w:hideMark/>
          </w:tcPr>
          <w:p w14:paraId="3AEBCB56" w14:textId="77777777" w:rsidR="00DC14C5" w:rsidRPr="00A041B1"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041B1">
              <w:rPr>
                <w:rFonts w:ascii="Times New Roman" w:hAnsi="Times New Roman" w:cs="Times New Roman"/>
                <w:sz w:val="24"/>
                <w:szCs w:val="24"/>
              </w:rPr>
              <w:t>Tiekėjo atsakymas</w:t>
            </w:r>
          </w:p>
        </w:tc>
      </w:tr>
      <w:tr w:rsidR="008A40B6" w:rsidRPr="00A041B1"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A041B1"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A041B1"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041B1">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A041B1"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A041B1"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A041B1"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A041B1"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041B1">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A041B1"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A041B1"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A041B1"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A041B1"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A041B1"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041B1">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A041B1"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A041B1" w14:paraId="73BF1EDA"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AA26AF" w14:textId="77777777" w:rsidR="00DC14C5" w:rsidRPr="00A041B1"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9AE9CE" w14:textId="77777777" w:rsidR="00DC14C5" w:rsidRPr="00A041B1"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041B1">
              <w:rPr>
                <w:rFonts w:ascii="Times New Roman" w:hAnsi="Times New Roman" w:cs="Times New Roman"/>
                <w:color w:val="auto"/>
                <w:sz w:val="24"/>
                <w:szCs w:val="24"/>
              </w:rPr>
              <w:t>Ar Jūsų įmonė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0862B3" w14:textId="77777777" w:rsidR="00DC14C5" w:rsidRPr="00A041B1"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A041B1" w14:paraId="08F6A339"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A041B1"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A041B1"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041B1">
              <w:rPr>
                <w:rFonts w:ascii="Times New Roman" w:hAnsi="Times New Roman" w:cs="Times New Roman"/>
                <w:color w:val="auto"/>
                <w:sz w:val="24"/>
                <w:szCs w:val="24"/>
              </w:rPr>
              <w:t>Ar turite pastabų, klausimų sutarties projekt</w:t>
            </w:r>
            <w:r w:rsidR="00DA7FF0" w:rsidRPr="00A041B1">
              <w:rPr>
                <w:rFonts w:ascii="Times New Roman" w:hAnsi="Times New Roman" w:cs="Times New Roman"/>
                <w:color w:val="auto"/>
                <w:sz w:val="24"/>
                <w:szCs w:val="24"/>
              </w:rPr>
              <w:t>ui</w:t>
            </w:r>
            <w:r w:rsidRPr="00A041B1">
              <w:rPr>
                <w:rFonts w:ascii="Times New Roman" w:hAnsi="Times New Roman" w:cs="Times New Roman"/>
                <w:color w:val="auto"/>
                <w:sz w:val="24"/>
                <w:szCs w:val="24"/>
              </w:rPr>
              <w:t>? Ar visos sutar</w:t>
            </w:r>
            <w:r w:rsidR="00DA7FF0" w:rsidRPr="00A041B1">
              <w:rPr>
                <w:rFonts w:ascii="Times New Roman" w:hAnsi="Times New Roman" w:cs="Times New Roman"/>
                <w:color w:val="auto"/>
                <w:sz w:val="24"/>
                <w:szCs w:val="24"/>
              </w:rPr>
              <w:t>ties</w:t>
            </w:r>
            <w:r w:rsidRPr="00A041B1">
              <w:rPr>
                <w:rFonts w:ascii="Times New Roman" w:hAnsi="Times New Roman" w:cs="Times New Roman"/>
                <w:color w:val="auto"/>
                <w:sz w:val="24"/>
                <w:szCs w:val="24"/>
              </w:rPr>
              <w:t xml:space="preserve"> projekt</w:t>
            </w:r>
            <w:r w:rsidR="00DA7FF0" w:rsidRPr="00A041B1">
              <w:rPr>
                <w:rFonts w:ascii="Times New Roman" w:hAnsi="Times New Roman" w:cs="Times New Roman"/>
                <w:color w:val="auto"/>
                <w:sz w:val="24"/>
                <w:szCs w:val="24"/>
              </w:rPr>
              <w:t>o</w:t>
            </w:r>
            <w:r w:rsidRPr="00A041B1">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A041B1"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A041B1" w14:paraId="68CBCDC6"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A041B1"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A041B1"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041B1">
              <w:rPr>
                <w:rFonts w:ascii="Times New Roman" w:hAnsi="Times New Roman" w:cs="Times New Roman"/>
                <w:color w:val="auto"/>
                <w:sz w:val="24"/>
                <w:szCs w:val="24"/>
              </w:rPr>
              <w:t>Kokias sąlygas papildomai siūlytumėte įtraukti į sutar</w:t>
            </w:r>
            <w:r w:rsidR="00367D1A" w:rsidRPr="00A041B1">
              <w:rPr>
                <w:rFonts w:ascii="Times New Roman" w:hAnsi="Times New Roman" w:cs="Times New Roman"/>
                <w:color w:val="auto"/>
                <w:sz w:val="24"/>
                <w:szCs w:val="24"/>
              </w:rPr>
              <w:t>ties</w:t>
            </w:r>
            <w:r w:rsidRPr="00A041B1">
              <w:rPr>
                <w:rFonts w:ascii="Times New Roman" w:hAnsi="Times New Roman" w:cs="Times New Roman"/>
                <w:color w:val="auto"/>
                <w:sz w:val="24"/>
                <w:szCs w:val="24"/>
              </w:rPr>
              <w:t xml:space="preserve"> projekt</w:t>
            </w:r>
            <w:r w:rsidR="00367D1A" w:rsidRPr="00A041B1">
              <w:rPr>
                <w:rFonts w:ascii="Times New Roman" w:hAnsi="Times New Roman" w:cs="Times New Roman"/>
                <w:color w:val="auto"/>
                <w:sz w:val="24"/>
                <w:szCs w:val="24"/>
              </w:rPr>
              <w:t>ą</w:t>
            </w:r>
            <w:r w:rsidRPr="00A041B1">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A041B1"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A041B1"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B136F0"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A041B1">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DD399A">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66FB7"/>
    <w:rsid w:val="0018254B"/>
    <w:rsid w:val="00185492"/>
    <w:rsid w:val="00280791"/>
    <w:rsid w:val="002B70A3"/>
    <w:rsid w:val="002C3654"/>
    <w:rsid w:val="00300B2F"/>
    <w:rsid w:val="003107D2"/>
    <w:rsid w:val="00367D1A"/>
    <w:rsid w:val="003748D3"/>
    <w:rsid w:val="0038153D"/>
    <w:rsid w:val="00413FBA"/>
    <w:rsid w:val="004D2474"/>
    <w:rsid w:val="00575CBF"/>
    <w:rsid w:val="006A4F65"/>
    <w:rsid w:val="00705AB3"/>
    <w:rsid w:val="007451B8"/>
    <w:rsid w:val="0076667E"/>
    <w:rsid w:val="007F3BE2"/>
    <w:rsid w:val="008106D2"/>
    <w:rsid w:val="008A40B6"/>
    <w:rsid w:val="00940DBF"/>
    <w:rsid w:val="009C6358"/>
    <w:rsid w:val="00A020F7"/>
    <w:rsid w:val="00A041B1"/>
    <w:rsid w:val="00A10D4D"/>
    <w:rsid w:val="00A554B1"/>
    <w:rsid w:val="00A71FA3"/>
    <w:rsid w:val="00A96853"/>
    <w:rsid w:val="00A96C0E"/>
    <w:rsid w:val="00AD2BB4"/>
    <w:rsid w:val="00B136F0"/>
    <w:rsid w:val="00B27BB8"/>
    <w:rsid w:val="00B743E0"/>
    <w:rsid w:val="00B8371B"/>
    <w:rsid w:val="00BC7C8E"/>
    <w:rsid w:val="00BF5C71"/>
    <w:rsid w:val="00C91B6D"/>
    <w:rsid w:val="00CD08AB"/>
    <w:rsid w:val="00D30893"/>
    <w:rsid w:val="00D7555C"/>
    <w:rsid w:val="00D837E2"/>
    <w:rsid w:val="00D867AF"/>
    <w:rsid w:val="00DA7FF0"/>
    <w:rsid w:val="00DC14C5"/>
    <w:rsid w:val="00DD399A"/>
    <w:rsid w:val="00E6746C"/>
    <w:rsid w:val="00EA78B7"/>
    <w:rsid w:val="00EE1DD8"/>
    <w:rsid w:val="00EE1F45"/>
    <w:rsid w:val="00FB34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45"/>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le.karpavic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2647</Words>
  <Characters>1510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Eglė Gaidelytė-Karpavičienė</cp:lastModifiedBy>
  <cp:revision>39</cp:revision>
  <dcterms:created xsi:type="dcterms:W3CDTF">2022-07-13T06:07:00Z</dcterms:created>
  <dcterms:modified xsi:type="dcterms:W3CDTF">2026-03-12T11:08:00Z</dcterms:modified>
</cp:coreProperties>
</file>