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FA6096" w:rsidRDefault="005A6195" w:rsidP="00E2062D">
      <w:pP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lastRenderedPageBreak/>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w:t>
            </w:r>
            <w:r w:rsidRPr="00FA6096">
              <w:rPr>
                <w:rFonts w:ascii="Arial" w:eastAsia="Times New Roman" w:hAnsi="Arial" w:cs="Arial"/>
                <w:sz w:val="22"/>
                <w:szCs w:val="22"/>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ne Lietuvoje įsteigtų subjektų </w:t>
            </w:r>
            <w:r w:rsidR="005A6195" w:rsidRPr="00FA6096">
              <w:rPr>
                <w:rFonts w:ascii="Arial" w:eastAsia="Times New Roman" w:hAnsi="Arial" w:cs="Arial"/>
                <w:sz w:val="22"/>
                <w:szCs w:val="22"/>
              </w:rPr>
              <w:lastRenderedPageBreak/>
              <w:t>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w:t>
            </w:r>
            <w:r w:rsidRPr="00FA6096">
              <w:rPr>
                <w:rFonts w:ascii="Arial" w:eastAsia="Times New Roman" w:hAnsi="Arial" w:cs="Arial"/>
                <w:sz w:val="22"/>
                <w:szCs w:val="22"/>
              </w:rPr>
              <w:lastRenderedPageBreak/>
              <w:t>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lastRenderedPageBreak/>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8">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w:t>
            </w:r>
            <w:r w:rsidR="00C725EA">
              <w:rPr>
                <w:rFonts w:ascii="Arial" w:eastAsia="Times New Roman" w:hAnsi="Arial" w:cs="Arial"/>
                <w:sz w:val="22"/>
                <w:szCs w:val="22"/>
              </w:rPr>
              <w:lastRenderedPageBreak/>
              <w:t>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FA6096">
              <w:rPr>
                <w:rFonts w:ascii="Arial" w:eastAsia="Times New Roman" w:hAnsi="Arial" w:cs="Arial"/>
                <w:sz w:val="22"/>
                <w:szCs w:val="22"/>
              </w:rPr>
              <w:lastRenderedPageBreak/>
              <w:t>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1A6430"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FA6096">
              <w:rPr>
                <w:rFonts w:ascii="Arial" w:eastAsia="Times New Roman" w:hAnsi="Arial" w:cs="Arial"/>
                <w:sz w:val="22"/>
                <w:szCs w:val="22"/>
              </w:rPr>
              <w:lastRenderedPageBreak/>
              <w:t>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1A6430" w:rsidP="002019CB">
            <w:pPr>
              <w:spacing w:after="0" w:line="240" w:lineRule="auto"/>
              <w:jc w:val="both"/>
              <w:textAlignment w:val="baseline"/>
              <w:rPr>
                <w:rFonts w:ascii="Arial" w:eastAsia="Times New Roman" w:hAnsi="Arial" w:cs="Arial"/>
                <w:sz w:val="22"/>
                <w:szCs w:val="22"/>
                <w:lang w:eastAsia="lt-LT"/>
              </w:rPr>
            </w:pPr>
            <w:hyperlink r:id="rId20"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1A6430" w:rsidP="002019CB">
            <w:pPr>
              <w:spacing w:after="0" w:line="240" w:lineRule="auto"/>
              <w:jc w:val="both"/>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2">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1A6430" w:rsidP="002019CB">
            <w:pPr>
              <w:spacing w:after="0" w:line="240" w:lineRule="auto"/>
              <w:jc w:val="both"/>
              <w:textAlignment w:val="baseline"/>
              <w:rPr>
                <w:rFonts w:ascii="Arial" w:eastAsia="Times New Roman" w:hAnsi="Arial" w:cs="Arial"/>
                <w:sz w:val="22"/>
                <w:szCs w:val="22"/>
                <w:lang w:eastAsia="lt-LT"/>
              </w:rPr>
            </w:pPr>
            <w:hyperlink r:id="rId23"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 xml:space="preserve">sąžiningumu, kai jis </w:t>
            </w:r>
            <w:r w:rsidRPr="00FA6096">
              <w:rPr>
                <w:rFonts w:ascii="Arial" w:eastAsia="Times New Roman" w:hAnsi="Arial" w:cs="Arial"/>
                <w:sz w:val="22"/>
                <w:szCs w:val="22"/>
              </w:rPr>
              <w:lastRenderedPageBreak/>
              <w:t>(tiekėjas)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4">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1A6430" w:rsidP="002019CB">
            <w:pPr>
              <w:spacing w:after="0" w:line="240" w:lineRule="auto"/>
              <w:textAlignment w:val="baseline"/>
              <w:rPr>
                <w:rFonts w:ascii="Arial" w:eastAsia="Times New Roman" w:hAnsi="Arial" w:cs="Arial"/>
                <w:sz w:val="22"/>
                <w:szCs w:val="22"/>
                <w:lang w:eastAsia="lt-LT"/>
              </w:rPr>
            </w:pPr>
            <w:hyperlink r:id="rId25">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w:t>
            </w:r>
            <w:r w:rsidRPr="00FA6096">
              <w:rPr>
                <w:rFonts w:ascii="Arial" w:eastAsia="Times New Roman" w:hAnsi="Arial" w:cs="Arial"/>
                <w:sz w:val="22"/>
                <w:szCs w:val="22"/>
              </w:rPr>
              <w:lastRenderedPageBreak/>
              <w:t>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lastRenderedPageBreak/>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6"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7"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lastRenderedPageBreak/>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8"/>
      <w:headerReference w:type="first" r:id="rId29"/>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C63F" w14:textId="77777777" w:rsidR="001A6430" w:rsidRDefault="001A6430" w:rsidP="005A6195">
      <w:pPr>
        <w:spacing w:after="0" w:line="240" w:lineRule="auto"/>
      </w:pPr>
      <w:r>
        <w:separator/>
      </w:r>
    </w:p>
  </w:endnote>
  <w:endnote w:type="continuationSeparator" w:id="0">
    <w:p w14:paraId="48144445" w14:textId="77777777" w:rsidR="001A6430" w:rsidRDefault="001A6430" w:rsidP="005A6195">
      <w:pPr>
        <w:spacing w:after="0" w:line="240" w:lineRule="auto"/>
      </w:pPr>
      <w:r>
        <w:continuationSeparator/>
      </w:r>
    </w:p>
  </w:endnote>
  <w:endnote w:type="continuationNotice" w:id="1">
    <w:p w14:paraId="30602CDB" w14:textId="77777777" w:rsidR="001A6430" w:rsidRDefault="001A6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AFA0" w14:textId="77777777" w:rsidR="00E2062D" w:rsidRDefault="00E20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B49F" w14:textId="77777777" w:rsidR="00E2062D" w:rsidRDefault="00E20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7716" w14:textId="77777777" w:rsidR="00E2062D" w:rsidRDefault="00E20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5439" w14:textId="77777777" w:rsidR="001A6430" w:rsidRDefault="001A6430" w:rsidP="005A6195">
      <w:pPr>
        <w:spacing w:after="0" w:line="240" w:lineRule="auto"/>
      </w:pPr>
      <w:r>
        <w:separator/>
      </w:r>
    </w:p>
  </w:footnote>
  <w:footnote w:type="continuationSeparator" w:id="0">
    <w:p w14:paraId="1CC405FE" w14:textId="77777777" w:rsidR="001A6430" w:rsidRDefault="001A6430" w:rsidP="005A6195">
      <w:pPr>
        <w:spacing w:after="0" w:line="240" w:lineRule="auto"/>
      </w:pPr>
      <w:r>
        <w:continuationSeparator/>
      </w:r>
    </w:p>
  </w:footnote>
  <w:footnote w:type="continuationNotice" w:id="1">
    <w:p w14:paraId="10F6DAF7" w14:textId="77777777" w:rsidR="001A6430" w:rsidRDefault="001A6430">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0D49" w14:textId="77777777" w:rsidR="00E2062D" w:rsidRDefault="00E20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21E5" w14:textId="76F2655D" w:rsidR="00E2062D" w:rsidRPr="00E2062D" w:rsidRDefault="00E2062D" w:rsidP="00E2062D">
    <w:pPr>
      <w:jc w:val="right"/>
      <w:rPr>
        <w:rFonts w:ascii="Arial" w:hAnsi="Arial" w:cs="Arial"/>
        <w:i/>
        <w:iCs/>
        <w:sz w:val="20"/>
        <w:szCs w:val="20"/>
      </w:rPr>
    </w:pPr>
    <w:r w:rsidRPr="005313B5">
      <w:rPr>
        <w:rFonts w:ascii="Arial" w:hAnsi="Arial" w:cs="Arial"/>
        <w:i/>
        <w:iCs/>
        <w:sz w:val="20"/>
        <w:szCs w:val="20"/>
      </w:rPr>
      <w:t xml:space="preserve">Specialiųjų </w:t>
    </w:r>
    <w:r>
      <w:rPr>
        <w:rFonts w:ascii="Arial" w:hAnsi="Arial" w:cs="Arial"/>
        <w:i/>
        <w:iCs/>
        <w:sz w:val="20"/>
        <w:szCs w:val="20"/>
      </w:rPr>
      <w:t xml:space="preserve">pirkimo </w:t>
    </w:r>
    <w:r w:rsidRPr="005313B5">
      <w:rPr>
        <w:rFonts w:ascii="Arial" w:hAnsi="Arial" w:cs="Arial"/>
        <w:i/>
        <w:iCs/>
        <w:sz w:val="20"/>
        <w:szCs w:val="20"/>
      </w:rPr>
      <w:t>sąlygų priedas Nr. 4 „Tiekėjų pašalinimo pagrindai“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1A6430">
    <w:pPr>
      <w:pStyle w:val="Header"/>
      <w:jc w:val="center"/>
    </w:pPr>
  </w:p>
  <w:p w14:paraId="456E27E1" w14:textId="77777777" w:rsidR="00FE2F38" w:rsidRDefault="001A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1A6430"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A6430"/>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6430"/>
    <w:rsid w:val="00D975A0"/>
    <w:rsid w:val="00DA399E"/>
    <w:rsid w:val="00DC5FD0"/>
    <w:rsid w:val="00DE6D81"/>
    <w:rsid w:val="00E03590"/>
    <w:rsid w:val="00E1084E"/>
    <w:rsid w:val="00E13189"/>
    <w:rsid w:val="00E2062D"/>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justice.europa.eu/110/LT/bankruptcy_and_insolvency_registers?init=tru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99697C4B-1C76-4325-A00D-5F509B98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16080</Words>
  <Characters>9167</Characters>
  <DocSecurity>0</DocSecurity>
  <Lines>76</Lines>
  <Paragraphs>50</Paragraphs>
  <ScaleCrop>false</ScaleCrop>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2025-02-03T06:11:00Z</dcterms:created>
  <dcterms:modified xsi:type="dcterms:W3CDTF">2026-03-10T09:26:00Z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