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FA7506" w14:paraId="4DCDF7A2" w14:textId="77777777" w:rsidTr="00C228A9">
        <w:trPr>
          <w:trHeight w:val="267"/>
        </w:trPr>
        <w:tc>
          <w:tcPr>
            <w:tcW w:w="3118" w:type="dxa"/>
          </w:tcPr>
          <w:p w14:paraId="36574A66" w14:textId="5A5EE0FD" w:rsidR="00FA7506" w:rsidRPr="002B30D8" w:rsidRDefault="00FA7506" w:rsidP="00FA7506">
            <w:pPr>
              <w:widowControl w:val="0"/>
            </w:pPr>
          </w:p>
        </w:tc>
      </w:tr>
      <w:tr w:rsidR="00FA7506" w14:paraId="675F3F06" w14:textId="77777777" w:rsidTr="00C228A9">
        <w:trPr>
          <w:trHeight w:val="258"/>
        </w:trPr>
        <w:tc>
          <w:tcPr>
            <w:tcW w:w="3118" w:type="dxa"/>
          </w:tcPr>
          <w:p w14:paraId="71A1CDC0" w14:textId="3386EDD5" w:rsidR="00FA7506" w:rsidRPr="002B30D8" w:rsidRDefault="00FA7506" w:rsidP="00FA7506">
            <w:pPr>
              <w:widowControl w:val="0"/>
            </w:pPr>
            <w:r w:rsidRPr="009B02C2">
              <w:t>Pirkimo sąlygų 3 priedas „Pasiūlymo forma“</w:t>
            </w:r>
          </w:p>
        </w:tc>
      </w:tr>
    </w:tbl>
    <w:p w14:paraId="4C01C82F" w14:textId="77777777" w:rsidR="00011EC0" w:rsidRDefault="00011EC0" w:rsidP="00011EC0">
      <w:pPr>
        <w:widowControl w:val="0"/>
        <w:jc w:val="center"/>
        <w:rPr>
          <w:sz w:val="20"/>
          <w:szCs w:val="20"/>
        </w:rPr>
      </w:pPr>
    </w:p>
    <w:p w14:paraId="7B698857" w14:textId="40712255" w:rsidR="00011EC0" w:rsidRPr="00103B12" w:rsidRDefault="00011EC0" w:rsidP="00011EC0">
      <w:pPr>
        <w:ind w:right="-178"/>
        <w:jc w:val="center"/>
        <w:rPr>
          <w:color w:val="44546A" w:themeColor="text2"/>
          <w:sz w:val="18"/>
          <w:szCs w:val="18"/>
          <w:highlight w:val="lightGray"/>
        </w:rPr>
      </w:pPr>
      <w:r w:rsidRPr="002D2115">
        <w:rPr>
          <w:sz w:val="18"/>
          <w:szCs w:val="18"/>
        </w:rPr>
        <w:t>(</w:t>
      </w:r>
      <w:r w:rsidR="00291EF8" w:rsidRPr="00291EF8">
        <w:rPr>
          <w:i/>
          <w:iCs/>
          <w:color w:val="FF0000"/>
          <w:sz w:val="18"/>
          <w:szCs w:val="18"/>
        </w:rPr>
        <w:t xml:space="preserve">užpildyti </w:t>
      </w:r>
      <w:r w:rsidRPr="00103B12">
        <w:rPr>
          <w:color w:val="44546A" w:themeColor="text2"/>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103B12">
        <w:rPr>
          <w:color w:val="44546A" w:themeColor="text2"/>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565981F" w14:textId="3AB71784" w:rsidR="00011EC0" w:rsidRPr="00031EB2" w:rsidRDefault="00011EC0" w:rsidP="00011EC0">
      <w:pPr>
        <w:widowControl w:val="0"/>
        <w:tabs>
          <w:tab w:val="center" w:pos="2520"/>
        </w:tabs>
        <w:jc w:val="both"/>
        <w:rPr>
          <w:sz w:val="20"/>
          <w:szCs w:val="20"/>
        </w:rPr>
      </w:pPr>
      <w:r w:rsidRPr="00031EB2">
        <w:rPr>
          <w:sz w:val="20"/>
          <w:szCs w:val="20"/>
        </w:rPr>
        <w:t xml:space="preserve"> (Adresatas (</w:t>
      </w:r>
      <w:r w:rsidR="00234BE8">
        <w:rPr>
          <w:sz w:val="20"/>
          <w:szCs w:val="20"/>
        </w:rPr>
        <w:t xml:space="preserve">centrinė </w:t>
      </w:r>
      <w:r w:rsidRPr="00031EB2">
        <w:rPr>
          <w:sz w:val="20"/>
          <w:szCs w:val="20"/>
        </w:rPr>
        <w:t>perkančioji organizacija))</w:t>
      </w:r>
    </w:p>
    <w:p w14:paraId="1589A08D" w14:textId="77777777" w:rsidR="00011EC0" w:rsidRPr="00031EB2" w:rsidRDefault="00011EC0" w:rsidP="00011EC0">
      <w:pPr>
        <w:ind w:left="5400"/>
        <w:jc w:val="both"/>
      </w:pPr>
    </w:p>
    <w:p w14:paraId="7F542283" w14:textId="77777777" w:rsidR="00261ED3" w:rsidRPr="00D23F5E" w:rsidRDefault="00261ED3" w:rsidP="00261ED3">
      <w:pPr>
        <w:jc w:val="center"/>
        <w:rPr>
          <w:b/>
          <w:lang w:eastAsia="lt-LT"/>
        </w:rPr>
      </w:pPr>
      <w:r w:rsidRPr="00D23F5E">
        <w:rPr>
          <w:b/>
          <w:lang w:eastAsia="lt-LT"/>
        </w:rPr>
        <w:t xml:space="preserve">SKELBIAMOS APKLAUSOS BŪDU ATLIEKAMO </w:t>
      </w:r>
    </w:p>
    <w:p w14:paraId="46146BDA" w14:textId="6408DF00" w:rsidR="00261ED3" w:rsidRPr="00D23F5E" w:rsidRDefault="00261ED3" w:rsidP="00261ED3">
      <w:pPr>
        <w:jc w:val="center"/>
        <w:rPr>
          <w:b/>
          <w:lang w:eastAsia="lt-LT"/>
        </w:rPr>
      </w:pPr>
      <w:r w:rsidRPr="00D23F5E">
        <w:rPr>
          <w:b/>
          <w:lang w:eastAsia="lt-LT"/>
        </w:rPr>
        <w:t>MAŽOS VERTĖS VIEŠOJO PIRKIMO „</w:t>
      </w:r>
      <w:r w:rsidR="009B3A21">
        <w:rPr>
          <w:rFonts w:cstheme="minorHAnsi"/>
          <w:b/>
          <w:bCs/>
        </w:rPr>
        <w:t>INTERAKTYVŪS EKRANAI</w:t>
      </w:r>
      <w:r w:rsidRPr="00D23F5E">
        <w:rPr>
          <w:b/>
          <w:lang w:eastAsia="lt-LT"/>
        </w:rPr>
        <w:t>“</w:t>
      </w:r>
    </w:p>
    <w:p w14:paraId="3C30BE0A" w14:textId="28571639" w:rsidR="00261ED3" w:rsidRPr="00D23F5E" w:rsidRDefault="00261ED3" w:rsidP="00261ED3">
      <w:pPr>
        <w:jc w:val="center"/>
        <w:rPr>
          <w:b/>
        </w:rPr>
      </w:pPr>
      <w:r w:rsidRPr="00D23F5E">
        <w:rPr>
          <w:b/>
        </w:rPr>
        <w:t>PASIŪLYMAS</w:t>
      </w:r>
    </w:p>
    <w:p w14:paraId="60BF0132" w14:textId="34F76817" w:rsidR="00011EC0" w:rsidRDefault="00011EC0" w:rsidP="00773D76">
      <w:pPr>
        <w:shd w:val="clear" w:color="auto" w:fill="FFFFFF"/>
        <w:rPr>
          <w:b/>
        </w:rPr>
      </w:pP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11EC0" w:rsidRPr="00031EB2" w14:paraId="138D61A2" w14:textId="77777777" w:rsidTr="00D21285">
        <w:tc>
          <w:tcPr>
            <w:tcW w:w="3381"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D21285">
        <w:tc>
          <w:tcPr>
            <w:tcW w:w="3381"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19" w:type="pct"/>
          </w:tcPr>
          <w:p w14:paraId="0F5936A5" w14:textId="77777777" w:rsidR="00011EC0" w:rsidRPr="00031EB2" w:rsidRDefault="00011EC0" w:rsidP="00D21285">
            <w:pPr>
              <w:widowControl w:val="0"/>
              <w:jc w:val="both"/>
            </w:pPr>
          </w:p>
        </w:tc>
      </w:tr>
      <w:tr w:rsidR="00011EC0" w:rsidRPr="00031EB2" w14:paraId="3AE61791" w14:textId="77777777" w:rsidTr="00D21285">
        <w:tc>
          <w:tcPr>
            <w:tcW w:w="3381"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19" w:type="pct"/>
          </w:tcPr>
          <w:p w14:paraId="5CCCE124" w14:textId="77777777" w:rsidR="00011EC0" w:rsidRPr="00031EB2" w:rsidRDefault="00011EC0" w:rsidP="00D21285">
            <w:pPr>
              <w:widowControl w:val="0"/>
              <w:jc w:val="both"/>
            </w:pPr>
          </w:p>
        </w:tc>
      </w:tr>
      <w:tr w:rsidR="00011EC0" w:rsidRPr="00031EB2" w14:paraId="112B5A04" w14:textId="77777777" w:rsidTr="00D21285">
        <w:tc>
          <w:tcPr>
            <w:tcW w:w="3381"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19" w:type="pct"/>
          </w:tcPr>
          <w:p w14:paraId="5E37790A" w14:textId="77777777" w:rsidR="00011EC0" w:rsidRPr="00031EB2" w:rsidRDefault="00011EC0" w:rsidP="00D21285">
            <w:pPr>
              <w:widowControl w:val="0"/>
              <w:jc w:val="both"/>
            </w:pPr>
          </w:p>
        </w:tc>
      </w:tr>
    </w:tbl>
    <w:p w14:paraId="622BE3AF" w14:textId="77777777" w:rsidR="00011EC0" w:rsidRDefault="00011EC0" w:rsidP="00011EC0">
      <w:pPr>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11EC0" w:rsidRPr="00031EB2" w14:paraId="1F6CA0E4" w14:textId="77777777" w:rsidTr="00D21285">
        <w:tc>
          <w:tcPr>
            <w:tcW w:w="6516" w:type="dxa"/>
            <w:shd w:val="clear" w:color="auto" w:fill="F2F2F2" w:themeFill="background1" w:themeFillShade="F2"/>
            <w:tcMar>
              <w:top w:w="0" w:type="dxa"/>
              <w:left w:w="108" w:type="dxa"/>
              <w:bottom w:w="0" w:type="dxa"/>
              <w:right w:w="108" w:type="dxa"/>
            </w:tcMar>
            <w:hideMark/>
          </w:tcPr>
          <w:p w14:paraId="48CA8ADD" w14:textId="689A8D94" w:rsidR="00011EC0" w:rsidRDefault="00011EC0" w:rsidP="00D21285">
            <w:pPr>
              <w:jc w:val="both"/>
              <w:rPr>
                <w:b/>
                <w:bCs/>
                <w:color w:val="000000" w:themeColor="text1"/>
              </w:rPr>
            </w:pPr>
            <w:r w:rsidRPr="00031EB2">
              <w:rPr>
                <w:b/>
                <w:bCs/>
                <w:color w:val="000000" w:themeColor="text1"/>
              </w:rPr>
              <w:t>Sub</w:t>
            </w:r>
            <w:r w:rsidR="00CC655A">
              <w:rPr>
                <w:b/>
                <w:bCs/>
                <w:color w:val="000000" w:themeColor="text1"/>
              </w:rPr>
              <w:t>t</w:t>
            </w:r>
            <w:r w:rsidR="00D317B0">
              <w:rPr>
                <w:b/>
                <w:bCs/>
                <w:color w:val="000000" w:themeColor="text1"/>
              </w:rPr>
              <w:t>ie</w:t>
            </w:r>
            <w:r w:rsidR="00CC655A">
              <w:rPr>
                <w:b/>
                <w:bCs/>
                <w:color w:val="000000" w:themeColor="text1"/>
              </w:rPr>
              <w:t>kėjo</w:t>
            </w:r>
            <w:r w:rsidRPr="00031EB2">
              <w:rPr>
                <w:b/>
                <w:bCs/>
                <w:color w:val="000000" w:themeColor="text1"/>
              </w:rPr>
              <w:t xml:space="preserve"> pavadinimas</w:t>
            </w:r>
          </w:p>
          <w:p w14:paraId="1D3E1568" w14:textId="04D2015E" w:rsidR="00011EC0" w:rsidRPr="00031EB2" w:rsidRDefault="00011EC0" w:rsidP="00D21285">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3118" w:type="dxa"/>
            <w:shd w:val="clear" w:color="auto" w:fill="FFFFFF" w:themeFill="background1"/>
            <w:tcMar>
              <w:top w:w="0" w:type="dxa"/>
              <w:left w:w="108" w:type="dxa"/>
              <w:bottom w:w="0" w:type="dxa"/>
              <w:right w:w="108" w:type="dxa"/>
            </w:tcMar>
          </w:tcPr>
          <w:p w14:paraId="71C7F771" w14:textId="77777777" w:rsidR="00011EC0" w:rsidRPr="00031EB2" w:rsidRDefault="00011EC0" w:rsidP="00D21285">
            <w:pPr>
              <w:jc w:val="both"/>
              <w:rPr>
                <w:color w:val="000000" w:themeColor="text1"/>
              </w:rPr>
            </w:pPr>
          </w:p>
        </w:tc>
      </w:tr>
      <w:tr w:rsidR="00011EC0" w:rsidRPr="00031EB2" w14:paraId="782C014D" w14:textId="77777777" w:rsidTr="00D21285">
        <w:tc>
          <w:tcPr>
            <w:tcW w:w="6516" w:type="dxa"/>
            <w:shd w:val="clear" w:color="auto" w:fill="F2F2F2" w:themeFill="background1" w:themeFillShade="F2"/>
            <w:tcMar>
              <w:top w:w="0" w:type="dxa"/>
              <w:left w:w="108" w:type="dxa"/>
              <w:bottom w:w="0" w:type="dxa"/>
              <w:right w:w="108" w:type="dxa"/>
            </w:tcMar>
          </w:tcPr>
          <w:p w14:paraId="2565019A" w14:textId="2325C6DA" w:rsidR="00011EC0" w:rsidRPr="00031EB2" w:rsidRDefault="00011EC0" w:rsidP="00D21285">
            <w:pPr>
              <w:jc w:val="both"/>
              <w:rPr>
                <w:color w:val="000000" w:themeColor="text1"/>
              </w:rPr>
            </w:pPr>
            <w:r w:rsidRPr="00031EB2">
              <w:rPr>
                <w:color w:val="000000" w:themeColor="text1"/>
              </w:rPr>
              <w:t>Sub</w:t>
            </w:r>
            <w:r w:rsidR="00CC655A">
              <w:rPr>
                <w:color w:val="000000" w:themeColor="text1"/>
              </w:rPr>
              <w:t>t</w:t>
            </w:r>
            <w:r w:rsidR="007B5367">
              <w:rPr>
                <w:color w:val="000000" w:themeColor="text1"/>
              </w:rPr>
              <w:t>ie</w:t>
            </w:r>
            <w:r w:rsidR="00CC655A">
              <w:rPr>
                <w:color w:val="000000" w:themeColor="text1"/>
              </w:rPr>
              <w:t>kėjui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2EFB4252" w14:textId="77777777" w:rsidR="00011EC0" w:rsidRPr="00031EB2" w:rsidRDefault="00011EC0" w:rsidP="00D21285">
            <w:pPr>
              <w:jc w:val="both"/>
              <w:rPr>
                <w:color w:val="000000" w:themeColor="text1"/>
              </w:rPr>
            </w:pPr>
          </w:p>
        </w:tc>
      </w:tr>
      <w:tr w:rsidR="00011EC0" w:rsidRPr="00031EB2" w14:paraId="3F342B19" w14:textId="77777777" w:rsidTr="00D21285">
        <w:tc>
          <w:tcPr>
            <w:tcW w:w="6516" w:type="dxa"/>
            <w:shd w:val="clear" w:color="auto" w:fill="F2F2F2" w:themeFill="background1" w:themeFillShade="F2"/>
            <w:tcMar>
              <w:top w:w="0" w:type="dxa"/>
              <w:left w:w="108" w:type="dxa"/>
              <w:bottom w:w="0" w:type="dxa"/>
              <w:right w:w="108" w:type="dxa"/>
            </w:tcMar>
            <w:hideMark/>
          </w:tcPr>
          <w:p w14:paraId="4B3AEC0C" w14:textId="58FD95C7" w:rsidR="00011EC0" w:rsidRPr="00031EB2" w:rsidRDefault="00011EC0" w:rsidP="00D21285">
            <w:pPr>
              <w:jc w:val="both"/>
              <w:rPr>
                <w:color w:val="000000" w:themeColor="text1"/>
              </w:rPr>
            </w:pPr>
            <w:r w:rsidRPr="00031EB2">
              <w:rPr>
                <w:color w:val="000000" w:themeColor="text1"/>
              </w:rPr>
              <w:t>Sub</w:t>
            </w:r>
            <w:r w:rsidR="007B5367">
              <w:rPr>
                <w:color w:val="000000" w:themeColor="text1"/>
              </w:rPr>
              <w:t>tiekėjui</w:t>
            </w:r>
            <w:r>
              <w:rPr>
                <w:color w:val="000000" w:themeColor="text1"/>
              </w:rPr>
              <w:t xml:space="preserve"> </w:t>
            </w:r>
            <w:r w:rsidRPr="00031EB2">
              <w:rPr>
                <w:color w:val="000000" w:themeColor="text1"/>
              </w:rPr>
              <w:t>perduodamos vykdyti sutartinės prievolės</w:t>
            </w:r>
          </w:p>
        </w:tc>
        <w:tc>
          <w:tcPr>
            <w:tcW w:w="3118" w:type="dxa"/>
            <w:tcMar>
              <w:top w:w="0" w:type="dxa"/>
              <w:left w:w="108" w:type="dxa"/>
              <w:bottom w:w="0" w:type="dxa"/>
              <w:right w:w="108" w:type="dxa"/>
            </w:tcMar>
          </w:tcPr>
          <w:p w14:paraId="2E7E529D" w14:textId="77777777" w:rsidR="00011EC0" w:rsidRPr="00031EB2" w:rsidRDefault="00011EC0" w:rsidP="00D21285">
            <w:pPr>
              <w:jc w:val="both"/>
              <w:rPr>
                <w:color w:val="000000" w:themeColor="text1"/>
              </w:rPr>
            </w:pPr>
          </w:p>
        </w:tc>
      </w:tr>
    </w:tbl>
    <w:p w14:paraId="4F6644A9" w14:textId="6DB3DD79" w:rsidR="00011EC0" w:rsidRPr="00031EB2" w:rsidRDefault="00011EC0" w:rsidP="00011EC0">
      <w:pPr>
        <w:jc w:val="both"/>
        <w:rPr>
          <w:rFonts w:ascii="Calibri" w:eastAsiaTheme="minorHAnsi" w:hAnsi="Calibri" w:cs="Calibri"/>
          <w:i/>
          <w:iCs/>
          <w:color w:val="000000" w:themeColor="text1"/>
          <w:sz w:val="22"/>
          <w:szCs w:val="22"/>
        </w:rPr>
      </w:pPr>
      <w:r w:rsidRPr="00D94B43">
        <w:rPr>
          <w:i/>
          <w:iCs/>
          <w:color w:val="000000" w:themeColor="text1"/>
          <w:highlight w:val="lightGray"/>
        </w:rPr>
        <w:t>Pastaba. Pildoma, jei tiekėjas sutartinėms prievolėms (ne kvalifikacijai) vykdyti pasitelkia sub</w:t>
      </w:r>
      <w:r w:rsidR="00825397" w:rsidRPr="00D94B43">
        <w:rPr>
          <w:i/>
          <w:iCs/>
          <w:color w:val="000000" w:themeColor="text1"/>
          <w:highlight w:val="lightGray"/>
        </w:rPr>
        <w:t>tiekėjus</w:t>
      </w:r>
      <w:r w:rsidRPr="00D94B43">
        <w:rPr>
          <w:i/>
          <w:iCs/>
          <w:color w:val="000000" w:themeColor="text1"/>
          <w:highlight w:val="lightGray"/>
        </w:rPr>
        <w:t>.</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1678E595" w14:textId="469157E1" w:rsidR="002C2C73" w:rsidRDefault="00011EC0" w:rsidP="00C62E6D">
      <w:pPr>
        <w:widowControl w:val="0"/>
        <w:tabs>
          <w:tab w:val="left" w:pos="0"/>
        </w:tabs>
        <w:jc w:val="both"/>
      </w:pPr>
      <w:r w:rsidRPr="00C07237">
        <w:t>Mes siūlome</w:t>
      </w:r>
      <w:r w:rsidR="002C2C73">
        <w:t xml:space="preserve"> </w:t>
      </w:r>
      <w:r w:rsidR="00C62E6D">
        <w:t>šias prekes, kurios atitinka specialiųjų sąlygų 1 priede „Techninė specifikacija“ nustatytus reikalavimus</w:t>
      </w:r>
      <w:r>
        <w:t>:</w:t>
      </w:r>
    </w:p>
    <w:tbl>
      <w:tblPr>
        <w:tblStyle w:val="Lentelstinklelis"/>
        <w:tblW w:w="9630" w:type="dxa"/>
        <w:tblLook w:val="04A0" w:firstRow="1" w:lastRow="0" w:firstColumn="1" w:lastColumn="0" w:noHBand="0" w:noVBand="1"/>
      </w:tblPr>
      <w:tblGrid>
        <w:gridCol w:w="704"/>
        <w:gridCol w:w="6943"/>
        <w:gridCol w:w="1983"/>
      </w:tblGrid>
      <w:tr w:rsidR="001E20E0" w14:paraId="1C087F50" w14:textId="77777777" w:rsidTr="009E45CD">
        <w:tc>
          <w:tcPr>
            <w:tcW w:w="704" w:type="dxa"/>
            <w:shd w:val="clear" w:color="auto" w:fill="F2F2F2" w:themeFill="background1" w:themeFillShade="F2"/>
            <w:hideMark/>
          </w:tcPr>
          <w:p w14:paraId="533203A3" w14:textId="77777777" w:rsidR="001E20E0" w:rsidRDefault="001E20E0" w:rsidP="009E45CD">
            <w:pPr>
              <w:jc w:val="center"/>
              <w:rPr>
                <w:b/>
                <w:bCs/>
              </w:rPr>
            </w:pPr>
            <w:r>
              <w:rPr>
                <w:b/>
                <w:bCs/>
              </w:rPr>
              <w:t>Eil. Nr.</w:t>
            </w:r>
          </w:p>
        </w:tc>
        <w:tc>
          <w:tcPr>
            <w:tcW w:w="6943" w:type="dxa"/>
            <w:shd w:val="clear" w:color="auto" w:fill="F2F2F2" w:themeFill="background1" w:themeFillShade="F2"/>
            <w:vAlign w:val="center"/>
            <w:hideMark/>
          </w:tcPr>
          <w:p w14:paraId="40C26C24" w14:textId="0A60DA72" w:rsidR="001E20E0" w:rsidRDefault="009B4A2C" w:rsidP="009B4A2C">
            <w:pPr>
              <w:jc w:val="center"/>
              <w:rPr>
                <w:b/>
                <w:bCs/>
              </w:rPr>
            </w:pPr>
            <w:r w:rsidRPr="0071507C">
              <w:rPr>
                <w:rFonts w:eastAsia="Calibri"/>
              </w:rPr>
              <w:t>PAVADINIMAS</w:t>
            </w:r>
          </w:p>
        </w:tc>
        <w:tc>
          <w:tcPr>
            <w:tcW w:w="1983" w:type="dxa"/>
            <w:shd w:val="clear" w:color="auto" w:fill="F2F2F2" w:themeFill="background1" w:themeFillShade="F2"/>
            <w:vAlign w:val="center"/>
          </w:tcPr>
          <w:p w14:paraId="7DBB7871" w14:textId="0579ADE1" w:rsidR="001E20E0" w:rsidRDefault="00ED2D1C" w:rsidP="009E45CD">
            <w:pPr>
              <w:jc w:val="center"/>
              <w:rPr>
                <w:b/>
                <w:bCs/>
              </w:rPr>
            </w:pPr>
            <w:r>
              <w:rPr>
                <w:b/>
                <w:bCs/>
              </w:rPr>
              <w:t>Bendra k</w:t>
            </w:r>
            <w:r w:rsidR="001E20E0">
              <w:rPr>
                <w:b/>
                <w:bCs/>
              </w:rPr>
              <w:t xml:space="preserve">aina Eur </w:t>
            </w:r>
            <w:r w:rsidR="00CB7968">
              <w:rPr>
                <w:b/>
                <w:bCs/>
              </w:rPr>
              <w:t xml:space="preserve"> be PVM</w:t>
            </w:r>
          </w:p>
        </w:tc>
      </w:tr>
      <w:tr w:rsidR="001E20E0" w14:paraId="570904DA" w14:textId="77777777" w:rsidTr="009A3E08">
        <w:tc>
          <w:tcPr>
            <w:tcW w:w="704" w:type="dxa"/>
            <w:shd w:val="clear" w:color="auto" w:fill="D9E2F3" w:themeFill="accent1" w:themeFillTint="33"/>
            <w:hideMark/>
          </w:tcPr>
          <w:p w14:paraId="0D08E812" w14:textId="77777777" w:rsidR="001E20E0" w:rsidRDefault="001E20E0" w:rsidP="009E45CD">
            <w:pPr>
              <w:jc w:val="center"/>
              <w:rPr>
                <w:lang w:val="en-US"/>
              </w:rPr>
            </w:pPr>
            <w:r>
              <w:rPr>
                <w:lang w:val="en-US"/>
              </w:rPr>
              <w:t>1.</w:t>
            </w:r>
          </w:p>
        </w:tc>
        <w:tc>
          <w:tcPr>
            <w:tcW w:w="6943" w:type="dxa"/>
            <w:shd w:val="clear" w:color="auto" w:fill="D9E2F3" w:themeFill="accent1" w:themeFillTint="33"/>
          </w:tcPr>
          <w:p w14:paraId="3F47C600" w14:textId="6AEAC08E" w:rsidR="00773D76" w:rsidRDefault="009B3A21" w:rsidP="009E45CD">
            <w:pPr>
              <w:jc w:val="both"/>
              <w:rPr>
                <w:rFonts w:eastAsia="NSimSun"/>
                <w:b/>
                <w:bCs/>
                <w:color w:val="000000"/>
                <w:kern w:val="3"/>
                <w:lang w:eastAsia="zh-CN" w:bidi="hi-IN"/>
              </w:rPr>
            </w:pPr>
            <w:r>
              <w:rPr>
                <w:rFonts w:cstheme="minorHAnsi"/>
                <w:b/>
                <w:bCs/>
              </w:rPr>
              <w:t>Interaktyvūs ekranai</w:t>
            </w:r>
            <w:r w:rsidR="0054142A" w:rsidRPr="00872275">
              <w:rPr>
                <w:rFonts w:eastAsia="NSimSun"/>
                <w:b/>
                <w:bCs/>
                <w:color w:val="000000"/>
                <w:kern w:val="3"/>
                <w:lang w:eastAsia="zh-CN" w:bidi="hi-IN"/>
              </w:rPr>
              <w:t xml:space="preserve"> ( </w:t>
            </w:r>
            <w:r>
              <w:rPr>
                <w:rFonts w:eastAsia="NSimSun"/>
                <w:b/>
                <w:bCs/>
                <w:color w:val="000000"/>
                <w:kern w:val="3"/>
                <w:lang w:eastAsia="zh-CN" w:bidi="hi-IN"/>
              </w:rPr>
              <w:t>1</w:t>
            </w:r>
            <w:r w:rsidR="00D12B6F">
              <w:rPr>
                <w:rFonts w:eastAsia="NSimSun"/>
                <w:b/>
                <w:bCs/>
                <w:color w:val="000000"/>
                <w:kern w:val="3"/>
                <w:lang w:eastAsia="zh-CN" w:bidi="hi-IN"/>
              </w:rPr>
              <w:t>2</w:t>
            </w:r>
            <w:r>
              <w:rPr>
                <w:rFonts w:eastAsia="NSimSun"/>
                <w:b/>
                <w:bCs/>
                <w:color w:val="000000"/>
                <w:kern w:val="3"/>
                <w:lang w:eastAsia="zh-CN" w:bidi="hi-IN"/>
              </w:rPr>
              <w:t xml:space="preserve"> vnt.</w:t>
            </w:r>
            <w:r w:rsidR="0054142A" w:rsidRPr="00872275">
              <w:rPr>
                <w:rFonts w:eastAsia="NSimSun"/>
                <w:b/>
                <w:bCs/>
                <w:color w:val="000000"/>
                <w:kern w:val="3"/>
                <w:lang w:eastAsia="zh-CN" w:bidi="hi-IN"/>
              </w:rPr>
              <w:t>)</w:t>
            </w:r>
            <w:r w:rsidR="00D12B6F">
              <w:rPr>
                <w:rFonts w:eastAsia="NSimSun"/>
                <w:b/>
                <w:bCs/>
                <w:color w:val="000000"/>
                <w:kern w:val="3"/>
                <w:lang w:eastAsia="zh-CN" w:bidi="hi-IN"/>
              </w:rPr>
              <w:t xml:space="preserve"> </w:t>
            </w:r>
          </w:p>
          <w:p w14:paraId="29BBC35F" w14:textId="6C136648" w:rsidR="001E20E0" w:rsidRPr="00872275" w:rsidRDefault="0054142A" w:rsidP="009E45CD">
            <w:pPr>
              <w:jc w:val="both"/>
              <w:rPr>
                <w:bCs/>
              </w:rPr>
            </w:pPr>
            <w:r w:rsidRPr="00872275">
              <w:rPr>
                <w:rFonts w:cs="Aptos"/>
                <w:b/>
                <w:bCs/>
              </w:rPr>
              <w:t xml:space="preserve"> </w:t>
            </w:r>
          </w:p>
        </w:tc>
        <w:tc>
          <w:tcPr>
            <w:tcW w:w="1983" w:type="dxa"/>
            <w:shd w:val="clear" w:color="auto" w:fill="D9E2F3" w:themeFill="accent1" w:themeFillTint="33"/>
            <w:vAlign w:val="center"/>
          </w:tcPr>
          <w:p w14:paraId="2342DC45" w14:textId="0D96142F" w:rsidR="001E20E0" w:rsidRPr="00872275" w:rsidRDefault="00B702C1" w:rsidP="009E45CD">
            <w:pPr>
              <w:jc w:val="center"/>
              <w:rPr>
                <w:bCs/>
              </w:rPr>
            </w:pPr>
            <w:r w:rsidRPr="00872275">
              <w:rPr>
                <w:bCs/>
                <w:i/>
                <w:iCs/>
                <w:color w:val="ED7D31" w:themeColor="accent2"/>
              </w:rPr>
              <w:t>Į</w:t>
            </w:r>
            <w:r w:rsidR="001E20E0" w:rsidRPr="00872275">
              <w:rPr>
                <w:bCs/>
                <w:i/>
                <w:iCs/>
                <w:color w:val="ED7D31" w:themeColor="accent2"/>
              </w:rPr>
              <w:t>rašyti</w:t>
            </w:r>
            <w:r>
              <w:rPr>
                <w:bCs/>
                <w:i/>
                <w:iCs/>
                <w:color w:val="ED7D31" w:themeColor="accent2"/>
              </w:rPr>
              <w:t xml:space="preserve"> skaičiais</w:t>
            </w:r>
          </w:p>
        </w:tc>
      </w:tr>
      <w:tr w:rsidR="001E20E0" w14:paraId="38777B0B" w14:textId="77777777" w:rsidTr="009A3E08">
        <w:tc>
          <w:tcPr>
            <w:tcW w:w="7647" w:type="dxa"/>
            <w:gridSpan w:val="2"/>
            <w:shd w:val="clear" w:color="auto" w:fill="D9E2F3" w:themeFill="accent1" w:themeFillTint="33"/>
          </w:tcPr>
          <w:p w14:paraId="63FA3AA5" w14:textId="77777777" w:rsidR="001E20E0" w:rsidRDefault="001E20E0" w:rsidP="009E45CD">
            <w:pPr>
              <w:jc w:val="right"/>
              <w:rPr>
                <w:b/>
              </w:rPr>
            </w:pPr>
            <w:r w:rsidRPr="00872275">
              <w:rPr>
                <w:b/>
              </w:rPr>
              <w:t>PVM* (21 proc.) Eur:</w:t>
            </w:r>
          </w:p>
          <w:p w14:paraId="100C0B78" w14:textId="011A2B42" w:rsidR="000979E4" w:rsidRPr="00872275" w:rsidRDefault="000979E4" w:rsidP="009E45CD">
            <w:pPr>
              <w:jc w:val="right"/>
              <w:rPr>
                <w:b/>
              </w:rPr>
            </w:pPr>
          </w:p>
        </w:tc>
        <w:tc>
          <w:tcPr>
            <w:tcW w:w="1983" w:type="dxa"/>
            <w:shd w:val="clear" w:color="auto" w:fill="D9E2F3" w:themeFill="accent1" w:themeFillTint="33"/>
            <w:vAlign w:val="center"/>
          </w:tcPr>
          <w:p w14:paraId="3920C021" w14:textId="4400902E" w:rsidR="001E20E0" w:rsidRPr="00872275" w:rsidRDefault="00B702C1" w:rsidP="009E45CD">
            <w:pPr>
              <w:jc w:val="center"/>
              <w:rPr>
                <w:highlight w:val="lightGray"/>
              </w:rPr>
            </w:pPr>
            <w:r w:rsidRPr="00872275">
              <w:rPr>
                <w:rFonts w:eastAsia="Calibri"/>
                <w:i/>
                <w:iCs/>
                <w:color w:val="ED7D31" w:themeColor="accent2"/>
              </w:rPr>
              <w:t>Į</w:t>
            </w:r>
            <w:r w:rsidR="001E20E0" w:rsidRPr="00872275">
              <w:rPr>
                <w:rFonts w:eastAsia="Calibri"/>
                <w:i/>
                <w:iCs/>
                <w:color w:val="ED7D31" w:themeColor="accent2"/>
              </w:rPr>
              <w:t>rašyti</w:t>
            </w:r>
            <w:r>
              <w:rPr>
                <w:rFonts w:eastAsia="Calibri"/>
                <w:i/>
                <w:iCs/>
                <w:color w:val="ED7D31" w:themeColor="accent2"/>
              </w:rPr>
              <w:t xml:space="preserve"> skaičiais</w:t>
            </w:r>
          </w:p>
        </w:tc>
      </w:tr>
      <w:tr w:rsidR="001E20E0" w14:paraId="22B66953" w14:textId="77777777" w:rsidTr="009A3E08">
        <w:tc>
          <w:tcPr>
            <w:tcW w:w="7647" w:type="dxa"/>
            <w:gridSpan w:val="2"/>
            <w:shd w:val="clear" w:color="auto" w:fill="D9E2F3" w:themeFill="accent1" w:themeFillTint="33"/>
          </w:tcPr>
          <w:p w14:paraId="2F47D556" w14:textId="10353446" w:rsidR="001E20E0" w:rsidRDefault="004038D9" w:rsidP="009E45CD">
            <w:pPr>
              <w:jc w:val="right"/>
              <w:rPr>
                <w:b/>
              </w:rPr>
            </w:pPr>
            <w:r>
              <w:rPr>
                <w:b/>
              </w:rPr>
              <w:t>Bendra f</w:t>
            </w:r>
            <w:r w:rsidR="001E20E0" w:rsidRPr="00872275">
              <w:rPr>
                <w:b/>
              </w:rPr>
              <w:t xml:space="preserve">iksuota pasiūlymo kaina Eur </w:t>
            </w:r>
            <w:r w:rsidR="001E20E0" w:rsidRPr="00872275">
              <w:rPr>
                <w:b/>
                <w:u w:val="single"/>
              </w:rPr>
              <w:t>su PVM</w:t>
            </w:r>
            <w:r w:rsidR="001E20E0" w:rsidRPr="00872275">
              <w:rPr>
                <w:b/>
              </w:rPr>
              <w:t>:</w:t>
            </w:r>
          </w:p>
          <w:p w14:paraId="586F59AE" w14:textId="77777777" w:rsidR="000979E4" w:rsidRDefault="000979E4" w:rsidP="009E45CD">
            <w:pPr>
              <w:jc w:val="right"/>
              <w:rPr>
                <w:b/>
              </w:rPr>
            </w:pPr>
          </w:p>
          <w:p w14:paraId="5AB832A8" w14:textId="71D0202D" w:rsidR="000979E4" w:rsidRPr="00872275" w:rsidRDefault="000979E4" w:rsidP="009E45CD">
            <w:pPr>
              <w:jc w:val="right"/>
              <w:rPr>
                <w:b/>
              </w:rPr>
            </w:pPr>
          </w:p>
        </w:tc>
        <w:tc>
          <w:tcPr>
            <w:tcW w:w="1983" w:type="dxa"/>
            <w:shd w:val="clear" w:color="auto" w:fill="D9E2F3" w:themeFill="accent1" w:themeFillTint="33"/>
          </w:tcPr>
          <w:p w14:paraId="677C32D1" w14:textId="5AF54104" w:rsidR="001E20E0" w:rsidRPr="00872275" w:rsidRDefault="001E20E0" w:rsidP="009E45CD">
            <w:pPr>
              <w:jc w:val="center"/>
              <w:rPr>
                <w:b/>
                <w:bCs/>
                <w:highlight w:val="lightGray"/>
              </w:rPr>
            </w:pPr>
            <w:r w:rsidRPr="00872275">
              <w:rPr>
                <w:rFonts w:eastAsia="Calibri"/>
                <w:b/>
                <w:bCs/>
                <w:i/>
                <w:iCs/>
                <w:color w:val="ED7D31" w:themeColor="accent2"/>
              </w:rPr>
              <w:t xml:space="preserve">įrašyti </w:t>
            </w:r>
            <w:r w:rsidRPr="00872275">
              <w:rPr>
                <w:rFonts w:eastAsia="Calibri"/>
                <w:b/>
                <w:bCs/>
                <w:i/>
                <w:iCs/>
                <w:color w:val="ED7D31" w:themeColor="accent2"/>
                <w:u w:val="single"/>
              </w:rPr>
              <w:t>skaičiais ir žodžiais</w:t>
            </w:r>
          </w:p>
        </w:tc>
      </w:tr>
    </w:tbl>
    <w:p w14:paraId="50E534E5" w14:textId="042B0D16" w:rsidR="001E20E0" w:rsidRDefault="001E20E0" w:rsidP="00C62E6D">
      <w:pPr>
        <w:widowControl w:val="0"/>
        <w:tabs>
          <w:tab w:val="left" w:pos="0"/>
        </w:tabs>
        <w:jc w:val="both"/>
      </w:pPr>
    </w:p>
    <w:p w14:paraId="02A1BAF2" w14:textId="77777777" w:rsidR="001E20E0" w:rsidRDefault="001E20E0" w:rsidP="00C62E6D">
      <w:pPr>
        <w:widowControl w:val="0"/>
        <w:tabs>
          <w:tab w:val="left" w:pos="0"/>
        </w:tabs>
        <w:jc w:val="both"/>
      </w:pPr>
    </w:p>
    <w:p w14:paraId="0740DA51" w14:textId="411B1C2D" w:rsidR="00011EC0" w:rsidRPr="0071507C" w:rsidRDefault="00760A9B" w:rsidP="00760A9B">
      <w:pPr>
        <w:widowControl w:val="0"/>
        <w:jc w:val="both"/>
        <w:rPr>
          <w:b/>
          <w:bCs/>
          <w:i/>
          <w:u w:val="single"/>
        </w:rPr>
      </w:pPr>
      <w:r w:rsidRPr="0071507C">
        <w:rPr>
          <w:rFonts w:eastAsia="Calibri"/>
          <w:b/>
          <w:bCs/>
          <w:color w:val="5B9BD5" w:themeColor="accent5"/>
          <w:u w:val="single"/>
          <w:lang w:eastAsia="lt-LT"/>
        </w:rPr>
        <w:t>-Kartu su pasiūlymų privaloma pateikti specialiųjų  pirkimo sąlygų aprašo 5.1.</w:t>
      </w:r>
      <w:r w:rsidR="009922E9">
        <w:rPr>
          <w:rFonts w:eastAsia="Calibri"/>
          <w:b/>
          <w:bCs/>
          <w:color w:val="5B9BD5" w:themeColor="accent5"/>
          <w:u w:val="single"/>
          <w:lang w:eastAsia="lt-LT"/>
        </w:rPr>
        <w:t>4</w:t>
      </w:r>
      <w:r w:rsidRPr="0071507C">
        <w:rPr>
          <w:rFonts w:eastAsia="Calibri"/>
          <w:b/>
          <w:bCs/>
          <w:color w:val="5B9BD5" w:themeColor="accent5"/>
          <w:u w:val="single"/>
          <w:lang w:eastAsia="lt-LT"/>
        </w:rPr>
        <w:t xml:space="preserve"> p. ir 5.1.</w:t>
      </w:r>
      <w:r w:rsidR="009922E9">
        <w:rPr>
          <w:rFonts w:eastAsia="Calibri"/>
          <w:b/>
          <w:bCs/>
          <w:color w:val="5B9BD5" w:themeColor="accent5"/>
          <w:u w:val="single"/>
          <w:lang w:eastAsia="lt-LT"/>
        </w:rPr>
        <w:t>5</w:t>
      </w:r>
      <w:r w:rsidRPr="0071507C">
        <w:rPr>
          <w:rFonts w:eastAsia="Calibri"/>
          <w:b/>
          <w:bCs/>
          <w:color w:val="5B9BD5" w:themeColor="accent5"/>
          <w:u w:val="single"/>
          <w:lang w:eastAsia="lt-LT"/>
        </w:rPr>
        <w:t xml:space="preserve"> p. nurodytus dokumentus. </w:t>
      </w:r>
    </w:p>
    <w:p w14:paraId="692E59A2" w14:textId="77777777" w:rsidR="00011EC0" w:rsidRPr="0071507C" w:rsidRDefault="00011EC0" w:rsidP="00011EC0">
      <w:pPr>
        <w:widowControl w:val="0"/>
        <w:ind w:firstLine="709"/>
        <w:jc w:val="both"/>
        <w:rPr>
          <w:i/>
        </w:rPr>
      </w:pPr>
      <w:r w:rsidRPr="0071507C">
        <w:rPr>
          <w:i/>
        </w:rPr>
        <w:t>Pastabos:</w:t>
      </w:r>
    </w:p>
    <w:p w14:paraId="34311747" w14:textId="322C8B6B" w:rsidR="00011EC0" w:rsidRPr="0071507C" w:rsidRDefault="00011EC0" w:rsidP="00011EC0">
      <w:pPr>
        <w:widowControl w:val="0"/>
        <w:ind w:firstLine="709"/>
        <w:jc w:val="both"/>
        <w:rPr>
          <w:i/>
        </w:rPr>
      </w:pPr>
      <w:bookmarkStart w:id="0" w:name="_Hlk127263941"/>
      <w:r w:rsidRPr="0071507C">
        <w:rPr>
          <w:i/>
        </w:rPr>
        <w:t xml:space="preserve">- </w:t>
      </w:r>
      <w:bookmarkEnd w:id="0"/>
      <w:r w:rsidR="00A007D6" w:rsidRPr="0071507C">
        <w:rPr>
          <w:i/>
        </w:rPr>
        <w:t xml:space="preserve">bendra </w:t>
      </w:r>
      <w:r w:rsidR="00C50CCB" w:rsidRPr="0071507C">
        <w:rPr>
          <w:i/>
        </w:rPr>
        <w:t>pasiūlymo kaina (sąnaudos) su PVM  turi būti nurodoma dviejų skaitmenų po kablelio tikslumu. Šią kainą sudarančios kainos sudedamosios dalys ar įkainiai gali būti išreikšti neribojant skaitmenų po kablelio kiekio</w:t>
      </w:r>
      <w:r w:rsidRPr="0071507C">
        <w:rPr>
          <w:i/>
        </w:rPr>
        <w:t>;</w:t>
      </w:r>
    </w:p>
    <w:p w14:paraId="5A56C24D" w14:textId="05943247" w:rsidR="00011EC0" w:rsidRPr="0071507C" w:rsidRDefault="00011EC0" w:rsidP="00011EC0">
      <w:pPr>
        <w:widowControl w:val="0"/>
        <w:ind w:firstLine="709"/>
        <w:jc w:val="both"/>
        <w:rPr>
          <w:b/>
          <w:bCs/>
          <w:i/>
        </w:rPr>
      </w:pPr>
      <w:r w:rsidRPr="0071507C">
        <w:rPr>
          <w:b/>
          <w:bCs/>
          <w:i/>
        </w:rPr>
        <w:t xml:space="preserve">- </w:t>
      </w:r>
      <w:r w:rsidR="00A007D6" w:rsidRPr="0071507C">
        <w:rPr>
          <w:b/>
          <w:bCs/>
          <w:i/>
        </w:rPr>
        <w:t>jei tiekėjas yra ne PVM</w:t>
      </w:r>
      <w:r w:rsidR="00D317B0">
        <w:rPr>
          <w:b/>
          <w:bCs/>
          <w:i/>
        </w:rPr>
        <w:t>*</w:t>
      </w:r>
      <w:r w:rsidR="00A007D6" w:rsidRPr="0071507C">
        <w:rPr>
          <w:b/>
          <w:bCs/>
          <w:i/>
        </w:rPr>
        <w:t xml:space="preserve"> mokėtojas, turi apie tai nurodyti pasiūlyme, nurodant teisinį pagrindą</w:t>
      </w:r>
      <w:r w:rsidRPr="0071507C">
        <w:rPr>
          <w:b/>
          <w:bCs/>
          <w:i/>
        </w:rPr>
        <w:t>;</w:t>
      </w:r>
    </w:p>
    <w:p w14:paraId="4D68F710" w14:textId="2248FE7F" w:rsidR="00011EC0" w:rsidRPr="0071507C" w:rsidRDefault="00011EC0" w:rsidP="00011EC0">
      <w:pPr>
        <w:widowControl w:val="0"/>
        <w:ind w:firstLine="709"/>
        <w:jc w:val="both"/>
        <w:rPr>
          <w:i/>
          <w:iCs/>
        </w:rPr>
      </w:pPr>
      <w:r w:rsidRPr="0071507C">
        <w:rPr>
          <w:i/>
        </w:rPr>
        <w:t xml:space="preserve">- </w:t>
      </w:r>
      <w:r w:rsidR="00A007D6" w:rsidRPr="0071507C">
        <w:rPr>
          <w:i/>
        </w:rPr>
        <w:t>tiekėjas turi įvertinti, ar sutarties vykdymo metu netaps PVM mokėtoju. Jei tiekėjas vykdydamas sutartį taps PVM mokėtoju, pasiūlyme turi nurodyti kainą su PVM.</w:t>
      </w:r>
    </w:p>
    <w:p w14:paraId="51BAEB5F" w14:textId="77777777" w:rsidR="00AB3FD8" w:rsidRPr="0071507C" w:rsidRDefault="00AB3FD8" w:rsidP="00D94B43">
      <w:pPr>
        <w:widowControl w:val="0"/>
        <w:jc w:val="both"/>
      </w:pPr>
    </w:p>
    <w:p w14:paraId="6C542209" w14:textId="1C5307E5" w:rsidR="00011EC0" w:rsidRPr="0071507C" w:rsidRDefault="00AB3FD8" w:rsidP="00130581">
      <w:pPr>
        <w:widowControl w:val="0"/>
        <w:jc w:val="both"/>
        <w:rPr>
          <w:b/>
        </w:rPr>
      </w:pPr>
      <w:r w:rsidRPr="0071507C">
        <w:rPr>
          <w:b/>
        </w:rPr>
        <w:t>Sutartyje nustatomas kainos apskaičiavimo būdas</w:t>
      </w:r>
      <w:r w:rsidR="00046223" w:rsidRPr="0071507C">
        <w:rPr>
          <w:b/>
        </w:rPr>
        <w:t xml:space="preserve"> </w:t>
      </w:r>
      <w:r w:rsidRPr="0071507C">
        <w:rPr>
          <w:b/>
        </w:rPr>
        <w:t>– fiksuota kaina.</w:t>
      </w:r>
    </w:p>
    <w:p w14:paraId="7ABE809F" w14:textId="77777777" w:rsidR="00AB3FD8" w:rsidRPr="0071507C" w:rsidRDefault="00AB3FD8" w:rsidP="00130581">
      <w:pPr>
        <w:widowControl w:val="0"/>
        <w:jc w:val="both"/>
        <w:rPr>
          <w:b/>
        </w:rPr>
      </w:pPr>
    </w:p>
    <w:p w14:paraId="07FF3A6A" w14:textId="5343B3CF" w:rsidR="00130581" w:rsidRPr="0071507C" w:rsidRDefault="00130581" w:rsidP="00011EC0">
      <w:pPr>
        <w:widowControl w:val="0"/>
        <w:ind w:firstLine="709"/>
        <w:jc w:val="both"/>
        <w:rPr>
          <w:b/>
        </w:rPr>
      </w:pPr>
      <w:r w:rsidRPr="0071507C">
        <w:t>Ši teikiamame pasiūlyme 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71507C"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71507C" w:rsidRDefault="00130581" w:rsidP="009A6392">
            <w:pPr>
              <w:widowControl w:val="0"/>
              <w:jc w:val="center"/>
            </w:pPr>
            <w:r w:rsidRPr="0071507C">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71507C" w:rsidRDefault="00130581" w:rsidP="009A6392">
            <w:pPr>
              <w:widowControl w:val="0"/>
              <w:jc w:val="center"/>
            </w:pPr>
            <w:r w:rsidRPr="0071507C">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71507C" w:rsidRDefault="00130581" w:rsidP="009A6392">
            <w:pPr>
              <w:widowControl w:val="0"/>
              <w:jc w:val="center"/>
            </w:pPr>
            <w:r w:rsidRPr="0071507C">
              <w:t>Nurodytos konfidencialios informacijos pagrindimas (paaiškinimas, kuo remiantis nurodytas dokumentas ar jo dalis yra konfidencialūs)</w:t>
            </w:r>
          </w:p>
        </w:tc>
      </w:tr>
      <w:tr w:rsidR="00130581" w:rsidRPr="0071507C"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06D6C1DE" w:rsidR="00130581" w:rsidRPr="0071507C" w:rsidRDefault="000464BF" w:rsidP="009A6392">
            <w:pPr>
              <w:widowControl w:val="0"/>
            </w:pPr>
            <w:r w:rsidRPr="0071507C">
              <w:t>1.</w:t>
            </w: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71507C"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71507C" w:rsidRDefault="00130581" w:rsidP="009A6392">
            <w:pPr>
              <w:widowControl w:val="0"/>
            </w:pPr>
          </w:p>
        </w:tc>
      </w:tr>
      <w:tr w:rsidR="00130581" w:rsidRPr="0071507C"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36C948A5" w:rsidR="00130581" w:rsidRPr="0071507C" w:rsidRDefault="000464BF" w:rsidP="009A6392">
            <w:pPr>
              <w:widowControl w:val="0"/>
            </w:pPr>
            <w:r w:rsidRPr="0071507C">
              <w:t>2.</w:t>
            </w: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71507C"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71507C" w:rsidRDefault="00130581" w:rsidP="009A6392">
            <w:pPr>
              <w:widowControl w:val="0"/>
            </w:pPr>
          </w:p>
        </w:tc>
      </w:tr>
    </w:tbl>
    <w:p w14:paraId="7589CF66" w14:textId="2702B861" w:rsidR="00011EC0" w:rsidRPr="00031EB2" w:rsidRDefault="00011EC0" w:rsidP="00D94B43">
      <w:pPr>
        <w:widowControl w:val="0"/>
        <w:ind w:firstLine="709"/>
        <w:jc w:val="both"/>
      </w:pPr>
      <w:r w:rsidRPr="00D94B43">
        <w:rPr>
          <w:i/>
          <w:highlight w:val="lightGray"/>
        </w:rPr>
        <w:t>Pastabos:</w:t>
      </w:r>
      <w:r w:rsidR="00130581" w:rsidRPr="00D94B43">
        <w:rPr>
          <w:highlight w:val="lightGray"/>
        </w:rPr>
        <w:t xml:space="preserve"> </w:t>
      </w:r>
      <w:r w:rsidRPr="00D94B43">
        <w:rPr>
          <w:i/>
          <w:iCs/>
          <w:highlight w:val="lightGray"/>
        </w:rPr>
        <w:t>tiekėjas, nurodantis konfidencialią informaciją, privalo vadovautis Viešųjų pirkimų įstatymo 20 straipsnio nuostatomis</w:t>
      </w:r>
      <w:r w:rsidR="00130581" w:rsidRPr="00D94B43">
        <w:rPr>
          <w:i/>
          <w:iCs/>
          <w:highlight w:val="lightGray"/>
        </w:rPr>
        <w:t>.</w:t>
      </w:r>
      <w:r>
        <w:rPr>
          <w:i/>
          <w:iCs/>
        </w:rPr>
        <w:t xml:space="preserve"> </w:t>
      </w:r>
    </w:p>
    <w:p w14:paraId="42E66F4B" w14:textId="6B6EDA5D"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 xml:space="preserve">specialiųjų pirkimo sąlygų </w:t>
      </w:r>
      <w:r w:rsidR="00BA04A5">
        <w:rPr>
          <w:i/>
        </w:rPr>
        <w:t>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5F7354BE" w:rsidR="00011EC0" w:rsidRPr="00031EB2" w:rsidRDefault="000464BF" w:rsidP="00D21285">
            <w:pPr>
              <w:widowControl w:val="0"/>
            </w:pPr>
            <w:r>
              <w:t>1.</w:t>
            </w: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624EBB85" w:rsidR="00011EC0" w:rsidRPr="00031EB2" w:rsidRDefault="000464BF" w:rsidP="00D21285">
            <w:pPr>
              <w:widowControl w:val="0"/>
            </w:pPr>
            <w:r>
              <w:t>2.</w:t>
            </w: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031EB2" w:rsidRDefault="00011EC0" w:rsidP="00011EC0">
      <w:pPr>
        <w:widowControl w:val="0"/>
        <w:ind w:firstLine="709"/>
        <w:jc w:val="both"/>
      </w:pPr>
    </w:p>
    <w:p w14:paraId="00BA9014" w14:textId="0E7BC94C" w:rsidR="00023165" w:rsidRDefault="00011EC0" w:rsidP="00D94B43">
      <w:pPr>
        <w:widowControl w:val="0"/>
        <w:ind w:firstLine="709"/>
        <w:jc w:val="both"/>
        <w:rPr>
          <w:bCs/>
        </w:rPr>
      </w:pPr>
      <w:r w:rsidRPr="007F1FE7">
        <w:rPr>
          <w:b/>
        </w:rPr>
        <w:t xml:space="preserve">Pasiūlymas galioja </w:t>
      </w:r>
      <w:r w:rsidR="00F00C6E">
        <w:rPr>
          <w:b/>
        </w:rPr>
        <w:t xml:space="preserve">3 (tris) mėnesius </w:t>
      </w:r>
      <w:r w:rsidR="00F00C6E" w:rsidRPr="00F00C6E">
        <w:rPr>
          <w:b/>
        </w:rPr>
        <w:t>nuo pasiūlymo pateikimo termino paskutinės dienos</w:t>
      </w:r>
      <w:r w:rsidRPr="00E67172">
        <w:rPr>
          <w:bCs/>
        </w:rPr>
        <w:t>.</w:t>
      </w:r>
    </w:p>
    <w:p w14:paraId="3DE62288" w14:textId="77777777" w:rsidR="00F0749D" w:rsidRPr="00D94B43" w:rsidRDefault="00F0749D" w:rsidP="00D94B43">
      <w:pPr>
        <w:widowControl w:val="0"/>
        <w:ind w:firstLine="709"/>
        <w:jc w:val="both"/>
        <w:rPr>
          <w:bCs/>
        </w:rPr>
      </w:pPr>
    </w:p>
    <w:p w14:paraId="45836898" w14:textId="7703D6B8" w:rsidR="00D94B43" w:rsidRPr="00D94B43" w:rsidRDefault="00D94B43" w:rsidP="00F0749D">
      <w:pPr>
        <w:spacing w:line="276" w:lineRule="auto"/>
        <w:jc w:val="both"/>
        <w:rPr>
          <w:b/>
          <w:bCs/>
        </w:rPr>
      </w:pPr>
      <w:r>
        <w:t xml:space="preserve"> </w:t>
      </w:r>
      <w:r w:rsidRPr="00D94B43">
        <w:t xml:space="preserve">Pateikdamas CVP IS priemonėmis pasiūlymą, </w:t>
      </w:r>
      <w:r w:rsidRPr="00D94B43">
        <w:rPr>
          <w:b/>
          <w:bCs/>
        </w:rPr>
        <w:t>patvirtinu:</w:t>
      </w:r>
    </w:p>
    <w:p w14:paraId="5D50792A" w14:textId="77777777" w:rsidR="00D94B43" w:rsidRPr="00D94B43" w:rsidRDefault="00D94B43" w:rsidP="00F0749D">
      <w:pPr>
        <w:pStyle w:val="Sraopastraipa"/>
        <w:numPr>
          <w:ilvl w:val="0"/>
          <w:numId w:val="2"/>
        </w:numPr>
        <w:tabs>
          <w:tab w:val="left" w:pos="567"/>
        </w:tabs>
        <w:spacing w:after="0" w:line="276" w:lineRule="auto"/>
        <w:ind w:left="0" w:firstLine="360"/>
        <w:jc w:val="both"/>
        <w:rPr>
          <w:rFonts w:ascii="Times New Roman" w:hAnsi="Times New Roman" w:cs="Times New Roman"/>
          <w:sz w:val="24"/>
          <w:szCs w:val="24"/>
        </w:rPr>
      </w:pPr>
      <w:r w:rsidRPr="00D94B43">
        <w:rPr>
          <w:rFonts w:ascii="Times New Roman" w:hAnsi="Times New Roman" w:cs="Times New Roman"/>
          <w:sz w:val="24"/>
          <w:szCs w:val="24"/>
        </w:rPr>
        <w:t>kad dokumentų skaitmeninės kopijos ir elektroninėmis priemonėmis pateikti duomenys yra tikri;</w:t>
      </w:r>
    </w:p>
    <w:p w14:paraId="73453A50" w14:textId="77777777" w:rsidR="00D94B43" w:rsidRPr="00D94B43" w:rsidRDefault="00D94B43" w:rsidP="00F0749D">
      <w:pPr>
        <w:pStyle w:val="Sraopastraipa"/>
        <w:numPr>
          <w:ilvl w:val="0"/>
          <w:numId w:val="2"/>
        </w:numPr>
        <w:tabs>
          <w:tab w:val="left" w:pos="567"/>
        </w:tabs>
        <w:spacing w:after="0" w:line="276" w:lineRule="auto"/>
        <w:ind w:left="0" w:firstLine="360"/>
        <w:jc w:val="both"/>
        <w:rPr>
          <w:rFonts w:ascii="Times New Roman" w:hAnsi="Times New Roman" w:cs="Times New Roman"/>
          <w:sz w:val="24"/>
          <w:szCs w:val="24"/>
        </w:rPr>
      </w:pPr>
      <w:r w:rsidRPr="00D94B43">
        <w:rPr>
          <w:rFonts w:ascii="Times New Roman" w:hAnsi="Times New Roman" w:cs="Times New Roman"/>
          <w:iCs/>
          <w:sz w:val="24"/>
          <w:szCs w:val="24"/>
        </w:rPr>
        <w:t>kad pasiūlyme pateikta informacija yra teisinga ir išsami, atitinka pirkimo dokumentų reikalavimus ir kad nenuslėpėme jokios privalomos pateikti informacijos;</w:t>
      </w:r>
    </w:p>
    <w:p w14:paraId="41DB0B25" w14:textId="1977CF3E" w:rsidR="00D94B43" w:rsidRPr="00D94B43" w:rsidRDefault="00D94B43" w:rsidP="00F0749D">
      <w:pPr>
        <w:pStyle w:val="Sraopastraipa"/>
        <w:numPr>
          <w:ilvl w:val="0"/>
          <w:numId w:val="2"/>
        </w:numPr>
        <w:tabs>
          <w:tab w:val="left" w:pos="567"/>
        </w:tabs>
        <w:spacing w:after="0" w:line="276" w:lineRule="auto"/>
        <w:ind w:left="0" w:firstLine="360"/>
        <w:jc w:val="both"/>
        <w:rPr>
          <w:rFonts w:ascii="Times New Roman" w:hAnsi="Times New Roman" w:cs="Times New Roman"/>
          <w:sz w:val="24"/>
          <w:szCs w:val="24"/>
        </w:rPr>
      </w:pPr>
      <w:r w:rsidRPr="00D94B43">
        <w:rPr>
          <w:rFonts w:ascii="Times New Roman" w:hAnsi="Times New Roman" w:cs="Times New Roman"/>
          <w:iCs/>
          <w:sz w:val="24"/>
          <w:szCs w:val="24"/>
        </w:rPr>
        <w:t>kad siūlomos paslaugos visiškai atitinka pirkimo dokumentuose nustatytus reikalavimus, o į pasiūlymo kainą įskaičiuotos visos su sutarties vykdymu susijusios išlaidos, mokesčiai ir rizikos.</w:t>
      </w:r>
    </w:p>
    <w:p w14:paraId="24562B15" w14:textId="40977095" w:rsidR="00D94B43" w:rsidRPr="00C50A5D" w:rsidRDefault="00D94B43" w:rsidP="00F0749D">
      <w:pPr>
        <w:pStyle w:val="Sraopastraipa"/>
        <w:numPr>
          <w:ilvl w:val="0"/>
          <w:numId w:val="2"/>
        </w:numPr>
        <w:tabs>
          <w:tab w:val="left" w:pos="567"/>
        </w:tabs>
        <w:spacing w:after="0" w:line="276" w:lineRule="auto"/>
        <w:ind w:left="0" w:firstLine="360"/>
        <w:jc w:val="both"/>
        <w:rPr>
          <w:sz w:val="24"/>
          <w:szCs w:val="24"/>
        </w:rPr>
      </w:pPr>
      <w:r w:rsidRPr="00D94B43">
        <w:rPr>
          <w:rFonts w:ascii="Times New Roman" w:hAnsi="Times New Roman" w:cs="Times New Roman"/>
          <w:b/>
          <w:sz w:val="24"/>
          <w:szCs w:val="24"/>
        </w:rPr>
        <w:t>kad Tiekėjui, jo pasitelkiamiems ūkio subjektams (jeigu pasitelkiami) nėra paskirta baudžiamojo poveikio priemonė – uždraudimas juridiniam asmeniui dalyvauti viešuosiuose pirkimuose</w:t>
      </w:r>
      <w:r w:rsidRPr="00FD70E7">
        <w:rPr>
          <w:b/>
        </w:rPr>
        <w:t>.</w:t>
      </w:r>
    </w:p>
    <w:p w14:paraId="6AF51662" w14:textId="77777777" w:rsidR="00D94B43" w:rsidRDefault="00D94B43" w:rsidP="00D94B43">
      <w:pPr>
        <w:spacing w:after="200" w:line="276" w:lineRule="auto"/>
        <w:jc w:val="both"/>
        <w:rPr>
          <w:b/>
          <w:bCs/>
          <w:i/>
          <w:iCs/>
        </w:rPr>
      </w:pPr>
    </w:p>
    <w:p w14:paraId="592F67AD" w14:textId="77777777" w:rsidR="00D94B43" w:rsidRDefault="00D94B43" w:rsidP="00D94B43">
      <w:pPr>
        <w:widowControl w:val="0"/>
        <w:ind w:firstLine="709"/>
        <w:jc w:val="both"/>
        <w:rPr>
          <w:lang w:eastAsia="lt-LT"/>
        </w:rPr>
      </w:pPr>
      <w:r>
        <w:rPr>
          <w:b/>
          <w:bCs/>
          <w:lang w:eastAsia="lt-LT"/>
        </w:rPr>
        <w:t>CPO</w:t>
      </w:r>
      <w:r w:rsidRPr="00D60BA9">
        <w:rPr>
          <w:b/>
          <w:bCs/>
          <w:lang w:eastAsia="lt-LT"/>
        </w:rPr>
        <w:t xml:space="preserve"> nereikalauja, </w:t>
      </w:r>
      <w:r w:rsidRPr="00D60BA9">
        <w:rPr>
          <w:lang w:eastAsia="lt-LT"/>
        </w:rPr>
        <w:t>kad</w:t>
      </w:r>
      <w:r w:rsidRPr="00D60BA9">
        <w:rPr>
          <w:b/>
          <w:bCs/>
          <w:lang w:eastAsia="lt-LT"/>
        </w:rPr>
        <w:t> </w:t>
      </w:r>
      <w:r w:rsidRPr="00D60BA9">
        <w:rPr>
          <w:lang w:eastAsia="lt-LT"/>
        </w:rPr>
        <w:t>pasiūlymas (pagal šią formą)</w:t>
      </w:r>
      <w:r w:rsidRPr="00D60BA9">
        <w:rPr>
          <w:b/>
          <w:bCs/>
          <w:lang w:eastAsia="lt-LT"/>
        </w:rPr>
        <w:t> </w:t>
      </w:r>
      <w:r w:rsidRPr="00D60BA9">
        <w:rPr>
          <w:lang w:eastAsia="lt-LT"/>
        </w:rPr>
        <w:t>būtų pasirašytas.</w:t>
      </w:r>
      <w:r w:rsidRPr="00D60BA9">
        <w:rPr>
          <w:b/>
          <w:bCs/>
          <w:lang w:eastAsia="lt-LT"/>
        </w:rPr>
        <w:t> </w:t>
      </w:r>
      <w:r w:rsidRPr="00D60BA9">
        <w:rPr>
          <w:lang w:eastAsia="lt-LT"/>
        </w:rPr>
        <w:t>Tiekėjui pateikus pasirašytą pasiūlymą, jo pasirašymas nebus vertinama</w:t>
      </w:r>
      <w:r>
        <w:rPr>
          <w:lang w:eastAsia="lt-LT"/>
        </w:rPr>
        <w:t>s.</w:t>
      </w:r>
    </w:p>
    <w:p w14:paraId="5B326D76" w14:textId="77777777" w:rsidR="00011EC0" w:rsidRDefault="00011EC0" w:rsidP="00011EC0">
      <w:pPr>
        <w:jc w:val="both"/>
        <w:rPr>
          <w:b/>
          <w:color w:val="FF0000"/>
        </w:rPr>
      </w:pPr>
    </w:p>
    <w:p w14:paraId="389E33B1" w14:textId="77777777" w:rsidR="00011EC0" w:rsidRPr="00663890" w:rsidRDefault="00011EC0" w:rsidP="00011EC0">
      <w:pPr>
        <w:jc w:val="both"/>
        <w:rPr>
          <w:b/>
          <w:color w:val="FF0000"/>
        </w:rPr>
      </w:pPr>
    </w:p>
    <w:p w14:paraId="0AC1AE1B" w14:textId="77777777" w:rsidR="0011217F" w:rsidRDefault="0011217F"/>
    <w:sectPr w:rsidR="0011217F" w:rsidSect="00011EC0">
      <w:headerReference w:type="default" r:id="rId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AutoText"/>
      </w:docPartObj>
    </w:sdtPr>
    <w:sdtEndPr/>
    <w:sdtContent>
      <w:p w14:paraId="4BB3FD47" w14:textId="77777777" w:rsidR="001F4D9C" w:rsidRDefault="00B702C1">
        <w:pPr>
          <w:pStyle w:val="Antrats"/>
          <w:jc w:val="center"/>
        </w:pPr>
        <w:r>
          <w:fldChar w:fldCharType="begin"/>
        </w:r>
        <w:r>
          <w:instrText>PAGE   \* MERGEFORMAT</w:instrText>
        </w:r>
        <w:r>
          <w:fldChar w:fldCharType="separate"/>
        </w:r>
        <w:r>
          <w:t>29</w:t>
        </w:r>
        <w:r>
          <w:fldChar w:fldCharType="end"/>
        </w:r>
      </w:p>
    </w:sdtContent>
  </w:sdt>
  <w:p w14:paraId="53086CC6" w14:textId="77777777" w:rsidR="001F4D9C" w:rsidRDefault="00B702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66F22"/>
    <w:multiLevelType w:val="hybridMultilevel"/>
    <w:tmpl w:val="1AE420CC"/>
    <w:lvl w:ilvl="0" w:tplc="A516AC7A">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60C7234"/>
    <w:multiLevelType w:val="hybridMultilevel"/>
    <w:tmpl w:val="36CA529E"/>
    <w:lvl w:ilvl="0" w:tplc="C884ED1C">
      <w:start w:val="1"/>
      <w:numFmt w:val="decimal"/>
      <w:lvlText w:val="%1."/>
      <w:lvlJc w:val="left"/>
      <w:pPr>
        <w:ind w:left="720"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023165"/>
    <w:rsid w:val="000440FA"/>
    <w:rsid w:val="00046223"/>
    <w:rsid w:val="000464BF"/>
    <w:rsid w:val="0005393F"/>
    <w:rsid w:val="00075D78"/>
    <w:rsid w:val="000979E4"/>
    <w:rsid w:val="00103B12"/>
    <w:rsid w:val="0011217F"/>
    <w:rsid w:val="0011695C"/>
    <w:rsid w:val="00130581"/>
    <w:rsid w:val="00144EB8"/>
    <w:rsid w:val="00195FF0"/>
    <w:rsid w:val="001D1CA1"/>
    <w:rsid w:val="001E20E0"/>
    <w:rsid w:val="00234BE8"/>
    <w:rsid w:val="00261ED3"/>
    <w:rsid w:val="002851DF"/>
    <w:rsid w:val="00291EF8"/>
    <w:rsid w:val="002C2C73"/>
    <w:rsid w:val="002E3682"/>
    <w:rsid w:val="002E65A6"/>
    <w:rsid w:val="00327823"/>
    <w:rsid w:val="00363AC6"/>
    <w:rsid w:val="003E71D3"/>
    <w:rsid w:val="004038D9"/>
    <w:rsid w:val="00415CD5"/>
    <w:rsid w:val="004215BA"/>
    <w:rsid w:val="00473DF3"/>
    <w:rsid w:val="00480C65"/>
    <w:rsid w:val="004D5881"/>
    <w:rsid w:val="004F35F6"/>
    <w:rsid w:val="004F4773"/>
    <w:rsid w:val="0054142A"/>
    <w:rsid w:val="00564E88"/>
    <w:rsid w:val="0057124C"/>
    <w:rsid w:val="005B7E89"/>
    <w:rsid w:val="005F342B"/>
    <w:rsid w:val="00663DC4"/>
    <w:rsid w:val="0067065A"/>
    <w:rsid w:val="006A0136"/>
    <w:rsid w:val="007079B9"/>
    <w:rsid w:val="0071507C"/>
    <w:rsid w:val="00720EE6"/>
    <w:rsid w:val="00760A9B"/>
    <w:rsid w:val="00773D76"/>
    <w:rsid w:val="007B5367"/>
    <w:rsid w:val="007D0C74"/>
    <w:rsid w:val="007E0B1E"/>
    <w:rsid w:val="00825397"/>
    <w:rsid w:val="00827A7F"/>
    <w:rsid w:val="00872275"/>
    <w:rsid w:val="008C7F46"/>
    <w:rsid w:val="009922E9"/>
    <w:rsid w:val="00995A3E"/>
    <w:rsid w:val="009A3E08"/>
    <w:rsid w:val="009B3A21"/>
    <w:rsid w:val="009B4A2C"/>
    <w:rsid w:val="00A007D6"/>
    <w:rsid w:val="00A86393"/>
    <w:rsid w:val="00AA714C"/>
    <w:rsid w:val="00AB3FD8"/>
    <w:rsid w:val="00B702C1"/>
    <w:rsid w:val="00BA04A5"/>
    <w:rsid w:val="00C228A9"/>
    <w:rsid w:val="00C248F8"/>
    <w:rsid w:val="00C50CCB"/>
    <w:rsid w:val="00C62E6D"/>
    <w:rsid w:val="00C75073"/>
    <w:rsid w:val="00C776E9"/>
    <w:rsid w:val="00CB7968"/>
    <w:rsid w:val="00CC655A"/>
    <w:rsid w:val="00D12B6F"/>
    <w:rsid w:val="00D23F5E"/>
    <w:rsid w:val="00D317B0"/>
    <w:rsid w:val="00D94B43"/>
    <w:rsid w:val="00DC2186"/>
    <w:rsid w:val="00DF50C9"/>
    <w:rsid w:val="00E20E70"/>
    <w:rsid w:val="00ED2D1C"/>
    <w:rsid w:val="00EF5B28"/>
    <w:rsid w:val="00F00C6E"/>
    <w:rsid w:val="00F0749D"/>
    <w:rsid w:val="00F10209"/>
    <w:rsid w:val="00F33CAB"/>
    <w:rsid w:val="00F4022A"/>
    <w:rsid w:val="00FA7506"/>
    <w:rsid w:val="00FB63F8"/>
    <w:rsid w:val="00FE69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99"/>
    <w:qFormat/>
    <w:rsid w:val="002C2C7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2C2C73"/>
    <w:rPr>
      <w:kern w:val="2"/>
      <w14:ligatures w14:val="standardContextual"/>
    </w:rPr>
  </w:style>
  <w:style w:type="paragraph" w:styleId="Antrats">
    <w:name w:val="header"/>
    <w:basedOn w:val="prastasis"/>
    <w:link w:val="AntratsDiagrama"/>
    <w:unhideWhenUsed/>
    <w:rsid w:val="00D94B43"/>
    <w:pPr>
      <w:tabs>
        <w:tab w:val="center" w:pos="4819"/>
        <w:tab w:val="right" w:pos="9638"/>
      </w:tabs>
    </w:pPr>
  </w:style>
  <w:style w:type="character" w:customStyle="1" w:styleId="AntratsDiagrama">
    <w:name w:val="Antraštės Diagrama"/>
    <w:basedOn w:val="Numatytasispastraiposriftas"/>
    <w:link w:val="Antrats"/>
    <w:qFormat/>
    <w:rsid w:val="00D94B4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2571</Words>
  <Characters>1466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Loreta Urbutė</cp:lastModifiedBy>
  <cp:revision>7</cp:revision>
  <dcterms:created xsi:type="dcterms:W3CDTF">2026-03-05T06:49:00Z</dcterms:created>
  <dcterms:modified xsi:type="dcterms:W3CDTF">2026-03-05T07:07:00Z</dcterms:modified>
</cp:coreProperties>
</file>