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42ED8CFC" w:rsidR="00313183" w:rsidRPr="00F14B7A" w:rsidRDefault="000A1EC1" w:rsidP="00313183">
      <w:pPr>
        <w:spacing w:after="0" w:line="240" w:lineRule="auto"/>
        <w:jc w:val="center"/>
        <w:rPr>
          <w:rFonts w:ascii="Times New Roman" w:hAnsi="Times New Roman" w:cs="Times New Roman"/>
          <w:sz w:val="24"/>
          <w:szCs w:val="24"/>
        </w:rPr>
      </w:pPr>
      <w:r w:rsidRPr="000A1EC1">
        <w:rPr>
          <w:rFonts w:ascii="Times New Roman" w:eastAsia="TimesNewRomanPS-BoldMT" w:hAnsi="Times New Roman" w:cs="Times New Roman"/>
          <w:b/>
          <w:bCs/>
          <w:sz w:val="24"/>
          <w:szCs w:val="24"/>
        </w:rPr>
        <w:t>AKIES OPTINĖS BIOMETRIJOS PRIETAISAS</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4FABF1ED" w14:textId="77777777" w:rsidR="000A1EC1" w:rsidRDefault="000A1EC1" w:rsidP="003C44D6">
      <w:pPr>
        <w:spacing w:after="0"/>
        <w:jc w:val="center"/>
        <w:rPr>
          <w:rFonts w:ascii="Times New Roman" w:eastAsia="TimesNewRomanPS-BoldMT" w:hAnsi="Times New Roman" w:cs="Times New Roman"/>
          <w:b/>
          <w:bCs/>
          <w:sz w:val="24"/>
          <w:szCs w:val="24"/>
        </w:rPr>
      </w:pPr>
      <w:r w:rsidRPr="000A1EC1">
        <w:rPr>
          <w:rFonts w:ascii="Times New Roman" w:eastAsia="TimesNewRomanPS-BoldMT" w:hAnsi="Times New Roman" w:cs="Times New Roman"/>
          <w:b/>
          <w:bCs/>
          <w:sz w:val="24"/>
          <w:szCs w:val="24"/>
        </w:rPr>
        <w:t>AKIES OPTINĖS BIOMETRIJOS PRIETAISAS</w:t>
      </w:r>
    </w:p>
    <w:p w14:paraId="03739AB0" w14:textId="3F378311"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704"/>
        <w:gridCol w:w="5812"/>
        <w:gridCol w:w="3402"/>
        <w:gridCol w:w="222"/>
      </w:tblGrid>
      <w:tr w:rsidR="000A1EC1" w:rsidRPr="000A1EC1" w14:paraId="24A76A0B" w14:textId="77777777" w:rsidTr="000A1EC1">
        <w:trPr>
          <w:gridAfter w:val="1"/>
          <w:wAfter w:w="222" w:type="dxa"/>
          <w:trHeight w:val="85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D926062" w14:textId="77777777" w:rsidR="000A1EC1" w:rsidRPr="000A1EC1" w:rsidRDefault="000A1EC1" w:rsidP="000A1EC1">
            <w:pPr>
              <w:spacing w:after="0" w:line="240" w:lineRule="auto"/>
              <w:jc w:val="center"/>
              <w:rPr>
                <w:rFonts w:ascii="Times New Roman" w:eastAsia="Times New Roman" w:hAnsi="Times New Roman" w:cs="Times New Roman"/>
                <w:b/>
                <w:bCs/>
                <w:color w:val="000000"/>
                <w:lang w:eastAsia="lt-LT"/>
              </w:rPr>
            </w:pPr>
            <w:r w:rsidRPr="000A1EC1">
              <w:rPr>
                <w:rFonts w:ascii="Times New Roman" w:eastAsia="Times New Roman" w:hAnsi="Times New Roman" w:cs="Times New Roman"/>
                <w:b/>
                <w:bCs/>
                <w:color w:val="000000"/>
                <w:lang w:eastAsia="lt-LT"/>
              </w:rPr>
              <w:t>Eil. Nr.</w:t>
            </w:r>
          </w:p>
        </w:tc>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03885B6F"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r w:rsidRPr="000A1EC1">
              <w:rPr>
                <w:rFonts w:ascii="Times New Roman" w:eastAsia="Times New Roman" w:hAnsi="Times New Roman" w:cs="Times New Roman"/>
                <w:b/>
                <w:bCs/>
                <w:color w:val="000000"/>
                <w:lang w:eastAsia="lt-LT"/>
              </w:rPr>
              <w:t>Parametrai (specifikacija). Reikalaujamos parametrų reikšmės</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1285DE9"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r w:rsidRPr="000A1EC1">
              <w:rPr>
                <w:rFonts w:ascii="Times New Roman" w:eastAsia="Times New Roman" w:hAnsi="Times New Roman" w:cs="Times New Roman"/>
                <w:b/>
                <w:bCs/>
                <w:color w:val="000000"/>
                <w:lang w:eastAsia="lt-LT"/>
              </w:rPr>
              <w:t>Siūlymai/pastabos</w:t>
            </w:r>
          </w:p>
        </w:tc>
      </w:tr>
      <w:tr w:rsidR="000A1EC1" w:rsidRPr="000A1EC1" w14:paraId="39B7620E" w14:textId="77777777" w:rsidTr="000A1EC1">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59BFCE4"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C4188F4"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492FAF1D"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455DC766" w14:textId="77777777" w:rsidR="000A1EC1" w:rsidRPr="000A1EC1" w:rsidRDefault="000A1EC1" w:rsidP="000A1EC1">
            <w:pPr>
              <w:spacing w:after="0" w:line="240" w:lineRule="auto"/>
              <w:rPr>
                <w:rFonts w:ascii="Times New Roman" w:eastAsia="Times New Roman" w:hAnsi="Times New Roman" w:cs="Times New Roman"/>
                <w:b/>
                <w:bCs/>
                <w:color w:val="000000"/>
                <w:lang w:eastAsia="lt-LT"/>
              </w:rPr>
            </w:pPr>
          </w:p>
        </w:tc>
      </w:tr>
      <w:tr w:rsidR="000A1EC1" w:rsidRPr="000A1EC1" w14:paraId="286F5289" w14:textId="77777777" w:rsidTr="000A1EC1">
        <w:trPr>
          <w:trHeight w:val="300"/>
        </w:trPr>
        <w:tc>
          <w:tcPr>
            <w:tcW w:w="704" w:type="dxa"/>
            <w:tcBorders>
              <w:top w:val="nil"/>
              <w:left w:val="single" w:sz="4" w:space="0" w:color="auto"/>
              <w:bottom w:val="single" w:sz="4" w:space="0" w:color="auto"/>
              <w:right w:val="single" w:sz="4" w:space="0" w:color="auto"/>
            </w:tcBorders>
            <w:shd w:val="clear" w:color="000000" w:fill="DDEBF7"/>
            <w:vAlign w:val="center"/>
            <w:hideMark/>
          </w:tcPr>
          <w:p w14:paraId="4B39904C"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0</w:t>
            </w:r>
          </w:p>
        </w:tc>
        <w:tc>
          <w:tcPr>
            <w:tcW w:w="5812" w:type="dxa"/>
            <w:tcBorders>
              <w:top w:val="nil"/>
              <w:left w:val="nil"/>
              <w:bottom w:val="single" w:sz="4" w:space="0" w:color="auto"/>
              <w:right w:val="single" w:sz="4" w:space="0" w:color="auto"/>
            </w:tcBorders>
            <w:shd w:val="clear" w:color="000000" w:fill="DDEBF7"/>
            <w:vAlign w:val="bottom"/>
            <w:hideMark/>
          </w:tcPr>
          <w:p w14:paraId="7A618BF2"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AKIES OPTINĖS BIOMETRIJOS PRIETAISAS</w:t>
            </w:r>
          </w:p>
        </w:tc>
        <w:tc>
          <w:tcPr>
            <w:tcW w:w="3402" w:type="dxa"/>
            <w:tcBorders>
              <w:top w:val="nil"/>
              <w:left w:val="nil"/>
              <w:bottom w:val="single" w:sz="4" w:space="0" w:color="auto"/>
              <w:right w:val="single" w:sz="4" w:space="0" w:color="auto"/>
            </w:tcBorders>
            <w:vAlign w:val="center"/>
            <w:hideMark/>
          </w:tcPr>
          <w:p w14:paraId="0B42C90A"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1C273D82"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DA0652D" w14:textId="77777777" w:rsidTr="000A1EC1">
        <w:trPr>
          <w:trHeight w:val="900"/>
        </w:trPr>
        <w:tc>
          <w:tcPr>
            <w:tcW w:w="704" w:type="dxa"/>
            <w:tcBorders>
              <w:top w:val="nil"/>
              <w:left w:val="single" w:sz="4" w:space="0" w:color="auto"/>
              <w:bottom w:val="single" w:sz="4" w:space="0" w:color="auto"/>
              <w:right w:val="single" w:sz="4" w:space="0" w:color="auto"/>
            </w:tcBorders>
            <w:vAlign w:val="center"/>
            <w:hideMark/>
          </w:tcPr>
          <w:p w14:paraId="51BE0EFC"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w:t>
            </w:r>
          </w:p>
        </w:tc>
        <w:tc>
          <w:tcPr>
            <w:tcW w:w="5812" w:type="dxa"/>
            <w:tcBorders>
              <w:top w:val="nil"/>
              <w:left w:val="nil"/>
              <w:bottom w:val="single" w:sz="4" w:space="0" w:color="auto"/>
              <w:right w:val="single" w:sz="4" w:space="0" w:color="auto"/>
            </w:tcBorders>
            <w:vAlign w:val="bottom"/>
            <w:hideMark/>
          </w:tcPr>
          <w:p w14:paraId="0351C2C0"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Optinės </w:t>
            </w:r>
            <w:proofErr w:type="spellStart"/>
            <w:r w:rsidRPr="000A1EC1">
              <w:rPr>
                <w:rFonts w:ascii="Times New Roman" w:eastAsia="Times New Roman" w:hAnsi="Times New Roman" w:cs="Times New Roman"/>
                <w:lang w:eastAsia="lt-LT"/>
              </w:rPr>
              <w:t>koherentinės</w:t>
            </w:r>
            <w:proofErr w:type="spellEnd"/>
            <w:r w:rsidRPr="000A1EC1">
              <w:rPr>
                <w:rFonts w:ascii="Times New Roman" w:eastAsia="Times New Roman" w:hAnsi="Times New Roman" w:cs="Times New Roman"/>
                <w:lang w:eastAsia="lt-LT"/>
              </w:rPr>
              <w:t xml:space="preserve"> </w:t>
            </w:r>
            <w:proofErr w:type="spellStart"/>
            <w:r w:rsidRPr="000A1EC1">
              <w:rPr>
                <w:rFonts w:ascii="Times New Roman" w:eastAsia="Times New Roman" w:hAnsi="Times New Roman" w:cs="Times New Roman"/>
                <w:lang w:eastAsia="lt-LT"/>
              </w:rPr>
              <w:t>interferometrijos</w:t>
            </w:r>
            <w:proofErr w:type="spellEnd"/>
            <w:r w:rsidRPr="000A1EC1">
              <w:rPr>
                <w:rFonts w:ascii="Times New Roman" w:eastAsia="Times New Roman" w:hAnsi="Times New Roman" w:cs="Times New Roman"/>
                <w:lang w:eastAsia="lt-LT"/>
              </w:rPr>
              <w:t xml:space="preserve"> (OKT) – biometrijos prietaisas: ne kontaktinis akies biometrinių parametrų, reikalingų </w:t>
            </w:r>
            <w:proofErr w:type="spellStart"/>
            <w:r w:rsidRPr="000A1EC1">
              <w:rPr>
                <w:rFonts w:ascii="Times New Roman" w:eastAsia="Times New Roman" w:hAnsi="Times New Roman" w:cs="Times New Roman"/>
                <w:lang w:eastAsia="lt-LT"/>
              </w:rPr>
              <w:t>intraokulinių</w:t>
            </w:r>
            <w:proofErr w:type="spellEnd"/>
            <w:r w:rsidRPr="000A1EC1">
              <w:rPr>
                <w:rFonts w:ascii="Times New Roman" w:eastAsia="Times New Roman" w:hAnsi="Times New Roman" w:cs="Times New Roman"/>
                <w:lang w:eastAsia="lt-LT"/>
              </w:rPr>
              <w:t xml:space="preserve"> lęšiukų (IOL) implantacijai, matavimo ir apskaičiavimo prietaisas</w:t>
            </w:r>
          </w:p>
        </w:tc>
        <w:tc>
          <w:tcPr>
            <w:tcW w:w="3402" w:type="dxa"/>
            <w:tcBorders>
              <w:top w:val="nil"/>
              <w:left w:val="nil"/>
              <w:bottom w:val="single" w:sz="4" w:space="0" w:color="auto"/>
              <w:right w:val="single" w:sz="4" w:space="0" w:color="auto"/>
            </w:tcBorders>
            <w:vAlign w:val="center"/>
            <w:hideMark/>
          </w:tcPr>
          <w:p w14:paraId="72A8F41F"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6AA4831"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9E60B77"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6D566655"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w:t>
            </w:r>
          </w:p>
        </w:tc>
        <w:tc>
          <w:tcPr>
            <w:tcW w:w="5812" w:type="dxa"/>
            <w:tcBorders>
              <w:top w:val="nil"/>
              <w:left w:val="nil"/>
              <w:bottom w:val="single" w:sz="4" w:space="0" w:color="auto"/>
              <w:right w:val="single" w:sz="4" w:space="0" w:color="auto"/>
            </w:tcBorders>
            <w:vAlign w:val="bottom"/>
            <w:hideMark/>
          </w:tcPr>
          <w:p w14:paraId="26A0B5CE"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OKT šaltinis: SWEPT</w:t>
            </w:r>
          </w:p>
        </w:tc>
        <w:tc>
          <w:tcPr>
            <w:tcW w:w="3402" w:type="dxa"/>
            <w:tcBorders>
              <w:top w:val="nil"/>
              <w:left w:val="nil"/>
              <w:bottom w:val="single" w:sz="4" w:space="0" w:color="auto"/>
              <w:right w:val="single" w:sz="4" w:space="0" w:color="auto"/>
            </w:tcBorders>
            <w:vAlign w:val="center"/>
            <w:hideMark/>
          </w:tcPr>
          <w:p w14:paraId="7E6B5B1A"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7792E848"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653F5027"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6952B110"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3</w:t>
            </w:r>
          </w:p>
        </w:tc>
        <w:tc>
          <w:tcPr>
            <w:tcW w:w="5812" w:type="dxa"/>
            <w:tcBorders>
              <w:top w:val="nil"/>
              <w:left w:val="nil"/>
              <w:bottom w:val="single" w:sz="4" w:space="0" w:color="auto"/>
              <w:right w:val="single" w:sz="4" w:space="0" w:color="auto"/>
            </w:tcBorders>
            <w:vAlign w:val="bottom"/>
            <w:hideMark/>
          </w:tcPr>
          <w:p w14:paraId="245FB50A"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OKT šviesos šaltinio bangos ilgis ribose: ≥ 1050 ÷ 1080 </w:t>
            </w:r>
            <w:proofErr w:type="spellStart"/>
            <w:r w:rsidRPr="000A1EC1">
              <w:rPr>
                <w:rFonts w:ascii="Times New Roman" w:eastAsia="Times New Roman" w:hAnsi="Times New Roman" w:cs="Times New Roman"/>
                <w:lang w:eastAsia="lt-LT"/>
              </w:rPr>
              <w:t>nm</w:t>
            </w:r>
            <w:proofErr w:type="spellEnd"/>
          </w:p>
        </w:tc>
        <w:tc>
          <w:tcPr>
            <w:tcW w:w="3402" w:type="dxa"/>
            <w:tcBorders>
              <w:top w:val="nil"/>
              <w:left w:val="nil"/>
              <w:bottom w:val="single" w:sz="4" w:space="0" w:color="auto"/>
              <w:right w:val="single" w:sz="4" w:space="0" w:color="auto"/>
            </w:tcBorders>
            <w:vAlign w:val="center"/>
            <w:hideMark/>
          </w:tcPr>
          <w:p w14:paraId="06B10EA3"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18B3A10"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775F67B"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48F2C7ED"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4</w:t>
            </w:r>
          </w:p>
        </w:tc>
        <w:tc>
          <w:tcPr>
            <w:tcW w:w="5812" w:type="dxa"/>
            <w:tcBorders>
              <w:top w:val="nil"/>
              <w:left w:val="nil"/>
              <w:bottom w:val="single" w:sz="4" w:space="0" w:color="auto"/>
              <w:right w:val="single" w:sz="4" w:space="0" w:color="auto"/>
            </w:tcBorders>
            <w:vAlign w:val="bottom"/>
            <w:hideMark/>
          </w:tcPr>
          <w:p w14:paraId="24ECAE2F" w14:textId="77777777" w:rsidR="000A1EC1" w:rsidRPr="000A1EC1" w:rsidRDefault="000A1EC1" w:rsidP="000A1EC1">
            <w:pPr>
              <w:spacing w:after="0" w:line="240" w:lineRule="auto"/>
              <w:rPr>
                <w:rFonts w:ascii="Times New Roman" w:eastAsia="Times New Roman" w:hAnsi="Times New Roman" w:cs="Times New Roman"/>
                <w:lang w:eastAsia="lt-LT"/>
              </w:rPr>
            </w:pPr>
            <w:proofErr w:type="spellStart"/>
            <w:r w:rsidRPr="000A1EC1">
              <w:rPr>
                <w:rFonts w:ascii="Times New Roman" w:eastAsia="Times New Roman" w:hAnsi="Times New Roman" w:cs="Times New Roman"/>
                <w:lang w:eastAsia="lt-LT"/>
              </w:rPr>
              <w:t>Keratometrijos</w:t>
            </w:r>
            <w:proofErr w:type="spellEnd"/>
            <w:r w:rsidRPr="000A1EC1">
              <w:rPr>
                <w:rFonts w:ascii="Times New Roman" w:eastAsia="Times New Roman" w:hAnsi="Times New Roman" w:cs="Times New Roman"/>
                <w:lang w:eastAsia="lt-LT"/>
              </w:rPr>
              <w:t xml:space="preserve"> matavimo LED šviesos šaltinio bangos ilgis: 900 ± 50 </w:t>
            </w:r>
            <w:proofErr w:type="spellStart"/>
            <w:r w:rsidRPr="000A1EC1">
              <w:rPr>
                <w:rFonts w:ascii="Times New Roman" w:eastAsia="Times New Roman" w:hAnsi="Times New Roman" w:cs="Times New Roman"/>
                <w:lang w:eastAsia="lt-LT"/>
              </w:rPr>
              <w:t>nm</w:t>
            </w:r>
            <w:proofErr w:type="spellEnd"/>
          </w:p>
        </w:tc>
        <w:tc>
          <w:tcPr>
            <w:tcW w:w="3402" w:type="dxa"/>
            <w:tcBorders>
              <w:top w:val="nil"/>
              <w:left w:val="nil"/>
              <w:bottom w:val="single" w:sz="4" w:space="0" w:color="auto"/>
              <w:right w:val="single" w:sz="4" w:space="0" w:color="auto"/>
            </w:tcBorders>
            <w:vAlign w:val="center"/>
            <w:hideMark/>
          </w:tcPr>
          <w:p w14:paraId="26E307CF"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EAF55A8"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78407F2"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637DAE9D"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5</w:t>
            </w:r>
          </w:p>
        </w:tc>
        <w:tc>
          <w:tcPr>
            <w:tcW w:w="5812" w:type="dxa"/>
            <w:tcBorders>
              <w:top w:val="nil"/>
              <w:left w:val="nil"/>
              <w:bottom w:val="single" w:sz="4" w:space="0" w:color="auto"/>
              <w:right w:val="single" w:sz="4" w:space="0" w:color="auto"/>
            </w:tcBorders>
            <w:vAlign w:val="bottom"/>
            <w:hideMark/>
          </w:tcPr>
          <w:p w14:paraId="67A0A662"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Matavimų patikrinimas: galimybė įvertinti tinkamą paciento akies fiksaciją</w:t>
            </w:r>
          </w:p>
        </w:tc>
        <w:tc>
          <w:tcPr>
            <w:tcW w:w="3402" w:type="dxa"/>
            <w:tcBorders>
              <w:top w:val="nil"/>
              <w:left w:val="nil"/>
              <w:bottom w:val="single" w:sz="4" w:space="0" w:color="auto"/>
              <w:right w:val="single" w:sz="4" w:space="0" w:color="auto"/>
            </w:tcBorders>
            <w:vAlign w:val="center"/>
            <w:hideMark/>
          </w:tcPr>
          <w:p w14:paraId="191BE647"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E5E021D"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E9AE157"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7F31C0F4"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6</w:t>
            </w:r>
          </w:p>
        </w:tc>
        <w:tc>
          <w:tcPr>
            <w:tcW w:w="5812" w:type="dxa"/>
            <w:tcBorders>
              <w:top w:val="nil"/>
              <w:left w:val="nil"/>
              <w:bottom w:val="single" w:sz="4" w:space="0" w:color="auto"/>
              <w:right w:val="single" w:sz="4" w:space="0" w:color="auto"/>
            </w:tcBorders>
            <w:vAlign w:val="bottom"/>
            <w:hideMark/>
          </w:tcPr>
          <w:p w14:paraId="32C43C04"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Paciento akies stebėjimas, matavimo proceso, matavimo duomenų ir apskaičiuotų rezultatų atvaizdavimas: ekrane</w:t>
            </w:r>
          </w:p>
        </w:tc>
        <w:tc>
          <w:tcPr>
            <w:tcW w:w="3402" w:type="dxa"/>
            <w:tcBorders>
              <w:top w:val="nil"/>
              <w:left w:val="nil"/>
              <w:bottom w:val="single" w:sz="4" w:space="0" w:color="auto"/>
              <w:right w:val="single" w:sz="4" w:space="0" w:color="auto"/>
            </w:tcBorders>
            <w:vAlign w:val="center"/>
            <w:hideMark/>
          </w:tcPr>
          <w:p w14:paraId="2D3F242B"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A5B60BB"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8FDFD66"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26C3A6AA"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7</w:t>
            </w:r>
          </w:p>
        </w:tc>
        <w:tc>
          <w:tcPr>
            <w:tcW w:w="5812" w:type="dxa"/>
            <w:tcBorders>
              <w:top w:val="nil"/>
              <w:left w:val="nil"/>
              <w:bottom w:val="single" w:sz="4" w:space="0" w:color="auto"/>
              <w:right w:val="single" w:sz="4" w:space="0" w:color="auto"/>
            </w:tcBorders>
            <w:vAlign w:val="bottom"/>
            <w:hideMark/>
          </w:tcPr>
          <w:p w14:paraId="3ADD9C5A"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Atraminis rėmas paciento galvai fiksuoti: su atrama kaktai ir reguliuojamo aukščio atrama smakrui</w:t>
            </w:r>
          </w:p>
        </w:tc>
        <w:tc>
          <w:tcPr>
            <w:tcW w:w="3402" w:type="dxa"/>
            <w:tcBorders>
              <w:top w:val="nil"/>
              <w:left w:val="nil"/>
              <w:bottom w:val="single" w:sz="4" w:space="0" w:color="auto"/>
              <w:right w:val="single" w:sz="4" w:space="0" w:color="auto"/>
            </w:tcBorders>
            <w:vAlign w:val="center"/>
            <w:hideMark/>
          </w:tcPr>
          <w:p w14:paraId="62C4054E"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150C6EA9"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7F90BECC"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62EEE7C7"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8</w:t>
            </w:r>
          </w:p>
        </w:tc>
        <w:tc>
          <w:tcPr>
            <w:tcW w:w="5812" w:type="dxa"/>
            <w:tcBorders>
              <w:top w:val="nil"/>
              <w:left w:val="nil"/>
              <w:bottom w:val="single" w:sz="4" w:space="0" w:color="auto"/>
              <w:right w:val="single" w:sz="4" w:space="0" w:color="auto"/>
            </w:tcBorders>
            <w:vAlign w:val="bottom"/>
            <w:hideMark/>
          </w:tcPr>
          <w:p w14:paraId="023EA034"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Prietaiso padėties nustatymas paciento atžvilgiu: valdymo svirties pagalba – aukštyn/žemyn, dešinėn/kairėn, pirmyn/atgal</w:t>
            </w:r>
          </w:p>
        </w:tc>
        <w:tc>
          <w:tcPr>
            <w:tcW w:w="3402" w:type="dxa"/>
            <w:tcBorders>
              <w:top w:val="nil"/>
              <w:left w:val="nil"/>
              <w:bottom w:val="single" w:sz="4" w:space="0" w:color="auto"/>
              <w:right w:val="single" w:sz="4" w:space="0" w:color="auto"/>
            </w:tcBorders>
            <w:vAlign w:val="center"/>
            <w:hideMark/>
          </w:tcPr>
          <w:p w14:paraId="37949560"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A335D57"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7DC14DE"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6EF4A366"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9</w:t>
            </w:r>
          </w:p>
        </w:tc>
        <w:tc>
          <w:tcPr>
            <w:tcW w:w="5812" w:type="dxa"/>
            <w:tcBorders>
              <w:top w:val="nil"/>
              <w:left w:val="nil"/>
              <w:bottom w:val="single" w:sz="4" w:space="0" w:color="auto"/>
              <w:right w:val="single" w:sz="4" w:space="0" w:color="auto"/>
            </w:tcBorders>
            <w:vAlign w:val="bottom"/>
            <w:hideMark/>
          </w:tcPr>
          <w:p w14:paraId="3A2D73AB"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Prietaiso valdymas: </w:t>
            </w:r>
            <w:proofErr w:type="spellStart"/>
            <w:r w:rsidRPr="000A1EC1">
              <w:rPr>
                <w:rFonts w:ascii="Times New Roman" w:eastAsia="Times New Roman" w:hAnsi="Times New Roman" w:cs="Times New Roman"/>
                <w:lang w:eastAsia="lt-LT"/>
              </w:rPr>
              <w:t>jutiklinio</w:t>
            </w:r>
            <w:proofErr w:type="spellEnd"/>
            <w:r w:rsidRPr="000A1EC1">
              <w:rPr>
                <w:rFonts w:ascii="Times New Roman" w:eastAsia="Times New Roman" w:hAnsi="Times New Roman" w:cs="Times New Roman"/>
                <w:lang w:eastAsia="lt-LT"/>
              </w:rPr>
              <w:t xml:space="preserve"> ekrano pagalba, arba pasirinktinai klaviatūros ir pelės pagalbą</w:t>
            </w:r>
          </w:p>
        </w:tc>
        <w:tc>
          <w:tcPr>
            <w:tcW w:w="3402" w:type="dxa"/>
            <w:tcBorders>
              <w:top w:val="nil"/>
              <w:left w:val="nil"/>
              <w:bottom w:val="single" w:sz="4" w:space="0" w:color="auto"/>
              <w:right w:val="single" w:sz="4" w:space="0" w:color="auto"/>
            </w:tcBorders>
            <w:vAlign w:val="center"/>
            <w:hideMark/>
          </w:tcPr>
          <w:p w14:paraId="7CBB4B72"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384A5CEF"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B00CC65"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71194C8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10</w:t>
            </w:r>
          </w:p>
        </w:tc>
        <w:tc>
          <w:tcPr>
            <w:tcW w:w="5812" w:type="dxa"/>
            <w:tcBorders>
              <w:top w:val="nil"/>
              <w:left w:val="nil"/>
              <w:bottom w:val="single" w:sz="4" w:space="0" w:color="auto"/>
              <w:right w:val="single" w:sz="4" w:space="0" w:color="auto"/>
            </w:tcBorders>
            <w:vAlign w:val="bottom"/>
            <w:hideMark/>
          </w:tcPr>
          <w:p w14:paraId="7299ECF9"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Matavimo rėžimai: Rankinis arba automatinis</w:t>
            </w:r>
          </w:p>
        </w:tc>
        <w:tc>
          <w:tcPr>
            <w:tcW w:w="3402" w:type="dxa"/>
            <w:tcBorders>
              <w:top w:val="nil"/>
              <w:left w:val="nil"/>
              <w:bottom w:val="single" w:sz="4" w:space="0" w:color="auto"/>
              <w:right w:val="single" w:sz="4" w:space="0" w:color="auto"/>
            </w:tcBorders>
            <w:vAlign w:val="center"/>
            <w:hideMark/>
          </w:tcPr>
          <w:p w14:paraId="1624F822"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234FE494"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003CDD47"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78AE153B"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11</w:t>
            </w:r>
          </w:p>
        </w:tc>
        <w:tc>
          <w:tcPr>
            <w:tcW w:w="5812" w:type="dxa"/>
            <w:tcBorders>
              <w:top w:val="nil"/>
              <w:left w:val="nil"/>
              <w:bottom w:val="single" w:sz="4" w:space="0" w:color="auto"/>
              <w:right w:val="single" w:sz="4" w:space="0" w:color="auto"/>
            </w:tcBorders>
            <w:vAlign w:val="bottom"/>
            <w:hideMark/>
          </w:tcPr>
          <w:p w14:paraId="497170C5"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Ašinio ilgio matavimo sritis: ribose ≥ 14 ÷ 38 mm</w:t>
            </w:r>
          </w:p>
        </w:tc>
        <w:tc>
          <w:tcPr>
            <w:tcW w:w="3402" w:type="dxa"/>
            <w:tcBorders>
              <w:top w:val="nil"/>
              <w:left w:val="nil"/>
              <w:bottom w:val="single" w:sz="4" w:space="0" w:color="auto"/>
              <w:right w:val="single" w:sz="4" w:space="0" w:color="auto"/>
            </w:tcBorders>
            <w:vAlign w:val="center"/>
            <w:hideMark/>
          </w:tcPr>
          <w:p w14:paraId="2000049E"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3BBDED14"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6B66EC2"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3A01AB6F"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12</w:t>
            </w:r>
          </w:p>
        </w:tc>
        <w:tc>
          <w:tcPr>
            <w:tcW w:w="5812" w:type="dxa"/>
            <w:tcBorders>
              <w:top w:val="nil"/>
              <w:left w:val="nil"/>
              <w:bottom w:val="single" w:sz="4" w:space="0" w:color="auto"/>
              <w:right w:val="single" w:sz="4" w:space="0" w:color="auto"/>
            </w:tcBorders>
            <w:vAlign w:val="bottom"/>
            <w:hideMark/>
          </w:tcPr>
          <w:p w14:paraId="6D1A9578"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Centrinės ragenos storio matavimo sritis: ribose ≥ 200 – 1200 µm</w:t>
            </w:r>
          </w:p>
        </w:tc>
        <w:tc>
          <w:tcPr>
            <w:tcW w:w="3402" w:type="dxa"/>
            <w:tcBorders>
              <w:top w:val="nil"/>
              <w:left w:val="nil"/>
              <w:bottom w:val="single" w:sz="4" w:space="0" w:color="auto"/>
              <w:right w:val="single" w:sz="4" w:space="0" w:color="auto"/>
            </w:tcBorders>
            <w:vAlign w:val="center"/>
            <w:hideMark/>
          </w:tcPr>
          <w:p w14:paraId="2FE50425"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7FDCDA7A"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9E4717D"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2FC3ECCF"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13</w:t>
            </w:r>
          </w:p>
        </w:tc>
        <w:tc>
          <w:tcPr>
            <w:tcW w:w="5812" w:type="dxa"/>
            <w:tcBorders>
              <w:top w:val="nil"/>
              <w:left w:val="nil"/>
              <w:bottom w:val="single" w:sz="4" w:space="0" w:color="auto"/>
              <w:right w:val="single" w:sz="4" w:space="0" w:color="auto"/>
            </w:tcBorders>
            <w:vAlign w:val="bottom"/>
            <w:hideMark/>
          </w:tcPr>
          <w:p w14:paraId="0A607CFF"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Priekinės kameros gylio matavimo sritis: ribose ≥ 0.7 ÷ 8 mm</w:t>
            </w:r>
          </w:p>
        </w:tc>
        <w:tc>
          <w:tcPr>
            <w:tcW w:w="3402" w:type="dxa"/>
            <w:tcBorders>
              <w:top w:val="nil"/>
              <w:left w:val="nil"/>
              <w:bottom w:val="single" w:sz="4" w:space="0" w:color="auto"/>
              <w:right w:val="single" w:sz="4" w:space="0" w:color="auto"/>
            </w:tcBorders>
            <w:vAlign w:val="center"/>
            <w:hideMark/>
          </w:tcPr>
          <w:p w14:paraId="32A7F42A"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704ECB91"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DC34BCE"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6BE28CF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14</w:t>
            </w:r>
          </w:p>
        </w:tc>
        <w:tc>
          <w:tcPr>
            <w:tcW w:w="5812" w:type="dxa"/>
            <w:tcBorders>
              <w:top w:val="nil"/>
              <w:left w:val="nil"/>
              <w:bottom w:val="single" w:sz="4" w:space="0" w:color="auto"/>
              <w:right w:val="single" w:sz="4" w:space="0" w:color="auto"/>
            </w:tcBorders>
            <w:vAlign w:val="bottom"/>
            <w:hideMark/>
          </w:tcPr>
          <w:p w14:paraId="6D46E7A6" w14:textId="77777777" w:rsidR="000A1EC1" w:rsidRPr="000A1EC1" w:rsidRDefault="000A1EC1" w:rsidP="000A1EC1">
            <w:pPr>
              <w:spacing w:after="0" w:line="240" w:lineRule="auto"/>
              <w:rPr>
                <w:rFonts w:ascii="Times New Roman" w:eastAsia="Times New Roman" w:hAnsi="Times New Roman" w:cs="Times New Roman"/>
                <w:lang w:eastAsia="lt-LT"/>
              </w:rPr>
            </w:pPr>
            <w:proofErr w:type="spellStart"/>
            <w:r w:rsidRPr="000A1EC1">
              <w:rPr>
                <w:rFonts w:ascii="Times New Roman" w:eastAsia="Times New Roman" w:hAnsi="Times New Roman" w:cs="Times New Roman"/>
                <w:lang w:eastAsia="lt-LT"/>
              </w:rPr>
              <w:t>Keratometijos</w:t>
            </w:r>
            <w:proofErr w:type="spellEnd"/>
            <w:r w:rsidRPr="000A1EC1">
              <w:rPr>
                <w:rFonts w:ascii="Times New Roman" w:eastAsia="Times New Roman" w:hAnsi="Times New Roman" w:cs="Times New Roman"/>
                <w:lang w:eastAsia="lt-LT"/>
              </w:rPr>
              <w:t xml:space="preserve"> (ragenos kreivumo spindulio) matavimo sritis: ribose ≥ 5.5 ÷ 10 mm</w:t>
            </w:r>
          </w:p>
        </w:tc>
        <w:tc>
          <w:tcPr>
            <w:tcW w:w="3402" w:type="dxa"/>
            <w:tcBorders>
              <w:top w:val="nil"/>
              <w:left w:val="nil"/>
              <w:bottom w:val="single" w:sz="4" w:space="0" w:color="auto"/>
              <w:right w:val="single" w:sz="4" w:space="0" w:color="auto"/>
            </w:tcBorders>
            <w:vAlign w:val="center"/>
            <w:hideMark/>
          </w:tcPr>
          <w:p w14:paraId="5431B853"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12792D15"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E3AD0EA"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583FFB1F"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15</w:t>
            </w:r>
          </w:p>
        </w:tc>
        <w:tc>
          <w:tcPr>
            <w:tcW w:w="5812" w:type="dxa"/>
            <w:tcBorders>
              <w:top w:val="nil"/>
              <w:left w:val="nil"/>
              <w:bottom w:val="single" w:sz="4" w:space="0" w:color="auto"/>
              <w:right w:val="single" w:sz="4" w:space="0" w:color="auto"/>
            </w:tcBorders>
            <w:vAlign w:val="bottom"/>
            <w:hideMark/>
          </w:tcPr>
          <w:p w14:paraId="2991B392"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Lęšiuko storio matavimo sritis: ribose ≥ 1 ÷ 10 mm (</w:t>
            </w:r>
            <w:proofErr w:type="spellStart"/>
            <w:r w:rsidRPr="000A1EC1">
              <w:rPr>
                <w:rFonts w:ascii="Times New Roman" w:eastAsia="Times New Roman" w:hAnsi="Times New Roman" w:cs="Times New Roman"/>
                <w:color w:val="000000"/>
                <w:lang w:eastAsia="lt-LT"/>
              </w:rPr>
              <w:t>fakinėje</w:t>
            </w:r>
            <w:proofErr w:type="spellEnd"/>
            <w:r w:rsidRPr="000A1EC1">
              <w:rPr>
                <w:rFonts w:ascii="Times New Roman" w:eastAsia="Times New Roman" w:hAnsi="Times New Roman" w:cs="Times New Roman"/>
                <w:color w:val="000000"/>
                <w:lang w:eastAsia="lt-LT"/>
              </w:rPr>
              <w:t xml:space="preserve"> akyje)</w:t>
            </w:r>
          </w:p>
        </w:tc>
        <w:tc>
          <w:tcPr>
            <w:tcW w:w="3402" w:type="dxa"/>
            <w:tcBorders>
              <w:top w:val="nil"/>
              <w:left w:val="nil"/>
              <w:bottom w:val="single" w:sz="4" w:space="0" w:color="auto"/>
              <w:right w:val="single" w:sz="4" w:space="0" w:color="auto"/>
            </w:tcBorders>
            <w:vAlign w:val="center"/>
            <w:hideMark/>
          </w:tcPr>
          <w:p w14:paraId="55A2C3AD"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039A34E"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D16BA05"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516D51DC"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16</w:t>
            </w:r>
          </w:p>
        </w:tc>
        <w:tc>
          <w:tcPr>
            <w:tcW w:w="5812" w:type="dxa"/>
            <w:tcBorders>
              <w:top w:val="nil"/>
              <w:left w:val="nil"/>
              <w:bottom w:val="single" w:sz="4" w:space="0" w:color="auto"/>
              <w:right w:val="single" w:sz="4" w:space="0" w:color="auto"/>
            </w:tcBorders>
            <w:vAlign w:val="bottom"/>
            <w:hideMark/>
          </w:tcPr>
          <w:p w14:paraId="69EA4F3E"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Ragenos diametro matavimo sritis: ribose ≥ 8 ÷ 15 mm</w:t>
            </w:r>
          </w:p>
        </w:tc>
        <w:tc>
          <w:tcPr>
            <w:tcW w:w="3402" w:type="dxa"/>
            <w:tcBorders>
              <w:top w:val="nil"/>
              <w:left w:val="nil"/>
              <w:bottom w:val="single" w:sz="4" w:space="0" w:color="auto"/>
              <w:right w:val="single" w:sz="4" w:space="0" w:color="auto"/>
            </w:tcBorders>
            <w:vAlign w:val="center"/>
            <w:hideMark/>
          </w:tcPr>
          <w:p w14:paraId="5CEEF40F"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615CAED"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0DF14096"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0BEB1614"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17</w:t>
            </w:r>
          </w:p>
        </w:tc>
        <w:tc>
          <w:tcPr>
            <w:tcW w:w="5812" w:type="dxa"/>
            <w:tcBorders>
              <w:top w:val="nil"/>
              <w:left w:val="nil"/>
              <w:bottom w:val="single" w:sz="4" w:space="0" w:color="auto"/>
              <w:right w:val="single" w:sz="4" w:space="0" w:color="auto"/>
            </w:tcBorders>
            <w:vAlign w:val="bottom"/>
            <w:hideMark/>
          </w:tcPr>
          <w:p w14:paraId="54BAC2F3"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Vyzdžio dydžio matavimo sritis: ribose ≥ 2 ÷ 12 mm</w:t>
            </w:r>
          </w:p>
        </w:tc>
        <w:tc>
          <w:tcPr>
            <w:tcW w:w="3402" w:type="dxa"/>
            <w:tcBorders>
              <w:top w:val="nil"/>
              <w:left w:val="nil"/>
              <w:bottom w:val="single" w:sz="4" w:space="0" w:color="auto"/>
              <w:right w:val="single" w:sz="4" w:space="0" w:color="auto"/>
            </w:tcBorders>
            <w:vAlign w:val="center"/>
            <w:hideMark/>
          </w:tcPr>
          <w:p w14:paraId="1BD5BB46"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717E1B7B"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33FE1654"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7B477A8D"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18</w:t>
            </w:r>
          </w:p>
        </w:tc>
        <w:tc>
          <w:tcPr>
            <w:tcW w:w="5812" w:type="dxa"/>
            <w:tcBorders>
              <w:top w:val="nil"/>
              <w:left w:val="nil"/>
              <w:bottom w:val="single" w:sz="4" w:space="0" w:color="auto"/>
              <w:right w:val="single" w:sz="4" w:space="0" w:color="auto"/>
            </w:tcBorders>
            <w:vAlign w:val="bottom"/>
            <w:hideMark/>
          </w:tcPr>
          <w:p w14:paraId="00357F0B" w14:textId="77777777" w:rsidR="000A1EC1" w:rsidRPr="000A1EC1" w:rsidRDefault="000A1EC1" w:rsidP="000A1EC1">
            <w:pPr>
              <w:spacing w:after="0" w:line="240" w:lineRule="auto"/>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xml:space="preserve">Ašinio ilgio matavimo </w:t>
            </w:r>
            <w:proofErr w:type="spellStart"/>
            <w:r w:rsidRPr="000A1EC1">
              <w:rPr>
                <w:rFonts w:ascii="Times New Roman" w:eastAsia="Times New Roman" w:hAnsi="Times New Roman" w:cs="Times New Roman"/>
                <w:color w:val="000000"/>
                <w:lang w:eastAsia="lt-LT"/>
              </w:rPr>
              <w:t>pasikartojamumo</w:t>
            </w:r>
            <w:proofErr w:type="spellEnd"/>
            <w:r w:rsidRPr="000A1EC1">
              <w:rPr>
                <w:rFonts w:ascii="Times New Roman" w:eastAsia="Times New Roman" w:hAnsi="Times New Roman" w:cs="Times New Roman"/>
                <w:color w:val="000000"/>
                <w:lang w:eastAsia="lt-LT"/>
              </w:rPr>
              <w:t xml:space="preserve"> standartinis nuokrypis SD: ≤ 10 </w:t>
            </w:r>
            <w:proofErr w:type="spellStart"/>
            <w:r w:rsidRPr="000A1EC1">
              <w:rPr>
                <w:rFonts w:ascii="Times New Roman" w:eastAsia="Times New Roman" w:hAnsi="Times New Roman" w:cs="Times New Roman"/>
                <w:color w:val="000000"/>
                <w:lang w:eastAsia="lt-LT"/>
              </w:rPr>
              <w:t>μm</w:t>
            </w:r>
            <w:proofErr w:type="spellEnd"/>
          </w:p>
        </w:tc>
        <w:tc>
          <w:tcPr>
            <w:tcW w:w="3402" w:type="dxa"/>
            <w:tcBorders>
              <w:top w:val="nil"/>
              <w:left w:val="nil"/>
              <w:bottom w:val="single" w:sz="4" w:space="0" w:color="auto"/>
              <w:right w:val="single" w:sz="4" w:space="0" w:color="auto"/>
            </w:tcBorders>
            <w:vAlign w:val="center"/>
            <w:hideMark/>
          </w:tcPr>
          <w:p w14:paraId="1F577A60"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79FE8340"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26A2D60B"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35AB538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19</w:t>
            </w:r>
          </w:p>
        </w:tc>
        <w:tc>
          <w:tcPr>
            <w:tcW w:w="5812" w:type="dxa"/>
            <w:tcBorders>
              <w:top w:val="nil"/>
              <w:left w:val="nil"/>
              <w:bottom w:val="single" w:sz="4" w:space="0" w:color="auto"/>
              <w:right w:val="single" w:sz="4" w:space="0" w:color="auto"/>
            </w:tcBorders>
            <w:vAlign w:val="bottom"/>
            <w:hideMark/>
          </w:tcPr>
          <w:p w14:paraId="08B05908"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Centrinės ragenos storio matavimo </w:t>
            </w:r>
            <w:proofErr w:type="spellStart"/>
            <w:r w:rsidRPr="000A1EC1">
              <w:rPr>
                <w:rFonts w:ascii="Times New Roman" w:eastAsia="Times New Roman" w:hAnsi="Times New Roman" w:cs="Times New Roman"/>
                <w:lang w:eastAsia="lt-LT"/>
              </w:rPr>
              <w:t>pasikartojamumo</w:t>
            </w:r>
            <w:proofErr w:type="spellEnd"/>
            <w:r w:rsidRPr="000A1EC1">
              <w:rPr>
                <w:rFonts w:ascii="Times New Roman" w:eastAsia="Times New Roman" w:hAnsi="Times New Roman" w:cs="Times New Roman"/>
                <w:lang w:eastAsia="lt-LT"/>
              </w:rPr>
              <w:t xml:space="preserve"> standartinis nuokrypis SD: ≤ 10 </w:t>
            </w:r>
            <w:proofErr w:type="spellStart"/>
            <w:r w:rsidRPr="000A1EC1">
              <w:rPr>
                <w:rFonts w:ascii="Times New Roman" w:eastAsia="Times New Roman" w:hAnsi="Times New Roman" w:cs="Times New Roman"/>
                <w:lang w:eastAsia="lt-LT"/>
              </w:rPr>
              <w:t>μm</w:t>
            </w:r>
            <w:proofErr w:type="spellEnd"/>
          </w:p>
        </w:tc>
        <w:tc>
          <w:tcPr>
            <w:tcW w:w="3402" w:type="dxa"/>
            <w:tcBorders>
              <w:top w:val="nil"/>
              <w:left w:val="nil"/>
              <w:bottom w:val="single" w:sz="4" w:space="0" w:color="auto"/>
              <w:right w:val="single" w:sz="4" w:space="0" w:color="auto"/>
            </w:tcBorders>
            <w:vAlign w:val="center"/>
            <w:hideMark/>
          </w:tcPr>
          <w:p w14:paraId="70544C77"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D0652C9"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638FAA18"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4FFA2290"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20</w:t>
            </w:r>
          </w:p>
        </w:tc>
        <w:tc>
          <w:tcPr>
            <w:tcW w:w="5812" w:type="dxa"/>
            <w:tcBorders>
              <w:top w:val="nil"/>
              <w:left w:val="nil"/>
              <w:bottom w:val="single" w:sz="4" w:space="0" w:color="auto"/>
              <w:right w:val="single" w:sz="4" w:space="0" w:color="auto"/>
            </w:tcBorders>
            <w:vAlign w:val="bottom"/>
            <w:hideMark/>
          </w:tcPr>
          <w:p w14:paraId="4A0CBB7D"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Priekinės kameros gylio matavimo </w:t>
            </w:r>
            <w:proofErr w:type="spellStart"/>
            <w:r w:rsidRPr="000A1EC1">
              <w:rPr>
                <w:rFonts w:ascii="Times New Roman" w:eastAsia="Times New Roman" w:hAnsi="Times New Roman" w:cs="Times New Roman"/>
                <w:lang w:eastAsia="lt-LT"/>
              </w:rPr>
              <w:t>pasikartojamumo</w:t>
            </w:r>
            <w:proofErr w:type="spellEnd"/>
            <w:r w:rsidRPr="000A1EC1">
              <w:rPr>
                <w:rFonts w:ascii="Times New Roman" w:eastAsia="Times New Roman" w:hAnsi="Times New Roman" w:cs="Times New Roman"/>
                <w:lang w:eastAsia="lt-LT"/>
              </w:rPr>
              <w:t xml:space="preserve"> standartinis nuokrypis SD: </w:t>
            </w:r>
          </w:p>
        </w:tc>
        <w:tc>
          <w:tcPr>
            <w:tcW w:w="3402" w:type="dxa"/>
            <w:tcBorders>
              <w:top w:val="nil"/>
              <w:left w:val="nil"/>
              <w:bottom w:val="single" w:sz="4" w:space="0" w:color="auto"/>
              <w:right w:val="single" w:sz="4" w:space="0" w:color="auto"/>
            </w:tcBorders>
            <w:vAlign w:val="center"/>
            <w:hideMark/>
          </w:tcPr>
          <w:p w14:paraId="658187B2"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353F96F9"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0230D91F"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197D3A2E"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21</w:t>
            </w:r>
          </w:p>
        </w:tc>
        <w:tc>
          <w:tcPr>
            <w:tcW w:w="5812" w:type="dxa"/>
            <w:tcBorders>
              <w:top w:val="nil"/>
              <w:left w:val="nil"/>
              <w:bottom w:val="single" w:sz="4" w:space="0" w:color="auto"/>
              <w:right w:val="single" w:sz="4" w:space="0" w:color="auto"/>
            </w:tcBorders>
            <w:vAlign w:val="center"/>
            <w:hideMark/>
          </w:tcPr>
          <w:p w14:paraId="742DB9EB" w14:textId="77777777" w:rsidR="000A1EC1" w:rsidRPr="000A1EC1" w:rsidRDefault="000A1EC1" w:rsidP="000A1EC1">
            <w:pPr>
              <w:spacing w:after="0" w:line="240" w:lineRule="auto"/>
              <w:rPr>
                <w:rFonts w:ascii="Times New Roman" w:eastAsia="Times New Roman" w:hAnsi="Times New Roman" w:cs="Times New Roman"/>
                <w:lang w:eastAsia="lt-LT"/>
              </w:rPr>
            </w:pPr>
            <w:proofErr w:type="spellStart"/>
            <w:r w:rsidRPr="000A1EC1">
              <w:rPr>
                <w:rFonts w:ascii="Times New Roman" w:eastAsia="Times New Roman" w:hAnsi="Times New Roman" w:cs="Times New Roman"/>
                <w:lang w:eastAsia="lt-LT"/>
              </w:rPr>
              <w:t>Keratometijos</w:t>
            </w:r>
            <w:proofErr w:type="spellEnd"/>
            <w:r w:rsidRPr="000A1EC1">
              <w:rPr>
                <w:rFonts w:ascii="Times New Roman" w:eastAsia="Times New Roman" w:hAnsi="Times New Roman" w:cs="Times New Roman"/>
                <w:lang w:eastAsia="lt-LT"/>
              </w:rPr>
              <w:t xml:space="preserve"> (ragenos kreivumo spindulio) matavimo </w:t>
            </w:r>
            <w:proofErr w:type="spellStart"/>
            <w:r w:rsidRPr="000A1EC1">
              <w:rPr>
                <w:rFonts w:ascii="Times New Roman" w:eastAsia="Times New Roman" w:hAnsi="Times New Roman" w:cs="Times New Roman"/>
                <w:lang w:eastAsia="lt-LT"/>
              </w:rPr>
              <w:t>pasikartojamumo</w:t>
            </w:r>
            <w:proofErr w:type="spellEnd"/>
            <w:r w:rsidRPr="000A1EC1">
              <w:rPr>
                <w:rFonts w:ascii="Times New Roman" w:eastAsia="Times New Roman" w:hAnsi="Times New Roman" w:cs="Times New Roman"/>
                <w:lang w:eastAsia="lt-LT"/>
              </w:rPr>
              <w:t xml:space="preserve"> standartinis nuokrypis SD: ≤ 0.09 D arba ≤ 0.01 mm</w:t>
            </w:r>
          </w:p>
        </w:tc>
        <w:tc>
          <w:tcPr>
            <w:tcW w:w="3402" w:type="dxa"/>
            <w:tcBorders>
              <w:top w:val="nil"/>
              <w:left w:val="nil"/>
              <w:bottom w:val="single" w:sz="4" w:space="0" w:color="auto"/>
              <w:right w:val="single" w:sz="4" w:space="0" w:color="auto"/>
            </w:tcBorders>
            <w:vAlign w:val="center"/>
            <w:hideMark/>
          </w:tcPr>
          <w:p w14:paraId="194269F4"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23E7799A"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3BB0CA97"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27063B60"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22</w:t>
            </w:r>
          </w:p>
        </w:tc>
        <w:tc>
          <w:tcPr>
            <w:tcW w:w="5812" w:type="dxa"/>
            <w:tcBorders>
              <w:top w:val="nil"/>
              <w:left w:val="nil"/>
              <w:bottom w:val="single" w:sz="4" w:space="0" w:color="auto"/>
              <w:right w:val="single" w:sz="4" w:space="0" w:color="auto"/>
            </w:tcBorders>
            <w:vAlign w:val="bottom"/>
            <w:hideMark/>
          </w:tcPr>
          <w:p w14:paraId="3520A5CC"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Cilindro ašies matavimo </w:t>
            </w:r>
            <w:proofErr w:type="spellStart"/>
            <w:r w:rsidRPr="000A1EC1">
              <w:rPr>
                <w:rFonts w:ascii="Times New Roman" w:eastAsia="Times New Roman" w:hAnsi="Times New Roman" w:cs="Times New Roman"/>
                <w:lang w:eastAsia="lt-LT"/>
              </w:rPr>
              <w:t>pasikartojamumo</w:t>
            </w:r>
            <w:proofErr w:type="spellEnd"/>
            <w:r w:rsidRPr="000A1EC1">
              <w:rPr>
                <w:rFonts w:ascii="Times New Roman" w:eastAsia="Times New Roman" w:hAnsi="Times New Roman" w:cs="Times New Roman"/>
                <w:lang w:eastAsia="lt-LT"/>
              </w:rPr>
              <w:t xml:space="preserve"> standartinis nuokrypis SD: ≤ 5°</w:t>
            </w:r>
          </w:p>
        </w:tc>
        <w:tc>
          <w:tcPr>
            <w:tcW w:w="3402" w:type="dxa"/>
            <w:tcBorders>
              <w:top w:val="nil"/>
              <w:left w:val="nil"/>
              <w:bottom w:val="single" w:sz="4" w:space="0" w:color="auto"/>
              <w:right w:val="single" w:sz="4" w:space="0" w:color="auto"/>
            </w:tcBorders>
            <w:vAlign w:val="center"/>
            <w:hideMark/>
          </w:tcPr>
          <w:p w14:paraId="40855E5F"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5782457E"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3399FE1"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0858D834"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23</w:t>
            </w:r>
          </w:p>
        </w:tc>
        <w:tc>
          <w:tcPr>
            <w:tcW w:w="5812" w:type="dxa"/>
            <w:tcBorders>
              <w:top w:val="nil"/>
              <w:left w:val="nil"/>
              <w:bottom w:val="single" w:sz="4" w:space="0" w:color="auto"/>
              <w:right w:val="single" w:sz="4" w:space="0" w:color="auto"/>
            </w:tcBorders>
            <w:vAlign w:val="bottom"/>
            <w:hideMark/>
          </w:tcPr>
          <w:p w14:paraId="536AF218"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Lęšiuko storio matavimo </w:t>
            </w:r>
            <w:proofErr w:type="spellStart"/>
            <w:r w:rsidRPr="000A1EC1">
              <w:rPr>
                <w:rFonts w:ascii="Times New Roman" w:eastAsia="Times New Roman" w:hAnsi="Times New Roman" w:cs="Times New Roman"/>
                <w:lang w:eastAsia="lt-LT"/>
              </w:rPr>
              <w:t>pasikartojamumo</w:t>
            </w:r>
            <w:proofErr w:type="spellEnd"/>
            <w:r w:rsidRPr="000A1EC1">
              <w:rPr>
                <w:rFonts w:ascii="Times New Roman" w:eastAsia="Times New Roman" w:hAnsi="Times New Roman" w:cs="Times New Roman"/>
                <w:lang w:eastAsia="lt-LT"/>
              </w:rPr>
              <w:t xml:space="preserve"> standartinis nuokrypis SD: ≤ 20 </w:t>
            </w:r>
            <w:proofErr w:type="spellStart"/>
            <w:r w:rsidRPr="000A1EC1">
              <w:rPr>
                <w:rFonts w:ascii="Times New Roman" w:eastAsia="Times New Roman" w:hAnsi="Times New Roman" w:cs="Times New Roman"/>
                <w:lang w:eastAsia="lt-LT"/>
              </w:rPr>
              <w:t>μm</w:t>
            </w:r>
            <w:proofErr w:type="spellEnd"/>
          </w:p>
        </w:tc>
        <w:tc>
          <w:tcPr>
            <w:tcW w:w="3402" w:type="dxa"/>
            <w:tcBorders>
              <w:top w:val="nil"/>
              <w:left w:val="nil"/>
              <w:bottom w:val="single" w:sz="4" w:space="0" w:color="auto"/>
              <w:right w:val="single" w:sz="4" w:space="0" w:color="auto"/>
            </w:tcBorders>
            <w:vAlign w:val="center"/>
            <w:hideMark/>
          </w:tcPr>
          <w:p w14:paraId="48D66D31"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527CEE9"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02DDB11" w14:textId="77777777" w:rsidTr="000A1EC1">
        <w:trPr>
          <w:trHeight w:val="600"/>
        </w:trPr>
        <w:tc>
          <w:tcPr>
            <w:tcW w:w="704" w:type="dxa"/>
            <w:tcBorders>
              <w:top w:val="nil"/>
              <w:left w:val="single" w:sz="4" w:space="0" w:color="auto"/>
              <w:bottom w:val="single" w:sz="4" w:space="0" w:color="auto"/>
              <w:right w:val="single" w:sz="4" w:space="0" w:color="auto"/>
            </w:tcBorders>
            <w:vAlign w:val="center"/>
            <w:hideMark/>
          </w:tcPr>
          <w:p w14:paraId="14B74F69"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24</w:t>
            </w:r>
          </w:p>
        </w:tc>
        <w:tc>
          <w:tcPr>
            <w:tcW w:w="5812" w:type="dxa"/>
            <w:tcBorders>
              <w:top w:val="nil"/>
              <w:left w:val="nil"/>
              <w:bottom w:val="single" w:sz="4" w:space="0" w:color="auto"/>
              <w:right w:val="single" w:sz="4" w:space="0" w:color="auto"/>
            </w:tcBorders>
            <w:vAlign w:val="bottom"/>
            <w:hideMark/>
          </w:tcPr>
          <w:p w14:paraId="576E2C5C"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Pilnai integruotos IOL apskaičiavimo </w:t>
            </w:r>
            <w:proofErr w:type="spellStart"/>
            <w:r w:rsidRPr="000A1EC1">
              <w:rPr>
                <w:rFonts w:ascii="Times New Roman" w:eastAsia="Times New Roman" w:hAnsi="Times New Roman" w:cs="Times New Roman"/>
                <w:lang w:eastAsia="lt-LT"/>
              </w:rPr>
              <w:t>formulės:Barrett</w:t>
            </w:r>
            <w:proofErr w:type="spellEnd"/>
            <w:r w:rsidRPr="000A1EC1">
              <w:rPr>
                <w:rFonts w:ascii="Times New Roman" w:eastAsia="Times New Roman" w:hAnsi="Times New Roman" w:cs="Times New Roman"/>
                <w:lang w:eastAsia="lt-LT"/>
              </w:rPr>
              <w:t xml:space="preserve">, </w:t>
            </w:r>
            <w:proofErr w:type="spellStart"/>
            <w:r w:rsidRPr="000A1EC1">
              <w:rPr>
                <w:rFonts w:ascii="Times New Roman" w:eastAsia="Times New Roman" w:hAnsi="Times New Roman" w:cs="Times New Roman"/>
                <w:lang w:eastAsia="lt-LT"/>
              </w:rPr>
              <w:t>Hoffer</w:t>
            </w:r>
            <w:proofErr w:type="spellEnd"/>
            <w:r w:rsidRPr="000A1EC1">
              <w:rPr>
                <w:rFonts w:ascii="Times New Roman" w:eastAsia="Times New Roman" w:hAnsi="Times New Roman" w:cs="Times New Roman"/>
                <w:lang w:eastAsia="lt-LT"/>
              </w:rPr>
              <w:t xml:space="preserve"> Q, </w:t>
            </w:r>
            <w:proofErr w:type="spellStart"/>
            <w:r w:rsidRPr="000A1EC1">
              <w:rPr>
                <w:rFonts w:ascii="Times New Roman" w:eastAsia="Times New Roman" w:hAnsi="Times New Roman" w:cs="Times New Roman"/>
                <w:lang w:eastAsia="lt-LT"/>
              </w:rPr>
              <w:t>Haigis</w:t>
            </w:r>
            <w:proofErr w:type="spellEnd"/>
            <w:r w:rsidRPr="000A1EC1">
              <w:rPr>
                <w:rFonts w:ascii="Times New Roman" w:eastAsia="Times New Roman" w:hAnsi="Times New Roman" w:cs="Times New Roman"/>
                <w:lang w:eastAsia="lt-LT"/>
              </w:rPr>
              <w:t xml:space="preserve">, </w:t>
            </w:r>
            <w:proofErr w:type="spellStart"/>
            <w:r w:rsidRPr="000A1EC1">
              <w:rPr>
                <w:rFonts w:ascii="Times New Roman" w:eastAsia="Times New Roman" w:hAnsi="Times New Roman" w:cs="Times New Roman"/>
                <w:lang w:eastAsia="lt-LT"/>
              </w:rPr>
              <w:t>Holladay</w:t>
            </w:r>
            <w:proofErr w:type="spellEnd"/>
            <w:r w:rsidRPr="000A1EC1">
              <w:rPr>
                <w:rFonts w:ascii="Times New Roman" w:eastAsia="Times New Roman" w:hAnsi="Times New Roman" w:cs="Times New Roman"/>
                <w:lang w:eastAsia="lt-LT"/>
              </w:rPr>
              <w:t xml:space="preserve"> 1, </w:t>
            </w:r>
            <w:proofErr w:type="spellStart"/>
            <w:r w:rsidRPr="000A1EC1">
              <w:rPr>
                <w:rFonts w:ascii="Times New Roman" w:eastAsia="Times New Roman" w:hAnsi="Times New Roman" w:cs="Times New Roman"/>
                <w:lang w:eastAsia="lt-LT"/>
              </w:rPr>
              <w:t>Holladay</w:t>
            </w:r>
            <w:proofErr w:type="spellEnd"/>
            <w:r w:rsidRPr="000A1EC1">
              <w:rPr>
                <w:rFonts w:ascii="Times New Roman" w:eastAsia="Times New Roman" w:hAnsi="Times New Roman" w:cs="Times New Roman"/>
                <w:lang w:eastAsia="lt-LT"/>
              </w:rPr>
              <w:t xml:space="preserve"> 2, SRK/T, </w:t>
            </w:r>
            <w:proofErr w:type="spellStart"/>
            <w:r w:rsidRPr="000A1EC1">
              <w:rPr>
                <w:rFonts w:ascii="Times New Roman" w:eastAsia="Times New Roman" w:hAnsi="Times New Roman" w:cs="Times New Roman"/>
                <w:lang w:eastAsia="lt-LT"/>
              </w:rPr>
              <w:t>Barrett</w:t>
            </w:r>
            <w:proofErr w:type="spellEnd"/>
            <w:r w:rsidRPr="000A1EC1">
              <w:rPr>
                <w:rFonts w:ascii="Times New Roman" w:eastAsia="Times New Roman" w:hAnsi="Times New Roman" w:cs="Times New Roman"/>
                <w:lang w:eastAsia="lt-LT"/>
              </w:rPr>
              <w:t xml:space="preserve"> </w:t>
            </w:r>
            <w:proofErr w:type="spellStart"/>
            <w:r w:rsidRPr="000A1EC1">
              <w:rPr>
                <w:rFonts w:ascii="Times New Roman" w:eastAsia="Times New Roman" w:hAnsi="Times New Roman" w:cs="Times New Roman"/>
                <w:lang w:eastAsia="lt-LT"/>
              </w:rPr>
              <w:t>Toric</w:t>
            </w:r>
            <w:proofErr w:type="spellEnd"/>
            <w:r w:rsidRPr="000A1EC1">
              <w:rPr>
                <w:rFonts w:ascii="Times New Roman" w:eastAsia="Times New Roman" w:hAnsi="Times New Roman" w:cs="Times New Roman"/>
                <w:lang w:eastAsia="lt-LT"/>
              </w:rPr>
              <w:t>.</w:t>
            </w:r>
          </w:p>
        </w:tc>
        <w:tc>
          <w:tcPr>
            <w:tcW w:w="3402" w:type="dxa"/>
            <w:tcBorders>
              <w:top w:val="nil"/>
              <w:left w:val="nil"/>
              <w:bottom w:val="single" w:sz="4" w:space="0" w:color="auto"/>
              <w:right w:val="single" w:sz="4" w:space="0" w:color="auto"/>
            </w:tcBorders>
            <w:vAlign w:val="center"/>
            <w:hideMark/>
          </w:tcPr>
          <w:p w14:paraId="38A8AE9F"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3A3FE480"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00F86424" w14:textId="77777777" w:rsidTr="000A1EC1">
        <w:trPr>
          <w:trHeight w:val="900"/>
        </w:trPr>
        <w:tc>
          <w:tcPr>
            <w:tcW w:w="704" w:type="dxa"/>
            <w:tcBorders>
              <w:top w:val="nil"/>
              <w:left w:val="single" w:sz="4" w:space="0" w:color="auto"/>
              <w:bottom w:val="single" w:sz="4" w:space="0" w:color="auto"/>
              <w:right w:val="single" w:sz="4" w:space="0" w:color="auto"/>
            </w:tcBorders>
            <w:vAlign w:val="center"/>
            <w:hideMark/>
          </w:tcPr>
          <w:p w14:paraId="3A39E97A"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25</w:t>
            </w:r>
          </w:p>
        </w:tc>
        <w:tc>
          <w:tcPr>
            <w:tcW w:w="5812" w:type="dxa"/>
            <w:tcBorders>
              <w:top w:val="nil"/>
              <w:left w:val="nil"/>
              <w:bottom w:val="single" w:sz="4" w:space="0" w:color="auto"/>
              <w:right w:val="single" w:sz="4" w:space="0" w:color="auto"/>
            </w:tcBorders>
            <w:vAlign w:val="bottom"/>
            <w:hideMark/>
          </w:tcPr>
          <w:p w14:paraId="5ABEC00A"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Galimybė gauti akies (</w:t>
            </w:r>
            <w:proofErr w:type="spellStart"/>
            <w:r w:rsidRPr="000A1EC1">
              <w:rPr>
                <w:rFonts w:ascii="Times New Roman" w:eastAsia="Times New Roman" w:hAnsi="Times New Roman" w:cs="Times New Roman"/>
                <w:lang w:eastAsia="lt-LT"/>
              </w:rPr>
              <w:t>skleros</w:t>
            </w:r>
            <w:proofErr w:type="spellEnd"/>
            <w:r w:rsidRPr="000A1EC1">
              <w:rPr>
                <w:rFonts w:ascii="Times New Roman" w:eastAsia="Times New Roman" w:hAnsi="Times New Roman" w:cs="Times New Roman"/>
                <w:lang w:eastAsia="lt-LT"/>
              </w:rPr>
              <w:t xml:space="preserve">) referentinį vaizdą ir perduoti jį į mikroskopą: referentinis vaizdas naudojamas gyvo akies vaizdo </w:t>
            </w:r>
            <w:proofErr w:type="spellStart"/>
            <w:r w:rsidRPr="000A1EC1">
              <w:rPr>
                <w:rFonts w:ascii="Times New Roman" w:eastAsia="Times New Roman" w:hAnsi="Times New Roman" w:cs="Times New Roman"/>
                <w:lang w:eastAsia="lt-LT"/>
              </w:rPr>
              <w:t>intraoperaciniam</w:t>
            </w:r>
            <w:proofErr w:type="spellEnd"/>
            <w:r w:rsidRPr="000A1EC1">
              <w:rPr>
                <w:rFonts w:ascii="Times New Roman" w:eastAsia="Times New Roman" w:hAnsi="Times New Roman" w:cs="Times New Roman"/>
                <w:lang w:eastAsia="lt-LT"/>
              </w:rPr>
              <w:t xml:space="preserve"> atitikimui implantuojant torinius lęšius</w:t>
            </w:r>
          </w:p>
        </w:tc>
        <w:tc>
          <w:tcPr>
            <w:tcW w:w="3402" w:type="dxa"/>
            <w:tcBorders>
              <w:top w:val="nil"/>
              <w:left w:val="nil"/>
              <w:bottom w:val="single" w:sz="4" w:space="0" w:color="auto"/>
              <w:right w:val="single" w:sz="4" w:space="0" w:color="auto"/>
            </w:tcBorders>
            <w:vAlign w:val="center"/>
            <w:hideMark/>
          </w:tcPr>
          <w:p w14:paraId="62DA2DDA" w14:textId="77777777" w:rsidR="000A1EC1" w:rsidRPr="000A1EC1" w:rsidRDefault="000A1EC1" w:rsidP="000A1EC1">
            <w:pPr>
              <w:spacing w:after="0" w:line="240" w:lineRule="auto"/>
              <w:ind w:firstLineChars="200" w:firstLine="440"/>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 </w:t>
            </w:r>
          </w:p>
        </w:tc>
        <w:tc>
          <w:tcPr>
            <w:tcW w:w="222" w:type="dxa"/>
            <w:vAlign w:val="center"/>
            <w:hideMark/>
          </w:tcPr>
          <w:p w14:paraId="671DE573"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09ED9FB1"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54267A1D"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26</w:t>
            </w:r>
          </w:p>
        </w:tc>
        <w:tc>
          <w:tcPr>
            <w:tcW w:w="5812" w:type="dxa"/>
            <w:tcBorders>
              <w:top w:val="nil"/>
              <w:left w:val="nil"/>
              <w:bottom w:val="single" w:sz="4" w:space="0" w:color="auto"/>
              <w:right w:val="single" w:sz="4" w:space="0" w:color="auto"/>
            </w:tcBorders>
            <w:vAlign w:val="bottom"/>
            <w:hideMark/>
          </w:tcPr>
          <w:p w14:paraId="63279DD9"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Lęšiukų konstantų informacija: turi būti galimybė keisti lęšių konstantas</w:t>
            </w:r>
          </w:p>
        </w:tc>
        <w:tc>
          <w:tcPr>
            <w:tcW w:w="3402" w:type="dxa"/>
            <w:tcBorders>
              <w:top w:val="nil"/>
              <w:left w:val="nil"/>
              <w:bottom w:val="single" w:sz="4" w:space="0" w:color="auto"/>
              <w:right w:val="single" w:sz="4" w:space="0" w:color="auto"/>
            </w:tcBorders>
            <w:noWrap/>
            <w:vAlign w:val="bottom"/>
            <w:hideMark/>
          </w:tcPr>
          <w:p w14:paraId="01DF880B"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7772CB49"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E24AB5C"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7C14108E"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27</w:t>
            </w:r>
          </w:p>
        </w:tc>
        <w:tc>
          <w:tcPr>
            <w:tcW w:w="5812" w:type="dxa"/>
            <w:tcBorders>
              <w:top w:val="nil"/>
              <w:left w:val="nil"/>
              <w:bottom w:val="single" w:sz="4" w:space="0" w:color="auto"/>
              <w:right w:val="single" w:sz="4" w:space="0" w:color="auto"/>
            </w:tcBorders>
            <w:vAlign w:val="bottom"/>
            <w:hideMark/>
          </w:tcPr>
          <w:p w14:paraId="28CC0DD3"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Duomenų perdavimas: Į USB, į LAN</w:t>
            </w:r>
          </w:p>
        </w:tc>
        <w:tc>
          <w:tcPr>
            <w:tcW w:w="3402" w:type="dxa"/>
            <w:tcBorders>
              <w:top w:val="nil"/>
              <w:left w:val="nil"/>
              <w:bottom w:val="single" w:sz="4" w:space="0" w:color="auto"/>
              <w:right w:val="single" w:sz="4" w:space="0" w:color="auto"/>
            </w:tcBorders>
            <w:noWrap/>
            <w:vAlign w:val="bottom"/>
            <w:hideMark/>
          </w:tcPr>
          <w:p w14:paraId="373B2368"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72CA18C1"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7A2EF890"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6FCEBD03"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28</w:t>
            </w:r>
          </w:p>
        </w:tc>
        <w:tc>
          <w:tcPr>
            <w:tcW w:w="5812" w:type="dxa"/>
            <w:tcBorders>
              <w:top w:val="nil"/>
              <w:left w:val="nil"/>
              <w:bottom w:val="single" w:sz="4" w:space="0" w:color="auto"/>
              <w:right w:val="single" w:sz="4" w:space="0" w:color="auto"/>
            </w:tcBorders>
            <w:vAlign w:val="bottom"/>
            <w:hideMark/>
          </w:tcPr>
          <w:p w14:paraId="69361F10"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Galimybė prijungti prie kompiuterinio tinklo: būtina</w:t>
            </w:r>
          </w:p>
        </w:tc>
        <w:tc>
          <w:tcPr>
            <w:tcW w:w="3402" w:type="dxa"/>
            <w:tcBorders>
              <w:top w:val="nil"/>
              <w:left w:val="nil"/>
              <w:bottom w:val="single" w:sz="4" w:space="0" w:color="auto"/>
              <w:right w:val="single" w:sz="4" w:space="0" w:color="auto"/>
            </w:tcBorders>
            <w:noWrap/>
            <w:vAlign w:val="bottom"/>
            <w:hideMark/>
          </w:tcPr>
          <w:p w14:paraId="5C529622"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675670B7"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FB87801" w14:textId="77777777" w:rsidTr="000A1EC1">
        <w:trPr>
          <w:trHeight w:val="900"/>
        </w:trPr>
        <w:tc>
          <w:tcPr>
            <w:tcW w:w="704" w:type="dxa"/>
            <w:tcBorders>
              <w:top w:val="nil"/>
              <w:left w:val="single" w:sz="4" w:space="0" w:color="auto"/>
              <w:bottom w:val="single" w:sz="4" w:space="0" w:color="auto"/>
              <w:right w:val="single" w:sz="4" w:space="0" w:color="auto"/>
            </w:tcBorders>
            <w:vAlign w:val="center"/>
            <w:hideMark/>
          </w:tcPr>
          <w:p w14:paraId="7702B594"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29</w:t>
            </w:r>
          </w:p>
        </w:tc>
        <w:tc>
          <w:tcPr>
            <w:tcW w:w="5812" w:type="dxa"/>
            <w:tcBorders>
              <w:top w:val="nil"/>
              <w:left w:val="nil"/>
              <w:bottom w:val="single" w:sz="4" w:space="0" w:color="auto"/>
              <w:right w:val="single" w:sz="4" w:space="0" w:color="auto"/>
            </w:tcBorders>
            <w:vAlign w:val="bottom"/>
            <w:hideMark/>
          </w:tcPr>
          <w:p w14:paraId="3DFCE5FA"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Kartu su optinės </w:t>
            </w:r>
            <w:proofErr w:type="spellStart"/>
            <w:r w:rsidRPr="000A1EC1">
              <w:rPr>
                <w:rFonts w:ascii="Times New Roman" w:eastAsia="Times New Roman" w:hAnsi="Times New Roman" w:cs="Times New Roman"/>
                <w:lang w:eastAsia="lt-LT"/>
              </w:rPr>
              <w:t>koherentinės</w:t>
            </w:r>
            <w:proofErr w:type="spellEnd"/>
            <w:r w:rsidRPr="000A1EC1">
              <w:rPr>
                <w:rFonts w:ascii="Times New Roman" w:eastAsia="Times New Roman" w:hAnsi="Times New Roman" w:cs="Times New Roman"/>
                <w:lang w:eastAsia="lt-LT"/>
              </w:rPr>
              <w:t xml:space="preserve"> </w:t>
            </w:r>
            <w:proofErr w:type="spellStart"/>
            <w:r w:rsidRPr="000A1EC1">
              <w:rPr>
                <w:rFonts w:ascii="Times New Roman" w:eastAsia="Times New Roman" w:hAnsi="Times New Roman" w:cs="Times New Roman"/>
                <w:lang w:eastAsia="lt-LT"/>
              </w:rPr>
              <w:t>interferometrijos</w:t>
            </w:r>
            <w:proofErr w:type="spellEnd"/>
            <w:r w:rsidRPr="000A1EC1">
              <w:rPr>
                <w:rFonts w:ascii="Times New Roman" w:eastAsia="Times New Roman" w:hAnsi="Times New Roman" w:cs="Times New Roman"/>
                <w:lang w:eastAsia="lt-LT"/>
              </w:rPr>
              <w:t xml:space="preserve"> (OKT) biometrijos prietaisu komplektuojami priedai: lazerinis spausdintuvas, elektra reguliuojamo aukščio stalelis, skirtas biometrijos prietaisą priderinti prie paciento</w:t>
            </w:r>
          </w:p>
        </w:tc>
        <w:tc>
          <w:tcPr>
            <w:tcW w:w="3402" w:type="dxa"/>
            <w:tcBorders>
              <w:top w:val="nil"/>
              <w:left w:val="nil"/>
              <w:bottom w:val="single" w:sz="4" w:space="0" w:color="auto"/>
              <w:right w:val="single" w:sz="4" w:space="0" w:color="auto"/>
            </w:tcBorders>
            <w:noWrap/>
            <w:vAlign w:val="bottom"/>
            <w:hideMark/>
          </w:tcPr>
          <w:p w14:paraId="2A0F815C"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2FE28296"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2EF9BBE"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02E08B1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30</w:t>
            </w:r>
          </w:p>
        </w:tc>
        <w:tc>
          <w:tcPr>
            <w:tcW w:w="5812" w:type="dxa"/>
            <w:tcBorders>
              <w:top w:val="nil"/>
              <w:left w:val="nil"/>
              <w:bottom w:val="single" w:sz="4" w:space="0" w:color="auto"/>
              <w:right w:val="single" w:sz="4" w:space="0" w:color="auto"/>
            </w:tcBorders>
            <w:vAlign w:val="bottom"/>
            <w:hideMark/>
          </w:tcPr>
          <w:p w14:paraId="7B44CB31"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Prietaiso žymėjimas CE ženklu: būtinas</w:t>
            </w:r>
          </w:p>
        </w:tc>
        <w:tc>
          <w:tcPr>
            <w:tcW w:w="3402" w:type="dxa"/>
            <w:tcBorders>
              <w:top w:val="nil"/>
              <w:left w:val="nil"/>
              <w:bottom w:val="single" w:sz="4" w:space="0" w:color="auto"/>
              <w:right w:val="single" w:sz="4" w:space="0" w:color="auto"/>
            </w:tcBorders>
            <w:noWrap/>
            <w:vAlign w:val="bottom"/>
            <w:hideMark/>
          </w:tcPr>
          <w:p w14:paraId="19340ED7"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7D2A1835"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4719EE71" w14:textId="77777777" w:rsidTr="000A1EC1">
        <w:trPr>
          <w:trHeight w:val="300"/>
        </w:trPr>
        <w:tc>
          <w:tcPr>
            <w:tcW w:w="704" w:type="dxa"/>
            <w:tcBorders>
              <w:top w:val="nil"/>
              <w:left w:val="single" w:sz="4" w:space="0" w:color="auto"/>
              <w:bottom w:val="single" w:sz="4" w:space="0" w:color="auto"/>
              <w:right w:val="single" w:sz="4" w:space="0" w:color="auto"/>
            </w:tcBorders>
            <w:vAlign w:val="center"/>
            <w:hideMark/>
          </w:tcPr>
          <w:p w14:paraId="4D36B6D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31</w:t>
            </w:r>
          </w:p>
        </w:tc>
        <w:tc>
          <w:tcPr>
            <w:tcW w:w="5812" w:type="dxa"/>
            <w:tcBorders>
              <w:top w:val="nil"/>
              <w:left w:val="nil"/>
              <w:bottom w:val="single" w:sz="4" w:space="0" w:color="auto"/>
              <w:right w:val="single" w:sz="4" w:space="0" w:color="auto"/>
            </w:tcBorders>
            <w:vAlign w:val="bottom"/>
            <w:hideMark/>
          </w:tcPr>
          <w:p w14:paraId="471148BF"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Garantinio aptarnavimo laikotarpis: Ne mažiau kaip 24 mėnesiai </w:t>
            </w:r>
          </w:p>
        </w:tc>
        <w:tc>
          <w:tcPr>
            <w:tcW w:w="3402" w:type="dxa"/>
            <w:tcBorders>
              <w:top w:val="nil"/>
              <w:left w:val="nil"/>
              <w:bottom w:val="single" w:sz="4" w:space="0" w:color="auto"/>
              <w:right w:val="single" w:sz="4" w:space="0" w:color="auto"/>
            </w:tcBorders>
            <w:noWrap/>
            <w:vAlign w:val="bottom"/>
            <w:hideMark/>
          </w:tcPr>
          <w:p w14:paraId="7D209DC7"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6751C5B0"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198D3AC7" w14:textId="77777777" w:rsidTr="000A1EC1">
        <w:trPr>
          <w:trHeight w:val="900"/>
        </w:trPr>
        <w:tc>
          <w:tcPr>
            <w:tcW w:w="704" w:type="dxa"/>
            <w:tcBorders>
              <w:top w:val="nil"/>
              <w:left w:val="single" w:sz="4" w:space="0" w:color="auto"/>
              <w:bottom w:val="single" w:sz="4" w:space="0" w:color="auto"/>
              <w:right w:val="single" w:sz="4" w:space="0" w:color="auto"/>
            </w:tcBorders>
            <w:vAlign w:val="center"/>
            <w:hideMark/>
          </w:tcPr>
          <w:p w14:paraId="48DD4868"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32</w:t>
            </w:r>
          </w:p>
        </w:tc>
        <w:tc>
          <w:tcPr>
            <w:tcW w:w="5812" w:type="dxa"/>
            <w:tcBorders>
              <w:top w:val="nil"/>
              <w:left w:val="nil"/>
              <w:bottom w:val="single" w:sz="4" w:space="0" w:color="auto"/>
              <w:right w:val="single" w:sz="4" w:space="0" w:color="auto"/>
            </w:tcBorders>
            <w:vAlign w:val="bottom"/>
            <w:hideMark/>
          </w:tcPr>
          <w:p w14:paraId="6C2F9213"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Bendrieji reikalavimai: įranga turi būti nauja, nenaudota, pagaminta ne seniau nei 2024 metais. </w:t>
            </w:r>
            <w:proofErr w:type="spellStart"/>
            <w:r w:rsidRPr="000A1EC1">
              <w:rPr>
                <w:rFonts w:ascii="Times New Roman" w:eastAsia="Times New Roman" w:hAnsi="Times New Roman" w:cs="Times New Roman"/>
                <w:lang w:eastAsia="lt-LT"/>
              </w:rPr>
              <w:t>Gamykliškai</w:t>
            </w:r>
            <w:proofErr w:type="spellEnd"/>
            <w:r w:rsidRPr="000A1EC1">
              <w:rPr>
                <w:rFonts w:ascii="Times New Roman" w:eastAsia="Times New Roman" w:hAnsi="Times New Roman" w:cs="Times New Roman"/>
                <w:lang w:eastAsia="lt-LT"/>
              </w:rPr>
              <w:t xml:space="preserve"> atnaujintos „</w:t>
            </w:r>
            <w:proofErr w:type="spellStart"/>
            <w:r w:rsidRPr="000A1EC1">
              <w:rPr>
                <w:rFonts w:ascii="Times New Roman" w:eastAsia="Times New Roman" w:hAnsi="Times New Roman" w:cs="Times New Roman"/>
                <w:lang w:eastAsia="lt-LT"/>
              </w:rPr>
              <w:t>renew</w:t>
            </w:r>
            <w:proofErr w:type="spellEnd"/>
            <w:r w:rsidRPr="000A1EC1">
              <w:rPr>
                <w:rFonts w:ascii="Times New Roman" w:eastAsia="Times New Roman" w:hAnsi="Times New Roman" w:cs="Times New Roman"/>
                <w:lang w:eastAsia="lt-LT"/>
              </w:rPr>
              <w:t>“, „</w:t>
            </w:r>
            <w:proofErr w:type="spellStart"/>
            <w:r w:rsidRPr="000A1EC1">
              <w:rPr>
                <w:rFonts w:ascii="Times New Roman" w:eastAsia="Times New Roman" w:hAnsi="Times New Roman" w:cs="Times New Roman"/>
                <w:lang w:eastAsia="lt-LT"/>
              </w:rPr>
              <w:t>refurbished</w:t>
            </w:r>
            <w:proofErr w:type="spellEnd"/>
            <w:r w:rsidRPr="000A1EC1">
              <w:rPr>
                <w:rFonts w:ascii="Times New Roman" w:eastAsia="Times New Roman" w:hAnsi="Times New Roman" w:cs="Times New Roman"/>
                <w:lang w:eastAsia="lt-LT"/>
              </w:rPr>
              <w:t>“, „</w:t>
            </w:r>
            <w:proofErr w:type="spellStart"/>
            <w:r w:rsidRPr="000A1EC1">
              <w:rPr>
                <w:rFonts w:ascii="Times New Roman" w:eastAsia="Times New Roman" w:hAnsi="Times New Roman" w:cs="Times New Roman"/>
                <w:lang w:eastAsia="lt-LT"/>
              </w:rPr>
              <w:t>remarked</w:t>
            </w:r>
            <w:proofErr w:type="spellEnd"/>
            <w:r w:rsidRPr="000A1EC1">
              <w:rPr>
                <w:rFonts w:ascii="Times New Roman" w:eastAsia="Times New Roman" w:hAnsi="Times New Roman" w:cs="Times New Roman"/>
                <w:lang w:eastAsia="lt-LT"/>
              </w:rPr>
              <w:t>“ įrangos siūlyti negalima</w:t>
            </w:r>
          </w:p>
        </w:tc>
        <w:tc>
          <w:tcPr>
            <w:tcW w:w="3402" w:type="dxa"/>
            <w:tcBorders>
              <w:top w:val="nil"/>
              <w:left w:val="nil"/>
              <w:bottom w:val="single" w:sz="4" w:space="0" w:color="auto"/>
              <w:right w:val="single" w:sz="4" w:space="0" w:color="auto"/>
            </w:tcBorders>
            <w:noWrap/>
            <w:vAlign w:val="bottom"/>
            <w:hideMark/>
          </w:tcPr>
          <w:p w14:paraId="7803CA00"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44695FCE"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r w:rsidR="000A1EC1" w:rsidRPr="000A1EC1" w14:paraId="54BA1D49" w14:textId="77777777" w:rsidTr="000A1EC1">
        <w:trPr>
          <w:trHeight w:val="3600"/>
        </w:trPr>
        <w:tc>
          <w:tcPr>
            <w:tcW w:w="704" w:type="dxa"/>
            <w:tcBorders>
              <w:top w:val="nil"/>
              <w:left w:val="single" w:sz="4" w:space="0" w:color="auto"/>
              <w:bottom w:val="single" w:sz="4" w:space="0" w:color="auto"/>
              <w:right w:val="single" w:sz="4" w:space="0" w:color="auto"/>
            </w:tcBorders>
            <w:vAlign w:val="center"/>
            <w:hideMark/>
          </w:tcPr>
          <w:p w14:paraId="5A14AF12" w14:textId="77777777" w:rsidR="000A1EC1" w:rsidRPr="000A1EC1" w:rsidRDefault="000A1EC1" w:rsidP="000A1EC1">
            <w:pPr>
              <w:spacing w:after="0" w:line="240" w:lineRule="auto"/>
              <w:jc w:val="center"/>
              <w:rPr>
                <w:rFonts w:ascii="Times New Roman" w:eastAsia="Times New Roman" w:hAnsi="Times New Roman" w:cs="Times New Roman"/>
                <w:color w:val="000000"/>
                <w:lang w:eastAsia="lt-LT"/>
              </w:rPr>
            </w:pPr>
            <w:r w:rsidRPr="000A1EC1">
              <w:rPr>
                <w:rFonts w:ascii="Times New Roman" w:eastAsia="Times New Roman" w:hAnsi="Times New Roman" w:cs="Times New Roman"/>
                <w:color w:val="000000"/>
                <w:lang w:eastAsia="lt-LT"/>
              </w:rPr>
              <w:t>33</w:t>
            </w:r>
          </w:p>
        </w:tc>
        <w:tc>
          <w:tcPr>
            <w:tcW w:w="5812" w:type="dxa"/>
            <w:tcBorders>
              <w:top w:val="nil"/>
              <w:left w:val="nil"/>
              <w:bottom w:val="single" w:sz="4" w:space="0" w:color="auto"/>
              <w:right w:val="single" w:sz="4" w:space="0" w:color="auto"/>
            </w:tcBorders>
            <w:vAlign w:val="bottom"/>
            <w:hideMark/>
          </w:tcPr>
          <w:p w14:paraId="668D2A04" w14:textId="77777777" w:rsidR="000A1EC1" w:rsidRPr="000A1EC1" w:rsidRDefault="000A1EC1" w:rsidP="000A1EC1">
            <w:pPr>
              <w:spacing w:after="0" w:line="240" w:lineRule="auto"/>
              <w:rPr>
                <w:rFonts w:ascii="Times New Roman" w:eastAsia="Times New Roman" w:hAnsi="Times New Roman" w:cs="Times New Roman"/>
                <w:lang w:eastAsia="lt-LT"/>
              </w:rPr>
            </w:pPr>
            <w:r w:rsidRPr="000A1EC1">
              <w:rPr>
                <w:rFonts w:ascii="Times New Roman" w:eastAsia="Times New Roman" w:hAnsi="Times New Roman" w:cs="Times New Roman"/>
                <w:lang w:eastAsia="lt-LT"/>
              </w:rPr>
              <w:t xml:space="preserve">Kartu su pasiūlymu teikiami </w:t>
            </w:r>
            <w:proofErr w:type="spellStart"/>
            <w:r w:rsidRPr="000A1EC1">
              <w:rPr>
                <w:rFonts w:ascii="Times New Roman" w:eastAsia="Times New Roman" w:hAnsi="Times New Roman" w:cs="Times New Roman"/>
                <w:lang w:eastAsia="lt-LT"/>
              </w:rPr>
              <w:t>dokumentai:detalūs</w:t>
            </w:r>
            <w:proofErr w:type="spellEnd"/>
            <w:r w:rsidRPr="000A1EC1">
              <w:rPr>
                <w:rFonts w:ascii="Times New Roman" w:eastAsia="Times New Roman" w:hAnsi="Times New Roman" w:cs="Times New Roman"/>
                <w:lang w:eastAsia="lt-LT"/>
              </w:rPr>
              <w:t xml:space="preserve"> siūlomų prekių techninių charakteristikų aprašymai (originalūs prekių katalogai, ar jų dalys ar kiti lygiaverčiai gamintojo parengti dokumentai, kuriose aprašomos siūlomos prekės) (anglų kalba su techninėje specifikacijoje nurodytų parametrų vertimu į lietuvių kalbą), įrodantys, kad siūlomos prekės atitinka techninės specifikacijos reikalavimus (techniniuose aprašymuose, kataloguose ir pan. turi būti pažymėti siūlomos pozicijos techniniai parametrai). Pateikiamos skaitmeninės dokumentų kopijos. CE sertifikatai arba gamintojo EB atitikties deklaracijos arba lygiaverčiai dokumentai, patvirtinantys, kad tiekėjo siūlomas prietaisas atitinka Medicinos priemonių reglamentui (2017/745/ES) nustatytus reikalavimus anglų kalba su vertimu į lietuvių kalbą (pateikiama skaitmeninė dokumento kopija).</w:t>
            </w:r>
          </w:p>
        </w:tc>
        <w:tc>
          <w:tcPr>
            <w:tcW w:w="3402" w:type="dxa"/>
            <w:tcBorders>
              <w:top w:val="nil"/>
              <w:left w:val="nil"/>
              <w:bottom w:val="single" w:sz="4" w:space="0" w:color="auto"/>
              <w:right w:val="single" w:sz="4" w:space="0" w:color="auto"/>
            </w:tcBorders>
            <w:noWrap/>
            <w:vAlign w:val="bottom"/>
            <w:hideMark/>
          </w:tcPr>
          <w:p w14:paraId="5091CB8C" w14:textId="77777777" w:rsidR="000A1EC1" w:rsidRPr="000A1EC1" w:rsidRDefault="000A1EC1" w:rsidP="000A1EC1">
            <w:pPr>
              <w:spacing w:after="0" w:line="240" w:lineRule="auto"/>
              <w:rPr>
                <w:rFonts w:ascii="Calibri" w:eastAsia="Times New Roman" w:hAnsi="Calibri" w:cs="Calibri"/>
                <w:color w:val="000000"/>
                <w:lang w:eastAsia="lt-LT"/>
              </w:rPr>
            </w:pPr>
            <w:r w:rsidRPr="000A1EC1">
              <w:rPr>
                <w:rFonts w:ascii="Calibri" w:eastAsia="Times New Roman" w:hAnsi="Calibri" w:cs="Calibri"/>
                <w:color w:val="000000"/>
                <w:lang w:eastAsia="lt-LT"/>
              </w:rPr>
              <w:t> </w:t>
            </w:r>
          </w:p>
        </w:tc>
        <w:tc>
          <w:tcPr>
            <w:tcW w:w="222" w:type="dxa"/>
            <w:vAlign w:val="center"/>
            <w:hideMark/>
          </w:tcPr>
          <w:p w14:paraId="043A8983" w14:textId="77777777" w:rsidR="000A1EC1" w:rsidRPr="000A1EC1" w:rsidRDefault="000A1EC1" w:rsidP="000A1EC1">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A1EC1"/>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3761B"/>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3083</Words>
  <Characters>1758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2026-03-13T07:03:00Z</dcterms:modified>
</cp:coreProperties>
</file>