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7E87" w14:textId="77777777" w:rsidR="00AB4B67" w:rsidRPr="00AB4B67" w:rsidRDefault="00AB4B67" w:rsidP="00AB4B67">
      <w:pPr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r w:rsidRPr="00AB4B67">
        <w:rPr>
          <w:rFonts w:ascii="Times New Roman" w:eastAsia="Calibri" w:hAnsi="Times New Roman" w:cs="Times New Roman"/>
          <w:sz w:val="24"/>
          <w:szCs w:val="24"/>
        </w:rPr>
        <w:t xml:space="preserve">Konkurso sąlygų 5  priedas </w:t>
      </w:r>
    </w:p>
    <w:p w14:paraId="5D7AC4C7" w14:textId="77777777" w:rsidR="00AB4B67" w:rsidRPr="00AB4B67" w:rsidRDefault="00AB4B67" w:rsidP="00AB4B67">
      <w:pPr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4B67">
        <w:rPr>
          <w:rFonts w:ascii="Times New Roman" w:eastAsia="Calibri" w:hAnsi="Times New Roman" w:cs="Times New Roman"/>
          <w:sz w:val="24"/>
          <w:szCs w:val="24"/>
        </w:rPr>
        <w:t>„Pasiūlymų vertinimo kriterijai ir sąlygos“</w:t>
      </w:r>
      <w:bookmarkEnd w:id="0"/>
      <w:bookmarkEnd w:id="1"/>
    </w:p>
    <w:p w14:paraId="49DBE7ED" w14:textId="77777777" w:rsidR="00AB4B67" w:rsidRPr="00AB4B67" w:rsidRDefault="00AB4B67" w:rsidP="00AB4B67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5D3C94" w14:textId="77777777" w:rsidR="00AB4B67" w:rsidRPr="00AB4B67" w:rsidRDefault="00AB4B67" w:rsidP="00AB4B67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aps/>
          <w:color w:val="404040"/>
          <w:spacing w:val="20"/>
          <w:sz w:val="24"/>
          <w:szCs w:val="24"/>
          <w:lang w:eastAsia="lt-LT"/>
        </w:rPr>
      </w:pPr>
      <w:r w:rsidRPr="00AB4B67">
        <w:rPr>
          <w:rFonts w:ascii="Times New Roman" w:eastAsia="SimSun" w:hAnsi="Times New Roman" w:cs="Times New Roman"/>
          <w:b/>
          <w:bCs/>
          <w:caps/>
          <w:color w:val="404040"/>
          <w:spacing w:val="20"/>
          <w:sz w:val="24"/>
          <w:szCs w:val="24"/>
          <w:lang w:eastAsia="lt-LT"/>
        </w:rPr>
        <w:t>PASIŪLYMŲ VERTINIMO KRITERIJAI ir Sąlygos</w:t>
      </w:r>
    </w:p>
    <w:p w14:paraId="57E9A632" w14:textId="77777777" w:rsidR="00AB4B67" w:rsidRPr="009D2BA7" w:rsidRDefault="00AB4B67" w:rsidP="00AB4B67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r w:rsidRPr="009D2BA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Taikoma visoms pirkimo dalims</w:t>
      </w:r>
    </w:p>
    <w:p w14:paraId="359B92E3" w14:textId="44477ECE" w:rsidR="00050E1C" w:rsidRPr="00050E1C" w:rsidRDefault="00050E1C" w:rsidP="00050E1C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color w:val="404040" w:themeColor="text1" w:themeTint="BF"/>
          <w:spacing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050E1C" w:rsidRPr="00050E1C" w14:paraId="2D6A97DD" w14:textId="77777777" w:rsidTr="00935477">
        <w:trPr>
          <w:cantSplit/>
          <w:trHeight w:val="501"/>
        </w:trPr>
        <w:tc>
          <w:tcPr>
            <w:tcW w:w="9741" w:type="dxa"/>
          </w:tcPr>
          <w:p w14:paraId="2C5ECDB5" w14:textId="77777777" w:rsidR="00050E1C" w:rsidRPr="00050E1C" w:rsidRDefault="00050E1C" w:rsidP="000B468C">
            <w:pPr>
              <w:tabs>
                <w:tab w:val="left" w:pos="6521"/>
              </w:tabs>
              <w:spacing w:after="0" w:line="240" w:lineRule="auto"/>
              <w:ind w:left="360"/>
              <w:jc w:val="both"/>
              <w:rPr>
                <w:rFonts w:eastAsiaTheme="minorEastAsia"/>
                <w:lang w:eastAsia="lt-LT"/>
              </w:rPr>
            </w:pPr>
            <w:r w:rsidRPr="00050E1C">
              <w:rPr>
                <w:rFonts w:eastAsiaTheme="minorEastAsia"/>
                <w:lang w:eastAsia="lt-LT"/>
              </w:rPr>
              <w:t xml:space="preserve">Siūlomi kokybės vertinimo kriterijai, jų aprašymas, lyginamasis svoris: </w:t>
            </w:r>
          </w:p>
          <w:p w14:paraId="4C0657EB" w14:textId="02F91643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lang w:eastAsia="lt-LT"/>
              </w:rPr>
            </w:pPr>
            <w:r w:rsidRPr="00050E1C">
              <w:rPr>
                <w:rFonts w:ascii="Times New Roman" w:eastAsiaTheme="minorEastAsia" w:hAnsi="Times New Roman"/>
                <w:b/>
                <w:bCs/>
                <w:lang w:eastAsia="lt-LT"/>
              </w:rPr>
              <w:t xml:space="preserve">Pasiūlymų ekonominio naudingumo vertinimas pagal kainos (C) ir kokybės (1 kriterijus: </w:t>
            </w:r>
            <w:r w:rsidR="000B468C">
              <w:rPr>
                <w:rFonts w:ascii="Times New Roman" w:eastAsiaTheme="minorEastAsia" w:hAnsi="Times New Roman"/>
                <w:b/>
                <w:bCs/>
                <w:lang w:eastAsia="lt-LT"/>
              </w:rPr>
              <w:t>v</w:t>
            </w: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ienu baterijos įkrovimu nuvažiuotas didžiausias atstumas kilometrais</w:t>
            </w:r>
            <w:r w:rsidR="000B468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;</w:t>
            </w:r>
            <w:r w:rsidRPr="00050E1C">
              <w:rPr>
                <w:rFonts w:ascii="Times New Roman" w:eastAsiaTheme="minorEastAsia" w:hAnsi="Times New Roman"/>
                <w:b/>
                <w:bCs/>
                <w:lang w:eastAsia="lt-LT"/>
              </w:rPr>
              <w:t xml:space="preserve"> 2 kriterijus: </w:t>
            </w:r>
            <w:r w:rsidR="000B468C">
              <w:rPr>
                <w:rFonts w:ascii="Times New Roman" w:eastAsiaTheme="minorEastAsia" w:hAnsi="Times New Roman"/>
                <w:b/>
                <w:bCs/>
                <w:lang w:eastAsia="lt-LT"/>
              </w:rPr>
              <w:t>p</w:t>
            </w: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ristatymo laikas mėn.</w:t>
            </w:r>
            <w:r w:rsidR="00CE467D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)</w:t>
            </w:r>
            <w:r w:rsidR="000B468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.</w:t>
            </w:r>
          </w:p>
          <w:p w14:paraId="2A67B0EF" w14:textId="77777777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lang w:eastAsia="lt-LT"/>
              </w:rPr>
            </w:pPr>
          </w:p>
          <w:tbl>
            <w:tblPr>
              <w:tblStyle w:val="Lentelstinklelis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77"/>
              <w:gridCol w:w="2217"/>
              <w:gridCol w:w="2398"/>
              <w:gridCol w:w="2398"/>
            </w:tblGrid>
            <w:tr w:rsidR="00050E1C" w:rsidRPr="00050E1C" w14:paraId="4896A108" w14:textId="77777777" w:rsidTr="002109CA">
              <w:tc>
                <w:tcPr>
                  <w:tcW w:w="1777" w:type="dxa"/>
                  <w:shd w:val="clear" w:color="auto" w:fill="E7E6E6" w:themeFill="background2"/>
                </w:tcPr>
                <w:p w14:paraId="66FB7D2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Vertinimo kriterijai</w:t>
                  </w:r>
                </w:p>
              </w:tc>
              <w:tc>
                <w:tcPr>
                  <w:tcW w:w="2217" w:type="dxa"/>
                  <w:shd w:val="clear" w:color="auto" w:fill="E7E6E6" w:themeFill="background2"/>
                </w:tcPr>
                <w:p w14:paraId="58FCB062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Maksimali kriterijaus reikšmė</w:t>
                  </w:r>
                </w:p>
              </w:tc>
              <w:tc>
                <w:tcPr>
                  <w:tcW w:w="4796" w:type="dxa"/>
                  <w:gridSpan w:val="2"/>
                  <w:shd w:val="clear" w:color="auto" w:fill="E7E6E6" w:themeFill="background2"/>
                </w:tcPr>
                <w:p w14:paraId="7107856D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Kriterijaus vertinimas</w:t>
                  </w:r>
                </w:p>
              </w:tc>
            </w:tr>
            <w:tr w:rsidR="00050E1C" w:rsidRPr="00050E1C" w14:paraId="7FF2BE83" w14:textId="77777777" w:rsidTr="002109CA">
              <w:tc>
                <w:tcPr>
                  <w:tcW w:w="1777" w:type="dxa"/>
                </w:tcPr>
                <w:p w14:paraId="55AC8240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Kaina (</w:t>
                  </w:r>
                  <w:r w:rsidRPr="00050E1C">
                    <w:rPr>
                      <w:rFonts w:hAnsi="Times New Roman"/>
                      <w:i/>
                      <w:iCs/>
                    </w:rPr>
                    <w:t>C</w:t>
                  </w:r>
                  <w:r w:rsidRPr="00050E1C">
                    <w:rPr>
                      <w:rFonts w:hAnsi="Times New Roman"/>
                    </w:rPr>
                    <w:t>)</w:t>
                  </w:r>
                </w:p>
              </w:tc>
              <w:tc>
                <w:tcPr>
                  <w:tcW w:w="2217" w:type="dxa"/>
                </w:tcPr>
                <w:p w14:paraId="560DC2FD" w14:textId="464AF971" w:rsidR="00050E1C" w:rsidRPr="00050E1C" w:rsidRDefault="006F261D" w:rsidP="00050E1C">
                  <w:pPr>
                    <w:tabs>
                      <w:tab w:val="left" w:pos="6521"/>
                    </w:tabs>
                    <w:rPr>
                      <w:rFonts w:hAnsi="Times New Roman"/>
                      <w:b/>
                      <w:bCs/>
                    </w:rPr>
                  </w:pPr>
                  <w:r>
                    <w:rPr>
                      <w:rFonts w:hAnsi="Times New Roman"/>
                      <w:b/>
                      <w:bCs/>
                    </w:rPr>
                    <w:t>7</w:t>
                  </w:r>
                  <w:r w:rsidR="00050E1C" w:rsidRPr="00050E1C">
                    <w:rPr>
                      <w:rFonts w:hAnsi="Times New Roman"/>
                      <w:b/>
                      <w:bCs/>
                    </w:rPr>
                    <w:t>0 balų</w:t>
                  </w:r>
                </w:p>
              </w:tc>
              <w:tc>
                <w:tcPr>
                  <w:tcW w:w="4796" w:type="dxa"/>
                  <w:gridSpan w:val="2"/>
                </w:tcPr>
                <w:p w14:paraId="3A1F9C30" w14:textId="476BC56A" w:rsidR="00050E1C" w:rsidRPr="00050E1C" w:rsidRDefault="00050E1C" w:rsidP="006F261D">
                  <w:pPr>
                    <w:widowControl w:val="0"/>
                    <w:ind w:left="48" w:right="-20"/>
                    <w:rPr>
                      <w:rFonts w:eastAsia="Times New Roman" w:hAnsi="Times New Roman"/>
                      <w:i/>
                      <w:iCs/>
                      <w:position w:val="-18"/>
                      <w:vertAlign w:val="subscript"/>
                    </w:rPr>
                  </w:pPr>
                  <w:r w:rsidRPr="00050E1C">
                    <w:rPr>
                      <w:rFonts w:hAnsi="Times New Roman"/>
                      <w:i/>
                      <w:iCs/>
                    </w:rPr>
                    <w:t xml:space="preserve">         </w:t>
                  </w:r>
                  <w:r w:rsidR="006F261D">
                    <w:rPr>
                      <w:noProof/>
                    </w:rPr>
                    <w:drawing>
                      <wp:inline distT="0" distB="0" distL="0" distR="0" wp14:anchorId="2AC4F3DC" wp14:editId="60CC1490">
                        <wp:extent cx="830580" cy="4572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B7A7EA" w14:textId="77777777" w:rsidR="00050E1C" w:rsidRPr="00050E1C" w:rsidRDefault="00050E1C" w:rsidP="00050E1C">
                  <w:pPr>
                    <w:widowControl w:val="0"/>
                    <w:ind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hAnsi="Times New Roman"/>
                      <w:i/>
                      <w:iCs/>
                    </w:rPr>
                    <w:t xml:space="preserve">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vertAlign w:val="subscript"/>
                      <w:lang w:eastAsia="lt-LT"/>
                    </w:rPr>
                    <w:t xml:space="preserve">min 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– mažiausia pasiūlyta kaina;</w:t>
                  </w:r>
                </w:p>
                <w:p w14:paraId="45B1AAFA" w14:textId="77777777" w:rsidR="00050E1C" w:rsidRPr="00050E1C" w:rsidRDefault="00050E1C" w:rsidP="00050E1C">
                  <w:pPr>
                    <w:widowControl w:val="0"/>
                    <w:ind w:right="-20"/>
                    <w:rPr>
                      <w:rFonts w:eastAsia="Times New Roman" w:hAnsi="Times New Roman"/>
                      <w:color w:val="000000"/>
                      <w:spacing w:val="-9"/>
                      <w:w w:val="114"/>
                      <w:lang w:eastAsia="lt-LT"/>
                    </w:rPr>
                  </w:pPr>
                </w:p>
                <w:p w14:paraId="4BF9130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vertAlign w:val="subscript"/>
                      <w:lang w:eastAsia="lt-LT"/>
                    </w:rPr>
                    <w:t>P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 xml:space="preserve"> 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– vertinimo pasiūlymo kaina;</w:t>
                  </w:r>
                </w:p>
                <w:p w14:paraId="2D5C0E6C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  <w:p w14:paraId="3FA20A05" w14:textId="78DF807E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02"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2"/>
                    </w:rPr>
                    <w:t xml:space="preserve">X </w:t>
                  </w:r>
                  <w:r w:rsidRPr="00050E1C">
                    <w:rPr>
                      <w:rFonts w:eastAsia="Times New Roman" w:hAnsi="Times New Roman"/>
                      <w:color w:val="000000"/>
                      <w:w w:val="102"/>
                    </w:rPr>
                    <w:t xml:space="preserve">– lyginamasis svoris ekonominio naudingumo vertinime lygus </w:t>
                  </w:r>
                  <w:r w:rsidR="00CE467D">
                    <w:rPr>
                      <w:rFonts w:eastAsia="Times New Roman" w:hAnsi="Times New Roman"/>
                      <w:color w:val="000000"/>
                      <w:w w:val="102"/>
                    </w:rPr>
                    <w:t>7</w:t>
                  </w:r>
                  <w:r w:rsidRPr="00050E1C">
                    <w:rPr>
                      <w:rFonts w:eastAsia="Times New Roman" w:hAnsi="Times New Roman"/>
                      <w:color w:val="000000"/>
                      <w:w w:val="102"/>
                    </w:rPr>
                    <w:t>0.</w:t>
                  </w:r>
                </w:p>
                <w:p w14:paraId="466731EA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</w:tr>
            <w:tr w:rsidR="00050E1C" w:rsidRPr="00050E1C" w14:paraId="207BF18E" w14:textId="77777777" w:rsidTr="002109CA">
              <w:trPr>
                <w:trHeight w:val="566"/>
              </w:trPr>
              <w:tc>
                <w:tcPr>
                  <w:tcW w:w="1777" w:type="dxa"/>
                  <w:vMerge w:val="restart"/>
                </w:tcPr>
                <w:p w14:paraId="1E83A5F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Vienu baterijos įkrovimu nuvažiuotas didžiausias atstumas</w:t>
                  </w:r>
                </w:p>
                <w:p w14:paraId="3B83EB9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(T1)</w:t>
                  </w:r>
                </w:p>
              </w:tc>
              <w:tc>
                <w:tcPr>
                  <w:tcW w:w="2217" w:type="dxa"/>
                  <w:vMerge w:val="restart"/>
                </w:tcPr>
                <w:p w14:paraId="4EF21CC1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20 balų</w:t>
                  </w:r>
                </w:p>
              </w:tc>
              <w:tc>
                <w:tcPr>
                  <w:tcW w:w="2398" w:type="dxa"/>
                </w:tcPr>
                <w:p w14:paraId="3945FF97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Nuvažiuotas atstumas vienu įkrovimu pagal E-SORT2 standartą</w:t>
                  </w:r>
                </w:p>
              </w:tc>
              <w:tc>
                <w:tcPr>
                  <w:tcW w:w="2398" w:type="dxa"/>
                </w:tcPr>
                <w:p w14:paraId="4D6B17C6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Ekonominio naudingumo balai, kurie bus suteikiami  šiam kriterijui</w:t>
                  </w:r>
                </w:p>
              </w:tc>
            </w:tr>
            <w:tr w:rsidR="00050E1C" w:rsidRPr="00050E1C" w14:paraId="0D7C426E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4DEE9A4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55A1200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157B4DF" w14:textId="7D02E498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nuo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251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2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80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</w:t>
                  </w:r>
                </w:p>
              </w:tc>
              <w:tc>
                <w:tcPr>
                  <w:tcW w:w="2398" w:type="dxa"/>
                </w:tcPr>
                <w:p w14:paraId="3CC2852F" w14:textId="07BD358F" w:rsidR="00050E1C" w:rsidRPr="00050E1C" w:rsidRDefault="00CE467D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5AB35C03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730D2E1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5BADB757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325F6B09" w14:textId="57DCF2C9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nuo 2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81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310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</w:t>
                  </w:r>
                </w:p>
              </w:tc>
              <w:tc>
                <w:tcPr>
                  <w:tcW w:w="2398" w:type="dxa"/>
                </w:tcPr>
                <w:p w14:paraId="1199F75D" w14:textId="0EF987AD" w:rsidR="00050E1C" w:rsidRPr="00050E1C" w:rsidRDefault="00CE467D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</w:tr>
            <w:tr w:rsidR="00050E1C" w:rsidRPr="00050E1C" w14:paraId="273195D7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2DDDC5E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2FFD9DC3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F9A04D4" w14:textId="5DEA9775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nuo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311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</w:t>
                  </w:r>
                  <w:r w:rsidR="00AB4B67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40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 </w:t>
                  </w:r>
                </w:p>
              </w:tc>
              <w:tc>
                <w:tcPr>
                  <w:tcW w:w="2398" w:type="dxa"/>
                </w:tcPr>
                <w:p w14:paraId="42B7FB54" w14:textId="3DE59DEC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1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4970B7C0" w14:textId="77777777" w:rsidTr="002109CA">
              <w:trPr>
                <w:trHeight w:val="90"/>
              </w:trPr>
              <w:tc>
                <w:tcPr>
                  <w:tcW w:w="1777" w:type="dxa"/>
                  <w:vMerge/>
                </w:tcPr>
                <w:p w14:paraId="10213498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64EB6B81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36882E39" w14:textId="76BBB0D8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nuo 3</w:t>
                  </w:r>
                  <w:r w:rsidR="00AB4B67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41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ir daugiau</w:t>
                  </w:r>
                </w:p>
              </w:tc>
              <w:tc>
                <w:tcPr>
                  <w:tcW w:w="2398" w:type="dxa"/>
                </w:tcPr>
                <w:p w14:paraId="21620BF0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20</w:t>
                  </w:r>
                </w:p>
              </w:tc>
            </w:tr>
            <w:tr w:rsidR="00050E1C" w:rsidRPr="00050E1C" w14:paraId="623CD6E2" w14:textId="77777777" w:rsidTr="002109CA">
              <w:trPr>
                <w:trHeight w:val="465"/>
              </w:trPr>
              <w:tc>
                <w:tcPr>
                  <w:tcW w:w="1777" w:type="dxa"/>
                  <w:vMerge w:val="restart"/>
                </w:tcPr>
                <w:p w14:paraId="0446181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Pristatymo laikas mėn. (</w:t>
                  </w:r>
                  <w:r w:rsidRPr="00050E1C">
                    <w:rPr>
                      <w:rFonts w:hAnsi="Times New Roman"/>
                      <w:i/>
                      <w:iCs/>
                      <w:color w:val="000000"/>
                      <w:shd w:val="clear" w:color="auto" w:fill="FFFFFF"/>
                    </w:rPr>
                    <w:t>T2</w:t>
                  </w: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)</w:t>
                  </w:r>
                </w:p>
                <w:p w14:paraId="101808CC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 w:val="restart"/>
                </w:tcPr>
                <w:p w14:paraId="0516420B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10 balų</w:t>
                  </w:r>
                </w:p>
              </w:tc>
              <w:tc>
                <w:tcPr>
                  <w:tcW w:w="2398" w:type="dxa"/>
                </w:tcPr>
                <w:p w14:paraId="41F061DC" w14:textId="77777777" w:rsidR="00050E1C" w:rsidRPr="00050E1C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Tiekėjo siūlomas pristatymo laikas mėn.</w:t>
                  </w:r>
                </w:p>
              </w:tc>
              <w:tc>
                <w:tcPr>
                  <w:tcW w:w="2398" w:type="dxa"/>
                </w:tcPr>
                <w:p w14:paraId="3DE701CC" w14:textId="77777777" w:rsidR="00050E1C" w:rsidRPr="00050E1C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Ekonominio naudingumo balai, kurie bus suteikiami  šiam kriterijui</w:t>
                  </w:r>
                </w:p>
              </w:tc>
            </w:tr>
            <w:tr w:rsidR="00050E1C" w:rsidRPr="00050E1C" w14:paraId="55AB0E91" w14:textId="77777777" w:rsidTr="006C27A9">
              <w:trPr>
                <w:trHeight w:val="209"/>
              </w:trPr>
              <w:tc>
                <w:tcPr>
                  <w:tcW w:w="1777" w:type="dxa"/>
                  <w:vMerge/>
                </w:tcPr>
                <w:p w14:paraId="530C8BE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235FAA5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8164610" w14:textId="7EE93D6F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  <w:tc>
                <w:tcPr>
                  <w:tcW w:w="2398" w:type="dxa"/>
                </w:tcPr>
                <w:p w14:paraId="798A9CB7" w14:textId="637152E3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0</w:t>
                  </w:r>
                </w:p>
              </w:tc>
            </w:tr>
            <w:tr w:rsidR="00050E1C" w:rsidRPr="00050E1C" w14:paraId="5AE70AA5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1E5AB4B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18D34A0A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7CCC23A4" w14:textId="550E6C80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9</w:t>
                  </w:r>
                </w:p>
              </w:tc>
              <w:tc>
                <w:tcPr>
                  <w:tcW w:w="2398" w:type="dxa"/>
                </w:tcPr>
                <w:p w14:paraId="3E804BC1" w14:textId="6EE1563A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</w:t>
                  </w:r>
                </w:p>
              </w:tc>
            </w:tr>
            <w:tr w:rsidR="00050E1C" w:rsidRPr="00050E1C" w14:paraId="6B5BE18B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6C904C7B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76D3042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1852C3DB" w14:textId="3A3AA0EC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8</w:t>
                  </w:r>
                </w:p>
              </w:tc>
              <w:tc>
                <w:tcPr>
                  <w:tcW w:w="2398" w:type="dxa"/>
                </w:tcPr>
                <w:p w14:paraId="3A3055E4" w14:textId="77777777" w:rsidR="00050E1C" w:rsidRPr="009C1392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3</w:t>
                  </w:r>
                </w:p>
              </w:tc>
            </w:tr>
            <w:tr w:rsidR="00050E1C" w:rsidRPr="00050E1C" w14:paraId="38ACD867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3EE889E8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79FF5F3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4F4F4A8" w14:textId="069E52E5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7</w:t>
                  </w:r>
                </w:p>
              </w:tc>
              <w:tc>
                <w:tcPr>
                  <w:tcW w:w="2398" w:type="dxa"/>
                </w:tcPr>
                <w:p w14:paraId="545AC10C" w14:textId="40165D43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5D5EF59D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59F6C89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6B7A85F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6728CFA" w14:textId="36B9FE2B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6</w:t>
                  </w:r>
                </w:p>
              </w:tc>
              <w:tc>
                <w:tcPr>
                  <w:tcW w:w="2398" w:type="dxa"/>
                </w:tcPr>
                <w:p w14:paraId="039745D7" w14:textId="4AE23B6C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7</w:t>
                  </w:r>
                </w:p>
              </w:tc>
            </w:tr>
            <w:tr w:rsidR="00050E1C" w:rsidRPr="00050E1C" w14:paraId="44E8E8A6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1F015DD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1279670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6726FA7" w14:textId="165BC0DE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  <w:r w:rsidR="00050E1C"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ir mažiau</w:t>
                  </w:r>
                </w:p>
              </w:tc>
              <w:tc>
                <w:tcPr>
                  <w:tcW w:w="2398" w:type="dxa"/>
                </w:tcPr>
                <w:p w14:paraId="7F323A06" w14:textId="77777777" w:rsidR="00050E1C" w:rsidRPr="009C1392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</w:tr>
            <w:tr w:rsidR="00050E1C" w:rsidRPr="00050E1C" w14:paraId="10E9E345" w14:textId="77777777" w:rsidTr="002109CA">
              <w:tc>
                <w:tcPr>
                  <w:tcW w:w="1777" w:type="dxa"/>
                </w:tcPr>
                <w:p w14:paraId="69A603E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Ekonominis naudingumas (</w:t>
                  </w:r>
                  <w:r w:rsidRPr="00050E1C">
                    <w:rPr>
                      <w:rFonts w:hAnsi="Times New Roman"/>
                      <w:i/>
                      <w:iCs/>
                    </w:rPr>
                    <w:t>S</w:t>
                  </w:r>
                  <w:r w:rsidRPr="00050E1C">
                    <w:rPr>
                      <w:rFonts w:hAnsi="Times New Roman"/>
                    </w:rPr>
                    <w:t>)</w:t>
                  </w:r>
                </w:p>
              </w:tc>
              <w:tc>
                <w:tcPr>
                  <w:tcW w:w="2217" w:type="dxa"/>
                </w:tcPr>
                <w:p w14:paraId="20F041F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100 balų</w:t>
                  </w:r>
                </w:p>
              </w:tc>
              <w:tc>
                <w:tcPr>
                  <w:tcW w:w="4796" w:type="dxa"/>
                  <w:gridSpan w:val="2"/>
                </w:tcPr>
                <w:p w14:paraId="3C1F1EB5" w14:textId="324DEB7E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i/>
                      <w:iCs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</w:rPr>
                    <w:t xml:space="preserve">S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  <w:lang w:val="en-US"/>
                    </w:rPr>
                    <w:t xml:space="preserve">=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spacing w:val="-10"/>
                    </w:rPr>
                    <w:t xml:space="preserve"> + </w:t>
                  </w:r>
                  <w:r w:rsidRPr="00050E1C">
                    <w:rPr>
                      <w:rFonts w:eastAsia="Symbol" w:hAnsi="Times New Roman"/>
                      <w:i/>
                      <w:iCs/>
                      <w:color w:val="000000"/>
                      <w:spacing w:val="-10"/>
                    </w:rPr>
                    <w:t>T1+T2</w:t>
                  </w:r>
                </w:p>
              </w:tc>
            </w:tr>
          </w:tbl>
          <w:p w14:paraId="77C0758D" w14:textId="77777777" w:rsidR="00050E1C" w:rsidRPr="00050E1C" w:rsidRDefault="00050E1C" w:rsidP="00050E1C">
            <w:pPr>
              <w:tabs>
                <w:tab w:val="left" w:pos="6521"/>
              </w:tabs>
              <w:spacing w:line="276" w:lineRule="auto"/>
              <w:ind w:left="360"/>
              <w:jc w:val="both"/>
              <w:rPr>
                <w:rFonts w:eastAsiaTheme="minorEastAsia"/>
                <w:lang w:eastAsia="lt-LT"/>
              </w:rPr>
            </w:pPr>
          </w:p>
        </w:tc>
      </w:tr>
      <w:tr w:rsidR="00050E1C" w:rsidRPr="00050E1C" w14:paraId="5DCD3124" w14:textId="77777777" w:rsidTr="00935477">
        <w:trPr>
          <w:cantSplit/>
          <w:trHeight w:val="501"/>
        </w:trPr>
        <w:tc>
          <w:tcPr>
            <w:tcW w:w="9741" w:type="dxa"/>
          </w:tcPr>
          <w:p w14:paraId="6D50B3A7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left="1134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lastRenderedPageBreak/>
              <w:t>Pristatymo laikas mėn. (T2)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 skaičiavimo tvarka:</w:t>
            </w:r>
          </w:p>
          <w:p w14:paraId="4C08FA9D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Tiekėjai savo pasiūlymuose turi nurodyti terminą mėnesiais per kiek laiko bus pristatyta transporto priemonės.</w:t>
            </w:r>
          </w:p>
          <w:p w14:paraId="0F833713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</w:pPr>
          </w:p>
          <w:p w14:paraId="37E485CE" w14:textId="17166571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ind w:firstLine="1134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Vienu baterijos įkrovimu nuvažiuotas didžiausias atstumas</w:t>
            </w:r>
            <w:r w:rsidRPr="00050E1C"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  <w:t xml:space="preserve"> </w:t>
            </w:r>
            <w:r w:rsidRPr="00050E1C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(T1),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 balai apskaičiuojami pagal pateiktą </w:t>
            </w:r>
            <w:r w:rsidR="00893BF7">
              <w:rPr>
                <w:rFonts w:ascii="Times New Roman" w:eastAsia="Times New Roman" w:hAnsi="Times New Roman"/>
                <w:color w:val="000000"/>
                <w:lang w:eastAsia="lt-LT"/>
              </w:rPr>
              <w:t>E-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SORT-2 standartą</w:t>
            </w:r>
            <w:r w:rsidR="00893BF7">
              <w:rPr>
                <w:rFonts w:ascii="Times New Roman" w:eastAsia="Times New Roman" w:hAnsi="Times New Roman"/>
                <w:color w:val="000000"/>
                <w:lang w:eastAsia="lt-LT"/>
              </w:rPr>
              <w:t>/metodiką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nuvažiuojamą atstumą vienu įkrovimu.</w:t>
            </w:r>
          </w:p>
          <w:p w14:paraId="7C832A0B" w14:textId="77777777" w:rsidR="007D3B39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Tiekėjai, teikdami pasiūlymus, turi pateikti kompetentingos įstaigos ar organizacijos sertifikatą ir(ar) </w:t>
            </w:r>
            <w:r w:rsidR="00893BF7">
              <w:rPr>
                <w:rFonts w:ascii="Times New Roman" w:eastAsia="Times New Roman" w:hAnsi="Times New Roman"/>
                <w:color w:val="000000"/>
                <w:lang w:eastAsia="lt-LT"/>
              </w:rPr>
              <w:t>bandymų (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testų</w:t>
            </w:r>
            <w:r w:rsidR="00893BF7">
              <w:rPr>
                <w:rFonts w:ascii="Times New Roman" w:eastAsia="Times New Roman" w:hAnsi="Times New Roman"/>
                <w:color w:val="000000"/>
                <w:lang w:eastAsia="lt-LT"/>
              </w:rPr>
              <w:t>)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rezultatus ir</w:t>
            </w:r>
            <w:r w:rsidR="00CE56F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(ar) kitus lygiaverčius dokumentus, atitinkančius E-SORT2</w:t>
            </w:r>
            <w:r w:rsidR="007D3B39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standartą/metodiką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, įrodančius, nuvažiuojamą atstumą vienu įkrovimu. </w:t>
            </w:r>
          </w:p>
          <w:p w14:paraId="4626A117" w14:textId="77777777" w:rsidR="007D3B39" w:rsidRDefault="00050E1C" w:rsidP="007D3B39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Pasiūlymas, kuriame pagal E-SORT2 standartą vienu įkrovimu nuvažiuojamas atstumas bus mažesnis nei </w:t>
            </w:r>
            <w:r w:rsidR="00B127BF">
              <w:rPr>
                <w:rFonts w:ascii="Times New Roman" w:eastAsia="Times New Roman" w:hAnsi="Times New Roman"/>
                <w:color w:val="000000"/>
                <w:lang w:eastAsia="lt-LT"/>
              </w:rPr>
              <w:t>250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km bus atmetamas, kaip neatitinkantis minimalaus techninio reikalavimo, nustatyto Techninėje specifikacijoje.</w:t>
            </w:r>
          </w:p>
          <w:p w14:paraId="11A7A9CA" w14:textId="77777777" w:rsidR="007D3B39" w:rsidRDefault="007D3B39" w:rsidP="007D3B39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lt-LT"/>
              </w:rPr>
            </w:pPr>
          </w:p>
          <w:p w14:paraId="72AA333C" w14:textId="52FEBD0E" w:rsidR="007D3B39" w:rsidRPr="007D3B39" w:rsidRDefault="00CE56FE" w:rsidP="007D3B39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7D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lt-LT"/>
              </w:rPr>
              <w:t>Pastaba:</w:t>
            </w:r>
            <w:r w:rsidR="007D3B39" w:rsidRPr="007D3B39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</w:rPr>
              <w:t xml:space="preserve"> </w:t>
            </w:r>
            <w:r w:rsidR="007D3B39" w:rsidRPr="007D3B39">
              <w:rPr>
                <w:rFonts w:ascii="Times New Roman" w:eastAsia="Times New Roman" w:hAnsi="Times New Roman" w:cs="Times New Roman"/>
                <w:b/>
                <w:bCs/>
                <w:sz w:val="24"/>
                <w:u w:val="single"/>
              </w:rPr>
              <w:t>Tais atvejais, kai pateikiami gamintojo atliktų bandymų (testų) rezultatai, ir (ar) pateikiami lygiaverčiai dokumentai, jie turi būti patvirtinti nuo gamintojo nepriklausomos kompetentingos įstaigos ar organizacijos.</w:t>
            </w:r>
            <w:r w:rsidR="007D3B39" w:rsidRPr="007D3B39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="007D3B39" w:rsidRPr="007D3B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14:paraId="6600E128" w14:textId="1D18E970" w:rsidR="00CE56FE" w:rsidRPr="00050E1C" w:rsidRDefault="00CE56FE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4ACDC554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5318143C" w14:textId="0D51175E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</w:tbl>
    <w:p w14:paraId="23E308C6" w14:textId="77777777" w:rsidR="00050E1C" w:rsidRPr="00050E1C" w:rsidRDefault="00050E1C" w:rsidP="00050E1C">
      <w:pPr>
        <w:spacing w:line="276" w:lineRule="auto"/>
        <w:rPr>
          <w:rFonts w:eastAsiaTheme="minorEastAsia"/>
          <w:sz w:val="21"/>
          <w:szCs w:val="21"/>
          <w:lang w:eastAsia="lt-LT"/>
        </w:rPr>
      </w:pPr>
    </w:p>
    <w:sectPr w:rsidR="00050E1C" w:rsidRPr="00050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0CF4"/>
    <w:multiLevelType w:val="hybridMultilevel"/>
    <w:tmpl w:val="30D01A90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3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1C"/>
    <w:rsid w:val="00050E1C"/>
    <w:rsid w:val="000B468C"/>
    <w:rsid w:val="001A7854"/>
    <w:rsid w:val="001F4CF0"/>
    <w:rsid w:val="002109CA"/>
    <w:rsid w:val="00367460"/>
    <w:rsid w:val="004D24CF"/>
    <w:rsid w:val="006C27A9"/>
    <w:rsid w:val="006F261D"/>
    <w:rsid w:val="007D3B39"/>
    <w:rsid w:val="007D79D9"/>
    <w:rsid w:val="007F214C"/>
    <w:rsid w:val="0082449A"/>
    <w:rsid w:val="00893BF7"/>
    <w:rsid w:val="0089649D"/>
    <w:rsid w:val="009C1392"/>
    <w:rsid w:val="009D2BA7"/>
    <w:rsid w:val="00AB4B67"/>
    <w:rsid w:val="00B127BF"/>
    <w:rsid w:val="00C476E1"/>
    <w:rsid w:val="00CE467D"/>
    <w:rsid w:val="00CE56FE"/>
    <w:rsid w:val="00EC1FEF"/>
    <w:rsid w:val="00ED5001"/>
    <w:rsid w:val="00F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58D9"/>
  <w15:chartTrackingRefBased/>
  <w15:docId w15:val="{6E68153B-D6DA-4EB8-9A89-8C7F08A6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0E1C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5</cp:revision>
  <dcterms:created xsi:type="dcterms:W3CDTF">2025-10-27T12:01:00Z</dcterms:created>
  <dcterms:modified xsi:type="dcterms:W3CDTF">2026-03-13T07:46:00Z</dcterms:modified>
</cp:coreProperties>
</file>