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28512" w14:textId="77777777" w:rsidR="00AA0DD4" w:rsidRPr="009C7CCF" w:rsidRDefault="00AA0DD4" w:rsidP="00A1447A">
      <w:pPr>
        <w:pStyle w:val="Pagrindinistekstas"/>
        <w:spacing w:after="0" w:line="276" w:lineRule="auto"/>
        <w:rPr>
          <w:b/>
          <w:sz w:val="22"/>
          <w:szCs w:val="22"/>
          <w:lang w:eastAsia="ar-SA"/>
        </w:rPr>
      </w:pPr>
      <w:bookmarkStart w:id="0" w:name="_Hlk507858313"/>
    </w:p>
    <w:p w14:paraId="22F7DF07" w14:textId="5CC84B80" w:rsidR="00357333" w:rsidRPr="000951D3" w:rsidRDefault="00357333" w:rsidP="0023210D">
      <w:pPr>
        <w:spacing w:line="276" w:lineRule="auto"/>
        <w:jc w:val="center"/>
        <w:rPr>
          <w:b/>
          <w:szCs w:val="24"/>
        </w:rPr>
      </w:pPr>
      <w:bookmarkStart w:id="1" w:name="_Hlk97188069"/>
      <w:bookmarkStart w:id="2" w:name="_Hlk507860587"/>
      <w:r w:rsidRPr="000951D3">
        <w:rPr>
          <w:b/>
          <w:szCs w:val="24"/>
        </w:rPr>
        <w:t>PAVOJINGŲ ATLIEKŲ UTILIZAVIMO (DEGINIMO)</w:t>
      </w:r>
      <w:bookmarkEnd w:id="1"/>
    </w:p>
    <w:p w14:paraId="1A33E111" w14:textId="23A189B1" w:rsidR="00286E36" w:rsidRPr="006307CB" w:rsidRDefault="00357333" w:rsidP="0023210D">
      <w:pPr>
        <w:tabs>
          <w:tab w:val="left" w:pos="0"/>
        </w:tabs>
        <w:spacing w:line="276" w:lineRule="auto"/>
        <w:jc w:val="center"/>
        <w:rPr>
          <w:sz w:val="23"/>
          <w:szCs w:val="23"/>
        </w:rPr>
      </w:pPr>
      <w:r w:rsidRPr="000951D3">
        <w:rPr>
          <w:b/>
          <w:szCs w:val="24"/>
        </w:rPr>
        <w:t xml:space="preserve">PASLAUGŲ </w:t>
      </w:r>
      <w:r w:rsidR="00B66419">
        <w:rPr>
          <w:b/>
          <w:szCs w:val="24"/>
        </w:rPr>
        <w:t>PIRKIMO-PARDAVIM</w:t>
      </w:r>
      <w:r w:rsidRPr="000951D3">
        <w:rPr>
          <w:b/>
          <w:szCs w:val="24"/>
        </w:rPr>
        <w:t xml:space="preserve">O SUTARTIS  </w:t>
      </w:r>
      <w:r w:rsidR="00CE0A56" w:rsidRPr="000951D3">
        <w:rPr>
          <w:b/>
          <w:szCs w:val="24"/>
        </w:rPr>
        <w:t>NR.</w:t>
      </w:r>
      <w:r w:rsidR="0023210D">
        <w:rPr>
          <w:b/>
          <w:szCs w:val="24"/>
        </w:rPr>
        <w:t xml:space="preserve"> ___________</w:t>
      </w:r>
      <w:r w:rsidR="00CE0A56" w:rsidRPr="006307CB">
        <w:rPr>
          <w:sz w:val="23"/>
          <w:szCs w:val="23"/>
        </w:rPr>
        <w:t xml:space="preserve"> </w:t>
      </w:r>
    </w:p>
    <w:p w14:paraId="5AFB7F62" w14:textId="77777777" w:rsidR="0023210D" w:rsidRDefault="0023210D" w:rsidP="00A1447A">
      <w:pPr>
        <w:tabs>
          <w:tab w:val="left" w:pos="567"/>
          <w:tab w:val="left" w:pos="709"/>
          <w:tab w:val="right" w:leader="underscore" w:pos="9356"/>
        </w:tabs>
        <w:spacing w:line="276" w:lineRule="auto"/>
        <w:ind w:left="567" w:hanging="567"/>
        <w:jc w:val="center"/>
        <w:rPr>
          <w:sz w:val="23"/>
          <w:szCs w:val="23"/>
        </w:rPr>
      </w:pPr>
    </w:p>
    <w:p w14:paraId="534E14A1" w14:textId="6B55F095" w:rsidR="003816BA" w:rsidRPr="006307CB" w:rsidRDefault="000951D3" w:rsidP="00A1447A">
      <w:pPr>
        <w:tabs>
          <w:tab w:val="left" w:pos="567"/>
          <w:tab w:val="left" w:pos="709"/>
          <w:tab w:val="right" w:leader="underscore" w:pos="9356"/>
        </w:tabs>
        <w:spacing w:line="276" w:lineRule="auto"/>
        <w:ind w:left="567" w:hanging="567"/>
        <w:jc w:val="center"/>
        <w:rPr>
          <w:sz w:val="23"/>
          <w:szCs w:val="23"/>
        </w:rPr>
      </w:pPr>
      <w:r>
        <w:rPr>
          <w:sz w:val="23"/>
          <w:szCs w:val="23"/>
        </w:rPr>
        <w:t>202</w:t>
      </w:r>
      <w:r w:rsidR="0023210D">
        <w:rPr>
          <w:sz w:val="23"/>
          <w:szCs w:val="23"/>
        </w:rPr>
        <w:t>5</w:t>
      </w:r>
      <w:r w:rsidR="001C3D0F" w:rsidRPr="006307CB">
        <w:rPr>
          <w:sz w:val="23"/>
          <w:szCs w:val="23"/>
        </w:rPr>
        <w:t xml:space="preserve"> m. </w:t>
      </w:r>
      <w:r>
        <w:rPr>
          <w:sz w:val="23"/>
          <w:szCs w:val="23"/>
        </w:rPr>
        <w:t>___________</w:t>
      </w:r>
      <w:r w:rsidR="00356774" w:rsidRPr="006307CB">
        <w:rPr>
          <w:sz w:val="23"/>
          <w:szCs w:val="23"/>
        </w:rPr>
        <w:t xml:space="preserve"> d.</w:t>
      </w:r>
    </w:p>
    <w:bookmarkEnd w:id="2"/>
    <w:p w14:paraId="757A3AF4" w14:textId="77777777" w:rsidR="003816BA" w:rsidRPr="006307CB" w:rsidRDefault="00953736" w:rsidP="00A1447A">
      <w:pPr>
        <w:tabs>
          <w:tab w:val="right" w:leader="underscore" w:pos="9356"/>
        </w:tabs>
        <w:spacing w:line="276" w:lineRule="auto"/>
        <w:ind w:left="567" w:hanging="567"/>
        <w:jc w:val="center"/>
        <w:rPr>
          <w:sz w:val="23"/>
          <w:szCs w:val="23"/>
        </w:rPr>
      </w:pPr>
      <w:r w:rsidRPr="006307CB">
        <w:rPr>
          <w:sz w:val="23"/>
          <w:szCs w:val="23"/>
        </w:rPr>
        <w:t>Marijampolė</w:t>
      </w:r>
    </w:p>
    <w:p w14:paraId="6D349401" w14:textId="77777777" w:rsidR="003816BA" w:rsidRPr="006307CB" w:rsidRDefault="003816BA" w:rsidP="00A1447A">
      <w:pPr>
        <w:tabs>
          <w:tab w:val="left" w:pos="567"/>
        </w:tabs>
        <w:spacing w:line="276" w:lineRule="auto"/>
        <w:ind w:left="567" w:hanging="567"/>
        <w:jc w:val="both"/>
        <w:rPr>
          <w:sz w:val="23"/>
          <w:szCs w:val="23"/>
        </w:rPr>
      </w:pPr>
    </w:p>
    <w:p w14:paraId="151EE3D3" w14:textId="61642726" w:rsidR="00ED31C9" w:rsidRPr="006307CB" w:rsidRDefault="00C54C50" w:rsidP="009C7CCF">
      <w:pPr>
        <w:spacing w:line="276" w:lineRule="auto"/>
        <w:ind w:firstLine="567"/>
        <w:jc w:val="both"/>
        <w:rPr>
          <w:spacing w:val="1"/>
          <w:sz w:val="23"/>
          <w:szCs w:val="23"/>
        </w:rPr>
      </w:pPr>
      <w:r w:rsidRPr="006307CB">
        <w:rPr>
          <w:spacing w:val="1"/>
          <w:sz w:val="23"/>
          <w:szCs w:val="23"/>
        </w:rPr>
        <w:t>UAB Marija</w:t>
      </w:r>
      <w:r w:rsidR="00953736" w:rsidRPr="006307CB">
        <w:rPr>
          <w:spacing w:val="1"/>
          <w:sz w:val="23"/>
          <w:szCs w:val="23"/>
        </w:rPr>
        <w:t>mpolės apskrities</w:t>
      </w:r>
      <w:r w:rsidR="00ED31C9" w:rsidRPr="006307CB">
        <w:rPr>
          <w:spacing w:val="1"/>
          <w:sz w:val="23"/>
          <w:szCs w:val="23"/>
        </w:rPr>
        <w:t xml:space="preserve"> atliekų tvarkymo centras, įmonės kodas </w:t>
      </w:r>
      <w:r w:rsidR="00953736" w:rsidRPr="006307CB">
        <w:rPr>
          <w:color w:val="222222"/>
          <w:sz w:val="23"/>
          <w:szCs w:val="23"/>
          <w:shd w:val="clear" w:color="auto" w:fill="FFFFFF"/>
        </w:rPr>
        <w:t>151479265</w:t>
      </w:r>
      <w:r w:rsidR="00ED31C9" w:rsidRPr="006307CB">
        <w:rPr>
          <w:spacing w:val="1"/>
          <w:sz w:val="23"/>
          <w:szCs w:val="23"/>
        </w:rPr>
        <w:t>, atstovaujama</w:t>
      </w:r>
      <w:r w:rsidR="00760F37" w:rsidRPr="006307CB">
        <w:rPr>
          <w:spacing w:val="1"/>
          <w:sz w:val="23"/>
          <w:szCs w:val="23"/>
        </w:rPr>
        <w:t xml:space="preserve"> </w:t>
      </w:r>
      <w:r w:rsidR="00953736" w:rsidRPr="006307CB">
        <w:rPr>
          <w:spacing w:val="1"/>
          <w:sz w:val="23"/>
          <w:szCs w:val="23"/>
        </w:rPr>
        <w:t xml:space="preserve">direktoriaus </w:t>
      </w:r>
      <w:r w:rsidR="00B66419">
        <w:rPr>
          <w:spacing w:val="1"/>
          <w:sz w:val="23"/>
          <w:szCs w:val="23"/>
        </w:rPr>
        <w:t>____________</w:t>
      </w:r>
      <w:r w:rsidR="00760F37" w:rsidRPr="006307CB">
        <w:rPr>
          <w:spacing w:val="1"/>
          <w:sz w:val="23"/>
          <w:szCs w:val="23"/>
        </w:rPr>
        <w:t>, (</w:t>
      </w:r>
      <w:r w:rsidR="00ED31C9" w:rsidRPr="006307CB">
        <w:rPr>
          <w:spacing w:val="1"/>
          <w:sz w:val="23"/>
          <w:szCs w:val="23"/>
        </w:rPr>
        <w:t xml:space="preserve">toliau – Užsakovas) ir </w:t>
      </w:r>
      <w:r w:rsidR="000951D3">
        <w:rPr>
          <w:spacing w:val="1"/>
          <w:sz w:val="23"/>
          <w:szCs w:val="23"/>
        </w:rPr>
        <w:t>_____________</w:t>
      </w:r>
      <w:r w:rsidR="00760F37" w:rsidRPr="006307CB">
        <w:rPr>
          <w:spacing w:val="1"/>
          <w:sz w:val="23"/>
          <w:szCs w:val="23"/>
        </w:rPr>
        <w:t>,</w:t>
      </w:r>
      <w:r w:rsidR="00ED31C9" w:rsidRPr="006307CB">
        <w:rPr>
          <w:spacing w:val="1"/>
          <w:sz w:val="23"/>
          <w:szCs w:val="23"/>
        </w:rPr>
        <w:t xml:space="preserve"> </w:t>
      </w:r>
      <w:r w:rsidR="00504B3F" w:rsidRPr="006307CB">
        <w:rPr>
          <w:spacing w:val="1"/>
          <w:sz w:val="23"/>
          <w:szCs w:val="23"/>
        </w:rPr>
        <w:t xml:space="preserve">įmonės kodas </w:t>
      </w:r>
      <w:r w:rsidR="000951D3">
        <w:rPr>
          <w:spacing w:val="1"/>
          <w:sz w:val="23"/>
          <w:szCs w:val="23"/>
        </w:rPr>
        <w:t>____________________</w:t>
      </w:r>
      <w:r w:rsidR="00504B3F" w:rsidRPr="006307CB">
        <w:rPr>
          <w:spacing w:val="1"/>
          <w:sz w:val="23"/>
          <w:szCs w:val="23"/>
        </w:rPr>
        <w:t>, atstovaujama</w:t>
      </w:r>
      <w:r w:rsidR="00CE0A56" w:rsidRPr="006307CB">
        <w:rPr>
          <w:spacing w:val="1"/>
          <w:sz w:val="23"/>
          <w:szCs w:val="23"/>
        </w:rPr>
        <w:t xml:space="preserve"> </w:t>
      </w:r>
      <w:r w:rsidR="000951D3">
        <w:rPr>
          <w:spacing w:val="1"/>
          <w:sz w:val="23"/>
          <w:szCs w:val="23"/>
        </w:rPr>
        <w:t>______________________</w:t>
      </w:r>
      <w:r w:rsidR="00504B3F" w:rsidRPr="006307CB">
        <w:rPr>
          <w:spacing w:val="1"/>
          <w:sz w:val="23"/>
          <w:szCs w:val="23"/>
        </w:rPr>
        <w:t xml:space="preserve"> </w:t>
      </w:r>
      <w:r w:rsidR="00ED31C9" w:rsidRPr="006307CB">
        <w:rPr>
          <w:spacing w:val="1"/>
          <w:sz w:val="23"/>
          <w:szCs w:val="23"/>
        </w:rPr>
        <w:t xml:space="preserve">(toliau – Paslaugų teikėjas), toliau kartu vadinamos Šalimis, o kiekvienas atskirai – Šalimi, sudarė šią paslaugų teikimo sutartį (toliau - Sutartis). </w:t>
      </w:r>
    </w:p>
    <w:p w14:paraId="5D16DA0F" w14:textId="77777777" w:rsidR="00ED31C9" w:rsidRPr="006307CB" w:rsidRDefault="00ED31C9" w:rsidP="00ED31C9">
      <w:pPr>
        <w:spacing w:line="276" w:lineRule="auto"/>
        <w:jc w:val="both"/>
        <w:rPr>
          <w:spacing w:val="1"/>
          <w:sz w:val="23"/>
          <w:szCs w:val="23"/>
        </w:rPr>
      </w:pPr>
    </w:p>
    <w:bookmarkEnd w:id="0"/>
    <w:p w14:paraId="50B86B6F" w14:textId="77777777" w:rsidR="003816BA" w:rsidRPr="006307CB"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6307CB">
        <w:rPr>
          <w:rFonts w:ascii="Times New Roman" w:hAnsi="Times New Roman"/>
          <w:sz w:val="23"/>
          <w:szCs w:val="23"/>
        </w:rPr>
        <w:t>SUTARTIES OBJEKTAS</w:t>
      </w:r>
    </w:p>
    <w:p w14:paraId="4DFE5013" w14:textId="77777777" w:rsidR="00896ED0" w:rsidRPr="006307CB" w:rsidRDefault="00896ED0" w:rsidP="00A1447A">
      <w:pPr>
        <w:pStyle w:val="Sraopastraipa"/>
        <w:spacing w:after="0"/>
        <w:ind w:left="567"/>
        <w:rPr>
          <w:rFonts w:ascii="Times New Roman" w:hAnsi="Times New Roman"/>
          <w:sz w:val="23"/>
          <w:szCs w:val="23"/>
        </w:rPr>
      </w:pPr>
    </w:p>
    <w:p w14:paraId="3052BF12" w14:textId="25615916" w:rsidR="00D43EC9" w:rsidRPr="006307CB" w:rsidRDefault="003816BA" w:rsidP="00D43EC9">
      <w:pPr>
        <w:pStyle w:val="Sraopastraipa"/>
        <w:numPr>
          <w:ilvl w:val="1"/>
          <w:numId w:val="1"/>
        </w:numPr>
        <w:tabs>
          <w:tab w:val="clear" w:pos="360"/>
        </w:tabs>
        <w:spacing w:after="0"/>
        <w:ind w:left="567" w:hanging="567"/>
        <w:jc w:val="both"/>
        <w:rPr>
          <w:rFonts w:ascii="Times New Roman" w:hAnsi="Times New Roman"/>
          <w:sz w:val="23"/>
          <w:szCs w:val="23"/>
        </w:rPr>
      </w:pPr>
      <w:bookmarkStart w:id="3" w:name="_Hlk507858363"/>
      <w:r w:rsidRPr="006307CB">
        <w:rPr>
          <w:rFonts w:ascii="Times New Roman" w:hAnsi="Times New Roman"/>
          <w:sz w:val="23"/>
          <w:szCs w:val="23"/>
        </w:rPr>
        <w:t xml:space="preserve">Šia Sutartimi Paslaugų teikėjas įsipareigoja teikti paslaugas, nurodytas Sutarties </w:t>
      </w:r>
      <w:r w:rsidR="00ED31C9" w:rsidRPr="006307CB">
        <w:rPr>
          <w:rFonts w:ascii="Times New Roman" w:hAnsi="Times New Roman"/>
          <w:sz w:val="23"/>
          <w:szCs w:val="23"/>
        </w:rPr>
        <w:t xml:space="preserve">1 </w:t>
      </w:r>
      <w:r w:rsidRPr="006307CB">
        <w:rPr>
          <w:rFonts w:ascii="Times New Roman" w:hAnsi="Times New Roman"/>
          <w:sz w:val="23"/>
          <w:szCs w:val="23"/>
        </w:rPr>
        <w:t xml:space="preserve">priede „Techninė specifikacija“ (toliau – Paslaugos), o Užsakovas įsipareigoja apmokėti Paslaugų teikėjui už jo </w:t>
      </w:r>
      <w:r w:rsidR="009922FB" w:rsidRPr="006307CB">
        <w:rPr>
          <w:rFonts w:ascii="Times New Roman" w:hAnsi="Times New Roman"/>
          <w:sz w:val="23"/>
          <w:szCs w:val="23"/>
        </w:rPr>
        <w:t xml:space="preserve">tinkamai, kokybiškai ir laiku </w:t>
      </w:r>
      <w:r w:rsidRPr="006307CB">
        <w:rPr>
          <w:rFonts w:ascii="Times New Roman" w:hAnsi="Times New Roman"/>
          <w:sz w:val="23"/>
          <w:szCs w:val="23"/>
        </w:rPr>
        <w:t xml:space="preserve">suteiktas Paslaugas šioje Sutartyje nustatyta tvarka ir terminais. </w:t>
      </w:r>
      <w:bookmarkEnd w:id="3"/>
    </w:p>
    <w:p w14:paraId="7178EB08" w14:textId="77777777" w:rsidR="006E6702" w:rsidRPr="006307CB" w:rsidRDefault="006E6702" w:rsidP="00D43EC9">
      <w:pPr>
        <w:pStyle w:val="Sraopastraipa"/>
        <w:numPr>
          <w:ilvl w:val="1"/>
          <w:numId w:val="1"/>
        </w:numPr>
        <w:tabs>
          <w:tab w:val="clear" w:pos="360"/>
        </w:tabs>
        <w:spacing w:after="0"/>
        <w:ind w:left="567" w:hanging="567"/>
        <w:jc w:val="both"/>
        <w:rPr>
          <w:rFonts w:ascii="Times New Roman" w:hAnsi="Times New Roman"/>
          <w:sz w:val="23"/>
          <w:szCs w:val="23"/>
        </w:rPr>
      </w:pPr>
      <w:r w:rsidRPr="006307CB">
        <w:rPr>
          <w:rFonts w:ascii="Times New Roman" w:hAnsi="Times New Roman"/>
          <w:sz w:val="23"/>
          <w:szCs w:val="23"/>
        </w:rPr>
        <w:t>Pirkimo sąlygos ir pas</w:t>
      </w:r>
      <w:r w:rsidR="009B35E0" w:rsidRPr="006307CB">
        <w:rPr>
          <w:rFonts w:ascii="Times New Roman" w:hAnsi="Times New Roman"/>
          <w:sz w:val="23"/>
          <w:szCs w:val="23"/>
        </w:rPr>
        <w:t>l</w:t>
      </w:r>
      <w:r w:rsidRPr="006307CB">
        <w:rPr>
          <w:rFonts w:ascii="Times New Roman" w:hAnsi="Times New Roman"/>
          <w:sz w:val="23"/>
          <w:szCs w:val="23"/>
        </w:rPr>
        <w:t>augų teikėjo pasiūlymas, kurių pagrindu sudaryta ši sutartis, yra neatsiejam</w:t>
      </w:r>
      <w:r w:rsidR="009B35E0" w:rsidRPr="006307CB">
        <w:rPr>
          <w:rFonts w:ascii="Times New Roman" w:hAnsi="Times New Roman"/>
          <w:sz w:val="23"/>
          <w:szCs w:val="23"/>
        </w:rPr>
        <w:t>os šios sutarties daly</w:t>
      </w:r>
      <w:r w:rsidRPr="006307CB">
        <w:rPr>
          <w:rFonts w:ascii="Times New Roman" w:hAnsi="Times New Roman"/>
          <w:sz w:val="23"/>
          <w:szCs w:val="23"/>
        </w:rPr>
        <w:t>s.</w:t>
      </w:r>
    </w:p>
    <w:p w14:paraId="46DD7569" w14:textId="77777777" w:rsidR="003816BA" w:rsidRPr="006307CB" w:rsidRDefault="003816BA" w:rsidP="00A1447A">
      <w:pPr>
        <w:pStyle w:val="Sraopastraipa"/>
        <w:spacing w:after="0"/>
        <w:ind w:left="567"/>
        <w:jc w:val="both"/>
        <w:rPr>
          <w:rFonts w:ascii="Times New Roman" w:hAnsi="Times New Roman"/>
          <w:sz w:val="23"/>
          <w:szCs w:val="23"/>
        </w:rPr>
      </w:pPr>
    </w:p>
    <w:p w14:paraId="38EE1F60" w14:textId="77777777" w:rsidR="003816BA" w:rsidRPr="006307CB"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sz w:val="23"/>
          <w:szCs w:val="23"/>
        </w:rPr>
      </w:pPr>
      <w:r w:rsidRPr="006307CB">
        <w:rPr>
          <w:rFonts w:ascii="Times New Roman" w:hAnsi="Times New Roman"/>
          <w:sz w:val="23"/>
          <w:szCs w:val="23"/>
        </w:rPr>
        <w:t>ŠALIŲ TEISĖS IR PAREIGOS</w:t>
      </w:r>
    </w:p>
    <w:p w14:paraId="223684BD" w14:textId="77777777" w:rsidR="00896ED0" w:rsidRPr="006307CB" w:rsidRDefault="00896ED0" w:rsidP="00A1447A">
      <w:pPr>
        <w:pStyle w:val="Sraopastraipa"/>
        <w:spacing w:after="0"/>
        <w:ind w:left="567"/>
        <w:rPr>
          <w:rFonts w:ascii="Times New Roman" w:hAnsi="Times New Roman"/>
          <w:sz w:val="23"/>
          <w:szCs w:val="23"/>
        </w:rPr>
      </w:pPr>
    </w:p>
    <w:p w14:paraId="208EF87D" w14:textId="77777777" w:rsidR="00883EE5" w:rsidRPr="006307CB" w:rsidRDefault="00521D3B" w:rsidP="005F3762">
      <w:pPr>
        <w:pStyle w:val="Pagrindinistekstas"/>
        <w:numPr>
          <w:ilvl w:val="1"/>
          <w:numId w:val="1"/>
        </w:numPr>
        <w:tabs>
          <w:tab w:val="clear" w:pos="360"/>
        </w:tabs>
        <w:spacing w:after="0" w:line="276" w:lineRule="auto"/>
        <w:ind w:left="567" w:hanging="567"/>
        <w:jc w:val="both"/>
        <w:rPr>
          <w:sz w:val="23"/>
          <w:szCs w:val="23"/>
        </w:rPr>
      </w:pPr>
      <w:r w:rsidRPr="006307CB">
        <w:rPr>
          <w:bCs/>
          <w:sz w:val="23"/>
          <w:szCs w:val="23"/>
        </w:rPr>
        <w:t xml:space="preserve">Paslaugų teikėjas </w:t>
      </w:r>
      <w:r w:rsidR="003816BA" w:rsidRPr="006307CB">
        <w:rPr>
          <w:bCs/>
          <w:sz w:val="23"/>
          <w:szCs w:val="23"/>
        </w:rPr>
        <w:t>įsipareigoja</w:t>
      </w:r>
      <w:r w:rsidR="00883EE5" w:rsidRPr="006307CB">
        <w:rPr>
          <w:bCs/>
          <w:sz w:val="23"/>
          <w:szCs w:val="23"/>
        </w:rPr>
        <w:t>:</w:t>
      </w:r>
    </w:p>
    <w:p w14:paraId="27DFA53C" w14:textId="77777777" w:rsidR="00883EE5" w:rsidRPr="006307CB" w:rsidRDefault="00A561B5" w:rsidP="005F3762">
      <w:pPr>
        <w:pStyle w:val="Pagrindinistekstas"/>
        <w:numPr>
          <w:ilvl w:val="2"/>
          <w:numId w:val="1"/>
        </w:numPr>
        <w:tabs>
          <w:tab w:val="clear" w:pos="720"/>
        </w:tabs>
        <w:spacing w:after="0" w:line="276" w:lineRule="auto"/>
        <w:ind w:left="1134" w:hanging="578"/>
        <w:jc w:val="both"/>
        <w:rPr>
          <w:sz w:val="23"/>
          <w:szCs w:val="23"/>
        </w:rPr>
      </w:pPr>
      <w:r w:rsidRPr="006307CB">
        <w:rPr>
          <w:bCs/>
          <w:sz w:val="23"/>
          <w:szCs w:val="23"/>
        </w:rPr>
        <w:t>teikti Paslaugas Sutartyje ir jos prieduose nurodyta apimtimi, sąlygomis ir tvarka;</w:t>
      </w:r>
    </w:p>
    <w:p w14:paraId="49D2AFC2"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Paslaugas teikti pats</w:t>
      </w:r>
      <w:r w:rsidR="00A42ED7" w:rsidRPr="006307CB">
        <w:rPr>
          <w:sz w:val="23"/>
          <w:szCs w:val="23"/>
        </w:rPr>
        <w:t xml:space="preserve"> arba šioje Sutartyje numatyta tvarka pasitelkdamas trečiuosius asmenis</w:t>
      </w:r>
      <w:r w:rsidRPr="006307CB">
        <w:rPr>
          <w:sz w:val="23"/>
          <w:szCs w:val="23"/>
        </w:rPr>
        <w:t>, savo rizika bei sąskaita, rūpestingai bei efektyviai, pagal geriausius visuotinai pripažįstamus profesinius standartus ir gerą</w:t>
      </w:r>
      <w:r w:rsidR="0028682D" w:rsidRPr="006307CB">
        <w:rPr>
          <w:sz w:val="23"/>
          <w:szCs w:val="23"/>
        </w:rPr>
        <w:t>ją</w:t>
      </w:r>
      <w:r w:rsidRPr="006307CB">
        <w:rPr>
          <w:sz w:val="23"/>
          <w:szCs w:val="23"/>
        </w:rPr>
        <w:t xml:space="preserve"> praktiką, panaudojant visus reikiamus įgūdžius, žinias, vadovau</w:t>
      </w:r>
      <w:r w:rsidR="00A561B5" w:rsidRPr="006307CB">
        <w:rPr>
          <w:sz w:val="23"/>
          <w:szCs w:val="23"/>
        </w:rPr>
        <w:t>jantis</w:t>
      </w:r>
      <w:r w:rsidRPr="006307CB">
        <w:rPr>
          <w:sz w:val="23"/>
          <w:szCs w:val="23"/>
        </w:rPr>
        <w:t xml:space="preserve"> Paslaugų teikėjo </w:t>
      </w:r>
      <w:r w:rsidR="0028682D" w:rsidRPr="006307CB">
        <w:rPr>
          <w:sz w:val="23"/>
          <w:szCs w:val="23"/>
        </w:rPr>
        <w:t xml:space="preserve">vykdomai </w:t>
      </w:r>
      <w:r w:rsidRPr="006307CB">
        <w:rPr>
          <w:sz w:val="23"/>
          <w:szCs w:val="23"/>
        </w:rPr>
        <w:t>veiklai taikomais reikalavimais;</w:t>
      </w:r>
    </w:p>
    <w:p w14:paraId="32AD91D3"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savo sąskaita pašalinti visus Paslaugų teikimo trūkumus;</w:t>
      </w:r>
    </w:p>
    <w:p w14:paraId="47C01827"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nedelsiant informuoti Užsakovą apie bet kurias aplinkybes, kurios trukdo ar gali sutrukdyti Paslaugų teikėjui vykdyti Paslaugų teikimą šioje Sutartyje ir jos prieduose nurodyta apimtimi, sąlygomis ir tvarka;</w:t>
      </w:r>
    </w:p>
    <w:p w14:paraId="2F6B7B77"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96C6244"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užtikrinti, kad Sutartį vykdys tik tokią teisę turintys asmenys (jei Sutarties tinkamas įvykdymas yra susijęs su teise verstis atitinkama veikla)</w:t>
      </w:r>
    </w:p>
    <w:p w14:paraId="5E02A2F8"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pacing w:val="-3"/>
          <w:sz w:val="23"/>
          <w:szCs w:val="23"/>
        </w:rPr>
        <w:t>užtikrinti, kad</w:t>
      </w:r>
      <w:r w:rsidRPr="006307CB">
        <w:rPr>
          <w:sz w:val="23"/>
          <w:szCs w:val="23"/>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2632DCE3" w14:textId="77777777" w:rsidR="00883EE5"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vykdyti visus Užsakovo nurodymus, susijusius su Paslaugų teikimu, neprieštaraujančius įstatymams ir (ar) šiai Sutarčiai;</w:t>
      </w:r>
    </w:p>
    <w:p w14:paraId="0850AD4F" w14:textId="77777777" w:rsidR="003816BA" w:rsidRPr="006307CB" w:rsidRDefault="003816BA" w:rsidP="005F3762">
      <w:pPr>
        <w:pStyle w:val="Pagrindinistekstas"/>
        <w:numPr>
          <w:ilvl w:val="2"/>
          <w:numId w:val="1"/>
        </w:numPr>
        <w:tabs>
          <w:tab w:val="clear" w:pos="720"/>
        </w:tabs>
        <w:spacing w:after="0" w:line="276" w:lineRule="auto"/>
        <w:ind w:left="1134" w:hanging="578"/>
        <w:jc w:val="both"/>
        <w:rPr>
          <w:sz w:val="23"/>
          <w:szCs w:val="23"/>
        </w:rPr>
      </w:pPr>
      <w:r w:rsidRPr="006307CB">
        <w:rPr>
          <w:sz w:val="23"/>
          <w:szCs w:val="23"/>
        </w:rPr>
        <w:t>tinkamai vykdyti kitus įsipareigojimus ir pareigas, numatytus šioje Sutartyje, jos prieduose ir galiojančiuose Lietuvos Respublikos teisės aktuose</w:t>
      </w:r>
      <w:r w:rsidR="00A71D9F" w:rsidRPr="006307CB">
        <w:rPr>
          <w:sz w:val="23"/>
          <w:szCs w:val="23"/>
        </w:rPr>
        <w:t>;</w:t>
      </w:r>
    </w:p>
    <w:p w14:paraId="1A15760F" w14:textId="72DFFDCF" w:rsidR="00A71D9F" w:rsidRPr="007908CC" w:rsidRDefault="00A71D9F" w:rsidP="00A71D9F">
      <w:pPr>
        <w:pStyle w:val="Pagrindinistekstas"/>
        <w:numPr>
          <w:ilvl w:val="2"/>
          <w:numId w:val="1"/>
        </w:numPr>
        <w:tabs>
          <w:tab w:val="clear" w:pos="720"/>
        </w:tabs>
        <w:spacing w:after="0" w:line="276" w:lineRule="auto"/>
        <w:ind w:left="1134" w:hanging="578"/>
        <w:jc w:val="both"/>
        <w:rPr>
          <w:sz w:val="23"/>
          <w:szCs w:val="23"/>
        </w:rPr>
      </w:pPr>
      <w:r w:rsidRPr="007908CC">
        <w:rPr>
          <w:sz w:val="23"/>
          <w:szCs w:val="23"/>
        </w:rPr>
        <w:lastRenderedPageBreak/>
        <w:t xml:space="preserve">apie numatomą </w:t>
      </w:r>
      <w:r w:rsidR="004029B9" w:rsidRPr="007908CC">
        <w:rPr>
          <w:sz w:val="23"/>
          <w:szCs w:val="23"/>
        </w:rPr>
        <w:t xml:space="preserve">Paslaugų teikėjo valdomo </w:t>
      </w:r>
      <w:r w:rsidRPr="007908CC">
        <w:rPr>
          <w:sz w:val="23"/>
          <w:szCs w:val="23"/>
        </w:rPr>
        <w:t>atliekų deginimo (utilizavimo) objekto planinį remontą ir jo trukmę informuoti Užsakovą raštu ne vėliau kai</w:t>
      </w:r>
      <w:r w:rsidR="00C54C50" w:rsidRPr="007908CC">
        <w:rPr>
          <w:sz w:val="23"/>
          <w:szCs w:val="23"/>
        </w:rPr>
        <w:t>p likus 2</w:t>
      </w:r>
      <w:r w:rsidRPr="007908CC">
        <w:rPr>
          <w:sz w:val="23"/>
          <w:szCs w:val="23"/>
        </w:rPr>
        <w:t>0 (</w:t>
      </w:r>
      <w:r w:rsidR="00C54C50" w:rsidRPr="007908CC">
        <w:rPr>
          <w:sz w:val="23"/>
          <w:szCs w:val="23"/>
        </w:rPr>
        <w:t>dvi</w:t>
      </w:r>
      <w:r w:rsidRPr="007908CC">
        <w:rPr>
          <w:sz w:val="23"/>
          <w:szCs w:val="23"/>
        </w:rPr>
        <w:t>dešimčiai) darbo dienų iki numatomos planinio remonto darbų pradžios</w:t>
      </w:r>
      <w:r w:rsidR="005E7736" w:rsidRPr="007908CC">
        <w:rPr>
          <w:sz w:val="23"/>
          <w:szCs w:val="23"/>
        </w:rPr>
        <w:t>;</w:t>
      </w:r>
      <w:r w:rsidRPr="007908CC">
        <w:rPr>
          <w:sz w:val="23"/>
          <w:szCs w:val="23"/>
        </w:rPr>
        <w:t xml:space="preserve"> </w:t>
      </w:r>
    </w:p>
    <w:p w14:paraId="50A8B103" w14:textId="53C72688" w:rsidR="00C73B8A" w:rsidRPr="0023210D" w:rsidRDefault="00C73B8A" w:rsidP="00A71D9F">
      <w:pPr>
        <w:pStyle w:val="Pagrindinistekstas"/>
        <w:numPr>
          <w:ilvl w:val="2"/>
          <w:numId w:val="1"/>
        </w:numPr>
        <w:tabs>
          <w:tab w:val="clear" w:pos="720"/>
        </w:tabs>
        <w:spacing w:after="0" w:line="276" w:lineRule="auto"/>
        <w:ind w:left="1134" w:hanging="578"/>
        <w:jc w:val="both"/>
        <w:rPr>
          <w:color w:val="000000" w:themeColor="text1"/>
          <w:sz w:val="23"/>
          <w:szCs w:val="23"/>
        </w:rPr>
      </w:pPr>
      <w:r w:rsidRPr="00EE2870">
        <w:rPr>
          <w:color w:val="000000" w:themeColor="text1"/>
          <w:sz w:val="23"/>
          <w:szCs w:val="23"/>
        </w:rPr>
        <w:t xml:space="preserve">Paslaugų teikėjas įsipareigoja kiekvieną mėnesį iš Užsakovo priimti ne mažiau kaip </w:t>
      </w:r>
      <w:r w:rsidR="00EE2870" w:rsidRPr="00EE2870">
        <w:rPr>
          <w:color w:val="000000" w:themeColor="text1"/>
          <w:sz w:val="23"/>
          <w:szCs w:val="23"/>
        </w:rPr>
        <w:t>1</w:t>
      </w:r>
      <w:r w:rsidRPr="00EE2870">
        <w:rPr>
          <w:color w:val="000000" w:themeColor="text1"/>
          <w:sz w:val="23"/>
          <w:szCs w:val="23"/>
        </w:rPr>
        <w:t xml:space="preserve">800 t nepavojingų atliekų, pagal </w:t>
      </w:r>
      <w:r w:rsidR="00153A7F" w:rsidRPr="00EE2870">
        <w:rPr>
          <w:color w:val="000000" w:themeColor="text1"/>
          <w:sz w:val="23"/>
          <w:szCs w:val="23"/>
        </w:rPr>
        <w:t>iš anksto</w:t>
      </w:r>
      <w:r w:rsidRPr="00EE2870">
        <w:rPr>
          <w:color w:val="000000" w:themeColor="text1"/>
          <w:sz w:val="23"/>
          <w:szCs w:val="23"/>
        </w:rPr>
        <w:t xml:space="preserve"> </w:t>
      </w:r>
      <w:bookmarkStart w:id="4" w:name="_Hlk184982484"/>
      <w:r w:rsidR="006B3B74" w:rsidRPr="00EE2870">
        <w:rPr>
          <w:color w:val="000000" w:themeColor="text1"/>
          <w:sz w:val="23"/>
          <w:szCs w:val="23"/>
        </w:rPr>
        <w:t xml:space="preserve">suderintą </w:t>
      </w:r>
      <w:r w:rsidR="00D86EEC" w:rsidRPr="00EE2870">
        <w:rPr>
          <w:color w:val="000000" w:themeColor="text1"/>
          <w:sz w:val="23"/>
          <w:szCs w:val="23"/>
        </w:rPr>
        <w:t xml:space="preserve">mėnesinį atliekų priėmimo </w:t>
      </w:r>
      <w:r w:rsidRPr="00EE2870">
        <w:rPr>
          <w:color w:val="000000" w:themeColor="text1"/>
          <w:sz w:val="23"/>
          <w:szCs w:val="23"/>
        </w:rPr>
        <w:t>grafiką</w:t>
      </w:r>
      <w:bookmarkEnd w:id="4"/>
      <w:r w:rsidR="00C7792F" w:rsidRPr="00EE2870">
        <w:rPr>
          <w:color w:val="000000" w:themeColor="text1"/>
          <w:sz w:val="23"/>
          <w:szCs w:val="23"/>
        </w:rPr>
        <w:t>.</w:t>
      </w:r>
      <w:r w:rsidR="0023210D">
        <w:rPr>
          <w:color w:val="000000" w:themeColor="text1"/>
          <w:sz w:val="23"/>
          <w:szCs w:val="23"/>
        </w:rPr>
        <w:t xml:space="preserve"> </w:t>
      </w:r>
      <w:r w:rsidR="0023210D" w:rsidRPr="002161A9">
        <w:rPr>
          <w:color w:val="000000" w:themeColor="text1"/>
          <w:sz w:val="23"/>
          <w:szCs w:val="23"/>
        </w:rPr>
        <w:t>Kiekvieno mėnesio pabaigoje Paslaugos teikėjas sudaro ir pateikia Užsakovui ateinančio mėnesio n</w:t>
      </w:r>
      <w:r w:rsidR="0023210D" w:rsidRPr="002161A9">
        <w:rPr>
          <w:bCs/>
          <w:color w:val="000000" w:themeColor="text1"/>
          <w:sz w:val="23"/>
          <w:szCs w:val="23"/>
        </w:rPr>
        <w:t xml:space="preserve">epavojingų atliekų utilizavimo (deginimo) priėmimo mėnesinį grafiką. </w:t>
      </w:r>
      <w:r w:rsidR="006F44C9" w:rsidRPr="0023210D">
        <w:rPr>
          <w:color w:val="000000" w:themeColor="text1"/>
          <w:sz w:val="23"/>
          <w:szCs w:val="23"/>
        </w:rPr>
        <w:t xml:space="preserve">Esant poreikiui nepavojingų atliekų </w:t>
      </w:r>
      <w:r w:rsidR="00C7792F" w:rsidRPr="0023210D">
        <w:rPr>
          <w:color w:val="000000" w:themeColor="text1"/>
          <w:sz w:val="23"/>
          <w:szCs w:val="23"/>
        </w:rPr>
        <w:t xml:space="preserve">mėnesinis </w:t>
      </w:r>
      <w:r w:rsidR="006F44C9" w:rsidRPr="0023210D">
        <w:rPr>
          <w:color w:val="000000" w:themeColor="text1"/>
          <w:sz w:val="23"/>
          <w:szCs w:val="23"/>
        </w:rPr>
        <w:t xml:space="preserve">priėmimo grafikas gali būti </w:t>
      </w:r>
      <w:r w:rsidR="00C7792F" w:rsidRPr="0023210D">
        <w:rPr>
          <w:color w:val="000000" w:themeColor="text1"/>
          <w:sz w:val="23"/>
          <w:szCs w:val="23"/>
        </w:rPr>
        <w:t xml:space="preserve">tikslinamas ir </w:t>
      </w:r>
      <w:r w:rsidR="006F44C9" w:rsidRPr="0023210D">
        <w:rPr>
          <w:color w:val="000000" w:themeColor="text1"/>
          <w:sz w:val="23"/>
          <w:szCs w:val="23"/>
        </w:rPr>
        <w:t>keičiamas raštišku Šalių susitarimu.</w:t>
      </w:r>
    </w:p>
    <w:p w14:paraId="445EE66E" w14:textId="77777777" w:rsidR="003816BA" w:rsidRPr="006307CB"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6307CB">
        <w:rPr>
          <w:rFonts w:ascii="Times New Roman" w:hAnsi="Times New Roman"/>
          <w:sz w:val="23"/>
          <w:szCs w:val="23"/>
        </w:rPr>
        <w:t>Paslaugų teikėjas patvirtina, kad turi visas licencijas, leidimus ir įgaliojimus teikti Paslaug</w:t>
      </w:r>
      <w:r w:rsidR="00A546B2" w:rsidRPr="006307CB">
        <w:rPr>
          <w:rFonts w:ascii="Times New Roman" w:hAnsi="Times New Roman"/>
          <w:sz w:val="23"/>
          <w:szCs w:val="23"/>
        </w:rPr>
        <w:t>as.</w:t>
      </w:r>
      <w:r w:rsidRPr="006307CB">
        <w:rPr>
          <w:rFonts w:ascii="Times New Roman" w:hAnsi="Times New Roman"/>
          <w:sz w:val="23"/>
          <w:szCs w:val="23"/>
        </w:rPr>
        <w:t xml:space="preserve"> </w:t>
      </w:r>
    </w:p>
    <w:p w14:paraId="07BAE0A8" w14:textId="77777777" w:rsidR="003816BA" w:rsidRPr="006307CB" w:rsidRDefault="003816BA" w:rsidP="00E06EB0">
      <w:pPr>
        <w:pStyle w:val="Sraopastraipa"/>
        <w:numPr>
          <w:ilvl w:val="1"/>
          <w:numId w:val="1"/>
        </w:numPr>
        <w:tabs>
          <w:tab w:val="clear" w:pos="360"/>
        </w:tabs>
        <w:spacing w:after="0"/>
        <w:ind w:left="540" w:hanging="540"/>
        <w:jc w:val="both"/>
        <w:rPr>
          <w:rFonts w:ascii="Times New Roman" w:hAnsi="Times New Roman"/>
          <w:sz w:val="23"/>
          <w:szCs w:val="23"/>
        </w:rPr>
      </w:pPr>
      <w:r w:rsidRPr="006307CB">
        <w:rPr>
          <w:rFonts w:ascii="Times New Roman" w:hAnsi="Times New Roman"/>
          <w:sz w:val="23"/>
          <w:szCs w:val="23"/>
        </w:rPr>
        <w:t>Paslaugų teikėjas turi teisę</w:t>
      </w:r>
      <w:r w:rsidR="00657894" w:rsidRPr="006307CB">
        <w:rPr>
          <w:rFonts w:ascii="Times New Roman" w:hAnsi="Times New Roman"/>
          <w:sz w:val="23"/>
          <w:szCs w:val="23"/>
        </w:rPr>
        <w:t xml:space="preserve"> gauti apmokėjimą už tinkamai, laiku ir kokybiškai suteiktas Paslaugas.</w:t>
      </w:r>
    </w:p>
    <w:p w14:paraId="27494694" w14:textId="77777777" w:rsidR="00883EE5" w:rsidRPr="006307CB" w:rsidRDefault="003816BA" w:rsidP="005F3762">
      <w:pPr>
        <w:pStyle w:val="Pagrindinistekstas"/>
        <w:numPr>
          <w:ilvl w:val="1"/>
          <w:numId w:val="1"/>
        </w:numPr>
        <w:tabs>
          <w:tab w:val="clear" w:pos="360"/>
        </w:tabs>
        <w:spacing w:after="0" w:line="276" w:lineRule="auto"/>
        <w:ind w:left="567" w:hanging="567"/>
        <w:jc w:val="both"/>
        <w:rPr>
          <w:sz w:val="23"/>
          <w:szCs w:val="23"/>
        </w:rPr>
      </w:pPr>
      <w:r w:rsidRPr="006307CB">
        <w:rPr>
          <w:bCs/>
          <w:sz w:val="23"/>
          <w:szCs w:val="23"/>
        </w:rPr>
        <w:t>Užsakovas įsipareigoja:</w:t>
      </w:r>
    </w:p>
    <w:p w14:paraId="4125626C" w14:textId="77777777" w:rsidR="00883EE5"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bCs/>
          <w:sz w:val="23"/>
          <w:szCs w:val="23"/>
        </w:rPr>
        <w:t>Paslaugų teikėjui</w:t>
      </w:r>
      <w:r w:rsidRPr="006307CB">
        <w:rPr>
          <w:sz w:val="23"/>
          <w:szCs w:val="23"/>
        </w:rPr>
        <w:t xml:space="preserve"> sudaryti visas sąlygas, suteikti informaciją ar dokumentus, reikalingus tinkamam Paslaugų teikimui;</w:t>
      </w:r>
    </w:p>
    <w:p w14:paraId="523DAE16" w14:textId="77777777" w:rsidR="00883EE5"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234C6E91"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laiku atsiskaityti su Paslaugų teikėju už tinkamai</w:t>
      </w:r>
      <w:r w:rsidR="009732B4" w:rsidRPr="006307CB">
        <w:rPr>
          <w:sz w:val="23"/>
          <w:szCs w:val="23"/>
        </w:rPr>
        <w:t>, laiku ir kokybiškai</w:t>
      </w:r>
      <w:r w:rsidRPr="006307CB">
        <w:rPr>
          <w:sz w:val="23"/>
          <w:szCs w:val="23"/>
        </w:rPr>
        <w:t xml:space="preserve"> suteiktas Paslaugas pagal Sutarties sąlygas;</w:t>
      </w:r>
    </w:p>
    <w:p w14:paraId="4A4350C7" w14:textId="77777777" w:rsidR="003816BA" w:rsidRPr="006307CB" w:rsidRDefault="003816BA" w:rsidP="00A1447A">
      <w:pPr>
        <w:pStyle w:val="Pagrindinistekstas"/>
        <w:numPr>
          <w:ilvl w:val="1"/>
          <w:numId w:val="1"/>
        </w:numPr>
        <w:tabs>
          <w:tab w:val="clear" w:pos="360"/>
          <w:tab w:val="num" w:pos="567"/>
        </w:tabs>
        <w:spacing w:after="0" w:line="276" w:lineRule="auto"/>
        <w:ind w:left="567" w:hanging="567"/>
        <w:jc w:val="both"/>
        <w:rPr>
          <w:sz w:val="23"/>
          <w:szCs w:val="23"/>
        </w:rPr>
      </w:pPr>
      <w:r w:rsidRPr="006307CB">
        <w:rPr>
          <w:bCs/>
          <w:sz w:val="23"/>
          <w:szCs w:val="23"/>
        </w:rPr>
        <w:t>Užsakovas turi teisę:</w:t>
      </w:r>
    </w:p>
    <w:p w14:paraId="137EC174"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atsisakyti priimti nekokybiškai ar ne laiku suteiktas Paslaugas ar jų dalį</w:t>
      </w:r>
      <w:r w:rsidRPr="006307CB">
        <w:rPr>
          <w:bCs/>
          <w:sz w:val="23"/>
          <w:szCs w:val="23"/>
        </w:rPr>
        <w:t>;</w:t>
      </w:r>
    </w:p>
    <w:p w14:paraId="00D04CD8" w14:textId="77777777" w:rsidR="003816BA"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reikalauti, kad Paslaugų teikėjas nedelsiant ir neatlygintinai ištaisytų netinkamai, nekokybiškai suteiktų Paslaugų trūkumus;</w:t>
      </w:r>
    </w:p>
    <w:p w14:paraId="5220BBCE" w14:textId="77777777" w:rsidR="00D43EC9" w:rsidRPr="006307CB" w:rsidRDefault="003816BA" w:rsidP="005F3762">
      <w:pPr>
        <w:pStyle w:val="Pagrindinistekstas"/>
        <w:numPr>
          <w:ilvl w:val="2"/>
          <w:numId w:val="1"/>
        </w:numPr>
        <w:tabs>
          <w:tab w:val="clear" w:pos="720"/>
        </w:tabs>
        <w:spacing w:after="0" w:line="276" w:lineRule="auto"/>
        <w:ind w:left="567" w:firstLine="0"/>
        <w:jc w:val="both"/>
        <w:rPr>
          <w:sz w:val="23"/>
          <w:szCs w:val="23"/>
        </w:rPr>
      </w:pPr>
      <w:r w:rsidRPr="006307CB">
        <w:rPr>
          <w:sz w:val="23"/>
          <w:szCs w:val="23"/>
        </w:rPr>
        <w:t>reikalauti sustabdyti Paslaugų teikimą, jei Paslaugos teikiamos nesilaikant šios Sutarties sąlygų, Lietuvos Respublikos teisės aktų reikalavimų</w:t>
      </w:r>
      <w:r w:rsidR="00E309BD" w:rsidRPr="006307CB">
        <w:rPr>
          <w:sz w:val="23"/>
          <w:szCs w:val="23"/>
        </w:rPr>
        <w:t>, kelia pavojų žmonių gyvybei, sveikatai, Užsakovo ir (ar) trečiųjų asmenų turtui ar aplinkai, taip pat esant grėsmei tokiai situacijai kilti ir (ar) nustačius avarijos grėsmę</w:t>
      </w:r>
      <w:r w:rsidR="00657894" w:rsidRPr="006307CB">
        <w:rPr>
          <w:sz w:val="23"/>
          <w:szCs w:val="23"/>
        </w:rPr>
        <w:t>.</w:t>
      </w:r>
      <w:r w:rsidRPr="006307CB">
        <w:rPr>
          <w:sz w:val="23"/>
          <w:szCs w:val="23"/>
        </w:rPr>
        <w:t xml:space="preserve"> </w:t>
      </w:r>
    </w:p>
    <w:p w14:paraId="4CD1B6A9" w14:textId="77777777" w:rsidR="00ED31C9" w:rsidRPr="006307CB" w:rsidRDefault="00ED31C9" w:rsidP="00ED31C9">
      <w:pPr>
        <w:pStyle w:val="Pagrindinistekstas"/>
        <w:spacing w:after="0" w:line="276" w:lineRule="auto"/>
        <w:ind w:left="567"/>
        <w:jc w:val="both"/>
        <w:rPr>
          <w:sz w:val="23"/>
          <w:szCs w:val="23"/>
        </w:rPr>
      </w:pPr>
    </w:p>
    <w:p w14:paraId="24595B1F" w14:textId="77777777" w:rsidR="003816BA" w:rsidRPr="006307CB" w:rsidRDefault="003816BA" w:rsidP="00C15C9C">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bookmarkStart w:id="5" w:name="_Ref398629149"/>
      <w:r w:rsidRPr="006307CB">
        <w:rPr>
          <w:b w:val="0"/>
          <w:sz w:val="23"/>
          <w:szCs w:val="23"/>
        </w:rPr>
        <w:t xml:space="preserve">PASLAUGŲ KAINA IR ATSISKAITYMŲ </w:t>
      </w:r>
      <w:r w:rsidR="00570506" w:rsidRPr="006307CB">
        <w:rPr>
          <w:b w:val="0"/>
          <w:sz w:val="23"/>
          <w:szCs w:val="23"/>
        </w:rPr>
        <w:t xml:space="preserve">SĄLYGOS IR </w:t>
      </w:r>
      <w:r w:rsidRPr="006307CB">
        <w:rPr>
          <w:b w:val="0"/>
          <w:sz w:val="23"/>
          <w:szCs w:val="23"/>
        </w:rPr>
        <w:t>TVARKA</w:t>
      </w:r>
    </w:p>
    <w:p w14:paraId="1309730E" w14:textId="77777777" w:rsidR="00896ED0" w:rsidRPr="005B317A" w:rsidRDefault="00896ED0" w:rsidP="00A1447A">
      <w:pPr>
        <w:pStyle w:val="Tekstoblokas"/>
        <w:tabs>
          <w:tab w:val="clear" w:pos="2977"/>
        </w:tabs>
        <w:spacing w:line="276" w:lineRule="auto"/>
        <w:ind w:left="567" w:right="0"/>
        <w:rPr>
          <w:b w:val="0"/>
          <w:sz w:val="23"/>
          <w:szCs w:val="23"/>
        </w:rPr>
      </w:pPr>
    </w:p>
    <w:p w14:paraId="6C8F9BCD" w14:textId="2E8B8FCC" w:rsidR="003816BA" w:rsidRPr="00EE2870" w:rsidRDefault="00357333" w:rsidP="005F3762">
      <w:pPr>
        <w:pStyle w:val="Tekstoblokas"/>
        <w:numPr>
          <w:ilvl w:val="1"/>
          <w:numId w:val="1"/>
        </w:numPr>
        <w:tabs>
          <w:tab w:val="clear" w:pos="360"/>
          <w:tab w:val="clear" w:pos="2977"/>
        </w:tabs>
        <w:spacing w:line="276" w:lineRule="auto"/>
        <w:ind w:left="567" w:right="0" w:hanging="567"/>
        <w:jc w:val="both"/>
        <w:rPr>
          <w:b w:val="0"/>
          <w:sz w:val="23"/>
          <w:szCs w:val="23"/>
        </w:rPr>
      </w:pPr>
      <w:r w:rsidRPr="00EE2870">
        <w:rPr>
          <w:b w:val="0"/>
          <w:sz w:val="23"/>
          <w:szCs w:val="23"/>
        </w:rPr>
        <w:t xml:space="preserve">Paslaugų įkainis </w:t>
      </w:r>
      <w:r w:rsidR="00ED31C9" w:rsidRPr="00EE2870">
        <w:rPr>
          <w:b w:val="0"/>
          <w:sz w:val="23"/>
          <w:szCs w:val="23"/>
        </w:rPr>
        <w:t>nustatyt</w:t>
      </w:r>
      <w:r w:rsidR="00760F37" w:rsidRPr="00EE2870">
        <w:rPr>
          <w:b w:val="0"/>
          <w:sz w:val="23"/>
          <w:szCs w:val="23"/>
        </w:rPr>
        <w:t>a</w:t>
      </w:r>
      <w:r w:rsidRPr="00EE2870">
        <w:rPr>
          <w:b w:val="0"/>
          <w:sz w:val="23"/>
          <w:szCs w:val="23"/>
        </w:rPr>
        <w:t>s</w:t>
      </w:r>
      <w:r w:rsidR="00760F37" w:rsidRPr="00EE2870">
        <w:rPr>
          <w:b w:val="0"/>
          <w:sz w:val="23"/>
          <w:szCs w:val="23"/>
        </w:rPr>
        <w:t xml:space="preserve"> </w:t>
      </w:r>
      <w:r w:rsidR="0089669B" w:rsidRPr="00EE2870">
        <w:rPr>
          <w:b w:val="0"/>
          <w:sz w:val="23"/>
          <w:szCs w:val="23"/>
        </w:rPr>
        <w:t>atviro konkurso</w:t>
      </w:r>
      <w:r w:rsidR="00760F37" w:rsidRPr="00EE2870">
        <w:rPr>
          <w:b w:val="0"/>
          <w:sz w:val="23"/>
          <w:szCs w:val="23"/>
        </w:rPr>
        <w:t xml:space="preserve"> </w:t>
      </w:r>
      <w:r w:rsidR="00ED31C9" w:rsidRPr="00EE2870">
        <w:rPr>
          <w:b w:val="0"/>
          <w:sz w:val="23"/>
          <w:szCs w:val="23"/>
        </w:rPr>
        <w:t xml:space="preserve">būdu. Sutarčiai taikoma </w:t>
      </w:r>
      <w:r w:rsidRPr="00EE2870">
        <w:rPr>
          <w:b w:val="0"/>
          <w:sz w:val="23"/>
          <w:szCs w:val="23"/>
        </w:rPr>
        <w:t xml:space="preserve">fiksuoto įkainio </w:t>
      </w:r>
      <w:r w:rsidR="00ED31C9" w:rsidRPr="00EE2870">
        <w:rPr>
          <w:b w:val="0"/>
          <w:sz w:val="23"/>
          <w:szCs w:val="23"/>
        </w:rPr>
        <w:t>kainodara</w:t>
      </w:r>
      <w:r w:rsidR="00570506" w:rsidRPr="00EE2870">
        <w:rPr>
          <w:b w:val="0"/>
          <w:sz w:val="23"/>
          <w:szCs w:val="23"/>
        </w:rPr>
        <w:t>. Paslaug</w:t>
      </w:r>
      <w:r w:rsidR="00480841" w:rsidRPr="00EE2870">
        <w:rPr>
          <w:b w:val="0"/>
          <w:sz w:val="23"/>
          <w:szCs w:val="23"/>
        </w:rPr>
        <w:t>os</w:t>
      </w:r>
      <w:r w:rsidR="00570506" w:rsidRPr="00EE2870">
        <w:rPr>
          <w:b w:val="0"/>
          <w:sz w:val="23"/>
          <w:szCs w:val="23"/>
        </w:rPr>
        <w:t xml:space="preserve"> įkainis už 1 t yra </w:t>
      </w:r>
      <w:r w:rsidR="0054580F" w:rsidRPr="00EE2870">
        <w:rPr>
          <w:b w:val="0"/>
          <w:sz w:val="23"/>
          <w:szCs w:val="23"/>
        </w:rPr>
        <w:t>_____</w:t>
      </w:r>
      <w:r w:rsidR="00480841" w:rsidRPr="00EE2870">
        <w:rPr>
          <w:b w:val="0"/>
          <w:sz w:val="23"/>
          <w:szCs w:val="23"/>
        </w:rPr>
        <w:t xml:space="preserve"> Eur, iš kurio PVM sudaro</w:t>
      </w:r>
      <w:r w:rsidR="00CE0A56" w:rsidRPr="00EE2870">
        <w:rPr>
          <w:b w:val="0"/>
          <w:sz w:val="23"/>
          <w:szCs w:val="23"/>
        </w:rPr>
        <w:t xml:space="preserve"> </w:t>
      </w:r>
      <w:r w:rsidR="0054580F" w:rsidRPr="00EE2870">
        <w:rPr>
          <w:b w:val="0"/>
          <w:sz w:val="23"/>
          <w:szCs w:val="23"/>
        </w:rPr>
        <w:t>______</w:t>
      </w:r>
      <w:r w:rsidR="00CE0A56" w:rsidRPr="00EE2870">
        <w:rPr>
          <w:b w:val="0"/>
          <w:sz w:val="23"/>
          <w:szCs w:val="23"/>
        </w:rPr>
        <w:t xml:space="preserve"> </w:t>
      </w:r>
      <w:r w:rsidR="00480841" w:rsidRPr="00EE2870">
        <w:rPr>
          <w:b w:val="0"/>
          <w:sz w:val="23"/>
          <w:szCs w:val="23"/>
        </w:rPr>
        <w:t>Eur</w:t>
      </w:r>
      <w:r w:rsidR="00073C40" w:rsidRPr="00EE2870">
        <w:rPr>
          <w:b w:val="0"/>
          <w:sz w:val="23"/>
          <w:szCs w:val="23"/>
        </w:rPr>
        <w:t xml:space="preserve"> (Sutarties 2</w:t>
      </w:r>
      <w:r w:rsidR="00480841" w:rsidRPr="00EE2870">
        <w:rPr>
          <w:b w:val="0"/>
          <w:sz w:val="23"/>
          <w:szCs w:val="23"/>
        </w:rPr>
        <w:t xml:space="preserve"> </w:t>
      </w:r>
      <w:r w:rsidR="00073C40" w:rsidRPr="00EE2870">
        <w:rPr>
          <w:b w:val="0"/>
          <w:sz w:val="23"/>
          <w:szCs w:val="23"/>
        </w:rPr>
        <w:t xml:space="preserve">priedas. Sutarties įkainis). </w:t>
      </w:r>
      <w:r w:rsidR="00480841" w:rsidRPr="00EE2870">
        <w:rPr>
          <w:b w:val="0"/>
          <w:sz w:val="23"/>
          <w:szCs w:val="23"/>
        </w:rPr>
        <w:t xml:space="preserve">Paslaugos </w:t>
      </w:r>
      <w:r w:rsidRPr="00EE2870">
        <w:rPr>
          <w:b w:val="0"/>
          <w:sz w:val="23"/>
          <w:szCs w:val="23"/>
        </w:rPr>
        <w:t>įkainis</w:t>
      </w:r>
      <w:r w:rsidR="00E77C41" w:rsidRPr="00EE2870">
        <w:rPr>
          <w:b w:val="0"/>
          <w:sz w:val="23"/>
          <w:szCs w:val="23"/>
        </w:rPr>
        <w:t xml:space="preserve"> </w:t>
      </w:r>
      <w:r w:rsidR="00ED31C9" w:rsidRPr="00EE2870">
        <w:rPr>
          <w:b w:val="0"/>
          <w:sz w:val="23"/>
          <w:szCs w:val="23"/>
        </w:rPr>
        <w:t>yra esminė Sutarties sąlyga ir negali būti keičiama per visą sutarties galiojimo laikotarpį</w:t>
      </w:r>
      <w:bookmarkEnd w:id="5"/>
      <w:r w:rsidR="00146482" w:rsidRPr="00EE2870">
        <w:rPr>
          <w:b w:val="0"/>
          <w:sz w:val="23"/>
          <w:szCs w:val="23"/>
        </w:rPr>
        <w:t>, išskyrus 3.2 p. numatyt</w:t>
      </w:r>
      <w:r w:rsidR="00DC40C3" w:rsidRPr="00EE2870">
        <w:rPr>
          <w:b w:val="0"/>
          <w:sz w:val="23"/>
          <w:szCs w:val="23"/>
        </w:rPr>
        <w:t>ą</w:t>
      </w:r>
      <w:r w:rsidR="00146482" w:rsidRPr="00EE2870">
        <w:rPr>
          <w:b w:val="0"/>
          <w:sz w:val="23"/>
          <w:szCs w:val="23"/>
        </w:rPr>
        <w:t xml:space="preserve"> atvej</w:t>
      </w:r>
      <w:r w:rsidR="00DC40C3" w:rsidRPr="00EE2870">
        <w:rPr>
          <w:b w:val="0"/>
          <w:sz w:val="23"/>
          <w:szCs w:val="23"/>
        </w:rPr>
        <w:t>į</w:t>
      </w:r>
      <w:r w:rsidR="00146482" w:rsidRPr="00EE2870">
        <w:rPr>
          <w:b w:val="0"/>
          <w:sz w:val="23"/>
          <w:szCs w:val="23"/>
        </w:rPr>
        <w:t xml:space="preserve">. </w:t>
      </w:r>
    </w:p>
    <w:p w14:paraId="5C58FEC2" w14:textId="77777777" w:rsidR="00456E5A" w:rsidRPr="006307CB" w:rsidRDefault="00456E5A" w:rsidP="00005A0C">
      <w:pPr>
        <w:numPr>
          <w:ilvl w:val="1"/>
          <w:numId w:val="1"/>
        </w:numPr>
        <w:tabs>
          <w:tab w:val="clear" w:pos="360"/>
        </w:tabs>
        <w:spacing w:line="276" w:lineRule="auto"/>
        <w:ind w:left="567" w:hanging="567"/>
        <w:jc w:val="both"/>
        <w:rPr>
          <w:sz w:val="23"/>
          <w:szCs w:val="23"/>
        </w:rPr>
      </w:pPr>
      <w:r w:rsidRPr="006307CB">
        <w:rPr>
          <w:sz w:val="23"/>
          <w:szCs w:val="23"/>
        </w:rPr>
        <w:t xml:space="preserve">Paslaugų įkainis gali būti perskaičiuojamas pasikeitus PVM mokesčio tarifui. Įsigaliojus teisės aktams dėl PVM mokesčio tarifo pasikeitimo, paskesni mokėjimai atliekami atsižvelgiant į naujus tarifus nuo jų įsigaliojimo dienos. </w:t>
      </w:r>
    </w:p>
    <w:p w14:paraId="190741DA" w14:textId="6129982B" w:rsidR="001A5AC3" w:rsidRPr="006307CB" w:rsidRDefault="001A5AC3" w:rsidP="009C1365">
      <w:pPr>
        <w:numPr>
          <w:ilvl w:val="1"/>
          <w:numId w:val="1"/>
        </w:numPr>
        <w:tabs>
          <w:tab w:val="clear" w:pos="360"/>
        </w:tabs>
        <w:spacing w:line="276" w:lineRule="auto"/>
        <w:ind w:left="567" w:hanging="567"/>
        <w:jc w:val="both"/>
        <w:rPr>
          <w:sz w:val="23"/>
          <w:szCs w:val="23"/>
        </w:rPr>
      </w:pPr>
      <w:r w:rsidRPr="006307CB">
        <w:rPr>
          <w:sz w:val="23"/>
          <w:szCs w:val="23"/>
        </w:rPr>
        <w:t xml:space="preserve">Užsakovas neįsipareigoja nupirkti viso </w:t>
      </w:r>
      <w:r w:rsidRPr="002161A9">
        <w:rPr>
          <w:sz w:val="23"/>
          <w:szCs w:val="23"/>
        </w:rPr>
        <w:t>Sutarties 1</w:t>
      </w:r>
      <w:r w:rsidR="00F36696" w:rsidRPr="002161A9">
        <w:rPr>
          <w:sz w:val="23"/>
          <w:szCs w:val="23"/>
        </w:rPr>
        <w:t xml:space="preserve"> priede</w:t>
      </w:r>
      <w:r w:rsidRPr="002161A9">
        <w:rPr>
          <w:sz w:val="23"/>
          <w:szCs w:val="23"/>
        </w:rPr>
        <w:t xml:space="preserve"> numatyto maksimalaus Paslaugų kiekio.</w:t>
      </w:r>
      <w:r w:rsidRPr="006307CB">
        <w:rPr>
          <w:sz w:val="23"/>
          <w:szCs w:val="23"/>
        </w:rPr>
        <w:t xml:space="preserve"> Galutinė sutarties kaina priklausys nuo vykdant sutartį faktiškai tinkamai suteiktų Paslaugų. </w:t>
      </w:r>
    </w:p>
    <w:p w14:paraId="46761107" w14:textId="77777777" w:rsidR="007C4297" w:rsidRPr="006307CB" w:rsidRDefault="003816BA" w:rsidP="007C4297">
      <w:pPr>
        <w:numPr>
          <w:ilvl w:val="1"/>
          <w:numId w:val="1"/>
        </w:numPr>
        <w:tabs>
          <w:tab w:val="clear" w:pos="360"/>
        </w:tabs>
        <w:spacing w:line="276" w:lineRule="auto"/>
        <w:ind w:left="567" w:hanging="567"/>
        <w:jc w:val="both"/>
        <w:rPr>
          <w:sz w:val="23"/>
          <w:szCs w:val="23"/>
        </w:rPr>
      </w:pPr>
      <w:r w:rsidRPr="006307CB">
        <w:rPr>
          <w:sz w:val="23"/>
          <w:szCs w:val="23"/>
        </w:rPr>
        <w:t xml:space="preserve">Atsiskaitymai atliekami už faktiškai </w:t>
      </w:r>
      <w:r w:rsidR="00773454" w:rsidRPr="006307CB">
        <w:rPr>
          <w:sz w:val="23"/>
          <w:szCs w:val="23"/>
        </w:rPr>
        <w:t xml:space="preserve">tinkamai, laiku ir kokybiškai </w:t>
      </w:r>
      <w:r w:rsidRPr="006307CB">
        <w:rPr>
          <w:sz w:val="23"/>
          <w:szCs w:val="23"/>
        </w:rPr>
        <w:t>suteiktas Paslaugas</w:t>
      </w:r>
      <w:r w:rsidR="00ED31C9" w:rsidRPr="006307CB">
        <w:rPr>
          <w:sz w:val="23"/>
          <w:szCs w:val="23"/>
        </w:rPr>
        <w:t xml:space="preserve">. </w:t>
      </w:r>
      <w:r w:rsidRPr="006307CB">
        <w:rPr>
          <w:sz w:val="23"/>
          <w:szCs w:val="23"/>
        </w:rPr>
        <w:t>Paslaugų suteikimas įforminamas Paslaugų teikėjo ir Užsakovo pasirašomu Paslaugų perdavimo-priėmimo aktu.</w:t>
      </w:r>
      <w:r w:rsidR="00D43EC9" w:rsidRPr="006307CB">
        <w:rPr>
          <w:sz w:val="23"/>
          <w:szCs w:val="23"/>
        </w:rPr>
        <w:t xml:space="preserve"> </w:t>
      </w:r>
      <w:bookmarkStart w:id="6" w:name="_Hlk517551977"/>
    </w:p>
    <w:p w14:paraId="3A78024D" w14:textId="0E441CD4" w:rsidR="00D43EC9" w:rsidRPr="002161A9" w:rsidRDefault="00E25F86" w:rsidP="005F3762">
      <w:pPr>
        <w:numPr>
          <w:ilvl w:val="1"/>
          <w:numId w:val="1"/>
        </w:numPr>
        <w:tabs>
          <w:tab w:val="clear" w:pos="360"/>
        </w:tabs>
        <w:spacing w:line="276" w:lineRule="auto"/>
        <w:ind w:left="567" w:hanging="567"/>
        <w:jc w:val="both"/>
        <w:rPr>
          <w:sz w:val="23"/>
          <w:szCs w:val="23"/>
        </w:rPr>
      </w:pPr>
      <w:r w:rsidRPr="002161A9">
        <w:rPr>
          <w:sz w:val="23"/>
          <w:szCs w:val="23"/>
        </w:rPr>
        <w:t>Paslaugų teikėjas</w:t>
      </w:r>
      <w:r w:rsidR="00D43EC9" w:rsidRPr="002161A9">
        <w:rPr>
          <w:sz w:val="23"/>
          <w:szCs w:val="23"/>
        </w:rPr>
        <w:t xml:space="preserve"> privalės suteikti Paslaugas pagal </w:t>
      </w:r>
      <w:r w:rsidR="00F36696" w:rsidRPr="002161A9">
        <w:rPr>
          <w:color w:val="000000" w:themeColor="text1"/>
          <w:sz w:val="23"/>
          <w:szCs w:val="23"/>
        </w:rPr>
        <w:t>suderintą mėnesinį atliekų priėmimo grafiką.</w:t>
      </w:r>
      <w:bookmarkStart w:id="7" w:name="_Hlk517549861"/>
    </w:p>
    <w:bookmarkEnd w:id="6"/>
    <w:bookmarkEnd w:id="7"/>
    <w:p w14:paraId="28FD05C3" w14:textId="77777777" w:rsidR="00EA2F5E" w:rsidRPr="002161A9" w:rsidRDefault="003816BA" w:rsidP="00EA2F5E">
      <w:pPr>
        <w:numPr>
          <w:ilvl w:val="1"/>
          <w:numId w:val="1"/>
        </w:numPr>
        <w:tabs>
          <w:tab w:val="clear" w:pos="360"/>
        </w:tabs>
        <w:spacing w:line="276" w:lineRule="auto"/>
        <w:ind w:left="567" w:hanging="567"/>
        <w:jc w:val="both"/>
        <w:rPr>
          <w:sz w:val="23"/>
          <w:szCs w:val="23"/>
        </w:rPr>
      </w:pPr>
      <w:r w:rsidRPr="002161A9">
        <w:rPr>
          <w:sz w:val="23"/>
          <w:szCs w:val="23"/>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w:t>
      </w:r>
      <w:r w:rsidR="00AA4AD2" w:rsidRPr="002161A9">
        <w:rPr>
          <w:sz w:val="23"/>
          <w:szCs w:val="23"/>
        </w:rPr>
        <w:t xml:space="preserve">darbo </w:t>
      </w:r>
      <w:r w:rsidRPr="002161A9">
        <w:rPr>
          <w:sz w:val="23"/>
          <w:szCs w:val="23"/>
        </w:rPr>
        <w:t xml:space="preserve">dienas nuo jų pateikimo dienos bei </w:t>
      </w:r>
      <w:r w:rsidR="00B22486" w:rsidRPr="002161A9">
        <w:rPr>
          <w:sz w:val="23"/>
          <w:szCs w:val="23"/>
        </w:rPr>
        <w:t xml:space="preserve">grąžina </w:t>
      </w:r>
      <w:r w:rsidRPr="002161A9">
        <w:rPr>
          <w:sz w:val="23"/>
          <w:szCs w:val="23"/>
        </w:rPr>
        <w:t xml:space="preserve">vieno pasirašyto </w:t>
      </w:r>
      <w:r w:rsidRPr="002161A9">
        <w:rPr>
          <w:sz w:val="23"/>
          <w:szCs w:val="23"/>
        </w:rPr>
        <w:lastRenderedPageBreak/>
        <w:t>Paslaugų perdavimo-priėmimo akto egzempliorių Paslaugų teikėjui. Jeigu Užsakovas turi pastabų Paslaugų rezultatui, šias Pastabas Užsakovas įrašo Paslaugų perdavimo-priėmimo akte</w:t>
      </w:r>
      <w:r w:rsidR="00AA4AD2" w:rsidRPr="002161A9">
        <w:rPr>
          <w:sz w:val="23"/>
          <w:szCs w:val="23"/>
        </w:rPr>
        <w:t xml:space="preserve"> arba jas per perdavimo-priėmimo akto pasirašymo ir grąžinimo laikotarpį pateikia Paslaugų gavėjui kitais šioje Sutartyje numatytais būdais</w:t>
      </w:r>
      <w:r w:rsidRPr="002161A9">
        <w:rPr>
          <w:sz w:val="23"/>
          <w:szCs w:val="23"/>
        </w:rPr>
        <w:t xml:space="preserve">, o Paslaugų teikėjas privalo pašalinti Užsakovo nurodytus Paslaugų teikimo trūkumus ne vėliau kaip per 3 (tris) darbo dienas, nebent Šalys sutartų kitą terminą. </w:t>
      </w:r>
    </w:p>
    <w:p w14:paraId="0DD2CFC0" w14:textId="391CD382" w:rsidR="00EA2F5E" w:rsidRPr="002161A9" w:rsidRDefault="007C4297" w:rsidP="007C4297">
      <w:pPr>
        <w:numPr>
          <w:ilvl w:val="1"/>
          <w:numId w:val="1"/>
        </w:numPr>
        <w:tabs>
          <w:tab w:val="clear" w:pos="360"/>
        </w:tabs>
        <w:spacing w:line="276" w:lineRule="auto"/>
        <w:ind w:left="567" w:hanging="567"/>
        <w:jc w:val="both"/>
        <w:rPr>
          <w:sz w:val="23"/>
          <w:szCs w:val="23"/>
        </w:rPr>
      </w:pPr>
      <w:r w:rsidRPr="006307CB">
        <w:rPr>
          <w:sz w:val="23"/>
          <w:szCs w:val="23"/>
        </w:rPr>
        <w:t xml:space="preserve">Paslaugų teikėjas mokėjimo dokumentus Užsakovui pateikia per </w:t>
      </w:r>
      <w:r w:rsidR="00257AF6" w:rsidRPr="00257AF6">
        <w:rPr>
          <w:sz w:val="23"/>
          <w:szCs w:val="23"/>
        </w:rPr>
        <w:t>sąskaitų administravimo bendrąją</w:t>
      </w:r>
      <w:r w:rsidR="00257AF6" w:rsidRPr="00257AF6">
        <w:rPr>
          <w:b/>
          <w:bCs/>
          <w:sz w:val="23"/>
          <w:szCs w:val="23"/>
        </w:rPr>
        <w:t xml:space="preserve"> </w:t>
      </w:r>
      <w:r w:rsidR="00257AF6" w:rsidRPr="00257AF6">
        <w:rPr>
          <w:sz w:val="23"/>
          <w:szCs w:val="23"/>
        </w:rPr>
        <w:t>informacinę sistemą SABIS</w:t>
      </w:r>
      <w:r w:rsidR="00257AF6">
        <w:rPr>
          <w:sz w:val="23"/>
          <w:szCs w:val="23"/>
        </w:rPr>
        <w:t xml:space="preserve"> </w:t>
      </w:r>
      <w:r w:rsidRPr="002161A9">
        <w:rPr>
          <w:sz w:val="23"/>
          <w:szCs w:val="23"/>
        </w:rPr>
        <w:t>Užsakovui per Sutartyje numatytą terminą gražinus Paslaugų teikėjui priėmimo – perdavimo aktą. 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mokėjimo dokumento gavimo dienos, mokėjimo pavedimu į Paslaugų teikėjo mokėjimo dokumente nurodytą banko atsiskaitomąją sąskaitą.</w:t>
      </w:r>
    </w:p>
    <w:p w14:paraId="6B78BE48" w14:textId="77777777" w:rsidR="00840703" w:rsidRPr="006307CB" w:rsidRDefault="003816BA"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6307CB">
        <w:rPr>
          <w:rFonts w:eastAsia="Calibri"/>
          <w:b w:val="0"/>
          <w:sz w:val="23"/>
          <w:szCs w:val="23"/>
        </w:rPr>
        <w:t>Užsakovas turi teisę sulaikyti bet kokius mokėjimus pagal šią Sutartį, jeigu Paslaugų teikėjas nesuteikia Sutartyje numatytų Paslaugų</w:t>
      </w:r>
      <w:r w:rsidR="00153446" w:rsidRPr="006307CB">
        <w:rPr>
          <w:rFonts w:eastAsia="Calibri"/>
          <w:b w:val="0"/>
          <w:sz w:val="23"/>
          <w:szCs w:val="23"/>
        </w:rPr>
        <w:t xml:space="preserve"> (arba jų dalies)</w:t>
      </w:r>
      <w:r w:rsidRPr="006307CB">
        <w:rPr>
          <w:rFonts w:eastAsia="Calibri"/>
          <w:b w:val="0"/>
          <w:sz w:val="23"/>
          <w:szCs w:val="23"/>
        </w:rPr>
        <w:t xml:space="preserve"> arba jas suteikia nekokybiškai, arba nepašalina suteiktų Paslaugų trūkumų</w:t>
      </w:r>
      <w:r w:rsidR="00153446" w:rsidRPr="006307CB">
        <w:rPr>
          <w:rFonts w:eastAsia="Calibri"/>
          <w:b w:val="0"/>
          <w:sz w:val="23"/>
          <w:szCs w:val="23"/>
        </w:rPr>
        <w:t xml:space="preserve"> per šioje Sutartyje nustatytus terminus</w:t>
      </w:r>
      <w:r w:rsidRPr="006307CB">
        <w:rPr>
          <w:rFonts w:eastAsia="Calibri"/>
          <w:b w:val="0"/>
          <w:sz w:val="23"/>
          <w:szCs w:val="23"/>
        </w:rPr>
        <w:t>.</w:t>
      </w:r>
    </w:p>
    <w:p w14:paraId="1228BF94" w14:textId="77777777" w:rsidR="00711D19" w:rsidRPr="006307CB" w:rsidRDefault="00840703" w:rsidP="00EA2F5E">
      <w:pPr>
        <w:pStyle w:val="Tekstoblokas"/>
        <w:numPr>
          <w:ilvl w:val="1"/>
          <w:numId w:val="1"/>
        </w:numPr>
        <w:tabs>
          <w:tab w:val="clear" w:pos="360"/>
          <w:tab w:val="clear" w:pos="2977"/>
        </w:tabs>
        <w:spacing w:line="276" w:lineRule="auto"/>
        <w:ind w:left="567" w:right="0" w:hanging="567"/>
        <w:jc w:val="both"/>
        <w:rPr>
          <w:b w:val="0"/>
          <w:sz w:val="23"/>
          <w:szCs w:val="23"/>
        </w:rPr>
      </w:pPr>
      <w:r w:rsidRPr="006307CB">
        <w:rPr>
          <w:rFonts w:eastAsia="Calibri"/>
          <w:b w:val="0"/>
          <w:sz w:val="23"/>
          <w:szCs w:val="23"/>
        </w:rPr>
        <w:t>Paslaugų teikėjas pateiktame mokėjimo dokumente privalo nurodyti atsakingo Užsakovo darbuotojo vardą, pavardę, pareigas, Sutarties sudarymo datą bei Užsakovo suteiktą Sutarties numerį.</w:t>
      </w:r>
    </w:p>
    <w:p w14:paraId="404A4823" w14:textId="77777777" w:rsidR="003816BA" w:rsidRPr="006307CB" w:rsidRDefault="003816BA" w:rsidP="00EA2F5E">
      <w:pPr>
        <w:pStyle w:val="Tekstoblokas"/>
        <w:spacing w:line="276" w:lineRule="auto"/>
        <w:ind w:left="567" w:right="0"/>
        <w:jc w:val="both"/>
        <w:rPr>
          <w:b w:val="0"/>
          <w:sz w:val="23"/>
          <w:szCs w:val="23"/>
        </w:rPr>
      </w:pPr>
    </w:p>
    <w:p w14:paraId="7CBE4978" w14:textId="77777777" w:rsidR="003816BA" w:rsidRPr="006307CB" w:rsidRDefault="003816BA" w:rsidP="00EA2F5E">
      <w:pPr>
        <w:pStyle w:val="Tekstoblokas"/>
        <w:numPr>
          <w:ilvl w:val="0"/>
          <w:numId w:val="1"/>
        </w:numPr>
        <w:tabs>
          <w:tab w:val="clear" w:pos="786"/>
          <w:tab w:val="clear" w:pos="2977"/>
          <w:tab w:val="num" w:pos="567"/>
        </w:tabs>
        <w:spacing w:line="276" w:lineRule="auto"/>
        <w:ind w:left="567" w:right="0" w:hanging="567"/>
        <w:jc w:val="center"/>
        <w:rPr>
          <w:b w:val="0"/>
          <w:sz w:val="23"/>
          <w:szCs w:val="23"/>
        </w:rPr>
      </w:pPr>
      <w:r w:rsidRPr="006307CB">
        <w:rPr>
          <w:b w:val="0"/>
          <w:sz w:val="23"/>
          <w:szCs w:val="23"/>
        </w:rPr>
        <w:t>ŠALIŲ ATSAKOMYBĖ</w:t>
      </w:r>
    </w:p>
    <w:p w14:paraId="2B1569DF" w14:textId="77777777" w:rsidR="00896ED0" w:rsidRPr="005B317A" w:rsidRDefault="00896ED0" w:rsidP="00A1447A">
      <w:pPr>
        <w:pStyle w:val="Tekstoblokas"/>
        <w:tabs>
          <w:tab w:val="clear" w:pos="2977"/>
        </w:tabs>
        <w:spacing w:line="276" w:lineRule="auto"/>
        <w:ind w:left="567" w:right="0"/>
        <w:rPr>
          <w:b w:val="0"/>
          <w:sz w:val="23"/>
          <w:szCs w:val="23"/>
        </w:rPr>
      </w:pPr>
    </w:p>
    <w:p w14:paraId="6F8B4B6D" w14:textId="2BC2301A" w:rsidR="00A71D9F" w:rsidRPr="006307CB" w:rsidRDefault="00257AF6"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2161A9">
        <w:rPr>
          <w:b w:val="0"/>
          <w:color w:val="000000" w:themeColor="text1"/>
          <w:sz w:val="23"/>
          <w:szCs w:val="23"/>
          <w:lang w:eastAsia="lt-LT"/>
        </w:rPr>
        <w:t>Paslaugų teikėjas</w:t>
      </w:r>
      <w:r w:rsidR="001F49D2" w:rsidRPr="002161A9">
        <w:rPr>
          <w:b w:val="0"/>
          <w:color w:val="000000" w:themeColor="text1"/>
          <w:sz w:val="23"/>
          <w:szCs w:val="23"/>
          <w:lang w:eastAsia="lt-LT"/>
        </w:rPr>
        <w:t xml:space="preserve"> nepriėmęs </w:t>
      </w:r>
      <w:r w:rsidRPr="002161A9">
        <w:rPr>
          <w:b w:val="0"/>
          <w:color w:val="000000" w:themeColor="text1"/>
          <w:sz w:val="23"/>
          <w:szCs w:val="23"/>
          <w:lang w:eastAsia="lt-LT"/>
        </w:rPr>
        <w:t xml:space="preserve">mėnesiniame atliekų priėmimo grafike </w:t>
      </w:r>
      <w:r w:rsidR="00505023" w:rsidRPr="002161A9">
        <w:rPr>
          <w:b w:val="0"/>
          <w:color w:val="000000" w:themeColor="text1"/>
          <w:sz w:val="23"/>
          <w:szCs w:val="23"/>
          <w:lang w:eastAsia="lt-LT"/>
        </w:rPr>
        <w:t xml:space="preserve">suplanuotų </w:t>
      </w:r>
      <w:r w:rsidR="002551CE" w:rsidRPr="002161A9">
        <w:rPr>
          <w:b w:val="0"/>
          <w:color w:val="000000" w:themeColor="text1"/>
          <w:sz w:val="23"/>
          <w:szCs w:val="23"/>
          <w:lang w:eastAsia="lt-LT"/>
        </w:rPr>
        <w:t>atliekų</w:t>
      </w:r>
      <w:r w:rsidR="00505023" w:rsidRPr="00257AF6">
        <w:rPr>
          <w:b w:val="0"/>
          <w:color w:val="000000" w:themeColor="text1"/>
          <w:sz w:val="23"/>
          <w:szCs w:val="23"/>
          <w:lang w:eastAsia="lt-LT"/>
        </w:rPr>
        <w:t>,</w:t>
      </w:r>
      <w:r w:rsidR="004551A2" w:rsidRPr="00257AF6">
        <w:rPr>
          <w:b w:val="0"/>
          <w:color w:val="FF0000"/>
          <w:sz w:val="23"/>
          <w:szCs w:val="23"/>
          <w:lang w:eastAsia="lt-LT"/>
        </w:rPr>
        <w:t xml:space="preserve"> </w:t>
      </w:r>
      <w:r w:rsidR="00AD0B43" w:rsidRPr="00257AF6">
        <w:rPr>
          <w:b w:val="0"/>
          <w:sz w:val="23"/>
          <w:szCs w:val="23"/>
          <w:lang w:eastAsia="lt-LT"/>
        </w:rPr>
        <w:t>Užsakovui raštu pareikalavus, moka Užsakovui 0,02 (dviejų šimtųjų) procento dydžio delspinigius nuo nesuteiktų Paslaugų vertės už kiekvieną uždelstą dieną</w:t>
      </w:r>
      <w:r w:rsidR="00AD0B43" w:rsidRPr="002161A9">
        <w:rPr>
          <w:b w:val="0"/>
          <w:sz w:val="23"/>
          <w:szCs w:val="23"/>
          <w:lang w:eastAsia="lt-LT"/>
        </w:rPr>
        <w:t>.</w:t>
      </w:r>
      <w:r w:rsidR="00AD0B43" w:rsidRPr="006307CB">
        <w:rPr>
          <w:b w:val="0"/>
          <w:sz w:val="23"/>
          <w:szCs w:val="23"/>
          <w:lang w:eastAsia="lt-LT"/>
        </w:rPr>
        <w:t xml:space="preserve"> Šiame punkte nustatyti delspinigiai nėra taikomi Paslaugų teikėjo valdomo atliekų deginimo (utilizavimo) objekto planinio remonto, kuris negali būti ilgesnis (nepertraukiamai) kaip 30 (trisdešimt) kalendorinių dienų, atveju. </w:t>
      </w:r>
    </w:p>
    <w:p w14:paraId="4DD9965F" w14:textId="77777777" w:rsidR="003816BA" w:rsidRPr="006307CB" w:rsidRDefault="003816BA" w:rsidP="00F750A6">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 xml:space="preserve">Laiku neapmokėjus už tinkamai suteiktas Paslaugas, Užsakovas, Paslaugų teikėjui </w:t>
      </w:r>
      <w:r w:rsidR="004D6297" w:rsidRPr="006307CB">
        <w:rPr>
          <w:b w:val="0"/>
          <w:sz w:val="23"/>
          <w:szCs w:val="23"/>
          <w:lang w:eastAsia="lt-LT"/>
        </w:rPr>
        <w:t xml:space="preserve">raštu </w:t>
      </w:r>
      <w:r w:rsidRPr="006307CB">
        <w:rPr>
          <w:b w:val="0"/>
          <w:sz w:val="23"/>
          <w:szCs w:val="23"/>
          <w:lang w:eastAsia="lt-LT"/>
        </w:rPr>
        <w:t>pareikalavus, moka 0,0</w:t>
      </w:r>
      <w:r w:rsidR="00B62123" w:rsidRPr="006307CB">
        <w:rPr>
          <w:b w:val="0"/>
          <w:sz w:val="23"/>
          <w:szCs w:val="23"/>
          <w:lang w:eastAsia="lt-LT"/>
        </w:rPr>
        <w:t>2</w:t>
      </w:r>
      <w:r w:rsidR="00657894" w:rsidRPr="006307CB">
        <w:rPr>
          <w:b w:val="0"/>
          <w:sz w:val="23"/>
          <w:szCs w:val="23"/>
          <w:lang w:eastAsia="lt-LT"/>
        </w:rPr>
        <w:t xml:space="preserve"> (dvie</w:t>
      </w:r>
      <w:r w:rsidR="00657894" w:rsidRPr="000951D3">
        <w:rPr>
          <w:b w:val="0"/>
          <w:sz w:val="23"/>
          <w:szCs w:val="23"/>
          <w:lang w:eastAsia="lt-LT"/>
        </w:rPr>
        <w:t>j</w:t>
      </w:r>
      <w:r w:rsidR="00146482" w:rsidRPr="000951D3">
        <w:rPr>
          <w:b w:val="0"/>
          <w:sz w:val="23"/>
          <w:szCs w:val="23"/>
          <w:lang w:eastAsia="lt-LT"/>
        </w:rPr>
        <w:t>ų</w:t>
      </w:r>
      <w:r w:rsidR="00657894" w:rsidRPr="000951D3">
        <w:rPr>
          <w:b w:val="0"/>
          <w:sz w:val="23"/>
          <w:szCs w:val="23"/>
          <w:lang w:eastAsia="lt-LT"/>
        </w:rPr>
        <w:t xml:space="preserve"> šimtųjų)</w:t>
      </w:r>
      <w:r w:rsidRPr="006307CB">
        <w:rPr>
          <w:b w:val="0"/>
          <w:sz w:val="23"/>
          <w:szCs w:val="23"/>
          <w:lang w:eastAsia="lt-LT"/>
        </w:rPr>
        <w:t xml:space="preserve"> procento dydžio delspinigius už kiekvieną uždelstą dieną nuo laiku neapmokėt</w:t>
      </w:r>
      <w:r w:rsidR="000937FA" w:rsidRPr="006307CB">
        <w:rPr>
          <w:b w:val="0"/>
          <w:sz w:val="23"/>
          <w:szCs w:val="23"/>
          <w:lang w:eastAsia="lt-LT"/>
        </w:rPr>
        <w:t>ų</w:t>
      </w:r>
      <w:r w:rsidRPr="006307CB">
        <w:rPr>
          <w:b w:val="0"/>
          <w:sz w:val="23"/>
          <w:szCs w:val="23"/>
          <w:lang w:eastAsia="lt-LT"/>
        </w:rPr>
        <w:t xml:space="preserve"> Paslaugų vertės.</w:t>
      </w:r>
    </w:p>
    <w:p w14:paraId="2F6AAB6E"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 xml:space="preserve">Paslaugų teikėjas privalo visiškai atlyginti Užsakovo nuostolius, atsiradusius dėl netinkamo Paslaugų teikimo ar Paslaugų teikėjui pažeidus kitus savo </w:t>
      </w:r>
      <w:r w:rsidR="000937FA" w:rsidRPr="006307CB">
        <w:rPr>
          <w:b w:val="0"/>
          <w:sz w:val="23"/>
          <w:szCs w:val="23"/>
          <w:lang w:eastAsia="lt-LT"/>
        </w:rPr>
        <w:t>sutartinius įsipareigojimus.</w:t>
      </w:r>
      <w:r w:rsidRPr="006307CB">
        <w:rPr>
          <w:b w:val="0"/>
          <w:sz w:val="23"/>
          <w:szCs w:val="23"/>
          <w:lang w:eastAsia="lt-LT"/>
        </w:rPr>
        <w:t xml:space="preserve"> </w:t>
      </w:r>
    </w:p>
    <w:p w14:paraId="2A3F6A89"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ED31C9" w:rsidRPr="006307CB">
        <w:rPr>
          <w:b w:val="0"/>
          <w:sz w:val="23"/>
          <w:szCs w:val="23"/>
          <w:lang w:eastAsia="lt-LT"/>
        </w:rPr>
        <w:t xml:space="preserve"> </w:t>
      </w:r>
      <w:r w:rsidRPr="006307CB">
        <w:rPr>
          <w:b w:val="0"/>
          <w:sz w:val="23"/>
          <w:szCs w:val="23"/>
          <w:lang w:eastAsia="lt-LT"/>
        </w:rPr>
        <w:t>y.</w:t>
      </w:r>
      <w:r w:rsidR="00B62123" w:rsidRPr="006307CB">
        <w:rPr>
          <w:b w:val="0"/>
          <w:sz w:val="23"/>
          <w:szCs w:val="23"/>
          <w:lang w:eastAsia="lt-LT"/>
        </w:rPr>
        <w:t>,</w:t>
      </w:r>
      <w:r w:rsidRPr="006307CB">
        <w:rPr>
          <w:b w:val="0"/>
          <w:sz w:val="23"/>
          <w:szCs w:val="23"/>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5DE6DFDC" w14:textId="77777777" w:rsidR="003816BA" w:rsidRPr="006307CB"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lang w:eastAsia="lt-LT"/>
        </w:rPr>
        <w:t>Netesybų</w:t>
      </w:r>
      <w:r w:rsidR="003816BA" w:rsidRPr="006307CB">
        <w:rPr>
          <w:b w:val="0"/>
          <w:sz w:val="23"/>
          <w:szCs w:val="23"/>
          <w:lang w:eastAsia="lt-LT"/>
        </w:rPr>
        <w:t xml:space="preserve"> sumokėjimas neatleidžia Šalies nuo įsipareigojimų pagal Sutartį vykdymo bei nuo pareigos atlyginti nuostolius. </w:t>
      </w:r>
    </w:p>
    <w:p w14:paraId="7D26EFCE"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59CABFD3" w14:textId="77777777" w:rsidR="003816BA" w:rsidRPr="006307CB" w:rsidRDefault="003816BA" w:rsidP="00A1447A">
      <w:pPr>
        <w:pStyle w:val="Tekstoblokas"/>
        <w:tabs>
          <w:tab w:val="clear" w:pos="2977"/>
        </w:tabs>
        <w:spacing w:line="276" w:lineRule="auto"/>
        <w:ind w:left="0" w:right="0"/>
        <w:jc w:val="both"/>
        <w:rPr>
          <w:b w:val="0"/>
          <w:bCs/>
          <w:sz w:val="23"/>
          <w:szCs w:val="23"/>
        </w:rPr>
      </w:pPr>
    </w:p>
    <w:p w14:paraId="522DE395" w14:textId="77777777" w:rsidR="003816BA" w:rsidRPr="006307CB" w:rsidRDefault="003816BA" w:rsidP="00461F38">
      <w:pPr>
        <w:pStyle w:val="Tekstoblokas"/>
        <w:numPr>
          <w:ilvl w:val="0"/>
          <w:numId w:val="1"/>
        </w:numPr>
        <w:tabs>
          <w:tab w:val="clear" w:pos="786"/>
          <w:tab w:val="clear" w:pos="2977"/>
          <w:tab w:val="num" w:pos="567"/>
        </w:tabs>
        <w:spacing w:line="276" w:lineRule="auto"/>
        <w:ind w:left="0" w:right="0" w:firstLine="0"/>
        <w:jc w:val="center"/>
        <w:rPr>
          <w:b w:val="0"/>
          <w:bCs/>
          <w:sz w:val="23"/>
          <w:szCs w:val="23"/>
        </w:rPr>
      </w:pPr>
      <w:r w:rsidRPr="006307CB">
        <w:rPr>
          <w:b w:val="0"/>
          <w:bCs/>
          <w:sz w:val="23"/>
          <w:szCs w:val="23"/>
        </w:rPr>
        <w:lastRenderedPageBreak/>
        <w:t>SUTARTIES ĮSIGALIOJIMAS, KEITIMAS IR PASIBAIGIMAS</w:t>
      </w:r>
    </w:p>
    <w:p w14:paraId="4580B47A" w14:textId="77777777" w:rsidR="00896ED0" w:rsidRPr="006307CB" w:rsidRDefault="00896ED0" w:rsidP="00A1447A">
      <w:pPr>
        <w:pStyle w:val="Tekstoblokas"/>
        <w:tabs>
          <w:tab w:val="clear" w:pos="2977"/>
        </w:tabs>
        <w:spacing w:line="276" w:lineRule="auto"/>
        <w:ind w:left="0" w:right="0"/>
        <w:rPr>
          <w:b w:val="0"/>
          <w:bCs/>
          <w:sz w:val="23"/>
          <w:szCs w:val="23"/>
        </w:rPr>
      </w:pPr>
    </w:p>
    <w:p w14:paraId="7998CAF5" w14:textId="1211D683" w:rsidR="00872C19" w:rsidRPr="00C02252" w:rsidRDefault="00995648" w:rsidP="002C71DF">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bookmarkStart w:id="8" w:name="_Hlk94616851"/>
      <w:r w:rsidRPr="00C02252">
        <w:rPr>
          <w:b w:val="0"/>
          <w:sz w:val="23"/>
          <w:szCs w:val="23"/>
        </w:rPr>
        <w:t xml:space="preserve">Sutartis įsigalioja nuo jos pasirašymo </w:t>
      </w:r>
      <w:r w:rsidR="008E0EDB" w:rsidRPr="00C02252">
        <w:rPr>
          <w:b w:val="0"/>
          <w:sz w:val="23"/>
          <w:szCs w:val="23"/>
        </w:rPr>
        <w:t>dienos</w:t>
      </w:r>
      <w:r w:rsidRPr="00C02252">
        <w:rPr>
          <w:b w:val="0"/>
          <w:sz w:val="23"/>
          <w:szCs w:val="23"/>
        </w:rPr>
        <w:t xml:space="preserve"> ir galioja 12 (dvylika) mėnesių. Jei nei viena Šalis </w:t>
      </w:r>
      <w:r w:rsidR="003A46C4" w:rsidRPr="00C02252">
        <w:rPr>
          <w:b w:val="0"/>
          <w:sz w:val="23"/>
          <w:szCs w:val="23"/>
        </w:rPr>
        <w:t xml:space="preserve">raštu </w:t>
      </w:r>
      <w:r w:rsidRPr="00C02252">
        <w:rPr>
          <w:b w:val="0"/>
          <w:sz w:val="23"/>
          <w:szCs w:val="23"/>
        </w:rPr>
        <w:t>nepraneš</w:t>
      </w:r>
      <w:r w:rsidR="003A46C4" w:rsidRPr="00C02252">
        <w:rPr>
          <w:b w:val="0"/>
          <w:sz w:val="23"/>
          <w:szCs w:val="23"/>
        </w:rPr>
        <w:t>a</w:t>
      </w:r>
      <w:r w:rsidRPr="00C02252">
        <w:rPr>
          <w:b w:val="0"/>
          <w:sz w:val="23"/>
          <w:szCs w:val="23"/>
        </w:rPr>
        <w:t xml:space="preserve"> kitai Šaliai apie Sutarties nutraukimą likus ne mažiau kaip 30 (trisdešimt</w:t>
      </w:r>
      <w:r w:rsidR="008E0EDB" w:rsidRPr="00C02252">
        <w:rPr>
          <w:b w:val="0"/>
          <w:sz w:val="23"/>
          <w:szCs w:val="23"/>
        </w:rPr>
        <w:t>)</w:t>
      </w:r>
      <w:r w:rsidRPr="00C02252">
        <w:rPr>
          <w:b w:val="0"/>
          <w:sz w:val="23"/>
          <w:szCs w:val="23"/>
        </w:rPr>
        <w:t xml:space="preserve"> kalendorinių dienų iki </w:t>
      </w:r>
      <w:r w:rsidR="008E0EDB" w:rsidRPr="00C02252">
        <w:rPr>
          <w:b w:val="0"/>
          <w:sz w:val="23"/>
          <w:szCs w:val="23"/>
        </w:rPr>
        <w:t>Sutarties pasibaigimo termino</w:t>
      </w:r>
      <w:r w:rsidRPr="00C02252">
        <w:rPr>
          <w:b w:val="0"/>
          <w:sz w:val="23"/>
          <w:szCs w:val="23"/>
        </w:rPr>
        <w:t xml:space="preserve">, pasibaigus šiam terminui sutartis automatiškai pratęsiama </w:t>
      </w:r>
      <w:bookmarkStart w:id="9" w:name="_Hlk94616092"/>
      <w:r w:rsidR="008E0EDB" w:rsidRPr="00C02252">
        <w:rPr>
          <w:b w:val="0"/>
          <w:sz w:val="23"/>
          <w:szCs w:val="23"/>
        </w:rPr>
        <w:t>12 (dvylikai) mėnesių</w:t>
      </w:r>
      <w:bookmarkEnd w:id="9"/>
      <w:r w:rsidRPr="00C02252">
        <w:rPr>
          <w:b w:val="0"/>
          <w:sz w:val="23"/>
          <w:szCs w:val="23"/>
        </w:rPr>
        <w:t xml:space="preserve">, ir tokiu pačiu būdu pratęsiama dar sekantiems </w:t>
      </w:r>
      <w:r w:rsidR="008E0EDB" w:rsidRPr="00C02252">
        <w:rPr>
          <w:b w:val="0"/>
          <w:sz w:val="23"/>
          <w:szCs w:val="23"/>
        </w:rPr>
        <w:t>12 (dvylikai) mėnesių</w:t>
      </w:r>
      <w:r w:rsidRPr="00C02252">
        <w:rPr>
          <w:b w:val="0"/>
          <w:sz w:val="23"/>
          <w:szCs w:val="23"/>
        </w:rPr>
        <w:t xml:space="preserve">. </w:t>
      </w:r>
      <w:r w:rsidR="008E0EDB" w:rsidRPr="00C02252">
        <w:rPr>
          <w:b w:val="0"/>
          <w:sz w:val="23"/>
          <w:szCs w:val="23"/>
        </w:rPr>
        <w:t xml:space="preserve">Sutarties pratęsimų </w:t>
      </w:r>
      <w:r w:rsidR="006B10DB" w:rsidRPr="00C02252">
        <w:rPr>
          <w:b w:val="0"/>
          <w:sz w:val="23"/>
          <w:szCs w:val="23"/>
        </w:rPr>
        <w:t xml:space="preserve">trukmė negali viršyti </w:t>
      </w:r>
      <w:r w:rsidRPr="00C02252">
        <w:rPr>
          <w:b w:val="0"/>
          <w:sz w:val="23"/>
          <w:szCs w:val="23"/>
        </w:rPr>
        <w:t>36 (trisdešimt šeš</w:t>
      </w:r>
      <w:r w:rsidR="006B10DB" w:rsidRPr="00C02252">
        <w:rPr>
          <w:b w:val="0"/>
          <w:sz w:val="23"/>
          <w:szCs w:val="23"/>
        </w:rPr>
        <w:t>is</w:t>
      </w:r>
      <w:r w:rsidRPr="00C02252">
        <w:rPr>
          <w:b w:val="0"/>
          <w:sz w:val="23"/>
          <w:szCs w:val="23"/>
        </w:rPr>
        <w:t>) mėnesi</w:t>
      </w:r>
      <w:r w:rsidR="006B10DB" w:rsidRPr="00C02252">
        <w:rPr>
          <w:b w:val="0"/>
          <w:sz w:val="23"/>
          <w:szCs w:val="23"/>
        </w:rPr>
        <w:t>us</w:t>
      </w:r>
      <w:bookmarkEnd w:id="8"/>
      <w:r w:rsidRPr="00C02252">
        <w:rPr>
          <w:b w:val="0"/>
          <w:sz w:val="23"/>
          <w:szCs w:val="23"/>
        </w:rPr>
        <w:t>.</w:t>
      </w:r>
      <w:r w:rsidR="002C71DF" w:rsidRPr="00C02252">
        <w:rPr>
          <w:b w:val="0"/>
          <w:sz w:val="23"/>
          <w:szCs w:val="23"/>
        </w:rPr>
        <w:t xml:space="preserve"> </w:t>
      </w:r>
    </w:p>
    <w:p w14:paraId="75AF0E6A" w14:textId="490E0904" w:rsidR="00AC6DB9" w:rsidRPr="002161A9" w:rsidRDefault="009023C0" w:rsidP="00487E5E">
      <w:pPr>
        <w:pStyle w:val="Tekstoblokas"/>
        <w:numPr>
          <w:ilvl w:val="1"/>
          <w:numId w:val="1"/>
        </w:numPr>
        <w:tabs>
          <w:tab w:val="clear" w:pos="360"/>
          <w:tab w:val="clear" w:pos="2977"/>
          <w:tab w:val="num" w:pos="567"/>
          <w:tab w:val="left" w:pos="2410"/>
        </w:tabs>
        <w:spacing w:line="276" w:lineRule="auto"/>
        <w:ind w:left="567" w:right="0" w:hanging="567"/>
        <w:jc w:val="both"/>
        <w:rPr>
          <w:b w:val="0"/>
          <w:bCs/>
          <w:sz w:val="23"/>
          <w:szCs w:val="23"/>
        </w:rPr>
      </w:pPr>
      <w:r w:rsidRPr="00257AF6">
        <w:rPr>
          <w:b w:val="0"/>
          <w:sz w:val="23"/>
          <w:szCs w:val="23"/>
        </w:rPr>
        <w:t xml:space="preserve">Paslaugų </w:t>
      </w:r>
      <w:r w:rsidR="00F854A1" w:rsidRPr="00257AF6">
        <w:rPr>
          <w:b w:val="0"/>
          <w:sz w:val="23"/>
          <w:szCs w:val="23"/>
        </w:rPr>
        <w:t>teikimo laikas, skaičiuojamas nuo</w:t>
      </w:r>
      <w:r w:rsidR="00E74268" w:rsidRPr="00257AF6">
        <w:rPr>
          <w:b w:val="0"/>
          <w:sz w:val="23"/>
          <w:szCs w:val="23"/>
        </w:rPr>
        <w:t xml:space="preserve"> </w:t>
      </w:r>
      <w:r w:rsidR="00F854A1" w:rsidRPr="00257AF6">
        <w:rPr>
          <w:b w:val="0"/>
          <w:sz w:val="23"/>
          <w:szCs w:val="23"/>
        </w:rPr>
        <w:t>Paslaugos teikimo pradžios</w:t>
      </w:r>
      <w:r w:rsidR="001A5AC3" w:rsidRPr="00257AF6">
        <w:rPr>
          <w:b w:val="0"/>
          <w:sz w:val="23"/>
          <w:szCs w:val="23"/>
        </w:rPr>
        <w:t xml:space="preserve"> </w:t>
      </w:r>
      <w:r w:rsidR="00F854A1" w:rsidRPr="00257AF6">
        <w:rPr>
          <w:b w:val="0"/>
          <w:sz w:val="23"/>
          <w:szCs w:val="23"/>
        </w:rPr>
        <w:t xml:space="preserve">iki kol sueina </w:t>
      </w:r>
      <w:r w:rsidR="001A5AC3" w:rsidRPr="00257AF6">
        <w:rPr>
          <w:b w:val="0"/>
          <w:sz w:val="23"/>
          <w:szCs w:val="23"/>
        </w:rPr>
        <w:t>m</w:t>
      </w:r>
      <w:r w:rsidR="00F854A1" w:rsidRPr="00257AF6">
        <w:rPr>
          <w:b w:val="0"/>
          <w:sz w:val="23"/>
          <w:szCs w:val="23"/>
        </w:rPr>
        <w:t xml:space="preserve">aksimalus </w:t>
      </w:r>
      <w:r w:rsidR="00872C19" w:rsidRPr="00257AF6">
        <w:rPr>
          <w:b w:val="0"/>
          <w:sz w:val="23"/>
          <w:szCs w:val="23"/>
        </w:rPr>
        <w:t xml:space="preserve">36 </w:t>
      </w:r>
      <w:r w:rsidR="002C71DF" w:rsidRPr="00257AF6">
        <w:rPr>
          <w:b w:val="0"/>
          <w:sz w:val="23"/>
          <w:szCs w:val="23"/>
        </w:rPr>
        <w:t xml:space="preserve">(trisdešimt šešių) </w:t>
      </w:r>
      <w:r w:rsidR="00872C19" w:rsidRPr="00257AF6">
        <w:rPr>
          <w:b w:val="0"/>
          <w:sz w:val="23"/>
          <w:szCs w:val="23"/>
        </w:rPr>
        <w:t xml:space="preserve">mėnesių </w:t>
      </w:r>
      <w:r w:rsidR="00F854A1" w:rsidRPr="00257AF6">
        <w:rPr>
          <w:b w:val="0"/>
          <w:sz w:val="23"/>
          <w:szCs w:val="23"/>
        </w:rPr>
        <w:t xml:space="preserve">Paslaugos teikimo terminas arba pasiekiama maksimali Paslaugos apimtis, kuri yra </w:t>
      </w:r>
      <w:r w:rsidR="00EE2870" w:rsidRPr="00257AF6">
        <w:rPr>
          <w:b w:val="0"/>
          <w:sz w:val="23"/>
          <w:szCs w:val="23"/>
        </w:rPr>
        <w:t>75</w:t>
      </w:r>
      <w:r w:rsidR="005321F6" w:rsidRPr="00257AF6">
        <w:rPr>
          <w:b w:val="0"/>
          <w:sz w:val="23"/>
          <w:szCs w:val="23"/>
        </w:rPr>
        <w:t xml:space="preserve">000 </w:t>
      </w:r>
      <w:r w:rsidR="00F854A1" w:rsidRPr="00257AF6">
        <w:rPr>
          <w:b w:val="0"/>
          <w:sz w:val="23"/>
          <w:szCs w:val="23"/>
        </w:rPr>
        <w:t xml:space="preserve">t </w:t>
      </w:r>
      <w:r w:rsidR="002C71DF" w:rsidRPr="00257AF6">
        <w:rPr>
          <w:b w:val="0"/>
          <w:sz w:val="23"/>
          <w:szCs w:val="23"/>
        </w:rPr>
        <w:t xml:space="preserve">per maksimalų Paslaugos terminą </w:t>
      </w:r>
      <w:r w:rsidRPr="00257AF6">
        <w:rPr>
          <w:b w:val="0"/>
          <w:sz w:val="23"/>
          <w:szCs w:val="23"/>
        </w:rPr>
        <w:t xml:space="preserve">(36 mėnesius) </w:t>
      </w:r>
      <w:r w:rsidR="001A5AC3" w:rsidRPr="00257AF6">
        <w:rPr>
          <w:b w:val="0"/>
          <w:sz w:val="23"/>
          <w:szCs w:val="23"/>
        </w:rPr>
        <w:t xml:space="preserve">arba </w:t>
      </w:r>
      <w:r w:rsidR="00366D83" w:rsidRPr="00257AF6">
        <w:rPr>
          <w:b w:val="0"/>
          <w:sz w:val="23"/>
          <w:szCs w:val="23"/>
        </w:rPr>
        <w:t>2</w:t>
      </w:r>
      <w:r w:rsidR="00EE2870" w:rsidRPr="00257AF6">
        <w:rPr>
          <w:b w:val="0"/>
          <w:sz w:val="23"/>
          <w:szCs w:val="23"/>
        </w:rPr>
        <w:t>5</w:t>
      </w:r>
      <w:r w:rsidR="00366D83" w:rsidRPr="00257AF6">
        <w:rPr>
          <w:b w:val="0"/>
          <w:sz w:val="23"/>
          <w:szCs w:val="23"/>
        </w:rPr>
        <w:t xml:space="preserve">000 </w:t>
      </w:r>
      <w:r w:rsidRPr="00257AF6">
        <w:rPr>
          <w:b w:val="0"/>
          <w:sz w:val="23"/>
          <w:szCs w:val="23"/>
        </w:rPr>
        <w:t xml:space="preserve">t </w:t>
      </w:r>
      <w:r w:rsidR="001A5AC3" w:rsidRPr="00257AF6">
        <w:rPr>
          <w:b w:val="0"/>
          <w:sz w:val="23"/>
          <w:szCs w:val="23"/>
        </w:rPr>
        <w:t>per</w:t>
      </w:r>
      <w:r w:rsidR="00AC6DB9" w:rsidRPr="00257AF6">
        <w:rPr>
          <w:b w:val="0"/>
          <w:sz w:val="23"/>
          <w:szCs w:val="23"/>
        </w:rPr>
        <w:t xml:space="preserve"> </w:t>
      </w:r>
      <w:r w:rsidR="001A5AC3" w:rsidRPr="00257AF6">
        <w:rPr>
          <w:b w:val="0"/>
          <w:sz w:val="23"/>
          <w:szCs w:val="23"/>
        </w:rPr>
        <w:t xml:space="preserve">paslaugos teikimo terminą </w:t>
      </w:r>
      <w:r w:rsidRPr="00257AF6">
        <w:rPr>
          <w:b w:val="0"/>
          <w:sz w:val="23"/>
          <w:szCs w:val="23"/>
        </w:rPr>
        <w:t>(</w:t>
      </w:r>
      <w:r w:rsidR="00366D83" w:rsidRPr="00257AF6">
        <w:rPr>
          <w:b w:val="0"/>
          <w:sz w:val="23"/>
          <w:szCs w:val="23"/>
        </w:rPr>
        <w:t xml:space="preserve">12 </w:t>
      </w:r>
      <w:r w:rsidRPr="00257AF6">
        <w:rPr>
          <w:b w:val="0"/>
          <w:sz w:val="23"/>
          <w:szCs w:val="23"/>
        </w:rPr>
        <w:t>mėnesi</w:t>
      </w:r>
      <w:r w:rsidR="00366D83" w:rsidRPr="00257AF6">
        <w:rPr>
          <w:b w:val="0"/>
          <w:sz w:val="23"/>
          <w:szCs w:val="23"/>
        </w:rPr>
        <w:t>ų</w:t>
      </w:r>
      <w:r w:rsidRPr="00257AF6">
        <w:rPr>
          <w:b w:val="0"/>
          <w:sz w:val="23"/>
          <w:szCs w:val="23"/>
        </w:rPr>
        <w:t>)</w:t>
      </w:r>
      <w:r w:rsidR="00AC6DB9" w:rsidRPr="00257AF6">
        <w:rPr>
          <w:b w:val="0"/>
          <w:sz w:val="23"/>
          <w:szCs w:val="23"/>
        </w:rPr>
        <w:t xml:space="preserve"> </w:t>
      </w:r>
      <w:r w:rsidR="000707C5" w:rsidRPr="00257AF6">
        <w:rPr>
          <w:b w:val="0"/>
          <w:sz w:val="23"/>
          <w:szCs w:val="23"/>
        </w:rPr>
        <w:t>ir</w:t>
      </w:r>
      <w:r w:rsidR="001A5AC3" w:rsidRPr="00257AF6">
        <w:rPr>
          <w:b w:val="0"/>
          <w:sz w:val="23"/>
          <w:szCs w:val="23"/>
        </w:rPr>
        <w:t xml:space="preserve"> </w:t>
      </w:r>
      <w:r w:rsidR="0054580F" w:rsidRPr="00257AF6">
        <w:rPr>
          <w:b w:val="0"/>
          <w:sz w:val="23"/>
          <w:szCs w:val="23"/>
        </w:rPr>
        <w:t>2</w:t>
      </w:r>
      <w:r w:rsidR="00EE2870" w:rsidRPr="00257AF6">
        <w:rPr>
          <w:b w:val="0"/>
          <w:sz w:val="23"/>
          <w:szCs w:val="23"/>
        </w:rPr>
        <w:t>5</w:t>
      </w:r>
      <w:r w:rsidR="005321F6" w:rsidRPr="00257AF6">
        <w:rPr>
          <w:b w:val="0"/>
          <w:sz w:val="23"/>
          <w:szCs w:val="23"/>
        </w:rPr>
        <w:t>000</w:t>
      </w:r>
      <w:r w:rsidRPr="00257AF6">
        <w:rPr>
          <w:b w:val="0"/>
          <w:sz w:val="23"/>
          <w:szCs w:val="23"/>
        </w:rPr>
        <w:t xml:space="preserve"> t </w:t>
      </w:r>
      <w:r w:rsidR="001A5AC3" w:rsidRPr="00257AF6">
        <w:rPr>
          <w:b w:val="0"/>
          <w:sz w:val="23"/>
          <w:szCs w:val="23"/>
        </w:rPr>
        <w:t>per</w:t>
      </w:r>
      <w:r w:rsidR="00AC6DB9" w:rsidRPr="00257AF6">
        <w:rPr>
          <w:b w:val="0"/>
          <w:sz w:val="23"/>
          <w:szCs w:val="23"/>
        </w:rPr>
        <w:t xml:space="preserve"> </w:t>
      </w:r>
      <w:bookmarkStart w:id="10" w:name="_Hlk90885418"/>
      <w:r w:rsidR="001A5AC3" w:rsidRPr="00257AF6">
        <w:rPr>
          <w:b w:val="0"/>
          <w:sz w:val="23"/>
          <w:szCs w:val="23"/>
        </w:rPr>
        <w:t xml:space="preserve">sutarties pratęsimo terminą </w:t>
      </w:r>
      <w:r w:rsidRPr="00257AF6">
        <w:rPr>
          <w:b w:val="0"/>
          <w:sz w:val="23"/>
          <w:szCs w:val="23"/>
        </w:rPr>
        <w:t>(12 mėn</w:t>
      </w:r>
      <w:r w:rsidR="00305717" w:rsidRPr="00257AF6">
        <w:rPr>
          <w:b w:val="0"/>
          <w:sz w:val="23"/>
          <w:szCs w:val="23"/>
        </w:rPr>
        <w:t>esių</w:t>
      </w:r>
      <w:r w:rsidRPr="00257AF6">
        <w:rPr>
          <w:b w:val="0"/>
          <w:sz w:val="23"/>
          <w:szCs w:val="23"/>
        </w:rPr>
        <w:t>)</w:t>
      </w:r>
      <w:bookmarkEnd w:id="10"/>
      <w:r w:rsidR="000707C5" w:rsidRPr="00257AF6">
        <w:rPr>
          <w:b w:val="0"/>
          <w:sz w:val="23"/>
          <w:szCs w:val="23"/>
        </w:rPr>
        <w:t>,</w:t>
      </w:r>
      <w:r w:rsidR="00366D83" w:rsidRPr="00257AF6">
        <w:rPr>
          <w:b w:val="0"/>
          <w:sz w:val="23"/>
          <w:szCs w:val="23"/>
        </w:rPr>
        <w:t xml:space="preserve"> ir 2</w:t>
      </w:r>
      <w:r w:rsidR="00EE2870" w:rsidRPr="00257AF6">
        <w:rPr>
          <w:b w:val="0"/>
          <w:sz w:val="23"/>
          <w:szCs w:val="23"/>
        </w:rPr>
        <w:t>5</w:t>
      </w:r>
      <w:r w:rsidR="00366D83" w:rsidRPr="00257AF6">
        <w:rPr>
          <w:b w:val="0"/>
          <w:sz w:val="23"/>
          <w:szCs w:val="23"/>
        </w:rPr>
        <w:t>000 t per sutarties pratęsimo terminą (12 mėnesių)</w:t>
      </w:r>
      <w:r w:rsidRPr="00257AF6">
        <w:rPr>
          <w:b w:val="0"/>
          <w:sz w:val="23"/>
          <w:szCs w:val="23"/>
        </w:rPr>
        <w:t xml:space="preserve">. </w:t>
      </w:r>
      <w:r w:rsidR="00A20F87" w:rsidRPr="00E84C05">
        <w:rPr>
          <w:b w:val="0"/>
          <w:color w:val="000000" w:themeColor="text1"/>
          <w:sz w:val="23"/>
          <w:szCs w:val="23"/>
        </w:rPr>
        <w:t xml:space="preserve">Paslaugos teikimo pradžia laikoma </w:t>
      </w:r>
      <w:r w:rsidR="00A61FBB" w:rsidRPr="00E84C05">
        <w:rPr>
          <w:b w:val="0"/>
          <w:color w:val="000000" w:themeColor="text1"/>
          <w:sz w:val="23"/>
          <w:szCs w:val="23"/>
        </w:rPr>
        <w:t>pirmajame</w:t>
      </w:r>
      <w:r w:rsidR="002161A9" w:rsidRPr="00E84C05">
        <w:rPr>
          <w:b w:val="0"/>
          <w:color w:val="000000" w:themeColor="text1"/>
          <w:sz w:val="23"/>
          <w:szCs w:val="23"/>
        </w:rPr>
        <w:t xml:space="preserve"> </w:t>
      </w:r>
      <w:r w:rsidR="00A61FBB" w:rsidRPr="00E84C05">
        <w:rPr>
          <w:b w:val="0"/>
          <w:bCs/>
          <w:color w:val="000000" w:themeColor="text1"/>
          <w:sz w:val="23"/>
          <w:szCs w:val="23"/>
        </w:rPr>
        <w:t>mėnesin</w:t>
      </w:r>
      <w:r w:rsidR="00444D42" w:rsidRPr="00E84C05">
        <w:rPr>
          <w:b w:val="0"/>
          <w:bCs/>
          <w:color w:val="000000" w:themeColor="text1"/>
          <w:sz w:val="23"/>
          <w:szCs w:val="23"/>
        </w:rPr>
        <w:t>iame</w:t>
      </w:r>
      <w:r w:rsidR="00A61FBB" w:rsidRPr="00E84C05">
        <w:rPr>
          <w:b w:val="0"/>
          <w:bCs/>
          <w:color w:val="000000" w:themeColor="text1"/>
          <w:sz w:val="23"/>
          <w:szCs w:val="23"/>
        </w:rPr>
        <w:t xml:space="preserve"> </w:t>
      </w:r>
      <w:r w:rsidR="00487E5E" w:rsidRPr="00E84C05">
        <w:rPr>
          <w:b w:val="0"/>
          <w:bCs/>
          <w:color w:val="000000" w:themeColor="text1"/>
          <w:sz w:val="23"/>
          <w:szCs w:val="23"/>
        </w:rPr>
        <w:t xml:space="preserve">atliekų priėmimo </w:t>
      </w:r>
      <w:r w:rsidR="00A61FBB" w:rsidRPr="00E84C05">
        <w:rPr>
          <w:b w:val="0"/>
          <w:bCs/>
          <w:color w:val="000000" w:themeColor="text1"/>
          <w:sz w:val="23"/>
          <w:szCs w:val="23"/>
        </w:rPr>
        <w:t>grafik</w:t>
      </w:r>
      <w:r w:rsidR="00444D42" w:rsidRPr="00E84C05">
        <w:rPr>
          <w:b w:val="0"/>
          <w:bCs/>
          <w:color w:val="000000" w:themeColor="text1"/>
          <w:sz w:val="23"/>
          <w:szCs w:val="23"/>
        </w:rPr>
        <w:t>e</w:t>
      </w:r>
      <w:r w:rsidR="00A61FBB" w:rsidRPr="00E84C05">
        <w:rPr>
          <w:b w:val="0"/>
          <w:bCs/>
          <w:color w:val="000000" w:themeColor="text1"/>
          <w:sz w:val="23"/>
          <w:szCs w:val="23"/>
        </w:rPr>
        <w:t xml:space="preserve"> u</w:t>
      </w:r>
      <w:r w:rsidR="00444D42" w:rsidRPr="00E84C05">
        <w:rPr>
          <w:b w:val="0"/>
          <w:bCs/>
          <w:color w:val="000000" w:themeColor="text1"/>
          <w:sz w:val="23"/>
          <w:szCs w:val="23"/>
        </w:rPr>
        <w:t>ž</w:t>
      </w:r>
      <w:r w:rsidR="00A61FBB" w:rsidRPr="00E84C05">
        <w:rPr>
          <w:b w:val="0"/>
          <w:bCs/>
          <w:color w:val="000000" w:themeColor="text1"/>
          <w:sz w:val="23"/>
          <w:szCs w:val="23"/>
        </w:rPr>
        <w:t>f</w:t>
      </w:r>
      <w:r w:rsidR="00444D42" w:rsidRPr="00E84C05">
        <w:rPr>
          <w:b w:val="0"/>
          <w:bCs/>
          <w:color w:val="000000" w:themeColor="text1"/>
          <w:sz w:val="23"/>
          <w:szCs w:val="23"/>
        </w:rPr>
        <w:t>i</w:t>
      </w:r>
      <w:r w:rsidR="00A61FBB" w:rsidRPr="00E84C05">
        <w:rPr>
          <w:b w:val="0"/>
          <w:bCs/>
          <w:color w:val="000000" w:themeColor="text1"/>
          <w:sz w:val="23"/>
          <w:szCs w:val="23"/>
        </w:rPr>
        <w:t>ksuota faktinė atliekų priėmimo data.</w:t>
      </w:r>
    </w:p>
    <w:p w14:paraId="57C8EA9F" w14:textId="77777777" w:rsidR="003816BA" w:rsidRPr="006307CB"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3"/>
          <w:szCs w:val="23"/>
        </w:rPr>
      </w:pPr>
      <w:r w:rsidRPr="006307CB">
        <w:rPr>
          <w:rFonts w:ascii="Times New Roman" w:hAnsi="Times New Roman"/>
          <w:sz w:val="23"/>
          <w:szCs w:val="23"/>
        </w:rPr>
        <w:t>Sutartis gali būti nutraukiama:</w:t>
      </w:r>
    </w:p>
    <w:p w14:paraId="51DDC82D" w14:textId="77777777" w:rsidR="003816BA" w:rsidRPr="006307CB" w:rsidRDefault="005F3762"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R</w:t>
      </w:r>
      <w:r w:rsidR="003816BA" w:rsidRPr="006307CB">
        <w:rPr>
          <w:sz w:val="23"/>
          <w:szCs w:val="23"/>
        </w:rPr>
        <w:t>aštišku Šalių susitarimu;</w:t>
      </w:r>
    </w:p>
    <w:p w14:paraId="44554E33" w14:textId="537E9C8D"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 xml:space="preserve">Užsakovo </w:t>
      </w:r>
      <w:r w:rsidR="00DB414B" w:rsidRPr="006307CB">
        <w:rPr>
          <w:sz w:val="23"/>
          <w:szCs w:val="23"/>
        </w:rPr>
        <w:t xml:space="preserve">vienašališku </w:t>
      </w:r>
      <w:r w:rsidRPr="006307CB">
        <w:rPr>
          <w:sz w:val="23"/>
          <w:szCs w:val="23"/>
        </w:rPr>
        <w:t>sprendimu</w:t>
      </w:r>
      <w:r w:rsidR="00B55695" w:rsidRPr="006307CB">
        <w:rPr>
          <w:sz w:val="23"/>
          <w:szCs w:val="23"/>
        </w:rPr>
        <w:t>, nesikreipiant į teismą</w:t>
      </w:r>
      <w:r w:rsidRPr="006307CB">
        <w:rPr>
          <w:sz w:val="23"/>
          <w:szCs w:val="23"/>
        </w:rPr>
        <w:t xml:space="preserve">, apie tai raštu įspėjus Paslaugų teikėją prieš 5 (penkias) darbo dienas, jeigu Paslaugų teikėjas </w:t>
      </w:r>
      <w:r w:rsidR="00633C34" w:rsidRPr="006307CB">
        <w:rPr>
          <w:sz w:val="23"/>
          <w:szCs w:val="23"/>
        </w:rPr>
        <w:t>pažeidžia Paslaugų teikimo terminus</w:t>
      </w:r>
      <w:r w:rsidR="00505023">
        <w:rPr>
          <w:sz w:val="23"/>
          <w:szCs w:val="23"/>
        </w:rPr>
        <w:t xml:space="preserve">, </w:t>
      </w:r>
      <w:r w:rsidR="00505023" w:rsidRPr="002161A9">
        <w:rPr>
          <w:color w:val="000000" w:themeColor="text1"/>
          <w:sz w:val="23"/>
          <w:szCs w:val="23"/>
        </w:rPr>
        <w:t>numatytus</w:t>
      </w:r>
      <w:r w:rsidR="002161A9" w:rsidRPr="002161A9">
        <w:rPr>
          <w:color w:val="000000" w:themeColor="text1"/>
          <w:sz w:val="23"/>
          <w:szCs w:val="23"/>
        </w:rPr>
        <w:t xml:space="preserve"> </w:t>
      </w:r>
      <w:r w:rsidR="00971C41" w:rsidRPr="002161A9">
        <w:rPr>
          <w:bCs/>
          <w:color w:val="000000" w:themeColor="text1"/>
          <w:sz w:val="23"/>
          <w:szCs w:val="23"/>
        </w:rPr>
        <w:t xml:space="preserve">mėnesiniame </w:t>
      </w:r>
      <w:r w:rsidR="00487E5E" w:rsidRPr="002161A9">
        <w:rPr>
          <w:bCs/>
          <w:color w:val="000000" w:themeColor="text1"/>
          <w:sz w:val="23"/>
          <w:szCs w:val="23"/>
        </w:rPr>
        <w:t xml:space="preserve">atliekų priėmimo </w:t>
      </w:r>
      <w:r w:rsidR="00971C41" w:rsidRPr="002161A9">
        <w:rPr>
          <w:bCs/>
          <w:color w:val="000000" w:themeColor="text1"/>
          <w:sz w:val="23"/>
          <w:szCs w:val="23"/>
        </w:rPr>
        <w:t>grafike</w:t>
      </w:r>
      <w:r w:rsidR="00633C34" w:rsidRPr="006307CB">
        <w:rPr>
          <w:sz w:val="23"/>
          <w:szCs w:val="23"/>
        </w:rPr>
        <w:t xml:space="preserve">, </w:t>
      </w:r>
      <w:r w:rsidRPr="006307CB">
        <w:rPr>
          <w:sz w:val="23"/>
          <w:szCs w:val="23"/>
        </w:rPr>
        <w:t>nevykdo</w:t>
      </w:r>
      <w:r w:rsidR="0071496E" w:rsidRPr="006307CB">
        <w:rPr>
          <w:sz w:val="23"/>
          <w:szCs w:val="23"/>
        </w:rPr>
        <w:t xml:space="preserve"> arba</w:t>
      </w:r>
      <w:r w:rsidRPr="006307CB">
        <w:rPr>
          <w:sz w:val="23"/>
          <w:szCs w:val="23"/>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6307CB">
        <w:rPr>
          <w:sz w:val="23"/>
          <w:szCs w:val="23"/>
        </w:rPr>
        <w:t>, laiku ir kokybiškai</w:t>
      </w:r>
      <w:r w:rsidRPr="006307CB">
        <w:rPr>
          <w:sz w:val="23"/>
          <w:szCs w:val="23"/>
        </w:rPr>
        <w:t xml:space="preserve"> suteiktas Paslaugas;</w:t>
      </w:r>
    </w:p>
    <w:p w14:paraId="17A5CAEE" w14:textId="77777777" w:rsidR="003D01E3" w:rsidRPr="00C02252" w:rsidRDefault="003D01E3"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C02252">
        <w:rPr>
          <w:sz w:val="23"/>
          <w:szCs w:val="23"/>
        </w:rPr>
        <w:t>Užsakovo vienašaliu sprendimu,</w:t>
      </w:r>
      <w:r w:rsidR="009B18D0" w:rsidRPr="00C02252">
        <w:rPr>
          <w:sz w:val="23"/>
          <w:szCs w:val="23"/>
        </w:rPr>
        <w:t xml:space="preserve"> nesikreipiant į teismą,</w:t>
      </w:r>
      <w:r w:rsidRPr="00C02252">
        <w:rPr>
          <w:sz w:val="23"/>
          <w:szCs w:val="23"/>
        </w:rPr>
        <w:t xml:space="preserve"> apie tai raštu įspėjus Paslaugų teikėją prieš </w:t>
      </w:r>
      <w:r w:rsidR="00361681" w:rsidRPr="00C02252">
        <w:rPr>
          <w:sz w:val="23"/>
          <w:szCs w:val="23"/>
        </w:rPr>
        <w:t>3</w:t>
      </w:r>
      <w:r w:rsidRPr="00C02252">
        <w:rPr>
          <w:sz w:val="23"/>
          <w:szCs w:val="23"/>
        </w:rPr>
        <w:t>0 (</w:t>
      </w:r>
      <w:r w:rsidR="00361681" w:rsidRPr="00C02252">
        <w:rPr>
          <w:sz w:val="23"/>
          <w:szCs w:val="23"/>
        </w:rPr>
        <w:t>trisdešimt</w:t>
      </w:r>
      <w:r w:rsidRPr="00C02252">
        <w:rPr>
          <w:sz w:val="23"/>
          <w:szCs w:val="23"/>
        </w:rPr>
        <w: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4E66BC1D" w14:textId="77777777" w:rsidR="00CE49DF" w:rsidRPr="006307CB"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Užsakovo vienašališku sprendimu, nesikreipiant į teismą, apie tai raštu įspėjus Paslaugos teikėją prieš 5 (penkias) kalendorines dienas, jei Paslaugos teikėjas bankrutuoja arba yra likviduojamas, sustabdo ūkinę veiklą arba kituose teisės aktuose numatyta tvarka susidaro analogiška situacija;</w:t>
      </w:r>
    </w:p>
    <w:p w14:paraId="564B9274" w14:textId="77777777" w:rsidR="00CE49DF" w:rsidRPr="006307CB" w:rsidRDefault="00CE49DF"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 xml:space="preserve">Užsakovo vienašaliu sprendimu, </w:t>
      </w:r>
      <w:r w:rsidR="00D113B9" w:rsidRPr="006307CB">
        <w:rPr>
          <w:sz w:val="23"/>
          <w:szCs w:val="23"/>
        </w:rPr>
        <w:t xml:space="preserve">nesikreipiant į teismą, </w:t>
      </w:r>
      <w:r w:rsidRPr="006307CB">
        <w:rPr>
          <w:sz w:val="23"/>
          <w:szCs w:val="23"/>
        </w:rPr>
        <w:t>apie tai raštu įspėjus Paslaugų teikėją, jeigu Paslaugų teikėjo kvalifikacija tapo nebeatitinkančia šios Sutarties reikalavimų ir šie neatitikimai nebuvo ištaisyti per 10 (dešimt) dienų nuo kvalifikacijos tapimo neatitinkančia  dienos.</w:t>
      </w:r>
    </w:p>
    <w:p w14:paraId="2C3E57E4" w14:textId="77777777"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6307CB">
        <w:rPr>
          <w:sz w:val="23"/>
          <w:szCs w:val="23"/>
        </w:rPr>
        <w:t>, Užsakovui suteikiant galimybę ištaisyti savo įsipareigojimų nevykdymo situaciją per ne trumpesnį kaip 3 (tr</w:t>
      </w:r>
      <w:r w:rsidR="001B0497" w:rsidRPr="006307CB">
        <w:rPr>
          <w:sz w:val="23"/>
          <w:szCs w:val="23"/>
        </w:rPr>
        <w:t>ijų) darbo dienų terminą ir</w:t>
      </w:r>
      <w:r w:rsidR="00EE430C" w:rsidRPr="006307CB">
        <w:rPr>
          <w:sz w:val="23"/>
          <w:szCs w:val="23"/>
        </w:rPr>
        <w:t xml:space="preserve"> Užsakovas </w:t>
      </w:r>
      <w:r w:rsidR="001B0497" w:rsidRPr="006307CB">
        <w:rPr>
          <w:sz w:val="23"/>
          <w:szCs w:val="23"/>
        </w:rPr>
        <w:t>nepašalino savo įsipareigojimų nevykdymo</w:t>
      </w:r>
      <w:r w:rsidR="00EE430C" w:rsidRPr="006307CB">
        <w:rPr>
          <w:sz w:val="23"/>
          <w:szCs w:val="23"/>
        </w:rPr>
        <w:t xml:space="preserve"> </w:t>
      </w:r>
      <w:r w:rsidR="001B0497" w:rsidRPr="006307CB">
        <w:rPr>
          <w:sz w:val="23"/>
          <w:szCs w:val="23"/>
        </w:rPr>
        <w:t>per šį terminą</w:t>
      </w:r>
      <w:r w:rsidRPr="006307CB">
        <w:rPr>
          <w:sz w:val="23"/>
          <w:szCs w:val="23"/>
        </w:rPr>
        <w:t>;</w:t>
      </w:r>
    </w:p>
    <w:p w14:paraId="6EBE80F2" w14:textId="77777777" w:rsidR="003816BA" w:rsidRPr="006307CB" w:rsidRDefault="003816BA" w:rsidP="00A1447A">
      <w:pPr>
        <w:widowControl w:val="0"/>
        <w:numPr>
          <w:ilvl w:val="2"/>
          <w:numId w:val="1"/>
        </w:numPr>
        <w:tabs>
          <w:tab w:val="clear" w:pos="720"/>
        </w:tabs>
        <w:autoSpaceDE w:val="0"/>
        <w:autoSpaceDN w:val="0"/>
        <w:adjustRightInd w:val="0"/>
        <w:spacing w:line="276" w:lineRule="auto"/>
        <w:ind w:left="567" w:right="-7" w:firstLine="0"/>
        <w:jc w:val="both"/>
        <w:rPr>
          <w:sz w:val="23"/>
          <w:szCs w:val="23"/>
        </w:rPr>
      </w:pPr>
      <w:r w:rsidRPr="006307CB">
        <w:rPr>
          <w:sz w:val="23"/>
          <w:szCs w:val="23"/>
        </w:rPr>
        <w:t>Kitomis Lietuvos Respublikos teisės aktuose nustatytomis aplinkybėmis ir tvarka.</w:t>
      </w:r>
    </w:p>
    <w:p w14:paraId="1D65A9D2" w14:textId="77777777" w:rsidR="003816BA" w:rsidRPr="006307CB"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3"/>
          <w:szCs w:val="23"/>
        </w:rPr>
      </w:pPr>
      <w:r w:rsidRPr="006307CB">
        <w:rPr>
          <w:rFonts w:ascii="Times New Roman" w:hAnsi="Times New Roman"/>
          <w:sz w:val="23"/>
          <w:szCs w:val="23"/>
        </w:rPr>
        <w:t>Užsakovui nutraukus Sutartį, jei Paslaugų teikėjas nepagrįstai atsisako vykdyti Sutartį, ir Užsakovui su trečiuoju asmeniu sudarius Sutartį pakeičiančią sutartį, Užsakovas turi teisę reikalauti iš Paslaugų teikėjo nuostolių atlyginimo.</w:t>
      </w:r>
    </w:p>
    <w:p w14:paraId="603091F6" w14:textId="4BAFDB88" w:rsidR="00D65260" w:rsidRPr="006307CB" w:rsidRDefault="00EB49F4" w:rsidP="002B3687">
      <w:pPr>
        <w:pStyle w:val="Sraopastraipa"/>
        <w:widowControl w:val="0"/>
        <w:numPr>
          <w:ilvl w:val="1"/>
          <w:numId w:val="1"/>
        </w:numPr>
        <w:tabs>
          <w:tab w:val="clear" w:pos="360"/>
          <w:tab w:val="num" w:pos="567"/>
          <w:tab w:val="num" w:pos="720"/>
        </w:tabs>
        <w:autoSpaceDE w:val="0"/>
        <w:autoSpaceDN w:val="0"/>
        <w:adjustRightInd w:val="0"/>
        <w:ind w:left="502" w:right="-7" w:hanging="502"/>
        <w:jc w:val="both"/>
        <w:rPr>
          <w:sz w:val="23"/>
          <w:szCs w:val="23"/>
        </w:rPr>
      </w:pPr>
      <w:r w:rsidRPr="006307CB">
        <w:rPr>
          <w:rFonts w:ascii="Times New Roman" w:hAnsi="Times New Roman"/>
          <w:sz w:val="23"/>
          <w:szCs w:val="23"/>
        </w:rPr>
        <w:t>Užsakovui n</w:t>
      </w:r>
      <w:r w:rsidR="00752836" w:rsidRPr="006307CB">
        <w:rPr>
          <w:rFonts w:ascii="Times New Roman" w:hAnsi="Times New Roman"/>
          <w:sz w:val="23"/>
          <w:szCs w:val="23"/>
        </w:rPr>
        <w:t xml:space="preserve">utraukus Sutartį </w:t>
      </w:r>
      <w:r w:rsidR="00253823" w:rsidRPr="006307CB">
        <w:rPr>
          <w:rFonts w:ascii="Times New Roman" w:hAnsi="Times New Roman"/>
          <w:sz w:val="23"/>
          <w:szCs w:val="23"/>
        </w:rPr>
        <w:t>5.</w:t>
      </w:r>
      <w:r w:rsidR="000F3567" w:rsidRPr="00EE2870">
        <w:rPr>
          <w:rFonts w:ascii="Times New Roman" w:hAnsi="Times New Roman"/>
          <w:color w:val="000000" w:themeColor="text1"/>
          <w:sz w:val="23"/>
          <w:szCs w:val="23"/>
        </w:rPr>
        <w:t>3</w:t>
      </w:r>
      <w:r w:rsidR="00253823" w:rsidRPr="006307CB">
        <w:rPr>
          <w:rFonts w:ascii="Times New Roman" w:hAnsi="Times New Roman"/>
          <w:sz w:val="23"/>
          <w:szCs w:val="23"/>
        </w:rPr>
        <w:t>.2.</w:t>
      </w:r>
      <w:r w:rsidR="00983007">
        <w:rPr>
          <w:rFonts w:ascii="Times New Roman" w:hAnsi="Times New Roman"/>
          <w:sz w:val="23"/>
          <w:szCs w:val="23"/>
        </w:rPr>
        <w:t xml:space="preserve"> ir</w:t>
      </w:r>
      <w:r w:rsidR="00253823" w:rsidRPr="006307CB">
        <w:rPr>
          <w:rFonts w:ascii="Times New Roman" w:hAnsi="Times New Roman"/>
          <w:sz w:val="23"/>
          <w:szCs w:val="23"/>
        </w:rPr>
        <w:t xml:space="preserve"> 5.</w:t>
      </w:r>
      <w:r w:rsidR="000F3567" w:rsidRPr="00EE2870">
        <w:rPr>
          <w:rFonts w:ascii="Times New Roman" w:hAnsi="Times New Roman"/>
          <w:color w:val="000000" w:themeColor="text1"/>
          <w:sz w:val="23"/>
          <w:szCs w:val="23"/>
        </w:rPr>
        <w:t>3</w:t>
      </w:r>
      <w:r w:rsidR="00253823" w:rsidRPr="006307CB">
        <w:rPr>
          <w:rFonts w:ascii="Times New Roman" w:hAnsi="Times New Roman"/>
          <w:sz w:val="23"/>
          <w:szCs w:val="23"/>
        </w:rPr>
        <w:t>.5</w:t>
      </w:r>
      <w:r w:rsidR="002A6FD2" w:rsidRPr="006307CB">
        <w:rPr>
          <w:rFonts w:ascii="Times New Roman" w:hAnsi="Times New Roman"/>
          <w:sz w:val="23"/>
          <w:szCs w:val="23"/>
        </w:rPr>
        <w:t>.</w:t>
      </w:r>
      <w:r w:rsidR="001C3D0F" w:rsidRPr="006307CB">
        <w:rPr>
          <w:rFonts w:ascii="Times New Roman" w:hAnsi="Times New Roman"/>
          <w:sz w:val="23"/>
          <w:szCs w:val="23"/>
        </w:rPr>
        <w:t xml:space="preserve"> </w:t>
      </w:r>
      <w:r w:rsidR="00253823" w:rsidRPr="006307CB">
        <w:rPr>
          <w:rFonts w:ascii="Times New Roman" w:hAnsi="Times New Roman"/>
          <w:sz w:val="23"/>
          <w:szCs w:val="23"/>
        </w:rPr>
        <w:t xml:space="preserve">punktų pagrindu, </w:t>
      </w:r>
      <w:r w:rsidR="00195F0A" w:rsidRPr="006307CB">
        <w:rPr>
          <w:rFonts w:ascii="Times New Roman" w:hAnsi="Times New Roman"/>
          <w:sz w:val="23"/>
          <w:szCs w:val="23"/>
        </w:rPr>
        <w:t xml:space="preserve">Paslaugos teikėjas </w:t>
      </w:r>
      <w:r w:rsidR="00DC73F5" w:rsidRPr="006307CB">
        <w:rPr>
          <w:rFonts w:ascii="Times New Roman" w:hAnsi="Times New Roman"/>
          <w:sz w:val="23"/>
          <w:szCs w:val="23"/>
        </w:rPr>
        <w:t>moka</w:t>
      </w:r>
      <w:r w:rsidR="00195F0A" w:rsidRPr="006307CB">
        <w:rPr>
          <w:rFonts w:ascii="Times New Roman" w:hAnsi="Times New Roman"/>
          <w:sz w:val="23"/>
          <w:szCs w:val="23"/>
        </w:rPr>
        <w:t xml:space="preserve"> Užsakovui </w:t>
      </w:r>
      <w:r w:rsidR="005C7377" w:rsidRPr="006307CB">
        <w:rPr>
          <w:rFonts w:ascii="Times New Roman" w:hAnsi="Times New Roman"/>
          <w:sz w:val="23"/>
          <w:szCs w:val="23"/>
        </w:rPr>
        <w:t>5 (penkių) procentų</w:t>
      </w:r>
      <w:r w:rsidR="001F185F" w:rsidRPr="006307CB">
        <w:rPr>
          <w:rFonts w:ascii="Times New Roman" w:hAnsi="Times New Roman"/>
          <w:sz w:val="23"/>
          <w:szCs w:val="23"/>
        </w:rPr>
        <w:t xml:space="preserve"> nuo</w:t>
      </w:r>
      <w:r w:rsidR="00F854A1" w:rsidRPr="006307CB">
        <w:rPr>
          <w:rFonts w:ascii="Times New Roman" w:hAnsi="Times New Roman"/>
          <w:sz w:val="23"/>
          <w:szCs w:val="23"/>
        </w:rPr>
        <w:t xml:space="preserve"> nesuteiktų paslaugų vertės</w:t>
      </w:r>
      <w:r w:rsidR="00A12332" w:rsidRPr="006307CB">
        <w:rPr>
          <w:rFonts w:ascii="Times New Roman" w:hAnsi="Times New Roman"/>
          <w:sz w:val="23"/>
          <w:szCs w:val="23"/>
        </w:rPr>
        <w:t>,</w:t>
      </w:r>
      <w:r w:rsidR="00D624A1" w:rsidRPr="006307CB">
        <w:rPr>
          <w:rFonts w:ascii="Times New Roman" w:hAnsi="Times New Roman"/>
          <w:sz w:val="23"/>
          <w:szCs w:val="23"/>
        </w:rPr>
        <w:t xml:space="preserve"> </w:t>
      </w:r>
      <w:r w:rsidR="00060F24" w:rsidRPr="006307CB">
        <w:rPr>
          <w:rFonts w:ascii="Times New Roman" w:hAnsi="Times New Roman"/>
          <w:sz w:val="23"/>
          <w:szCs w:val="23"/>
        </w:rPr>
        <w:t xml:space="preserve">kuri nustatoma Paslaugų įkainį dauginant iš nesuteiktų paslaugų apimties, </w:t>
      </w:r>
      <w:r w:rsidR="00E04E35" w:rsidRPr="006307CB">
        <w:rPr>
          <w:rFonts w:ascii="Times New Roman" w:hAnsi="Times New Roman"/>
          <w:sz w:val="23"/>
          <w:szCs w:val="23"/>
        </w:rPr>
        <w:t>dydžio baudą</w:t>
      </w:r>
      <w:r w:rsidR="00BD4EB2" w:rsidRPr="006307CB">
        <w:rPr>
          <w:rFonts w:ascii="Times New Roman" w:hAnsi="Times New Roman"/>
          <w:sz w:val="23"/>
          <w:szCs w:val="23"/>
        </w:rPr>
        <w:t>.</w:t>
      </w:r>
      <w:r w:rsidR="00A54081" w:rsidRPr="006307CB">
        <w:rPr>
          <w:rFonts w:ascii="Times New Roman" w:hAnsi="Times New Roman"/>
          <w:sz w:val="23"/>
          <w:szCs w:val="23"/>
        </w:rPr>
        <w:t xml:space="preserve"> </w:t>
      </w:r>
      <w:r w:rsidR="00361681" w:rsidRPr="006307CB">
        <w:rPr>
          <w:rFonts w:ascii="Times New Roman" w:hAnsi="Times New Roman"/>
          <w:sz w:val="23"/>
          <w:szCs w:val="23"/>
        </w:rPr>
        <w:t>Taip pat Paslaugų teikėjas atlygina dėl tokio Sutarties nutraukimo Užsakovo patirtus tiesioginius nuostolius, kurių neapima bauda.</w:t>
      </w:r>
    </w:p>
    <w:p w14:paraId="425C7ECE" w14:textId="77777777" w:rsidR="005949CD" w:rsidRPr="006307CB" w:rsidRDefault="00EB0AB6" w:rsidP="00D6526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3"/>
          <w:szCs w:val="23"/>
        </w:rPr>
      </w:pPr>
      <w:r w:rsidRPr="006307CB">
        <w:rPr>
          <w:rFonts w:ascii="Times New Roman" w:hAnsi="Times New Roman"/>
          <w:sz w:val="23"/>
          <w:szCs w:val="23"/>
        </w:rPr>
        <w:t xml:space="preserve">Paslaugų teikėjui suteikus nekokybiškas Paslaugas, Paslaugų nesuteikus iš viso arba atsisakant suteikti Paslaugas, Užsakovas turi teisę šias Paslaugas pirkti iš trečiųjų asmenų ir reikalauti Paslaugų </w:t>
      </w:r>
      <w:r w:rsidRPr="006307CB">
        <w:rPr>
          <w:rFonts w:ascii="Times New Roman" w:hAnsi="Times New Roman"/>
          <w:sz w:val="23"/>
          <w:szCs w:val="23"/>
        </w:rPr>
        <w:lastRenderedPageBreak/>
        <w:t>teikėją atlyginti dėl to susidariusius nuostolius, įskaitant, bet neapsiribojant kainų skirtumą, susidarantį Užsakovui įsigyjant trūkstamas Paslaugas iš trečiųjų asmenų ar išlaidas susidariusias Užsakovui ištaisant Paslaugų trūkumus.</w:t>
      </w:r>
    </w:p>
    <w:p w14:paraId="71798903" w14:textId="77777777" w:rsidR="009C7CCF" w:rsidRPr="006307CB" w:rsidRDefault="009C7CCF" w:rsidP="00A1447A">
      <w:pPr>
        <w:spacing w:line="259" w:lineRule="auto"/>
        <w:rPr>
          <w:sz w:val="23"/>
          <w:szCs w:val="23"/>
          <w:lang w:eastAsia="en-US"/>
        </w:rPr>
      </w:pPr>
    </w:p>
    <w:p w14:paraId="5E8A32AC" w14:textId="77777777" w:rsidR="003816BA" w:rsidRPr="006307CB" w:rsidRDefault="003816BA" w:rsidP="00461F38">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KONFIDENCIALUMAS</w:t>
      </w:r>
    </w:p>
    <w:p w14:paraId="76C6D09D" w14:textId="77777777" w:rsidR="00A52619" w:rsidRPr="005B317A" w:rsidRDefault="00A52619" w:rsidP="00A1447A">
      <w:pPr>
        <w:pStyle w:val="Tekstoblokas"/>
        <w:tabs>
          <w:tab w:val="clear" w:pos="2977"/>
        </w:tabs>
        <w:spacing w:line="276" w:lineRule="auto"/>
        <w:ind w:left="567" w:right="0"/>
        <w:jc w:val="both"/>
        <w:rPr>
          <w:b w:val="0"/>
          <w:bCs/>
          <w:sz w:val="23"/>
          <w:szCs w:val="23"/>
        </w:rPr>
      </w:pPr>
    </w:p>
    <w:p w14:paraId="443E18F6" w14:textId="77777777" w:rsidR="003816BA" w:rsidRPr="006307CB"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171FA692" w14:textId="31A51C1D" w:rsidR="003816BA" w:rsidRDefault="003816BA" w:rsidP="006966BB">
      <w:pPr>
        <w:pStyle w:val="Tekstoblokas"/>
        <w:numPr>
          <w:ilvl w:val="1"/>
          <w:numId w:val="1"/>
        </w:numPr>
        <w:tabs>
          <w:tab w:val="clear" w:pos="360"/>
          <w:tab w:val="clear" w:pos="2977"/>
          <w:tab w:val="left" w:pos="540"/>
          <w:tab w:val="num" w:pos="567"/>
        </w:tabs>
        <w:spacing w:line="276" w:lineRule="auto"/>
        <w:ind w:left="567" w:right="0" w:hanging="567"/>
        <w:jc w:val="both"/>
        <w:rPr>
          <w:sz w:val="23"/>
          <w:szCs w:val="23"/>
        </w:rPr>
      </w:pPr>
      <w:r w:rsidRPr="00FC4C36">
        <w:rPr>
          <w:b w:val="0"/>
          <w:sz w:val="23"/>
          <w:szCs w:val="23"/>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r w:rsidR="00FC4C36" w:rsidRPr="00FC4C36">
        <w:rPr>
          <w:sz w:val="23"/>
          <w:szCs w:val="23"/>
        </w:rPr>
        <w:t>.</w:t>
      </w:r>
    </w:p>
    <w:p w14:paraId="26344101" w14:textId="77777777" w:rsidR="00FC4C36" w:rsidRPr="00FC4C36" w:rsidRDefault="00FC4C36" w:rsidP="00FC4C36">
      <w:pPr>
        <w:pStyle w:val="Tekstoblokas"/>
        <w:tabs>
          <w:tab w:val="clear" w:pos="2977"/>
          <w:tab w:val="left" w:pos="540"/>
          <w:tab w:val="num" w:pos="567"/>
        </w:tabs>
        <w:spacing w:line="276" w:lineRule="auto"/>
        <w:ind w:left="567" w:right="0"/>
        <w:jc w:val="both"/>
        <w:rPr>
          <w:sz w:val="23"/>
          <w:szCs w:val="23"/>
        </w:rPr>
      </w:pPr>
    </w:p>
    <w:p w14:paraId="3445F21A" w14:textId="77777777" w:rsidR="003816BA" w:rsidRPr="006307CB"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NENUGALIMA JĖGA (FORCE MAJEURE)</w:t>
      </w:r>
    </w:p>
    <w:p w14:paraId="7A6598B9" w14:textId="77777777" w:rsidR="00A52619" w:rsidRPr="006307CB" w:rsidRDefault="00A52619" w:rsidP="00F22934">
      <w:pPr>
        <w:pStyle w:val="Tekstoblokas"/>
        <w:tabs>
          <w:tab w:val="clear" w:pos="2977"/>
        </w:tabs>
        <w:spacing w:line="276" w:lineRule="auto"/>
        <w:ind w:left="567" w:right="0"/>
        <w:jc w:val="both"/>
        <w:rPr>
          <w:bCs/>
          <w:sz w:val="23"/>
          <w:szCs w:val="23"/>
        </w:rPr>
      </w:pPr>
    </w:p>
    <w:p w14:paraId="26A0E3C6" w14:textId="77777777" w:rsidR="003816B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6307CB">
        <w:rPr>
          <w:rStyle w:val="Grietas"/>
          <w:sz w:val="23"/>
          <w:szCs w:val="23"/>
        </w:rPr>
        <w:t>Šalys neatsako už dalinį ar visišką prisiimtų įsipareigojimų neįvykdymą, jeigu įrodo, kad įsipareigojimų neįvykdė dėl nenugalimos jėgos aplinkybių.</w:t>
      </w:r>
    </w:p>
    <w:p w14:paraId="054EF26F" w14:textId="77777777" w:rsidR="003816B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rStyle w:val="Grietas"/>
          <w:b/>
          <w:sz w:val="23"/>
          <w:szCs w:val="23"/>
        </w:rPr>
      </w:pPr>
      <w:r w:rsidRPr="006307CB">
        <w:rPr>
          <w:rStyle w:val="Grietas"/>
          <w:sz w:val="23"/>
          <w:szCs w:val="23"/>
        </w:rPr>
        <w:t>Nenugalimos jėgos aplinkybėmis laikomos aplinkybės, nurodytos Lietuvos Respublikos civilinio kodekso 6.212 straipsnyje ir Atleidimo nuo atsakomybės esant nenugalimos jėgos (</w:t>
      </w:r>
      <w:r w:rsidRPr="006307CB">
        <w:rPr>
          <w:rStyle w:val="Grietas"/>
          <w:i/>
          <w:sz w:val="23"/>
          <w:szCs w:val="23"/>
        </w:rPr>
        <w:t>Force Majeure</w:t>
      </w:r>
      <w:r w:rsidRPr="006307CB">
        <w:rPr>
          <w:rStyle w:val="Grietas"/>
          <w:sz w:val="23"/>
          <w:szCs w:val="23"/>
        </w:rPr>
        <w:t>) aplinkybėms taisyklėse, patvirtintose Lietuvos Respublikos Vyriausybės 1996</w:t>
      </w:r>
      <w:r w:rsidR="00DB1E24" w:rsidRPr="006307CB">
        <w:rPr>
          <w:rStyle w:val="Grietas"/>
          <w:sz w:val="23"/>
          <w:szCs w:val="23"/>
        </w:rPr>
        <w:t> </w:t>
      </w:r>
      <w:r w:rsidRPr="006307CB">
        <w:rPr>
          <w:rStyle w:val="Grietas"/>
          <w:sz w:val="23"/>
          <w:szCs w:val="23"/>
        </w:rPr>
        <w:t>m. liepos 15 d. nutarimu Nr. 840. Nustatydamos nenugalimos jėgos aplinkybes, Šalys vadovaujasi Lietuvos Respublikos Vyriausybės 1997 m. kovo 13 d. nutarimu Nr. 222 „Dėl nenugalimos jėgos (</w:t>
      </w:r>
      <w:r w:rsidRPr="006307CB">
        <w:rPr>
          <w:rStyle w:val="Grietas"/>
          <w:i/>
          <w:sz w:val="23"/>
          <w:szCs w:val="23"/>
        </w:rPr>
        <w:t>Force Majeure</w:t>
      </w:r>
      <w:r w:rsidRPr="006307CB">
        <w:rPr>
          <w:rStyle w:val="Grietas"/>
          <w:sz w:val="23"/>
          <w:szCs w:val="23"/>
        </w:rPr>
        <w:t>) aplinkybės liudijančių pažymų išdavimo tvarkos aprašo patvirtinimo“.</w:t>
      </w:r>
    </w:p>
    <w:p w14:paraId="4BCF3854" w14:textId="0283E683" w:rsidR="00800679" w:rsidRDefault="00800679" w:rsidP="00F22934">
      <w:pPr>
        <w:pStyle w:val="Tekstoblokas"/>
        <w:spacing w:line="276" w:lineRule="auto"/>
        <w:ind w:left="567" w:right="0"/>
        <w:jc w:val="both"/>
        <w:rPr>
          <w:rStyle w:val="Grietas"/>
          <w:sz w:val="23"/>
          <w:szCs w:val="23"/>
        </w:rPr>
      </w:pPr>
    </w:p>
    <w:p w14:paraId="4F7C5FA3" w14:textId="77777777" w:rsidR="005D578F" w:rsidRPr="006307CB" w:rsidRDefault="005D578F" w:rsidP="005D578F">
      <w:pPr>
        <w:pStyle w:val="Tekstoblokas"/>
        <w:numPr>
          <w:ilvl w:val="0"/>
          <w:numId w:val="1"/>
        </w:numPr>
        <w:tabs>
          <w:tab w:val="clear" w:pos="786"/>
          <w:tab w:val="clear" w:pos="2977"/>
        </w:tabs>
        <w:spacing w:line="276" w:lineRule="auto"/>
        <w:ind w:left="567" w:right="0" w:hanging="567"/>
        <w:jc w:val="center"/>
        <w:rPr>
          <w:b w:val="0"/>
          <w:bCs/>
          <w:sz w:val="23"/>
          <w:szCs w:val="23"/>
        </w:rPr>
      </w:pPr>
      <w:r w:rsidRPr="006307CB">
        <w:rPr>
          <w:b w:val="0"/>
          <w:bCs/>
          <w:sz w:val="23"/>
          <w:szCs w:val="23"/>
        </w:rPr>
        <w:t>SUTARTIES ĮVYKDYMO UŽTIKRINIMAS</w:t>
      </w:r>
    </w:p>
    <w:p w14:paraId="716DD777" w14:textId="77777777" w:rsidR="005D578F" w:rsidRPr="006307CB" w:rsidRDefault="005D578F" w:rsidP="005D578F">
      <w:pPr>
        <w:pStyle w:val="Tekstoblokas"/>
        <w:tabs>
          <w:tab w:val="clear" w:pos="2977"/>
        </w:tabs>
        <w:spacing w:line="276" w:lineRule="auto"/>
        <w:ind w:left="567" w:right="0"/>
        <w:jc w:val="both"/>
        <w:rPr>
          <w:b w:val="0"/>
          <w:bCs/>
          <w:sz w:val="23"/>
          <w:szCs w:val="23"/>
        </w:rPr>
      </w:pPr>
    </w:p>
    <w:p w14:paraId="2B2056A2" w14:textId="36B6284E" w:rsidR="005D578F" w:rsidRPr="00C104F4" w:rsidRDefault="00C104F4" w:rsidP="005D578F">
      <w:pPr>
        <w:pStyle w:val="Tekstoblokas"/>
        <w:numPr>
          <w:ilvl w:val="1"/>
          <w:numId w:val="1"/>
        </w:numPr>
        <w:tabs>
          <w:tab w:val="clear" w:pos="360"/>
          <w:tab w:val="clear" w:pos="2977"/>
          <w:tab w:val="num" w:pos="567"/>
        </w:tabs>
        <w:spacing w:line="276" w:lineRule="auto"/>
        <w:ind w:left="567" w:right="0" w:hanging="567"/>
        <w:jc w:val="both"/>
        <w:rPr>
          <w:b w:val="0"/>
          <w:sz w:val="23"/>
          <w:szCs w:val="23"/>
        </w:rPr>
      </w:pPr>
      <w:r w:rsidRPr="00C104F4">
        <w:rPr>
          <w:b w:val="0"/>
          <w:sz w:val="23"/>
          <w:szCs w:val="23"/>
        </w:rPr>
        <w:t xml:space="preserve">Sutarties įvykdymas užtikrinamas </w:t>
      </w:r>
      <w:r w:rsidR="00FD6478">
        <w:rPr>
          <w:b w:val="0"/>
          <w:sz w:val="23"/>
          <w:szCs w:val="23"/>
        </w:rPr>
        <w:t>10</w:t>
      </w:r>
      <w:r w:rsidRPr="00C104F4">
        <w:rPr>
          <w:b w:val="0"/>
          <w:sz w:val="23"/>
          <w:szCs w:val="23"/>
        </w:rPr>
        <w:t xml:space="preserve"> (</w:t>
      </w:r>
      <w:r w:rsidR="00FD6478">
        <w:rPr>
          <w:b w:val="0"/>
          <w:sz w:val="23"/>
          <w:szCs w:val="23"/>
        </w:rPr>
        <w:t>dešimt</w:t>
      </w:r>
      <w:r w:rsidRPr="00C104F4">
        <w:rPr>
          <w:b w:val="0"/>
          <w:sz w:val="23"/>
          <w:szCs w:val="23"/>
        </w:rPr>
        <w:t>) proc. nuo Sutarties vertės be PVM dydžio bauda. Užsakovui nutraukus Sutartį dėl esminio Sutarties pažeidimo, Užsakovas įgyja teisę reikalauti, o Paslaugų teikėjas įsipareigoja sumokėti nurodyto dydžio baudą.</w:t>
      </w:r>
    </w:p>
    <w:p w14:paraId="12A83EB3" w14:textId="77777777" w:rsidR="00510626" w:rsidRPr="006307CB" w:rsidRDefault="00510626" w:rsidP="00510626">
      <w:pPr>
        <w:pStyle w:val="Tekstoblokas"/>
        <w:tabs>
          <w:tab w:val="clear" w:pos="2977"/>
        </w:tabs>
        <w:spacing w:line="276" w:lineRule="auto"/>
        <w:ind w:left="567" w:right="0"/>
        <w:jc w:val="both"/>
        <w:rPr>
          <w:bCs/>
          <w:sz w:val="23"/>
          <w:szCs w:val="23"/>
        </w:rPr>
      </w:pPr>
    </w:p>
    <w:p w14:paraId="5B7A1532" w14:textId="77777777" w:rsidR="003816BA" w:rsidRPr="006307CB" w:rsidRDefault="003816BA" w:rsidP="00504B3F">
      <w:pPr>
        <w:pStyle w:val="Tekstoblokas"/>
        <w:numPr>
          <w:ilvl w:val="0"/>
          <w:numId w:val="1"/>
        </w:numPr>
        <w:tabs>
          <w:tab w:val="clear" w:pos="786"/>
          <w:tab w:val="clear" w:pos="2977"/>
          <w:tab w:val="num" w:pos="567"/>
        </w:tabs>
        <w:spacing w:line="276" w:lineRule="auto"/>
        <w:ind w:left="567" w:right="0" w:hanging="567"/>
        <w:jc w:val="center"/>
        <w:rPr>
          <w:b w:val="0"/>
          <w:bCs/>
          <w:sz w:val="23"/>
          <w:szCs w:val="23"/>
        </w:rPr>
      </w:pPr>
      <w:r w:rsidRPr="006307CB">
        <w:rPr>
          <w:b w:val="0"/>
          <w:bCs/>
          <w:sz w:val="23"/>
          <w:szCs w:val="23"/>
        </w:rPr>
        <w:t>GINČŲ SPRENDIMAS</w:t>
      </w:r>
    </w:p>
    <w:p w14:paraId="758BF388" w14:textId="77777777" w:rsidR="00A52619" w:rsidRPr="006307CB" w:rsidRDefault="00A52619" w:rsidP="00F22934">
      <w:pPr>
        <w:pStyle w:val="Tekstoblokas"/>
        <w:tabs>
          <w:tab w:val="clear" w:pos="2977"/>
        </w:tabs>
        <w:spacing w:line="276" w:lineRule="auto"/>
        <w:ind w:left="567" w:right="0"/>
        <w:jc w:val="both"/>
        <w:rPr>
          <w:bCs/>
          <w:sz w:val="23"/>
          <w:szCs w:val="23"/>
        </w:rPr>
      </w:pPr>
    </w:p>
    <w:p w14:paraId="150A967B" w14:textId="77777777" w:rsidR="003206C7"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6307CB">
        <w:rPr>
          <w:b w:val="0"/>
          <w:sz w:val="23"/>
          <w:szCs w:val="23"/>
        </w:rPr>
        <w:t>.</w:t>
      </w:r>
    </w:p>
    <w:p w14:paraId="523B99B7" w14:textId="77777777" w:rsidR="000937FA" w:rsidRPr="006307CB" w:rsidRDefault="003816BA" w:rsidP="00F22934">
      <w:pPr>
        <w:pStyle w:val="Tekstoblokas"/>
        <w:numPr>
          <w:ilvl w:val="1"/>
          <w:numId w:val="1"/>
        </w:numPr>
        <w:tabs>
          <w:tab w:val="clear" w:pos="360"/>
          <w:tab w:val="clear" w:pos="2977"/>
          <w:tab w:val="num" w:pos="567"/>
        </w:tabs>
        <w:spacing w:line="276" w:lineRule="auto"/>
        <w:ind w:left="567" w:right="0" w:hanging="567"/>
        <w:jc w:val="both"/>
        <w:rPr>
          <w:b w:val="0"/>
          <w:bCs/>
          <w:sz w:val="23"/>
          <w:szCs w:val="23"/>
        </w:rPr>
      </w:pPr>
      <w:r w:rsidRPr="006307CB">
        <w:rPr>
          <w:b w:val="0"/>
          <w:sz w:val="23"/>
          <w:szCs w:val="23"/>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6307CB">
        <w:rPr>
          <w:b w:val="0"/>
          <w:sz w:val="23"/>
          <w:szCs w:val="23"/>
        </w:rPr>
        <w:t>teismuose, esančiuose Kaun</w:t>
      </w:r>
      <w:r w:rsidR="008330E2" w:rsidRPr="006307CB">
        <w:rPr>
          <w:b w:val="0"/>
          <w:sz w:val="23"/>
          <w:szCs w:val="23"/>
        </w:rPr>
        <w:t>o mieste</w:t>
      </w:r>
      <w:r w:rsidR="001D4E7D" w:rsidRPr="006307CB">
        <w:rPr>
          <w:b w:val="0"/>
          <w:sz w:val="23"/>
          <w:szCs w:val="23"/>
        </w:rPr>
        <w:t xml:space="preserve">, teisės aktų nustatyta tvarka. </w:t>
      </w:r>
    </w:p>
    <w:p w14:paraId="5384E1B0" w14:textId="77777777" w:rsidR="005B317A" w:rsidRPr="006307CB" w:rsidRDefault="005B317A" w:rsidP="00F22934">
      <w:pPr>
        <w:pStyle w:val="Tekstoblokas"/>
        <w:tabs>
          <w:tab w:val="clear" w:pos="2977"/>
        </w:tabs>
        <w:spacing w:line="276" w:lineRule="auto"/>
        <w:ind w:left="567" w:right="0"/>
        <w:jc w:val="both"/>
        <w:rPr>
          <w:b w:val="0"/>
          <w:bCs/>
          <w:sz w:val="23"/>
          <w:szCs w:val="23"/>
        </w:rPr>
      </w:pPr>
    </w:p>
    <w:p w14:paraId="2BD2FF78" w14:textId="77777777" w:rsidR="003816BA" w:rsidRPr="006307CB" w:rsidRDefault="003816BA" w:rsidP="00504B3F">
      <w:pPr>
        <w:pStyle w:val="Tekstoblokas"/>
        <w:numPr>
          <w:ilvl w:val="0"/>
          <w:numId w:val="1"/>
        </w:numPr>
        <w:tabs>
          <w:tab w:val="clear" w:pos="786"/>
          <w:tab w:val="clear" w:pos="2977"/>
          <w:tab w:val="num" w:pos="540"/>
        </w:tabs>
        <w:spacing w:line="276" w:lineRule="auto"/>
        <w:ind w:right="0" w:hanging="786"/>
        <w:jc w:val="center"/>
        <w:rPr>
          <w:b w:val="0"/>
          <w:bCs/>
          <w:sz w:val="23"/>
          <w:szCs w:val="23"/>
        </w:rPr>
      </w:pPr>
      <w:r w:rsidRPr="006307CB">
        <w:rPr>
          <w:b w:val="0"/>
          <w:bCs/>
          <w:sz w:val="23"/>
          <w:szCs w:val="23"/>
        </w:rPr>
        <w:t>BAIGIAMOSIOS NUOSTATOS</w:t>
      </w:r>
    </w:p>
    <w:p w14:paraId="589F72F6" w14:textId="77777777" w:rsidR="00A52619" w:rsidRPr="005B317A" w:rsidRDefault="00A52619" w:rsidP="00F22934">
      <w:pPr>
        <w:pStyle w:val="Tekstoblokas"/>
        <w:tabs>
          <w:tab w:val="clear" w:pos="2977"/>
        </w:tabs>
        <w:spacing w:line="276" w:lineRule="auto"/>
        <w:ind w:left="567" w:right="0"/>
        <w:jc w:val="both"/>
        <w:rPr>
          <w:b w:val="0"/>
          <w:bCs/>
          <w:sz w:val="23"/>
          <w:szCs w:val="23"/>
        </w:rPr>
      </w:pPr>
    </w:p>
    <w:p w14:paraId="780A356F"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lastRenderedPageBreak/>
        <w:t xml:space="preserve">Nė viena iš </w:t>
      </w:r>
      <w:r w:rsidRPr="006307CB">
        <w:rPr>
          <w:bCs/>
          <w:sz w:val="23"/>
          <w:szCs w:val="23"/>
          <w:lang w:val="lt-LT"/>
        </w:rPr>
        <w:t>Šalių</w:t>
      </w:r>
      <w:r w:rsidRPr="006307CB">
        <w:rPr>
          <w:sz w:val="23"/>
          <w:szCs w:val="23"/>
          <w:lang w:val="lt-LT"/>
        </w:rPr>
        <w:t xml:space="preserve"> neturi teisės perduoti savo teisių ar įsipareigojimų, numatytų šioje Sutartyje, be raštiško kitos </w:t>
      </w:r>
      <w:r w:rsidRPr="006307CB">
        <w:rPr>
          <w:bCs/>
          <w:sz w:val="23"/>
          <w:szCs w:val="23"/>
          <w:lang w:val="lt-LT"/>
        </w:rPr>
        <w:t>Šalies</w:t>
      </w:r>
      <w:r w:rsidRPr="006307CB">
        <w:rPr>
          <w:sz w:val="23"/>
          <w:szCs w:val="23"/>
          <w:lang w:val="lt-LT"/>
        </w:rPr>
        <w:t xml:space="preserve"> sutikimo. Užsakovo universalaus teisių ir pareigų perdavimo atveju Sutartis bus laikoma perduota Užsakovo teisių ir pareigų perėmėjams, o tokie teisių ir pareigų perėmėjai bus laikomi Sutarties šalimis nuo jos sudarymo momento</w:t>
      </w:r>
      <w:r w:rsidR="00480F7E" w:rsidRPr="006307CB">
        <w:rPr>
          <w:sz w:val="23"/>
          <w:szCs w:val="23"/>
          <w:lang w:val="lt-LT"/>
        </w:rPr>
        <w:t>.</w:t>
      </w:r>
    </w:p>
    <w:p w14:paraId="3AB0DD02" w14:textId="77777777" w:rsidR="00636D0D" w:rsidRPr="006307CB" w:rsidRDefault="00900A65"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eastAsia="lt-LT"/>
        </w:rPr>
        <w:t>Vykdydamos Sutartį, Šalys vadovaujasi Lietuvos Respublikos civiliniu kodeksu ir kitais galiojančiais Lietuvos Respublikos teisės aktais</w:t>
      </w:r>
      <w:r w:rsidR="009B2EE2" w:rsidRPr="006307CB">
        <w:rPr>
          <w:sz w:val="23"/>
          <w:szCs w:val="23"/>
          <w:lang w:val="lt-LT" w:eastAsia="lt-LT"/>
        </w:rPr>
        <w:t>.</w:t>
      </w:r>
    </w:p>
    <w:p w14:paraId="2E1B6EF8" w14:textId="77777777" w:rsidR="009B2EE2" w:rsidRPr="006307CB" w:rsidRDefault="006232F9"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Esant prieštaravimams tarp Sutarties ir jos priedų, Šalys turi vadovautis Sutarties nuostatomis.</w:t>
      </w:r>
    </w:p>
    <w:p w14:paraId="6D7CE061"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sidRPr="006307CB">
        <w:rPr>
          <w:sz w:val="23"/>
          <w:szCs w:val="23"/>
          <w:lang w:val="lt-LT"/>
        </w:rPr>
        <w:t>as</w:t>
      </w:r>
      <w:r w:rsidRPr="006307CB">
        <w:rPr>
          <w:sz w:val="23"/>
          <w:szCs w:val="23"/>
          <w:lang w:val="lt-LT"/>
        </w:rPr>
        <w:t xml:space="preserve"> pasibaigus darbo valandoms (po 17 val.). Pranešimai, siųsti registruotu laišku, laikomi įteiktais ne vėliau kaip per 3 (tris) darbo dienas nuo jų išsiuntimo. </w:t>
      </w:r>
    </w:p>
    <w:p w14:paraId="6AB8E398" w14:textId="77777777" w:rsidR="00480F7E" w:rsidRPr="006307CB" w:rsidRDefault="00480F7E"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2002FE2"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sz w:val="23"/>
          <w:szCs w:val="23"/>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6C39DFFE" w14:textId="141951E9" w:rsidR="00A46912" w:rsidRPr="000951D3" w:rsidRDefault="003816BA" w:rsidP="003671C2">
      <w:pPr>
        <w:pStyle w:val="Pagrindiniotekstotrauka2"/>
        <w:numPr>
          <w:ilvl w:val="2"/>
          <w:numId w:val="1"/>
        </w:numPr>
        <w:tabs>
          <w:tab w:val="clear" w:pos="720"/>
        </w:tabs>
        <w:spacing w:after="0" w:line="240" w:lineRule="auto"/>
        <w:ind w:left="567" w:firstLine="0"/>
        <w:jc w:val="both"/>
        <w:rPr>
          <w:noProof/>
          <w:sz w:val="23"/>
          <w:szCs w:val="23"/>
          <w:lang w:val="lt-LT"/>
        </w:rPr>
      </w:pPr>
      <w:bookmarkStart w:id="11" w:name="_Hlk507859834"/>
      <w:r w:rsidRPr="006307CB">
        <w:rPr>
          <w:noProof/>
          <w:sz w:val="23"/>
          <w:szCs w:val="23"/>
          <w:lang w:val="lt-LT"/>
        </w:rPr>
        <w:t xml:space="preserve">Užsakovo </w:t>
      </w:r>
      <w:bookmarkStart w:id="12" w:name="_Hlk507862922"/>
      <w:r w:rsidRPr="006307CB">
        <w:rPr>
          <w:noProof/>
          <w:sz w:val="23"/>
          <w:szCs w:val="23"/>
          <w:lang w:val="lt-LT"/>
        </w:rPr>
        <w:t xml:space="preserve">už šios Sutarties vykdymą atsakingas asmuo – </w:t>
      </w:r>
      <w:r w:rsidR="003C556F" w:rsidRPr="002161A9">
        <w:rPr>
          <w:noProof/>
          <w:sz w:val="23"/>
          <w:szCs w:val="23"/>
          <w:lang w:val="lt-LT"/>
        </w:rPr>
        <w:t>M</w:t>
      </w:r>
      <w:r w:rsidR="00487E5E" w:rsidRPr="002161A9">
        <w:rPr>
          <w:noProof/>
          <w:sz w:val="23"/>
          <w:szCs w:val="23"/>
          <w:lang w:val="lt-LT"/>
        </w:rPr>
        <w:t>BA</w:t>
      </w:r>
      <w:r w:rsidR="00896745" w:rsidRPr="002161A9">
        <w:rPr>
          <w:noProof/>
          <w:sz w:val="23"/>
          <w:szCs w:val="23"/>
          <w:lang w:val="lt-LT"/>
        </w:rPr>
        <w:t xml:space="preserve"> įrengini</w:t>
      </w:r>
      <w:r w:rsidR="00487E5E" w:rsidRPr="002161A9">
        <w:rPr>
          <w:noProof/>
          <w:sz w:val="23"/>
          <w:szCs w:val="23"/>
          <w:lang w:val="lt-LT"/>
        </w:rPr>
        <w:t>o ir sąvartyno eksploatacijos</w:t>
      </w:r>
      <w:r w:rsidR="00896745" w:rsidRPr="002161A9">
        <w:rPr>
          <w:noProof/>
          <w:sz w:val="23"/>
          <w:szCs w:val="23"/>
          <w:lang w:val="lt-LT"/>
        </w:rPr>
        <w:t xml:space="preserve"> </w:t>
      </w:r>
      <w:r w:rsidR="0001095F" w:rsidRPr="002161A9">
        <w:rPr>
          <w:noProof/>
          <w:sz w:val="23"/>
          <w:szCs w:val="23"/>
          <w:lang w:val="lt-LT"/>
        </w:rPr>
        <w:t xml:space="preserve">skyriaus </w:t>
      </w:r>
      <w:r w:rsidR="00896745" w:rsidRPr="002161A9">
        <w:rPr>
          <w:noProof/>
          <w:sz w:val="23"/>
          <w:szCs w:val="23"/>
          <w:lang w:val="lt-LT"/>
        </w:rPr>
        <w:t>vadovas</w:t>
      </w:r>
      <w:r w:rsidR="0020077D" w:rsidRPr="006307CB">
        <w:rPr>
          <w:noProof/>
          <w:sz w:val="23"/>
          <w:szCs w:val="23"/>
          <w:lang w:val="lt-LT"/>
        </w:rPr>
        <w:t xml:space="preserve"> </w:t>
      </w:r>
      <w:r w:rsidR="00896745" w:rsidRPr="006307CB">
        <w:rPr>
          <w:noProof/>
          <w:sz w:val="23"/>
          <w:szCs w:val="23"/>
          <w:lang w:val="lt-LT"/>
        </w:rPr>
        <w:t>Povilas Yla</w:t>
      </w:r>
      <w:r w:rsidR="00A46912" w:rsidRPr="006307CB">
        <w:rPr>
          <w:noProof/>
          <w:sz w:val="23"/>
          <w:szCs w:val="23"/>
          <w:lang w:val="lt-LT"/>
        </w:rPr>
        <w:t>, te</w:t>
      </w:r>
      <w:r w:rsidR="00A46912" w:rsidRPr="000951D3">
        <w:rPr>
          <w:color w:val="232021"/>
          <w:sz w:val="23"/>
          <w:szCs w:val="23"/>
          <w:bdr w:val="none" w:sz="0" w:space="0" w:color="auto" w:frame="1"/>
          <w:lang w:val="lt-LT"/>
        </w:rPr>
        <w:t xml:space="preserve">l. </w:t>
      </w:r>
      <w:r w:rsidR="00487E5E">
        <w:rPr>
          <w:noProof/>
          <w:sz w:val="23"/>
          <w:szCs w:val="23"/>
          <w:lang w:val="lt-LT"/>
        </w:rPr>
        <w:t>+370</w:t>
      </w:r>
      <w:r w:rsidR="0020077D" w:rsidRPr="000951D3">
        <w:rPr>
          <w:noProof/>
          <w:sz w:val="23"/>
          <w:szCs w:val="23"/>
          <w:lang w:val="lt-LT"/>
        </w:rPr>
        <w:t xml:space="preserve"> 6</w:t>
      </w:r>
      <w:r w:rsidR="00896745" w:rsidRPr="000951D3">
        <w:rPr>
          <w:noProof/>
          <w:sz w:val="23"/>
          <w:szCs w:val="23"/>
          <w:lang w:val="lt-LT"/>
        </w:rPr>
        <w:t>50</w:t>
      </w:r>
      <w:r w:rsidR="00A46912" w:rsidRPr="000951D3">
        <w:rPr>
          <w:noProof/>
          <w:sz w:val="23"/>
          <w:szCs w:val="23"/>
          <w:lang w:val="lt-LT"/>
        </w:rPr>
        <w:t xml:space="preserve"> </w:t>
      </w:r>
      <w:r w:rsidR="00896745" w:rsidRPr="000951D3">
        <w:rPr>
          <w:noProof/>
          <w:sz w:val="23"/>
          <w:szCs w:val="23"/>
          <w:lang w:val="lt-LT"/>
        </w:rPr>
        <w:t>29768</w:t>
      </w:r>
      <w:r w:rsidR="00A46912" w:rsidRPr="000951D3">
        <w:rPr>
          <w:noProof/>
          <w:sz w:val="23"/>
          <w:szCs w:val="23"/>
          <w:lang w:val="lt-LT"/>
        </w:rPr>
        <w:t xml:space="preserve">, el. paštas </w:t>
      </w:r>
      <w:r w:rsidR="00896745" w:rsidRPr="00487E5E">
        <w:rPr>
          <w:noProof/>
          <w:sz w:val="23"/>
          <w:szCs w:val="23"/>
          <w:lang w:val="lt-LT"/>
        </w:rPr>
        <w:t>povilas.yla@maatc.lt</w:t>
      </w:r>
      <w:r w:rsidR="00357333" w:rsidRPr="000951D3">
        <w:rPr>
          <w:noProof/>
          <w:sz w:val="23"/>
          <w:szCs w:val="23"/>
          <w:lang w:val="lt-LT"/>
        </w:rPr>
        <w:t xml:space="preserve">. </w:t>
      </w:r>
    </w:p>
    <w:p w14:paraId="03530CE3" w14:textId="188C3693" w:rsidR="003816BA" w:rsidRPr="00E711D6" w:rsidRDefault="003816BA" w:rsidP="003671C2">
      <w:pPr>
        <w:pStyle w:val="Pagrindiniotekstotrauka2"/>
        <w:numPr>
          <w:ilvl w:val="2"/>
          <w:numId w:val="1"/>
        </w:numPr>
        <w:tabs>
          <w:tab w:val="clear" w:pos="720"/>
        </w:tabs>
        <w:spacing w:after="0" w:line="276" w:lineRule="auto"/>
        <w:ind w:left="567" w:firstLine="0"/>
        <w:jc w:val="both"/>
        <w:rPr>
          <w:noProof/>
          <w:sz w:val="23"/>
          <w:szCs w:val="23"/>
          <w:lang w:val="lt-LT"/>
        </w:rPr>
      </w:pPr>
      <w:r w:rsidRPr="006307CB">
        <w:rPr>
          <w:noProof/>
          <w:sz w:val="23"/>
          <w:szCs w:val="23"/>
          <w:lang w:val="lt-LT"/>
        </w:rPr>
        <w:t xml:space="preserve">Paslaugų teikėjo už šios Sutarties vykdymą </w:t>
      </w:r>
      <w:r w:rsidRPr="004209BE">
        <w:rPr>
          <w:noProof/>
          <w:sz w:val="23"/>
          <w:szCs w:val="23"/>
          <w:lang w:val="lt-LT"/>
        </w:rPr>
        <w:t>atsakingas asmuo –</w:t>
      </w:r>
      <w:r w:rsidRPr="006307CB">
        <w:rPr>
          <w:noProof/>
          <w:sz w:val="23"/>
          <w:szCs w:val="23"/>
          <w:lang w:val="lt-LT"/>
        </w:rPr>
        <w:t xml:space="preserve"> </w:t>
      </w:r>
      <w:r w:rsidR="000951D3" w:rsidRPr="000951D3">
        <w:rPr>
          <w:i/>
          <w:iCs/>
          <w:noProof/>
          <w:sz w:val="23"/>
          <w:szCs w:val="23"/>
          <w:lang w:val="lt-LT"/>
        </w:rPr>
        <w:t>vardas, pavardė</w:t>
      </w:r>
      <w:r w:rsidR="00E711D6">
        <w:rPr>
          <w:noProof/>
          <w:sz w:val="23"/>
          <w:szCs w:val="23"/>
          <w:lang w:val="lt-LT"/>
        </w:rPr>
        <w:t>, tel.</w:t>
      </w:r>
      <w:r w:rsidR="000951D3">
        <w:rPr>
          <w:noProof/>
          <w:sz w:val="23"/>
          <w:szCs w:val="23"/>
          <w:lang w:val="lt-LT"/>
        </w:rPr>
        <w:t>______</w:t>
      </w:r>
      <w:r w:rsidR="00E711D6">
        <w:rPr>
          <w:noProof/>
          <w:sz w:val="23"/>
          <w:szCs w:val="23"/>
          <w:lang w:val="lt-LT"/>
        </w:rPr>
        <w:t xml:space="preserve">, el.paštas </w:t>
      </w:r>
      <w:r w:rsidR="000951D3">
        <w:rPr>
          <w:noProof/>
          <w:sz w:val="23"/>
          <w:szCs w:val="23"/>
          <w:lang w:val="lt-LT"/>
        </w:rPr>
        <w:t>_____</w:t>
      </w:r>
      <w:hyperlink r:id="rId11" w:history="1"/>
      <w:r w:rsidR="00E711D6">
        <w:rPr>
          <w:noProof/>
          <w:sz w:val="23"/>
          <w:szCs w:val="23"/>
          <w:lang w:val="lt-LT"/>
        </w:rPr>
        <w:t>.</w:t>
      </w:r>
    </w:p>
    <w:bookmarkEnd w:id="11"/>
    <w:bookmarkEnd w:id="12"/>
    <w:p w14:paraId="24220C73" w14:textId="77777777" w:rsidR="003816BA" w:rsidRPr="006307CB" w:rsidRDefault="003816BA" w:rsidP="00F22934">
      <w:pPr>
        <w:pStyle w:val="Pagrindiniotekstotrauka2"/>
        <w:numPr>
          <w:ilvl w:val="1"/>
          <w:numId w:val="1"/>
        </w:numPr>
        <w:tabs>
          <w:tab w:val="clear" w:pos="360"/>
          <w:tab w:val="num" w:pos="567"/>
        </w:tabs>
        <w:spacing w:after="0" w:line="276" w:lineRule="auto"/>
        <w:ind w:left="567" w:hanging="567"/>
        <w:jc w:val="both"/>
        <w:rPr>
          <w:sz w:val="23"/>
          <w:szCs w:val="23"/>
          <w:lang w:val="lt-LT"/>
        </w:rPr>
      </w:pPr>
      <w:r w:rsidRPr="006307CB">
        <w:rPr>
          <w:noProof/>
          <w:sz w:val="23"/>
          <w:szCs w:val="23"/>
          <w:lang w:val="lt-LT"/>
        </w:rPr>
        <w:t>Ši Sutartis pasirašyta dviem vienodą teisinę galią turinčiais</w:t>
      </w:r>
      <w:r w:rsidRPr="006307CB">
        <w:rPr>
          <w:sz w:val="23"/>
          <w:szCs w:val="23"/>
          <w:lang w:val="lt-LT"/>
        </w:rPr>
        <w:t xml:space="preserve"> egzemplioriais, po vieną kiekvienai Šaliai.</w:t>
      </w:r>
    </w:p>
    <w:p w14:paraId="49446328" w14:textId="77777777" w:rsidR="00A52619" w:rsidRPr="006307CB" w:rsidRDefault="003816BA" w:rsidP="00504B3F">
      <w:pPr>
        <w:pStyle w:val="Lygis"/>
        <w:rPr>
          <w:sz w:val="23"/>
          <w:szCs w:val="23"/>
          <w:lang w:eastAsia="en-US"/>
        </w:rPr>
      </w:pPr>
      <w:r w:rsidRPr="006307CB">
        <w:rPr>
          <w:sz w:val="23"/>
          <w:szCs w:val="23"/>
        </w:rPr>
        <w:t>SUTARTIES PRIEDAI</w:t>
      </w:r>
    </w:p>
    <w:p w14:paraId="5F9CDC08" w14:textId="77777777" w:rsidR="003816BA" w:rsidRPr="006307CB" w:rsidRDefault="00A67968" w:rsidP="00F22934">
      <w:pPr>
        <w:pStyle w:val="Pagrindiniotekstotrauka2"/>
        <w:numPr>
          <w:ilvl w:val="0"/>
          <w:numId w:val="17"/>
        </w:numPr>
        <w:spacing w:after="0" w:line="276" w:lineRule="auto"/>
        <w:jc w:val="both"/>
        <w:rPr>
          <w:sz w:val="23"/>
          <w:szCs w:val="23"/>
          <w:lang w:val="lt-LT"/>
        </w:rPr>
      </w:pPr>
      <w:r w:rsidRPr="006307CB">
        <w:rPr>
          <w:sz w:val="23"/>
          <w:szCs w:val="23"/>
          <w:lang w:val="lt-LT"/>
        </w:rPr>
        <w:t xml:space="preserve">priedas </w:t>
      </w:r>
      <w:r w:rsidR="003816BA" w:rsidRPr="006307CB">
        <w:rPr>
          <w:sz w:val="23"/>
          <w:szCs w:val="23"/>
          <w:lang w:val="lt-LT"/>
        </w:rPr>
        <w:t xml:space="preserve"> </w:t>
      </w:r>
      <w:r w:rsidR="00262B19" w:rsidRPr="006307CB">
        <w:rPr>
          <w:sz w:val="23"/>
          <w:szCs w:val="23"/>
          <w:lang w:val="lt-LT"/>
        </w:rPr>
        <w:t>–</w:t>
      </w:r>
      <w:r w:rsidR="003816BA" w:rsidRPr="006307CB">
        <w:rPr>
          <w:sz w:val="23"/>
          <w:szCs w:val="23"/>
          <w:lang w:val="lt-LT"/>
        </w:rPr>
        <w:t xml:space="preserve"> Techninė specifikacija.</w:t>
      </w:r>
    </w:p>
    <w:p w14:paraId="2EB35171" w14:textId="77777777" w:rsidR="00EF6B88" w:rsidRDefault="00A67968" w:rsidP="00F22934">
      <w:pPr>
        <w:pStyle w:val="Pagrindiniotekstotrauka2"/>
        <w:numPr>
          <w:ilvl w:val="0"/>
          <w:numId w:val="17"/>
        </w:numPr>
        <w:spacing w:after="0" w:line="276" w:lineRule="auto"/>
        <w:jc w:val="both"/>
        <w:rPr>
          <w:sz w:val="23"/>
          <w:szCs w:val="23"/>
          <w:lang w:val="lt-LT"/>
        </w:rPr>
      </w:pPr>
      <w:r w:rsidRPr="006307CB">
        <w:rPr>
          <w:sz w:val="23"/>
          <w:szCs w:val="23"/>
          <w:lang w:val="lt-LT"/>
        </w:rPr>
        <w:t xml:space="preserve">priedas </w:t>
      </w:r>
      <w:r w:rsidR="00A77E49" w:rsidRPr="006307CB">
        <w:rPr>
          <w:sz w:val="23"/>
          <w:szCs w:val="23"/>
          <w:lang w:val="lt-LT"/>
        </w:rPr>
        <w:t xml:space="preserve"> – </w:t>
      </w:r>
      <w:r w:rsidRPr="006307CB">
        <w:rPr>
          <w:sz w:val="23"/>
          <w:szCs w:val="23"/>
          <w:lang w:val="lt-LT"/>
        </w:rPr>
        <w:t xml:space="preserve">Sutarties </w:t>
      </w:r>
      <w:r w:rsidR="00357333" w:rsidRPr="006307CB">
        <w:rPr>
          <w:sz w:val="23"/>
          <w:szCs w:val="23"/>
          <w:lang w:val="lt-LT"/>
        </w:rPr>
        <w:t>įkainis</w:t>
      </w:r>
      <w:r w:rsidR="00073C40" w:rsidRPr="006307CB">
        <w:rPr>
          <w:sz w:val="23"/>
          <w:szCs w:val="23"/>
          <w:lang w:val="lt-LT"/>
        </w:rPr>
        <w:t>.</w:t>
      </w:r>
    </w:p>
    <w:p w14:paraId="1FB20B54" w14:textId="44C4F74F" w:rsidR="00A77E49" w:rsidRPr="00487E5E" w:rsidRDefault="00A77E49" w:rsidP="002161A9">
      <w:pPr>
        <w:pStyle w:val="Pagrindiniotekstotrauka2"/>
        <w:spacing w:after="0" w:line="276" w:lineRule="auto"/>
        <w:ind w:left="973"/>
        <w:jc w:val="both"/>
        <w:rPr>
          <w:strike/>
          <w:sz w:val="23"/>
          <w:szCs w:val="23"/>
          <w:lang w:val="lt-LT"/>
        </w:rPr>
      </w:pPr>
    </w:p>
    <w:p w14:paraId="0C6968FD" w14:textId="77777777" w:rsidR="00C35FB9" w:rsidRPr="006307CB" w:rsidRDefault="00C35FB9" w:rsidP="00F22934">
      <w:pPr>
        <w:pStyle w:val="Pagrindiniotekstotrauka2"/>
        <w:spacing w:after="0" w:line="276" w:lineRule="auto"/>
        <w:jc w:val="both"/>
        <w:rPr>
          <w:sz w:val="23"/>
          <w:szCs w:val="23"/>
          <w:lang w:val="lt-LT"/>
        </w:rPr>
      </w:pPr>
    </w:p>
    <w:p w14:paraId="42ED72B9" w14:textId="77777777" w:rsidR="00A46912" w:rsidRPr="006307CB" w:rsidRDefault="003816BA" w:rsidP="00504B3F">
      <w:pPr>
        <w:pStyle w:val="Lygis"/>
        <w:rPr>
          <w:sz w:val="23"/>
          <w:szCs w:val="23"/>
        </w:rPr>
      </w:pPr>
      <w:r w:rsidRPr="006307CB">
        <w:rPr>
          <w:sz w:val="23"/>
          <w:szCs w:val="23"/>
        </w:rPr>
        <w:t>ŠALIŲ REKVIZITAI</w:t>
      </w:r>
    </w:p>
    <w:p w14:paraId="2A57019E" w14:textId="77777777" w:rsidR="009C7CCF" w:rsidRPr="006307CB" w:rsidRDefault="009C7CCF" w:rsidP="009C7CCF">
      <w:pPr>
        <w:pStyle w:val="Lygis"/>
        <w:numPr>
          <w:ilvl w:val="0"/>
          <w:numId w:val="0"/>
        </w:numPr>
        <w:ind w:left="786"/>
        <w:jc w:val="left"/>
        <w:rPr>
          <w:sz w:val="23"/>
          <w:szCs w:val="23"/>
        </w:rPr>
      </w:pPr>
    </w:p>
    <w:tbl>
      <w:tblPr>
        <w:tblW w:w="0" w:type="auto"/>
        <w:tblLook w:val="04A0" w:firstRow="1" w:lastRow="0" w:firstColumn="1" w:lastColumn="0" w:noHBand="0" w:noVBand="1"/>
      </w:tblPr>
      <w:tblGrid>
        <w:gridCol w:w="4849"/>
        <w:gridCol w:w="4790"/>
      </w:tblGrid>
      <w:tr w:rsidR="0020077D" w:rsidRPr="006307CB" w14:paraId="3C3EFA68" w14:textId="77777777" w:rsidTr="00854514">
        <w:tc>
          <w:tcPr>
            <w:tcW w:w="5069" w:type="dxa"/>
            <w:shd w:val="clear" w:color="auto" w:fill="auto"/>
          </w:tcPr>
          <w:p w14:paraId="66E5DF24" w14:textId="77777777" w:rsidR="0020077D" w:rsidRPr="00854514" w:rsidRDefault="0020077D" w:rsidP="00854514">
            <w:pPr>
              <w:widowControl w:val="0"/>
              <w:suppressAutoHyphens/>
              <w:rPr>
                <w:rFonts w:eastAsia="Andale Sans UI"/>
                <w:sz w:val="23"/>
                <w:szCs w:val="23"/>
              </w:rPr>
            </w:pPr>
            <w:r w:rsidRPr="00854514">
              <w:rPr>
                <w:rFonts w:eastAsia="Andale Sans UI"/>
                <w:sz w:val="23"/>
                <w:szCs w:val="23"/>
              </w:rPr>
              <w:t>UŽSAKOVAS</w:t>
            </w:r>
          </w:p>
          <w:p w14:paraId="1BAE52A1" w14:textId="77777777" w:rsidR="00C13BA3" w:rsidRPr="00854514" w:rsidRDefault="00C13BA3" w:rsidP="00854514">
            <w:pPr>
              <w:widowControl w:val="0"/>
              <w:suppressAutoHyphens/>
              <w:rPr>
                <w:rFonts w:eastAsia="Andale Sans UI"/>
                <w:sz w:val="23"/>
                <w:szCs w:val="23"/>
              </w:rPr>
            </w:pPr>
          </w:p>
        </w:tc>
        <w:tc>
          <w:tcPr>
            <w:tcW w:w="5069" w:type="dxa"/>
            <w:shd w:val="clear" w:color="auto" w:fill="auto"/>
          </w:tcPr>
          <w:p w14:paraId="09A4A935" w14:textId="77777777" w:rsidR="0020077D" w:rsidRPr="00854514" w:rsidRDefault="0020077D" w:rsidP="00854514">
            <w:pPr>
              <w:widowControl w:val="0"/>
              <w:suppressAutoHyphens/>
              <w:ind w:left="-107"/>
              <w:jc w:val="both"/>
              <w:rPr>
                <w:rFonts w:eastAsia="Andale Sans UI"/>
                <w:sz w:val="23"/>
                <w:szCs w:val="23"/>
              </w:rPr>
            </w:pPr>
            <w:r w:rsidRPr="00854514">
              <w:rPr>
                <w:rFonts w:eastAsia="Andale Sans UI"/>
                <w:sz w:val="23"/>
                <w:szCs w:val="23"/>
              </w:rPr>
              <w:t>PASLAUGŲ TEIKĖJAS</w:t>
            </w:r>
          </w:p>
          <w:p w14:paraId="0CFC0B02" w14:textId="77777777" w:rsidR="00C13BA3" w:rsidRPr="00854514" w:rsidRDefault="00C13BA3" w:rsidP="00854514">
            <w:pPr>
              <w:widowControl w:val="0"/>
              <w:suppressAutoHyphens/>
              <w:ind w:left="-25"/>
              <w:jc w:val="both"/>
              <w:rPr>
                <w:rFonts w:eastAsia="Andale Sans UI"/>
                <w:sz w:val="23"/>
                <w:szCs w:val="23"/>
              </w:rPr>
            </w:pPr>
          </w:p>
        </w:tc>
      </w:tr>
      <w:tr w:rsidR="0020077D" w:rsidRPr="006307CB" w14:paraId="01A4D904" w14:textId="77777777" w:rsidTr="00854514">
        <w:tc>
          <w:tcPr>
            <w:tcW w:w="5069" w:type="dxa"/>
            <w:shd w:val="clear" w:color="auto" w:fill="auto"/>
          </w:tcPr>
          <w:p w14:paraId="571947D7" w14:textId="77777777" w:rsidR="009C7CCF" w:rsidRPr="00854514" w:rsidRDefault="0020077D" w:rsidP="00854514">
            <w:pPr>
              <w:widowControl w:val="0"/>
              <w:suppressAutoHyphens/>
              <w:rPr>
                <w:rFonts w:eastAsia="Andale Sans UI"/>
                <w:b/>
                <w:sz w:val="23"/>
                <w:szCs w:val="23"/>
              </w:rPr>
            </w:pPr>
            <w:r w:rsidRPr="00854514">
              <w:rPr>
                <w:rFonts w:eastAsia="Andale Sans UI"/>
                <w:b/>
                <w:sz w:val="23"/>
                <w:szCs w:val="23"/>
              </w:rPr>
              <w:t xml:space="preserve">UAB Marijampolės apskrities atliekų </w:t>
            </w:r>
          </w:p>
          <w:p w14:paraId="7FE5D7B2" w14:textId="77777777" w:rsidR="0020077D" w:rsidRPr="00854514" w:rsidRDefault="0020077D" w:rsidP="00854514">
            <w:pPr>
              <w:widowControl w:val="0"/>
              <w:suppressAutoHyphens/>
              <w:rPr>
                <w:rFonts w:eastAsia="Andale Sans UI"/>
                <w:b/>
                <w:sz w:val="23"/>
                <w:szCs w:val="23"/>
              </w:rPr>
            </w:pPr>
            <w:r w:rsidRPr="00854514">
              <w:rPr>
                <w:rFonts w:eastAsia="Andale Sans UI"/>
                <w:b/>
                <w:sz w:val="23"/>
                <w:szCs w:val="23"/>
              </w:rPr>
              <w:t xml:space="preserve">tvarkymo centras </w:t>
            </w:r>
          </w:p>
          <w:p w14:paraId="2F90CAA4"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Vokiečių g. 10, Marijampolė, LT-68137</w:t>
            </w:r>
          </w:p>
          <w:p w14:paraId="60BABC89"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Įmonės kodas 151479265</w:t>
            </w:r>
          </w:p>
          <w:p w14:paraId="76DFAE21"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PVM mokėtojo kodas LT514792610</w:t>
            </w:r>
          </w:p>
          <w:p w14:paraId="7E282A6F" w14:textId="5E133F5B"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 xml:space="preserve">Tel. </w:t>
            </w:r>
            <w:r w:rsidR="002A74A9">
              <w:rPr>
                <w:rFonts w:eastAsia="Andale Sans UI"/>
                <w:sz w:val="23"/>
                <w:szCs w:val="23"/>
              </w:rPr>
              <w:t>0</w:t>
            </w:r>
            <w:r w:rsidRPr="00854514">
              <w:rPr>
                <w:rFonts w:eastAsia="Andale Sans UI"/>
                <w:sz w:val="23"/>
                <w:szCs w:val="23"/>
              </w:rPr>
              <w:t xml:space="preserve"> 800 22002, el. p.: info@maatc.lt</w:t>
            </w:r>
          </w:p>
          <w:p w14:paraId="65F0EDAA"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A</w:t>
            </w:r>
            <w:r w:rsidR="001F58A0">
              <w:rPr>
                <w:rFonts w:eastAsia="Andale Sans UI"/>
                <w:sz w:val="23"/>
                <w:szCs w:val="23"/>
              </w:rPr>
              <w:t xml:space="preserve">. </w:t>
            </w:r>
            <w:r w:rsidRPr="00854514">
              <w:rPr>
                <w:rFonts w:eastAsia="Andale Sans UI"/>
                <w:sz w:val="23"/>
                <w:szCs w:val="23"/>
              </w:rPr>
              <w:t>s</w:t>
            </w:r>
            <w:r w:rsidR="001F58A0">
              <w:rPr>
                <w:rFonts w:eastAsia="Andale Sans UI"/>
                <w:sz w:val="23"/>
                <w:szCs w:val="23"/>
              </w:rPr>
              <w:t>.</w:t>
            </w:r>
            <w:r w:rsidRPr="00854514">
              <w:rPr>
                <w:rFonts w:eastAsia="Andale Sans UI"/>
                <w:sz w:val="23"/>
                <w:szCs w:val="23"/>
              </w:rPr>
              <w:t xml:space="preserve"> LT157044060002106862</w:t>
            </w:r>
          </w:p>
          <w:p w14:paraId="66DA9103"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Bankas AB SEB bankas</w:t>
            </w:r>
          </w:p>
          <w:p w14:paraId="69F9FC66" w14:textId="77777777" w:rsidR="00E711D6" w:rsidRPr="00854514" w:rsidRDefault="0020077D" w:rsidP="00854514">
            <w:pPr>
              <w:widowControl w:val="0"/>
              <w:suppressAutoHyphens/>
              <w:jc w:val="both"/>
              <w:rPr>
                <w:rFonts w:eastAsia="Andale Sans UI"/>
                <w:sz w:val="23"/>
                <w:szCs w:val="23"/>
              </w:rPr>
            </w:pPr>
            <w:r w:rsidRPr="00854514">
              <w:rPr>
                <w:rFonts w:eastAsia="Andale Sans UI"/>
                <w:sz w:val="23"/>
                <w:szCs w:val="23"/>
              </w:rPr>
              <w:t>Banko kodas 70440</w:t>
            </w:r>
          </w:p>
          <w:p w14:paraId="3654CCDE" w14:textId="77777777" w:rsidR="00E711D6" w:rsidRPr="00854514" w:rsidRDefault="00E711D6" w:rsidP="00854514">
            <w:pPr>
              <w:widowControl w:val="0"/>
              <w:suppressAutoHyphens/>
              <w:jc w:val="both"/>
              <w:rPr>
                <w:rFonts w:eastAsia="Andale Sans UI"/>
                <w:sz w:val="23"/>
                <w:szCs w:val="23"/>
              </w:rPr>
            </w:pPr>
          </w:p>
          <w:p w14:paraId="6E442521" w14:textId="77777777"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______________________________ A. V.</w:t>
            </w:r>
          </w:p>
          <w:p w14:paraId="475163F1" w14:textId="77777777" w:rsidR="0020077D" w:rsidRPr="001F58A0" w:rsidRDefault="0020077D" w:rsidP="00854514">
            <w:pPr>
              <w:widowControl w:val="0"/>
              <w:suppressAutoHyphens/>
              <w:ind w:left="1640"/>
              <w:jc w:val="both"/>
              <w:rPr>
                <w:rFonts w:eastAsia="Andale Sans UI"/>
                <w:sz w:val="18"/>
                <w:szCs w:val="18"/>
              </w:rPr>
            </w:pPr>
            <w:r w:rsidRPr="001F58A0">
              <w:rPr>
                <w:rFonts w:eastAsia="Andale Sans UI"/>
                <w:sz w:val="18"/>
                <w:szCs w:val="18"/>
              </w:rPr>
              <w:t>(Parašas)</w:t>
            </w:r>
          </w:p>
          <w:p w14:paraId="1873DF42" w14:textId="3A293E1D" w:rsidR="0020077D" w:rsidRPr="00854514" w:rsidRDefault="0020077D" w:rsidP="00854514">
            <w:pPr>
              <w:widowControl w:val="0"/>
              <w:suppressAutoHyphens/>
              <w:jc w:val="both"/>
              <w:rPr>
                <w:rFonts w:eastAsia="Andale Sans UI"/>
                <w:sz w:val="23"/>
                <w:szCs w:val="23"/>
              </w:rPr>
            </w:pPr>
            <w:r w:rsidRPr="00854514">
              <w:rPr>
                <w:rFonts w:eastAsia="Andale Sans UI"/>
                <w:sz w:val="23"/>
                <w:szCs w:val="23"/>
              </w:rPr>
              <w:t xml:space="preserve">Direktorius </w:t>
            </w:r>
          </w:p>
          <w:p w14:paraId="30489E20" w14:textId="77777777" w:rsidR="0020077D" w:rsidRPr="00854514" w:rsidRDefault="0020077D" w:rsidP="00854514">
            <w:pPr>
              <w:widowControl w:val="0"/>
              <w:suppressAutoHyphens/>
              <w:jc w:val="both"/>
              <w:rPr>
                <w:rFonts w:eastAsia="Andale Sans UI"/>
                <w:sz w:val="23"/>
                <w:szCs w:val="23"/>
              </w:rPr>
            </w:pPr>
          </w:p>
          <w:p w14:paraId="6CE6FF79" w14:textId="77777777" w:rsidR="0020077D" w:rsidRPr="00854514" w:rsidRDefault="0020077D" w:rsidP="00854514">
            <w:pPr>
              <w:widowControl w:val="0"/>
              <w:suppressAutoHyphens/>
              <w:jc w:val="both"/>
              <w:rPr>
                <w:rFonts w:eastAsia="Andale Sans UI"/>
                <w:sz w:val="23"/>
                <w:szCs w:val="23"/>
              </w:rPr>
            </w:pPr>
          </w:p>
        </w:tc>
        <w:tc>
          <w:tcPr>
            <w:tcW w:w="5069" w:type="dxa"/>
            <w:shd w:val="clear" w:color="auto" w:fill="auto"/>
          </w:tcPr>
          <w:p w14:paraId="55337253" w14:textId="77777777" w:rsidR="00E711D6" w:rsidRPr="00854514" w:rsidRDefault="00E711D6" w:rsidP="00854514">
            <w:pPr>
              <w:widowControl w:val="0"/>
              <w:suppressAutoHyphens/>
              <w:ind w:left="-25"/>
              <w:jc w:val="both"/>
              <w:rPr>
                <w:rFonts w:eastAsia="Andale Sans UI"/>
                <w:sz w:val="23"/>
                <w:szCs w:val="23"/>
              </w:rPr>
            </w:pPr>
          </w:p>
          <w:p w14:paraId="31B5BAE3" w14:textId="15C62E82" w:rsidR="00E711D6" w:rsidRDefault="00E711D6" w:rsidP="00854514">
            <w:pPr>
              <w:widowControl w:val="0"/>
              <w:suppressAutoHyphens/>
              <w:ind w:left="-25"/>
              <w:jc w:val="both"/>
              <w:rPr>
                <w:rFonts w:eastAsia="Andale Sans UI"/>
                <w:sz w:val="23"/>
                <w:szCs w:val="23"/>
              </w:rPr>
            </w:pPr>
          </w:p>
          <w:p w14:paraId="6EF2F5B5" w14:textId="79C921B4" w:rsidR="000951D3" w:rsidRDefault="000951D3" w:rsidP="00854514">
            <w:pPr>
              <w:widowControl w:val="0"/>
              <w:suppressAutoHyphens/>
              <w:ind w:left="-25"/>
              <w:jc w:val="both"/>
              <w:rPr>
                <w:rFonts w:eastAsia="Andale Sans UI"/>
                <w:sz w:val="23"/>
                <w:szCs w:val="23"/>
              </w:rPr>
            </w:pPr>
          </w:p>
          <w:p w14:paraId="341EE775" w14:textId="20A25117" w:rsidR="000951D3" w:rsidRDefault="000951D3" w:rsidP="00854514">
            <w:pPr>
              <w:widowControl w:val="0"/>
              <w:suppressAutoHyphens/>
              <w:ind w:left="-25"/>
              <w:jc w:val="both"/>
              <w:rPr>
                <w:rFonts w:eastAsia="Andale Sans UI"/>
                <w:sz w:val="23"/>
                <w:szCs w:val="23"/>
              </w:rPr>
            </w:pPr>
          </w:p>
          <w:p w14:paraId="0E0DB42D" w14:textId="3EC5ED80" w:rsidR="000951D3" w:rsidRDefault="000951D3" w:rsidP="00854514">
            <w:pPr>
              <w:widowControl w:val="0"/>
              <w:suppressAutoHyphens/>
              <w:ind w:left="-25"/>
              <w:jc w:val="both"/>
              <w:rPr>
                <w:rFonts w:eastAsia="Andale Sans UI"/>
                <w:sz w:val="23"/>
                <w:szCs w:val="23"/>
              </w:rPr>
            </w:pPr>
          </w:p>
          <w:p w14:paraId="4A352875" w14:textId="745DEBFD" w:rsidR="000951D3" w:rsidRDefault="000951D3" w:rsidP="00854514">
            <w:pPr>
              <w:widowControl w:val="0"/>
              <w:suppressAutoHyphens/>
              <w:ind w:left="-25"/>
              <w:jc w:val="both"/>
              <w:rPr>
                <w:rFonts w:eastAsia="Andale Sans UI"/>
                <w:sz w:val="23"/>
                <w:szCs w:val="23"/>
              </w:rPr>
            </w:pPr>
          </w:p>
          <w:p w14:paraId="523340CB" w14:textId="13499D91" w:rsidR="000951D3" w:rsidRDefault="000951D3" w:rsidP="00854514">
            <w:pPr>
              <w:widowControl w:val="0"/>
              <w:suppressAutoHyphens/>
              <w:ind w:left="-25"/>
              <w:jc w:val="both"/>
              <w:rPr>
                <w:rFonts w:eastAsia="Andale Sans UI"/>
                <w:sz w:val="23"/>
                <w:szCs w:val="23"/>
              </w:rPr>
            </w:pPr>
          </w:p>
          <w:p w14:paraId="0A2E73C9" w14:textId="331C8AA9" w:rsidR="000951D3" w:rsidRDefault="000951D3" w:rsidP="00854514">
            <w:pPr>
              <w:widowControl w:val="0"/>
              <w:suppressAutoHyphens/>
              <w:ind w:left="-25"/>
              <w:jc w:val="both"/>
              <w:rPr>
                <w:rFonts w:eastAsia="Andale Sans UI"/>
                <w:sz w:val="23"/>
                <w:szCs w:val="23"/>
              </w:rPr>
            </w:pPr>
          </w:p>
          <w:p w14:paraId="6900486A" w14:textId="4AE6EE3D" w:rsidR="000951D3" w:rsidRDefault="000951D3" w:rsidP="00854514">
            <w:pPr>
              <w:widowControl w:val="0"/>
              <w:suppressAutoHyphens/>
              <w:ind w:left="-25"/>
              <w:jc w:val="both"/>
              <w:rPr>
                <w:rFonts w:eastAsia="Andale Sans UI"/>
                <w:sz w:val="23"/>
                <w:szCs w:val="23"/>
              </w:rPr>
            </w:pPr>
          </w:p>
          <w:p w14:paraId="184E6AF0" w14:textId="77777777" w:rsidR="000951D3" w:rsidRPr="00854514" w:rsidRDefault="000951D3" w:rsidP="00854514">
            <w:pPr>
              <w:widowControl w:val="0"/>
              <w:suppressAutoHyphens/>
              <w:ind w:left="-25"/>
              <w:jc w:val="both"/>
              <w:rPr>
                <w:rFonts w:eastAsia="Andale Sans UI"/>
                <w:sz w:val="23"/>
                <w:szCs w:val="23"/>
              </w:rPr>
            </w:pPr>
          </w:p>
          <w:p w14:paraId="23CF5D0D" w14:textId="77777777" w:rsidR="009C7CCF" w:rsidRPr="00854514" w:rsidRDefault="009C7CCF" w:rsidP="00854514">
            <w:pPr>
              <w:widowControl w:val="0"/>
              <w:suppressAutoHyphens/>
              <w:ind w:left="-25"/>
              <w:jc w:val="both"/>
              <w:rPr>
                <w:rFonts w:eastAsia="Andale Sans UI"/>
                <w:sz w:val="23"/>
                <w:szCs w:val="23"/>
              </w:rPr>
            </w:pPr>
            <w:r w:rsidRPr="00854514">
              <w:rPr>
                <w:rFonts w:eastAsia="Andale Sans UI"/>
                <w:sz w:val="23"/>
                <w:szCs w:val="23"/>
              </w:rPr>
              <w:t>___________________________ A. V.</w:t>
            </w:r>
          </w:p>
          <w:p w14:paraId="6531733E" w14:textId="77777777" w:rsidR="009C7CCF" w:rsidRPr="001F58A0" w:rsidRDefault="009C7CCF" w:rsidP="00854514">
            <w:pPr>
              <w:widowControl w:val="0"/>
              <w:suppressAutoHyphens/>
              <w:ind w:left="-25"/>
              <w:jc w:val="both"/>
              <w:rPr>
                <w:rFonts w:eastAsia="Andale Sans UI"/>
                <w:sz w:val="18"/>
                <w:szCs w:val="18"/>
              </w:rPr>
            </w:pPr>
            <w:r w:rsidRPr="001F58A0">
              <w:rPr>
                <w:rFonts w:eastAsia="Andale Sans UI"/>
                <w:sz w:val="18"/>
                <w:szCs w:val="18"/>
              </w:rPr>
              <w:t xml:space="preserve">                      (Parašas)</w:t>
            </w:r>
          </w:p>
          <w:p w14:paraId="351F0237" w14:textId="6707370C" w:rsidR="009C7CCF" w:rsidRPr="001F58A0" w:rsidRDefault="000951D3" w:rsidP="00854514">
            <w:pPr>
              <w:widowControl w:val="0"/>
              <w:suppressAutoHyphens/>
              <w:ind w:left="-25"/>
              <w:jc w:val="both"/>
              <w:rPr>
                <w:rFonts w:eastAsia="Andale Sans UI"/>
                <w:sz w:val="23"/>
                <w:szCs w:val="23"/>
              </w:rPr>
            </w:pPr>
            <w:r>
              <w:rPr>
                <w:rFonts w:eastAsia="Andale Sans UI"/>
                <w:sz w:val="23"/>
                <w:szCs w:val="23"/>
              </w:rPr>
              <w:t>D</w:t>
            </w:r>
            <w:r w:rsidR="00E711D6" w:rsidRPr="001F58A0">
              <w:rPr>
                <w:rFonts w:eastAsia="Andale Sans UI"/>
                <w:sz w:val="23"/>
                <w:szCs w:val="23"/>
              </w:rPr>
              <w:t xml:space="preserve">irektorius </w:t>
            </w:r>
          </w:p>
        </w:tc>
      </w:tr>
    </w:tbl>
    <w:p w14:paraId="2C262A8C" w14:textId="77777777" w:rsidR="009F6DCA" w:rsidRDefault="009F6DCA" w:rsidP="00BC4E19">
      <w:pPr>
        <w:keepNext/>
        <w:keepLines/>
        <w:tabs>
          <w:tab w:val="left" w:pos="851"/>
          <w:tab w:val="right" w:pos="10205"/>
        </w:tabs>
        <w:spacing w:line="276" w:lineRule="auto"/>
        <w:outlineLvl w:val="2"/>
        <w:rPr>
          <w:bCs/>
          <w:sz w:val="22"/>
          <w:szCs w:val="22"/>
        </w:rPr>
        <w:sectPr w:rsidR="009F6DCA" w:rsidSect="005B317A">
          <w:headerReference w:type="even" r:id="rId12"/>
          <w:headerReference w:type="default" r:id="rId13"/>
          <w:footerReference w:type="even" r:id="rId14"/>
          <w:footerReference w:type="default" r:id="rId15"/>
          <w:headerReference w:type="first" r:id="rId16"/>
          <w:footerReference w:type="first" r:id="rId17"/>
          <w:pgSz w:w="11907" w:h="16840"/>
          <w:pgMar w:top="851" w:right="1134" w:bottom="851" w:left="1134" w:header="567" w:footer="567" w:gutter="0"/>
          <w:cols w:space="1296"/>
          <w:docGrid w:linePitch="326"/>
        </w:sectPr>
      </w:pPr>
    </w:p>
    <w:p w14:paraId="4F3B0A43" w14:textId="77777777" w:rsidR="00BC4E19" w:rsidRPr="001F58A0" w:rsidRDefault="00372209" w:rsidP="009F6DCA">
      <w:pPr>
        <w:keepNext/>
        <w:keepLines/>
        <w:tabs>
          <w:tab w:val="left" w:pos="851"/>
          <w:tab w:val="right" w:pos="10205"/>
        </w:tabs>
        <w:spacing w:line="276" w:lineRule="auto"/>
        <w:jc w:val="right"/>
        <w:outlineLvl w:val="2"/>
        <w:rPr>
          <w:bCs/>
          <w:sz w:val="23"/>
          <w:szCs w:val="23"/>
        </w:rPr>
      </w:pPr>
      <w:r w:rsidRPr="001F58A0">
        <w:rPr>
          <w:bCs/>
          <w:sz w:val="23"/>
          <w:szCs w:val="23"/>
        </w:rPr>
        <w:lastRenderedPageBreak/>
        <w:t xml:space="preserve">Sutarties </w:t>
      </w:r>
      <w:r w:rsidR="00A91F16" w:rsidRPr="001F58A0">
        <w:rPr>
          <w:bCs/>
          <w:sz w:val="23"/>
          <w:szCs w:val="23"/>
        </w:rPr>
        <w:t>1</w:t>
      </w:r>
      <w:r w:rsidR="00C35FB9" w:rsidRPr="001F58A0">
        <w:rPr>
          <w:bCs/>
          <w:sz w:val="23"/>
          <w:szCs w:val="23"/>
        </w:rPr>
        <w:t xml:space="preserve"> priedas </w:t>
      </w:r>
    </w:p>
    <w:p w14:paraId="270583AC" w14:textId="77777777" w:rsidR="009F6DCA" w:rsidRDefault="009F6DCA" w:rsidP="00BC4E19">
      <w:pPr>
        <w:keepNext/>
        <w:keepLines/>
        <w:tabs>
          <w:tab w:val="left" w:pos="851"/>
        </w:tabs>
        <w:spacing w:line="276" w:lineRule="auto"/>
        <w:jc w:val="center"/>
        <w:outlineLvl w:val="2"/>
        <w:rPr>
          <w:szCs w:val="24"/>
        </w:rPr>
      </w:pPr>
    </w:p>
    <w:p w14:paraId="199918AE" w14:textId="77777777" w:rsidR="009F6DCA" w:rsidRDefault="009F6DCA" w:rsidP="00FC4C36">
      <w:pPr>
        <w:keepNext/>
        <w:keepLines/>
        <w:tabs>
          <w:tab w:val="left" w:pos="851"/>
        </w:tabs>
        <w:spacing w:line="276" w:lineRule="auto"/>
        <w:jc w:val="both"/>
        <w:outlineLvl w:val="2"/>
        <w:rPr>
          <w:szCs w:val="24"/>
        </w:rPr>
      </w:pPr>
    </w:p>
    <w:p w14:paraId="30707A35" w14:textId="05E0C488" w:rsidR="00FC4C36" w:rsidRPr="00FC4C36" w:rsidRDefault="00FC4C36" w:rsidP="00FC4C36">
      <w:pPr>
        <w:suppressAutoHyphens/>
        <w:jc w:val="center"/>
        <w:rPr>
          <w:b/>
          <w:bCs/>
          <w:sz w:val="22"/>
          <w:szCs w:val="22"/>
          <w:lang w:eastAsia="ar-SA"/>
        </w:rPr>
      </w:pPr>
      <w:r w:rsidRPr="00FC4C36">
        <w:rPr>
          <w:rFonts w:eastAsia="Helvetica Neue Light" w:cs="Helvetica Neue Light"/>
          <w:b/>
          <w:bCs/>
          <w:color w:val="000000"/>
          <w:szCs w:val="24"/>
          <w:bdr w:val="nil"/>
          <w:lang w:eastAsia="en-US"/>
        </w:rPr>
        <w:t>NEPAVOJINGŲ ATLIEKŲ UTILIZAVIMO (DEGINIMO) PASLAUGŲ PIRKIMAS</w:t>
      </w:r>
    </w:p>
    <w:p w14:paraId="660CFEAC" w14:textId="77777777" w:rsidR="00FC4C36" w:rsidRPr="00FC4C36" w:rsidRDefault="00FC4C36" w:rsidP="00FC4C36">
      <w:pPr>
        <w:suppressAutoHyphens/>
        <w:jc w:val="center"/>
        <w:rPr>
          <w:sz w:val="22"/>
          <w:szCs w:val="22"/>
          <w:lang w:eastAsia="ar-SA"/>
        </w:rPr>
      </w:pPr>
    </w:p>
    <w:p w14:paraId="1B92E7E6" w14:textId="77777777" w:rsidR="00FC4C36" w:rsidRPr="00C02252" w:rsidRDefault="00FC4C36" w:rsidP="00FC4C36">
      <w:pPr>
        <w:suppressAutoHyphens/>
        <w:jc w:val="center"/>
        <w:rPr>
          <w:b/>
          <w:bCs/>
          <w:szCs w:val="24"/>
          <w:lang w:eastAsia="ar-SA"/>
        </w:rPr>
      </w:pPr>
      <w:r w:rsidRPr="00C02252">
        <w:rPr>
          <w:b/>
          <w:bCs/>
          <w:szCs w:val="24"/>
          <w:lang w:eastAsia="ar-SA"/>
        </w:rPr>
        <w:t>TECHNINĖ SPECIFIKACIJA</w:t>
      </w:r>
    </w:p>
    <w:p w14:paraId="6DD72D1B" w14:textId="77777777" w:rsidR="00FC4C36" w:rsidRPr="00FC4C36" w:rsidRDefault="00FC4C36" w:rsidP="00FC4C36">
      <w:pPr>
        <w:suppressAutoHyphens/>
        <w:jc w:val="center"/>
        <w:rPr>
          <w:szCs w:val="24"/>
          <w:lang w:eastAsia="ar-SA"/>
        </w:rPr>
      </w:pPr>
    </w:p>
    <w:p w14:paraId="6333FF70" w14:textId="77777777" w:rsidR="006C7601" w:rsidRPr="006C7601" w:rsidRDefault="006C7601" w:rsidP="006C7601">
      <w:pPr>
        <w:suppressAutoHyphens/>
        <w:ind w:firstLine="567"/>
        <w:jc w:val="both"/>
        <w:rPr>
          <w:color w:val="000000"/>
          <w:szCs w:val="24"/>
          <w:lang w:eastAsia="ar-SA"/>
        </w:rPr>
      </w:pPr>
      <w:r w:rsidRPr="006C7601">
        <w:rPr>
          <w:szCs w:val="24"/>
          <w:lang w:eastAsia="ar-SA"/>
        </w:rPr>
        <w:t xml:space="preserve">UAB Marijampolės apskrities atliekų tvarkymo centras (toliau – Perkančioji organizacija) planuoja įsigyti nepavojingų atliekų </w:t>
      </w:r>
      <w:r w:rsidRPr="006C7601">
        <w:rPr>
          <w:color w:val="000000"/>
          <w:szCs w:val="24"/>
          <w:lang w:eastAsia="ar-SA"/>
        </w:rPr>
        <w:t xml:space="preserve">utilizavimo (deginimo) paslaugas (toliau – paslaugos). </w:t>
      </w:r>
    </w:p>
    <w:p w14:paraId="5CDB60CD"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Perkančioji organizacija teiks po antrinio rūšiavimo likusias ir energetinę vertę turinčias, nepavojingas atliekas (atliekų kodas 19 12 10 – degios atliekos), taip pat teiks po baldų malimo susidariusias ir energetinę vertę turinčias, nepavojingas atliekas (atliekų kodas 19 12 12 - kitos mechaninio atliekų apdorojimo atliekos (įskaitant medžiagų mišinius)), kurios yra geros kokybės ir tinkamos deginimui  (toliau – Atliekos).</w:t>
      </w:r>
    </w:p>
    <w:p w14:paraId="671D6EA3"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 xml:space="preserve"> Degios nepavojingos atliekos (atliekų kodas 19 12 10) bus tiekiamos iš Marijampolės mechaninio biologinio atliekų apdorojimo įrenginių (MBA), adresu</w:t>
      </w:r>
      <w:r w:rsidRPr="006C7601">
        <w:rPr>
          <w:b/>
          <w:bCs/>
          <w:color w:val="000000"/>
          <w:szCs w:val="24"/>
          <w:lang w:eastAsia="ar-SA"/>
        </w:rPr>
        <w:t>  </w:t>
      </w:r>
      <w:r w:rsidRPr="006C7601">
        <w:rPr>
          <w:color w:val="000000"/>
          <w:szCs w:val="24"/>
          <w:lang w:eastAsia="ar-SA"/>
        </w:rPr>
        <w:t>Uosinės k. 8, Marijampolės savivaldybė.</w:t>
      </w:r>
    </w:p>
    <w:p w14:paraId="6F2A5F12" w14:textId="77777777" w:rsidR="006C7601" w:rsidRPr="006C7601" w:rsidRDefault="006C7601" w:rsidP="006C7601">
      <w:pPr>
        <w:suppressAutoHyphens/>
        <w:ind w:firstLine="567"/>
        <w:jc w:val="both"/>
        <w:rPr>
          <w:color w:val="000000"/>
          <w:szCs w:val="24"/>
          <w:lang w:eastAsia="ar-SA"/>
        </w:rPr>
      </w:pPr>
      <w:r w:rsidRPr="006C7601">
        <w:rPr>
          <w:color w:val="000000"/>
          <w:szCs w:val="24"/>
          <w:lang w:eastAsia="ar-SA"/>
        </w:rPr>
        <w:t>Kitos mechaninio atliekų apdorojimo atliekos (įskaitant medžiagų mišinius) (atliekų kodas 19 12 12) bus tiekiamos iš Marijampolės didelių gabaritų atliekų surinkimo aikštelės (DGASA), adresu Uosinės k. 4 , Marijampolės  savivaldybė.</w:t>
      </w:r>
    </w:p>
    <w:p w14:paraId="478E190B" w14:textId="77777777" w:rsidR="006C7601" w:rsidRPr="006C7601" w:rsidRDefault="006C7601" w:rsidP="006C7601">
      <w:pPr>
        <w:suppressAutoHyphens/>
        <w:ind w:firstLine="567"/>
        <w:jc w:val="both"/>
        <w:rPr>
          <w:szCs w:val="24"/>
          <w:lang w:eastAsia="ar-SA"/>
        </w:rPr>
      </w:pPr>
      <w:r w:rsidRPr="006C7601">
        <w:rPr>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w:t>
      </w:r>
    </w:p>
    <w:p w14:paraId="31639D3A" w14:textId="77777777" w:rsidR="006C7601" w:rsidRPr="006C7601" w:rsidRDefault="006C7601" w:rsidP="006C7601">
      <w:pPr>
        <w:suppressAutoHyphens/>
        <w:ind w:firstLine="567"/>
        <w:jc w:val="both"/>
        <w:rPr>
          <w:color w:val="000000"/>
          <w:szCs w:val="24"/>
          <w:lang w:eastAsia="ar-SA"/>
        </w:rPr>
      </w:pPr>
      <w:r w:rsidRPr="006C7601">
        <w:rPr>
          <w:szCs w:val="24"/>
          <w:lang w:eastAsia="ar-SA"/>
        </w:rPr>
        <w:t xml:space="preserve">1 lentelėje nurodytas maksimalus degintinų atliekų kiekis per visą sutarties galiojimo laikotarpį, įskaitant sutarties pratęsimą 2 (du) kartus po 12 (dvylika) mėnesių. Perkančioji organizacija neįsipareigoja pateikti maksimalaus nurodyto atliekų kiekio. </w:t>
      </w:r>
      <w:r w:rsidRPr="006C7601">
        <w:rPr>
          <w:color w:val="000000"/>
          <w:szCs w:val="24"/>
          <w:lang w:eastAsia="ar-SA"/>
        </w:rPr>
        <w:t xml:space="preserve">Paslaugos kaina – 1 (vienos) tonos Atliekų utilizavimo (deginimo) įkainis Eurais be PVM. Į nurodytą įkainį turi būti įskaičiuotos visos išlaidos, turinčios įtakos paslaugos kainai. Apmokėjimas bus atliekamas už faktinį utilizavimui (deginimui) pateiktą Atliekų kiekį.   </w:t>
      </w:r>
    </w:p>
    <w:p w14:paraId="559398EE" w14:textId="77777777" w:rsidR="006C7601" w:rsidRPr="006C7601" w:rsidRDefault="006C7601" w:rsidP="006C7601">
      <w:pPr>
        <w:suppressAutoHyphens/>
        <w:ind w:firstLine="567"/>
        <w:jc w:val="both"/>
        <w:rPr>
          <w:szCs w:val="24"/>
          <w:lang w:eastAsia="ar-SA"/>
        </w:rPr>
      </w:pPr>
      <w:r w:rsidRPr="006C7601">
        <w:rPr>
          <w:color w:val="000000"/>
          <w:szCs w:val="24"/>
          <w:lang w:eastAsia="ar-SA"/>
        </w:rPr>
        <w:t xml:space="preserve">Perkančioji organizacija savo sąskaita, pagal suderintą grafiką, </w:t>
      </w:r>
      <w:r w:rsidRPr="006C7601">
        <w:rPr>
          <w:szCs w:val="24"/>
          <w:lang w:eastAsia="ar-SA"/>
        </w:rPr>
        <w:t xml:space="preserve">teiks Atliekas Operatoriaus nurodytu adresu, užtikrins, kad teikiamos Atliekos atitiktų reikalavimus ir atvežtas Atliekas iškraus nurodytoje vietoje. Perkančioji organizacija įsipareigoja perkelti iškrovimo metu išbarstytus likučius į priėmimo bunkerį ir užtikrinti nepertraukiamą iškrovimą ir transporto priemonių judėjimą atliekų priėmimo vietoje. </w:t>
      </w:r>
    </w:p>
    <w:p w14:paraId="1A5EBAA7" w14:textId="77777777" w:rsidR="006C7601" w:rsidRPr="006C7601" w:rsidRDefault="006C7601" w:rsidP="006C7601">
      <w:pPr>
        <w:suppressAutoHyphens/>
        <w:ind w:firstLine="567"/>
        <w:jc w:val="both"/>
        <w:rPr>
          <w:szCs w:val="24"/>
          <w:lang w:eastAsia="ar-SA"/>
        </w:rPr>
      </w:pPr>
      <w:r w:rsidRPr="006C7601">
        <w:rPr>
          <w:szCs w:val="24"/>
          <w:lang w:eastAsia="ar-SA"/>
        </w:rPr>
        <w:t>Sutartis įsigalioja nuo jos pasirašymo dienos ir galioja 12 (dvylika) mėnesių. Jei nei viena Šalis raštu nepraneša kitai Šaliai apie Sutarties nutraukimą likus ne mažiau kaip 30 (trisdešimt) kalendorinių dienų iki Sutarties pasibaigimo termino, pasibaigus šiam terminui sutartis automatiškai pratęsiama 12 (dvylikai) mėnesių, ir tokiu pačiu būdu pratęsiama dar sekantiems 12 (dvylikai) mėnesių. Sutarties pratęsimų trukmė negali viršyti 36 (trisdešimt šešis) mėnesius.</w:t>
      </w:r>
    </w:p>
    <w:p w14:paraId="3F2B6A7D" w14:textId="77777777" w:rsidR="006C7601" w:rsidRPr="006C7601" w:rsidRDefault="006C7601" w:rsidP="006C7601">
      <w:pPr>
        <w:suppressAutoHyphens/>
        <w:ind w:firstLine="567"/>
        <w:jc w:val="both"/>
        <w:rPr>
          <w:szCs w:val="24"/>
          <w:lang w:eastAsia="ar-SA"/>
        </w:rPr>
      </w:pPr>
    </w:p>
    <w:p w14:paraId="640B2CA4" w14:textId="77777777" w:rsidR="006C7601" w:rsidRPr="006C7601" w:rsidRDefault="006C7601" w:rsidP="006C7601">
      <w:pPr>
        <w:tabs>
          <w:tab w:val="left" w:pos="993"/>
        </w:tabs>
        <w:suppressAutoHyphens/>
        <w:jc w:val="right"/>
        <w:rPr>
          <w:rFonts w:eastAsia="Calibri"/>
          <w:szCs w:val="24"/>
          <w:lang w:eastAsia="ar-SA"/>
        </w:rPr>
      </w:pPr>
      <w:r w:rsidRPr="006C7601">
        <w:rPr>
          <w:rFonts w:eastAsia="Calibri"/>
          <w:szCs w:val="24"/>
          <w:lang w:eastAsia="ar-SA"/>
        </w:rPr>
        <w:t>1 lentelė. KIEKIS IR TEIKIAMŲ ATLIEKŲ PARAMETRAI</w:t>
      </w:r>
    </w:p>
    <w:p w14:paraId="1BBC8298" w14:textId="77777777" w:rsidR="006C7601" w:rsidRPr="006C7601" w:rsidRDefault="006C7601" w:rsidP="006C7601">
      <w:pPr>
        <w:suppressAutoHyphens/>
        <w:jc w:val="center"/>
        <w:rPr>
          <w:rFonts w:eastAsia="Calibri"/>
          <w:szCs w:val="24"/>
          <w:lang w:eastAsia="ar-SA"/>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395"/>
        <w:gridCol w:w="5244"/>
      </w:tblGrid>
      <w:tr w:rsidR="006C7601" w:rsidRPr="006C7601" w14:paraId="4E9126D2" w14:textId="77777777" w:rsidTr="00F36696">
        <w:tc>
          <w:tcPr>
            <w:tcW w:w="567" w:type="dxa"/>
            <w:tcBorders>
              <w:top w:val="single" w:sz="1" w:space="0" w:color="000000"/>
              <w:left w:val="single" w:sz="1" w:space="0" w:color="000000"/>
              <w:bottom w:val="single" w:sz="1" w:space="0" w:color="000000"/>
            </w:tcBorders>
            <w:shd w:val="clear" w:color="auto" w:fill="auto"/>
          </w:tcPr>
          <w:p w14:paraId="29EAD417"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Nr.</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30D74C26" w14:textId="77777777" w:rsidR="006C7601" w:rsidRPr="006C7601" w:rsidRDefault="006C7601" w:rsidP="006C7601">
            <w:pPr>
              <w:suppressLineNumbers/>
              <w:suppressAutoHyphens/>
              <w:snapToGrid w:val="0"/>
              <w:rPr>
                <w:rFonts w:ascii="Calibri" w:eastAsia="Calibri" w:hAnsi="Calibri" w:cs="Calibri"/>
                <w:b/>
                <w:bCs/>
                <w:i/>
                <w:iCs/>
                <w:szCs w:val="24"/>
                <w:lang w:eastAsia="ar-SA"/>
              </w:rPr>
            </w:pPr>
            <w:r w:rsidRPr="006C7601">
              <w:rPr>
                <w:rFonts w:eastAsia="Calibri"/>
                <w:b/>
                <w:bCs/>
                <w:i/>
                <w:iCs/>
                <w:szCs w:val="24"/>
                <w:lang w:eastAsia="ar-SA"/>
              </w:rPr>
              <w:t>Neleistinos sekančios atliekų rūšys</w:t>
            </w:r>
          </w:p>
        </w:tc>
      </w:tr>
      <w:tr w:rsidR="006C7601" w:rsidRPr="006C7601" w14:paraId="130AB5AA" w14:textId="77777777" w:rsidTr="00F36696">
        <w:tc>
          <w:tcPr>
            <w:tcW w:w="567" w:type="dxa"/>
            <w:tcBorders>
              <w:top w:val="single" w:sz="1" w:space="0" w:color="000000"/>
              <w:left w:val="single" w:sz="1" w:space="0" w:color="000000"/>
              <w:bottom w:val="single" w:sz="1" w:space="0" w:color="000000"/>
            </w:tcBorders>
            <w:shd w:val="clear" w:color="auto" w:fill="auto"/>
          </w:tcPr>
          <w:p w14:paraId="318B1809"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1.</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4025F1A1"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Pavojingos atliekos;</w:t>
            </w:r>
          </w:p>
          <w:p w14:paraId="0AB37799"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Atliekos iš Medicinos įstaigų;</w:t>
            </w:r>
          </w:p>
          <w:p w14:paraId="21FFCE59"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Radioaktyvios atliekos;</w:t>
            </w:r>
          </w:p>
          <w:p w14:paraId="6D9BF4C9" w14:textId="77777777" w:rsidR="006C7601" w:rsidRPr="006C7601" w:rsidRDefault="006C7601" w:rsidP="006C7601">
            <w:pPr>
              <w:suppressLineNumbers/>
              <w:suppressAutoHyphens/>
              <w:snapToGrid w:val="0"/>
              <w:rPr>
                <w:rFonts w:ascii="Calibri" w:eastAsia="Calibri" w:hAnsi="Calibri" w:cs="Calibri"/>
                <w:szCs w:val="24"/>
                <w:lang w:eastAsia="ar-SA"/>
              </w:rPr>
            </w:pPr>
            <w:r w:rsidRPr="006C7601">
              <w:rPr>
                <w:rFonts w:eastAsia="Calibri"/>
                <w:szCs w:val="24"/>
                <w:lang w:eastAsia="ar-SA"/>
              </w:rPr>
              <w:t>Statybos ir griovimo atliekos.</w:t>
            </w:r>
          </w:p>
        </w:tc>
      </w:tr>
      <w:tr w:rsidR="006C7601" w:rsidRPr="006C7601" w14:paraId="397AB2CB" w14:textId="77777777" w:rsidTr="00F36696">
        <w:tc>
          <w:tcPr>
            <w:tcW w:w="567" w:type="dxa"/>
            <w:tcBorders>
              <w:top w:val="single" w:sz="1" w:space="0" w:color="000000"/>
              <w:left w:val="single" w:sz="1" w:space="0" w:color="000000"/>
              <w:bottom w:val="single" w:sz="1" w:space="0" w:color="000000"/>
              <w:right w:val="single" w:sz="4" w:space="0" w:color="000000"/>
            </w:tcBorders>
            <w:shd w:val="clear" w:color="auto" w:fill="auto"/>
          </w:tcPr>
          <w:p w14:paraId="1CE7EAF0"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2.</w:t>
            </w:r>
          </w:p>
        </w:tc>
        <w:tc>
          <w:tcPr>
            <w:tcW w:w="9639" w:type="dxa"/>
            <w:gridSpan w:val="2"/>
            <w:tcBorders>
              <w:top w:val="single" w:sz="1" w:space="0" w:color="000000"/>
              <w:left w:val="single" w:sz="1" w:space="0" w:color="000000"/>
              <w:bottom w:val="single" w:sz="1" w:space="0" w:color="000000"/>
              <w:right w:val="single" w:sz="4" w:space="0" w:color="000000"/>
            </w:tcBorders>
            <w:shd w:val="clear" w:color="auto" w:fill="auto"/>
          </w:tcPr>
          <w:p w14:paraId="082CCB2A" w14:textId="77777777" w:rsidR="006C7601" w:rsidRPr="006C7601" w:rsidRDefault="006C7601" w:rsidP="006C7601">
            <w:pPr>
              <w:suppressLineNumbers/>
              <w:suppressAutoHyphens/>
              <w:snapToGrid w:val="0"/>
              <w:rPr>
                <w:rFonts w:eastAsia="Calibri"/>
                <w:b/>
                <w:bCs/>
                <w:i/>
                <w:iCs/>
                <w:szCs w:val="24"/>
                <w:lang w:eastAsia="ar-SA"/>
              </w:rPr>
            </w:pPr>
            <w:r w:rsidRPr="006C7601">
              <w:rPr>
                <w:rFonts w:eastAsia="Calibri"/>
                <w:b/>
                <w:bCs/>
                <w:i/>
                <w:iCs/>
                <w:szCs w:val="24"/>
                <w:lang w:eastAsia="ar-SA"/>
              </w:rPr>
              <w:t>Nepavojingos degintinos atliekos</w:t>
            </w:r>
          </w:p>
        </w:tc>
      </w:tr>
      <w:tr w:rsidR="006C7601" w:rsidRPr="006C7601" w14:paraId="5DA50575" w14:textId="77777777" w:rsidTr="00F36696">
        <w:trPr>
          <w:trHeight w:val="913"/>
        </w:trPr>
        <w:tc>
          <w:tcPr>
            <w:tcW w:w="567" w:type="dxa"/>
            <w:tcBorders>
              <w:top w:val="single" w:sz="4" w:space="0" w:color="000000"/>
              <w:left w:val="single" w:sz="1" w:space="0" w:color="000000"/>
              <w:bottom w:val="single" w:sz="4" w:space="0" w:color="000000"/>
            </w:tcBorders>
            <w:shd w:val="clear" w:color="auto" w:fill="auto"/>
          </w:tcPr>
          <w:p w14:paraId="3329F9DA"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2.1</w:t>
            </w:r>
          </w:p>
        </w:tc>
        <w:tc>
          <w:tcPr>
            <w:tcW w:w="4395" w:type="dxa"/>
            <w:tcBorders>
              <w:top w:val="single" w:sz="1" w:space="0" w:color="000000"/>
              <w:left w:val="single" w:sz="1" w:space="0" w:color="000000"/>
              <w:bottom w:val="single" w:sz="1" w:space="0" w:color="000000"/>
            </w:tcBorders>
            <w:shd w:val="clear" w:color="auto" w:fill="auto"/>
          </w:tcPr>
          <w:p w14:paraId="6C62ED72"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Degios atliekos (atliekų kodas 19 12 10)</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2A3C12AB"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Po antrinio rūšiavimo likusios ir energetinę vertę turinčios, nepavojingos atliekos.</w:t>
            </w:r>
          </w:p>
        </w:tc>
      </w:tr>
      <w:tr w:rsidR="006C7601" w:rsidRPr="006C7601" w14:paraId="06F557EB" w14:textId="77777777" w:rsidTr="00F36696">
        <w:tc>
          <w:tcPr>
            <w:tcW w:w="567" w:type="dxa"/>
            <w:tcBorders>
              <w:top w:val="single" w:sz="4" w:space="0" w:color="000000"/>
              <w:left w:val="single" w:sz="1" w:space="0" w:color="000000"/>
              <w:bottom w:val="single" w:sz="4" w:space="0" w:color="000000"/>
            </w:tcBorders>
            <w:shd w:val="clear" w:color="auto" w:fill="auto"/>
          </w:tcPr>
          <w:p w14:paraId="1ECF4374"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2.2</w:t>
            </w:r>
          </w:p>
        </w:tc>
        <w:tc>
          <w:tcPr>
            <w:tcW w:w="4395" w:type="dxa"/>
            <w:tcBorders>
              <w:top w:val="single" w:sz="1" w:space="0" w:color="000000"/>
              <w:left w:val="single" w:sz="1" w:space="0" w:color="000000"/>
              <w:bottom w:val="single" w:sz="1" w:space="0" w:color="000000"/>
            </w:tcBorders>
            <w:shd w:val="clear" w:color="auto" w:fill="auto"/>
          </w:tcPr>
          <w:p w14:paraId="105B8CD7"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cs="Calibri"/>
                <w:color w:val="000000"/>
                <w:szCs w:val="24"/>
                <w:lang w:eastAsia="ar-SA"/>
              </w:rPr>
              <w:t>Kitos mechaninio atliekų apdorojimo atliekos (įskaitant medžiagų mišinius) (atliekų kodas 19 12 12)</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2336C376" w14:textId="77777777" w:rsidR="006C7601" w:rsidRPr="006C7601" w:rsidRDefault="006C7601" w:rsidP="006C7601">
            <w:pPr>
              <w:suppressLineNumbers/>
              <w:suppressAutoHyphens/>
              <w:snapToGrid w:val="0"/>
              <w:jc w:val="both"/>
              <w:rPr>
                <w:rFonts w:eastAsia="Calibri"/>
                <w:szCs w:val="24"/>
                <w:lang w:eastAsia="ar-SA"/>
              </w:rPr>
            </w:pPr>
            <w:r w:rsidRPr="006C7601">
              <w:rPr>
                <w:rFonts w:eastAsia="Calibri"/>
                <w:szCs w:val="24"/>
                <w:lang w:eastAsia="ar-SA"/>
              </w:rPr>
              <w:t>Po baldų malimo susidariusios ir energetinę vertę turinčios, nepavojingos atliekos.</w:t>
            </w:r>
          </w:p>
        </w:tc>
      </w:tr>
      <w:tr w:rsidR="006C7601" w:rsidRPr="006C7601" w14:paraId="1FF1C618" w14:textId="77777777" w:rsidTr="00F36696">
        <w:trPr>
          <w:trHeight w:val="1059"/>
        </w:trPr>
        <w:tc>
          <w:tcPr>
            <w:tcW w:w="567" w:type="dxa"/>
            <w:tcBorders>
              <w:top w:val="single" w:sz="4" w:space="0" w:color="000000"/>
              <w:left w:val="single" w:sz="1" w:space="0" w:color="000000"/>
              <w:bottom w:val="single" w:sz="4" w:space="0" w:color="000000"/>
            </w:tcBorders>
            <w:shd w:val="clear" w:color="auto" w:fill="auto"/>
          </w:tcPr>
          <w:p w14:paraId="0D3A81E1"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lastRenderedPageBreak/>
              <w:t xml:space="preserve">2.3 </w:t>
            </w:r>
          </w:p>
        </w:tc>
        <w:tc>
          <w:tcPr>
            <w:tcW w:w="4395" w:type="dxa"/>
            <w:tcBorders>
              <w:top w:val="single" w:sz="1" w:space="0" w:color="000000"/>
              <w:left w:val="single" w:sz="1" w:space="0" w:color="000000"/>
              <w:bottom w:val="single" w:sz="1" w:space="0" w:color="000000"/>
            </w:tcBorders>
            <w:shd w:val="clear" w:color="auto" w:fill="auto"/>
          </w:tcPr>
          <w:p w14:paraId="18954E5C" w14:textId="77777777" w:rsidR="006C7601" w:rsidRPr="006C7601" w:rsidRDefault="006C7601" w:rsidP="006C7601">
            <w:pPr>
              <w:suppressLineNumbers/>
              <w:suppressAutoHyphens/>
              <w:snapToGrid w:val="0"/>
              <w:jc w:val="both"/>
              <w:rPr>
                <w:rFonts w:eastAsia="Calibri"/>
                <w:b/>
                <w:bCs/>
                <w:szCs w:val="24"/>
                <w:lang w:eastAsia="ar-SA"/>
              </w:rPr>
            </w:pPr>
            <w:r w:rsidRPr="006C7601">
              <w:rPr>
                <w:rFonts w:eastAsia="Calibri"/>
                <w:b/>
                <w:bCs/>
                <w:szCs w:val="24"/>
                <w:lang w:eastAsia="ar-SA"/>
              </w:rPr>
              <w:t>Bendras degių nepavojingų atliekų kiekis per visą sutarties laikotarpį įskaitant du pratęsimus po 12 (dvylika) mėnesių.</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32EBED0C" w14:textId="77777777" w:rsidR="006C7601" w:rsidRPr="006C7601" w:rsidRDefault="006C7601" w:rsidP="006C7601">
            <w:pPr>
              <w:suppressLineNumbers/>
              <w:suppressAutoHyphens/>
              <w:snapToGrid w:val="0"/>
              <w:jc w:val="both"/>
              <w:rPr>
                <w:rFonts w:eastAsia="Calibri"/>
                <w:b/>
                <w:bCs/>
                <w:szCs w:val="24"/>
                <w:lang w:eastAsia="ar-SA"/>
              </w:rPr>
            </w:pPr>
            <w:r w:rsidRPr="006C7601">
              <w:rPr>
                <w:rFonts w:eastAsia="Calibri"/>
                <w:b/>
                <w:bCs/>
                <w:szCs w:val="24"/>
                <w:lang w:eastAsia="ar-SA"/>
              </w:rPr>
              <w:t>Maksimalus kiekis per visą sutarties galiojimą su pratęsimais yra 75000 t, arba 25000 t per 12 mėnesių ir 25000 t per 12 mėnesių sutarties pratęsimą, ir 25000 t per 12 mėnesių sutarties pratęsimą.</w:t>
            </w:r>
          </w:p>
        </w:tc>
      </w:tr>
      <w:tr w:rsidR="006C7601" w:rsidRPr="006C7601" w14:paraId="224C5249" w14:textId="77777777" w:rsidTr="00F36696">
        <w:tc>
          <w:tcPr>
            <w:tcW w:w="567" w:type="dxa"/>
            <w:tcBorders>
              <w:left w:val="single" w:sz="1" w:space="0" w:color="000000"/>
              <w:bottom w:val="single" w:sz="1" w:space="0" w:color="000000"/>
            </w:tcBorders>
            <w:shd w:val="clear" w:color="auto" w:fill="auto"/>
          </w:tcPr>
          <w:p w14:paraId="19494D4E" w14:textId="77777777" w:rsidR="006C7601" w:rsidRPr="006C7601" w:rsidRDefault="006C7601" w:rsidP="006C7601">
            <w:pPr>
              <w:suppressLineNumbers/>
              <w:suppressAutoHyphens/>
              <w:snapToGrid w:val="0"/>
              <w:jc w:val="center"/>
              <w:rPr>
                <w:rFonts w:eastAsia="Calibri"/>
                <w:b/>
                <w:bCs/>
                <w:i/>
                <w:iCs/>
                <w:szCs w:val="24"/>
                <w:lang w:eastAsia="ar-SA"/>
              </w:rPr>
            </w:pPr>
            <w:r w:rsidRPr="006C7601">
              <w:rPr>
                <w:rFonts w:eastAsia="Calibri"/>
                <w:b/>
                <w:bCs/>
                <w:i/>
                <w:iCs/>
                <w:szCs w:val="24"/>
                <w:lang w:eastAsia="ar-SA"/>
              </w:rPr>
              <w:t xml:space="preserve">3. </w:t>
            </w:r>
          </w:p>
        </w:tc>
        <w:tc>
          <w:tcPr>
            <w:tcW w:w="4395" w:type="dxa"/>
            <w:tcBorders>
              <w:top w:val="single" w:sz="1" w:space="0" w:color="000000"/>
              <w:left w:val="single" w:sz="1" w:space="0" w:color="000000"/>
              <w:bottom w:val="single" w:sz="1" w:space="0" w:color="000000"/>
            </w:tcBorders>
            <w:shd w:val="clear" w:color="auto" w:fill="auto"/>
          </w:tcPr>
          <w:p w14:paraId="2C2760DC" w14:textId="77777777" w:rsidR="006C7601" w:rsidRPr="006C7601" w:rsidRDefault="006C7601" w:rsidP="006C7601">
            <w:pPr>
              <w:suppressLineNumbers/>
              <w:suppressAutoHyphens/>
              <w:snapToGrid w:val="0"/>
              <w:rPr>
                <w:rFonts w:eastAsia="Calibri"/>
                <w:b/>
                <w:bCs/>
                <w:i/>
                <w:iCs/>
                <w:szCs w:val="24"/>
                <w:lang w:eastAsia="ar-SA"/>
              </w:rPr>
            </w:pPr>
            <w:r w:rsidRPr="006C7601">
              <w:rPr>
                <w:rFonts w:eastAsia="Calibri"/>
                <w:b/>
                <w:bCs/>
                <w:i/>
                <w:iCs/>
                <w:szCs w:val="24"/>
                <w:lang w:eastAsia="ar-SA"/>
              </w:rPr>
              <w:t xml:space="preserve">Parametrai </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7DBBA23F" w14:textId="77777777" w:rsidR="006C7601" w:rsidRPr="006C7601" w:rsidRDefault="006C7601" w:rsidP="006C7601">
            <w:pPr>
              <w:suppressLineNumbers/>
              <w:suppressAutoHyphens/>
              <w:snapToGrid w:val="0"/>
              <w:jc w:val="center"/>
              <w:rPr>
                <w:rFonts w:ascii="Calibri" w:eastAsia="Calibri" w:hAnsi="Calibri" w:cs="Calibri"/>
                <w:b/>
                <w:bCs/>
                <w:i/>
                <w:iCs/>
                <w:szCs w:val="24"/>
                <w:lang w:eastAsia="ar-SA"/>
              </w:rPr>
            </w:pPr>
            <w:r w:rsidRPr="006C7601">
              <w:rPr>
                <w:rFonts w:eastAsia="Calibri"/>
                <w:b/>
                <w:bCs/>
                <w:i/>
                <w:iCs/>
                <w:szCs w:val="24"/>
                <w:lang w:eastAsia="ar-SA"/>
              </w:rPr>
              <w:t xml:space="preserve">Matavimo vnt. </w:t>
            </w:r>
          </w:p>
        </w:tc>
      </w:tr>
      <w:tr w:rsidR="006C7601" w:rsidRPr="006C7601" w14:paraId="68D0F119" w14:textId="77777777" w:rsidTr="00F36696">
        <w:tc>
          <w:tcPr>
            <w:tcW w:w="567" w:type="dxa"/>
            <w:tcBorders>
              <w:left w:val="single" w:sz="1" w:space="0" w:color="000000"/>
              <w:bottom w:val="single" w:sz="1" w:space="0" w:color="000000"/>
            </w:tcBorders>
            <w:shd w:val="clear" w:color="auto" w:fill="auto"/>
          </w:tcPr>
          <w:p w14:paraId="64FD76AF"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3.1</w:t>
            </w:r>
          </w:p>
        </w:tc>
        <w:tc>
          <w:tcPr>
            <w:tcW w:w="4395" w:type="dxa"/>
            <w:tcBorders>
              <w:top w:val="single" w:sz="1" w:space="0" w:color="000000"/>
              <w:left w:val="single" w:sz="1" w:space="0" w:color="000000"/>
              <w:bottom w:val="single" w:sz="1" w:space="0" w:color="000000"/>
            </w:tcBorders>
            <w:shd w:val="clear" w:color="auto" w:fill="auto"/>
          </w:tcPr>
          <w:p w14:paraId="6ABF124E"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Sąlyginis drėgnumas, %</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3F2E2868" w14:textId="77777777"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&lt; 50</w:t>
            </w:r>
          </w:p>
        </w:tc>
      </w:tr>
      <w:tr w:rsidR="006C7601" w:rsidRPr="006C7601" w14:paraId="31463F68" w14:textId="77777777" w:rsidTr="00F36696">
        <w:tc>
          <w:tcPr>
            <w:tcW w:w="567" w:type="dxa"/>
            <w:tcBorders>
              <w:left w:val="single" w:sz="1" w:space="0" w:color="000000"/>
              <w:bottom w:val="single" w:sz="1" w:space="0" w:color="000000"/>
            </w:tcBorders>
            <w:shd w:val="clear" w:color="auto" w:fill="auto"/>
          </w:tcPr>
          <w:p w14:paraId="32BE4BB0"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3.2</w:t>
            </w:r>
          </w:p>
        </w:tc>
        <w:tc>
          <w:tcPr>
            <w:tcW w:w="4395" w:type="dxa"/>
            <w:tcBorders>
              <w:top w:val="single" w:sz="1" w:space="0" w:color="000000"/>
              <w:left w:val="single" w:sz="1" w:space="0" w:color="000000"/>
              <w:bottom w:val="single" w:sz="1" w:space="0" w:color="000000"/>
            </w:tcBorders>
            <w:shd w:val="clear" w:color="auto" w:fill="auto"/>
          </w:tcPr>
          <w:p w14:paraId="496A5F3A"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Kaloringumas, MJ/kg</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10D40811" w14:textId="77777777"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 xml:space="preserve">7-15 </w:t>
            </w:r>
          </w:p>
        </w:tc>
      </w:tr>
      <w:tr w:rsidR="006C7601" w:rsidRPr="006C7601" w14:paraId="3A1F4EC0" w14:textId="77777777" w:rsidTr="00F36696">
        <w:trPr>
          <w:trHeight w:val="125"/>
        </w:trPr>
        <w:tc>
          <w:tcPr>
            <w:tcW w:w="567" w:type="dxa"/>
            <w:tcBorders>
              <w:top w:val="single" w:sz="1" w:space="0" w:color="000000"/>
              <w:left w:val="single" w:sz="1" w:space="0" w:color="000000"/>
              <w:bottom w:val="single" w:sz="4" w:space="0" w:color="000000"/>
            </w:tcBorders>
            <w:shd w:val="clear" w:color="auto" w:fill="auto"/>
          </w:tcPr>
          <w:p w14:paraId="6EFB3A57" w14:textId="77777777" w:rsidR="006C7601" w:rsidRPr="006C7601" w:rsidRDefault="006C7601" w:rsidP="006C7601">
            <w:pPr>
              <w:suppressLineNumbers/>
              <w:suppressAutoHyphens/>
              <w:snapToGrid w:val="0"/>
              <w:jc w:val="center"/>
              <w:rPr>
                <w:rFonts w:eastAsia="Calibri"/>
                <w:szCs w:val="24"/>
                <w:lang w:eastAsia="ar-SA"/>
              </w:rPr>
            </w:pPr>
            <w:r w:rsidRPr="006C7601">
              <w:rPr>
                <w:rFonts w:eastAsia="Calibri"/>
                <w:szCs w:val="24"/>
                <w:lang w:eastAsia="ar-SA"/>
              </w:rPr>
              <w:t>3.3</w:t>
            </w:r>
          </w:p>
        </w:tc>
        <w:tc>
          <w:tcPr>
            <w:tcW w:w="4395" w:type="dxa"/>
            <w:tcBorders>
              <w:top w:val="single" w:sz="1" w:space="0" w:color="000000"/>
              <w:left w:val="single" w:sz="1" w:space="0" w:color="000000"/>
            </w:tcBorders>
            <w:shd w:val="clear" w:color="auto" w:fill="auto"/>
          </w:tcPr>
          <w:p w14:paraId="36FA1956" w14:textId="77777777" w:rsidR="006C7601" w:rsidRPr="006C7601" w:rsidRDefault="006C7601" w:rsidP="006C7601">
            <w:pPr>
              <w:suppressLineNumbers/>
              <w:suppressAutoHyphens/>
              <w:snapToGrid w:val="0"/>
              <w:rPr>
                <w:rFonts w:eastAsia="Calibri"/>
                <w:szCs w:val="24"/>
                <w:lang w:eastAsia="ar-SA"/>
              </w:rPr>
            </w:pPr>
            <w:r w:rsidRPr="006C7601">
              <w:rPr>
                <w:rFonts w:eastAsia="Calibri"/>
                <w:szCs w:val="24"/>
                <w:lang w:eastAsia="ar-SA"/>
              </w:rPr>
              <w:t>Peleningumas %</w:t>
            </w:r>
          </w:p>
        </w:tc>
        <w:tc>
          <w:tcPr>
            <w:tcW w:w="5244" w:type="dxa"/>
            <w:tcBorders>
              <w:top w:val="single" w:sz="1" w:space="0" w:color="000000"/>
              <w:left w:val="single" w:sz="4" w:space="0" w:color="000000"/>
              <w:right w:val="single" w:sz="4" w:space="0" w:color="000000"/>
            </w:tcBorders>
            <w:shd w:val="clear" w:color="auto" w:fill="auto"/>
          </w:tcPr>
          <w:p w14:paraId="33AACA4A" w14:textId="6D0E45CF" w:rsidR="006C7601" w:rsidRPr="006C7601" w:rsidRDefault="006C7601" w:rsidP="006C7601">
            <w:pPr>
              <w:suppressLineNumbers/>
              <w:suppressAutoHyphens/>
              <w:snapToGrid w:val="0"/>
              <w:jc w:val="center"/>
              <w:rPr>
                <w:rFonts w:ascii="Calibri" w:eastAsia="Calibri" w:hAnsi="Calibri" w:cs="Calibri"/>
                <w:szCs w:val="24"/>
                <w:lang w:eastAsia="ar-SA"/>
              </w:rPr>
            </w:pPr>
            <w:r w:rsidRPr="006C7601">
              <w:rPr>
                <w:rFonts w:eastAsia="Calibri"/>
                <w:szCs w:val="24"/>
                <w:lang w:eastAsia="ar-SA"/>
              </w:rPr>
              <w:t>&lt;</w:t>
            </w:r>
            <w:r w:rsidR="00F36696">
              <w:rPr>
                <w:rFonts w:eastAsia="Calibri"/>
                <w:szCs w:val="24"/>
                <w:lang w:eastAsia="ar-SA"/>
              </w:rPr>
              <w:t xml:space="preserve"> </w:t>
            </w:r>
            <w:r w:rsidRPr="006C7601">
              <w:rPr>
                <w:rFonts w:eastAsia="Calibri"/>
                <w:szCs w:val="24"/>
                <w:lang w:eastAsia="ar-SA"/>
              </w:rPr>
              <w:t>20</w:t>
            </w:r>
          </w:p>
        </w:tc>
      </w:tr>
      <w:tr w:rsidR="006C7601" w:rsidRPr="006C7601" w14:paraId="5A82B02D" w14:textId="77777777" w:rsidTr="00F36696">
        <w:tc>
          <w:tcPr>
            <w:tcW w:w="567" w:type="dxa"/>
            <w:tcBorders>
              <w:top w:val="single" w:sz="4" w:space="0" w:color="000000"/>
              <w:left w:val="single" w:sz="1" w:space="0" w:color="000000"/>
              <w:bottom w:val="single" w:sz="4" w:space="0" w:color="000000"/>
            </w:tcBorders>
            <w:shd w:val="clear" w:color="auto" w:fill="auto"/>
          </w:tcPr>
          <w:p w14:paraId="5E1CFBBB" w14:textId="77777777" w:rsidR="006C7601" w:rsidRPr="006C7601" w:rsidRDefault="006C7601" w:rsidP="006C7601">
            <w:pPr>
              <w:suppressLineNumbers/>
              <w:suppressAutoHyphens/>
              <w:snapToGrid w:val="0"/>
              <w:jc w:val="center"/>
              <w:rPr>
                <w:rFonts w:eastAsia="Calibri"/>
                <w:sz w:val="22"/>
                <w:szCs w:val="22"/>
                <w:lang w:eastAsia="ar-SA"/>
              </w:rPr>
            </w:pPr>
            <w:r w:rsidRPr="006C7601">
              <w:rPr>
                <w:rFonts w:eastAsia="Calibri"/>
                <w:sz w:val="22"/>
                <w:szCs w:val="22"/>
                <w:lang w:eastAsia="ar-SA"/>
              </w:rPr>
              <w:t>3.4</w:t>
            </w:r>
          </w:p>
        </w:tc>
        <w:tc>
          <w:tcPr>
            <w:tcW w:w="4395" w:type="dxa"/>
            <w:tcBorders>
              <w:top w:val="single" w:sz="1" w:space="0" w:color="000000"/>
              <w:left w:val="single" w:sz="1" w:space="0" w:color="000000"/>
              <w:bottom w:val="single" w:sz="1" w:space="0" w:color="000000"/>
            </w:tcBorders>
            <w:shd w:val="clear" w:color="auto" w:fill="auto"/>
          </w:tcPr>
          <w:p w14:paraId="18F228ED" w14:textId="77777777" w:rsidR="006C7601" w:rsidRPr="006C7601" w:rsidRDefault="006C7601" w:rsidP="006C7601">
            <w:pPr>
              <w:suppressLineNumbers/>
              <w:suppressAutoHyphens/>
              <w:snapToGrid w:val="0"/>
              <w:rPr>
                <w:rFonts w:eastAsia="Calibri"/>
                <w:sz w:val="22"/>
                <w:szCs w:val="22"/>
                <w:lang w:eastAsia="ar-SA"/>
              </w:rPr>
            </w:pPr>
            <w:r w:rsidRPr="006C7601">
              <w:rPr>
                <w:rFonts w:eastAsia="Calibri"/>
                <w:sz w:val="22"/>
                <w:szCs w:val="22"/>
                <w:lang w:eastAsia="ar-SA"/>
              </w:rPr>
              <w:t>Dalelių dydis, mm</w:t>
            </w:r>
          </w:p>
        </w:tc>
        <w:tc>
          <w:tcPr>
            <w:tcW w:w="5244" w:type="dxa"/>
            <w:tcBorders>
              <w:top w:val="single" w:sz="1" w:space="0" w:color="000000"/>
              <w:left w:val="single" w:sz="4" w:space="0" w:color="000000"/>
              <w:bottom w:val="single" w:sz="1" w:space="0" w:color="000000"/>
              <w:right w:val="single" w:sz="4" w:space="0" w:color="000000"/>
            </w:tcBorders>
            <w:shd w:val="clear" w:color="auto" w:fill="auto"/>
          </w:tcPr>
          <w:p w14:paraId="1D18C678" w14:textId="1ABC05F2" w:rsidR="006C7601" w:rsidRPr="006C7601" w:rsidRDefault="006C7601" w:rsidP="006C7601">
            <w:pPr>
              <w:suppressLineNumbers/>
              <w:suppressAutoHyphens/>
              <w:snapToGrid w:val="0"/>
              <w:jc w:val="center"/>
              <w:rPr>
                <w:rFonts w:ascii="Calibri" w:eastAsia="Calibri" w:hAnsi="Calibri" w:cs="Calibri"/>
                <w:sz w:val="22"/>
                <w:szCs w:val="22"/>
                <w:lang w:eastAsia="ar-SA"/>
              </w:rPr>
            </w:pPr>
            <w:r w:rsidRPr="006C7601">
              <w:rPr>
                <w:rFonts w:eastAsia="Calibri"/>
                <w:sz w:val="22"/>
                <w:szCs w:val="22"/>
                <w:lang w:eastAsia="ar-SA"/>
              </w:rPr>
              <w:t>&lt;</w:t>
            </w:r>
            <w:r w:rsidR="00F36696">
              <w:rPr>
                <w:rFonts w:eastAsia="Calibri"/>
                <w:sz w:val="22"/>
                <w:szCs w:val="22"/>
                <w:lang w:eastAsia="ar-SA"/>
              </w:rPr>
              <w:t xml:space="preserve"> </w:t>
            </w:r>
            <w:r w:rsidRPr="006C7601">
              <w:rPr>
                <w:rFonts w:eastAsia="Calibri"/>
                <w:sz w:val="22"/>
                <w:szCs w:val="22"/>
                <w:lang w:eastAsia="ar-SA"/>
              </w:rPr>
              <w:t>500</w:t>
            </w:r>
            <w:r w:rsidR="00F36696">
              <w:rPr>
                <w:rFonts w:eastAsia="Calibri"/>
                <w:sz w:val="22"/>
                <w:szCs w:val="22"/>
                <w:lang w:eastAsia="ar-SA"/>
              </w:rPr>
              <w:t xml:space="preserve"> </w:t>
            </w:r>
            <w:r w:rsidRPr="006C7601">
              <w:rPr>
                <w:rFonts w:eastAsia="Calibri"/>
                <w:sz w:val="22"/>
                <w:szCs w:val="22"/>
                <w:lang w:eastAsia="ar-SA"/>
              </w:rPr>
              <w:t>x</w:t>
            </w:r>
            <w:r w:rsidR="00F36696">
              <w:rPr>
                <w:rFonts w:eastAsia="Calibri"/>
                <w:sz w:val="22"/>
                <w:szCs w:val="22"/>
                <w:lang w:eastAsia="ar-SA"/>
              </w:rPr>
              <w:t xml:space="preserve"> </w:t>
            </w:r>
            <w:r w:rsidRPr="006C7601">
              <w:rPr>
                <w:rFonts w:eastAsia="Calibri"/>
                <w:sz w:val="22"/>
                <w:szCs w:val="22"/>
                <w:lang w:eastAsia="ar-SA"/>
              </w:rPr>
              <w:t>500</w:t>
            </w:r>
            <w:r w:rsidR="00F36696">
              <w:rPr>
                <w:rFonts w:eastAsia="Calibri"/>
                <w:sz w:val="22"/>
                <w:szCs w:val="22"/>
                <w:lang w:eastAsia="ar-SA"/>
              </w:rPr>
              <w:t xml:space="preserve"> </w:t>
            </w:r>
            <w:r w:rsidRPr="006C7601">
              <w:rPr>
                <w:rFonts w:eastAsia="Calibri"/>
                <w:sz w:val="22"/>
                <w:szCs w:val="22"/>
                <w:lang w:eastAsia="ar-SA"/>
              </w:rPr>
              <w:t>x</w:t>
            </w:r>
            <w:r w:rsidR="00F36696">
              <w:rPr>
                <w:rFonts w:eastAsia="Calibri"/>
                <w:sz w:val="22"/>
                <w:szCs w:val="22"/>
                <w:lang w:eastAsia="ar-SA"/>
              </w:rPr>
              <w:t xml:space="preserve"> </w:t>
            </w:r>
            <w:r w:rsidRPr="006C7601">
              <w:rPr>
                <w:rFonts w:eastAsia="Calibri"/>
                <w:sz w:val="22"/>
                <w:szCs w:val="22"/>
                <w:lang w:eastAsia="ar-SA"/>
              </w:rPr>
              <w:t>500</w:t>
            </w:r>
          </w:p>
        </w:tc>
      </w:tr>
    </w:tbl>
    <w:p w14:paraId="42616B6D" w14:textId="77777777" w:rsidR="009C2715" w:rsidRPr="001F58A0" w:rsidRDefault="009C2715" w:rsidP="009C2715">
      <w:pPr>
        <w:spacing w:after="160" w:line="259" w:lineRule="auto"/>
        <w:jc w:val="both"/>
        <w:rPr>
          <w:sz w:val="23"/>
          <w:szCs w:val="23"/>
        </w:rPr>
      </w:pPr>
    </w:p>
    <w:p w14:paraId="2E631E9F" w14:textId="77777777" w:rsidR="00357333" w:rsidRPr="001F58A0" w:rsidRDefault="00357333" w:rsidP="00F22934">
      <w:pPr>
        <w:spacing w:after="160" w:line="259" w:lineRule="auto"/>
        <w:jc w:val="both"/>
        <w:rPr>
          <w:sz w:val="23"/>
          <w:szCs w:val="23"/>
        </w:rPr>
      </w:pPr>
    </w:p>
    <w:p w14:paraId="2B9A946D" w14:textId="77777777" w:rsidR="00B67FBD" w:rsidRPr="001F58A0" w:rsidRDefault="00B67FBD" w:rsidP="00F22934">
      <w:pPr>
        <w:spacing w:after="160" w:line="259" w:lineRule="auto"/>
        <w:jc w:val="both"/>
        <w:rPr>
          <w:sz w:val="23"/>
          <w:szCs w:val="23"/>
        </w:rPr>
      </w:pPr>
    </w:p>
    <w:p w14:paraId="77B7DFD6" w14:textId="7B9838EC" w:rsidR="00C35FB9" w:rsidRPr="001F58A0" w:rsidRDefault="00FC4C36" w:rsidP="00372209">
      <w:pPr>
        <w:spacing w:after="160" w:line="259" w:lineRule="auto"/>
        <w:jc w:val="right"/>
        <w:rPr>
          <w:sz w:val="23"/>
          <w:szCs w:val="23"/>
        </w:rPr>
      </w:pPr>
      <w:r>
        <w:rPr>
          <w:sz w:val="23"/>
          <w:szCs w:val="23"/>
        </w:rPr>
        <w:br w:type="page"/>
      </w:r>
      <w:bookmarkStart w:id="13" w:name="_Hlk97188004"/>
      <w:r w:rsidR="00E77C41" w:rsidRPr="001F58A0">
        <w:rPr>
          <w:sz w:val="23"/>
          <w:szCs w:val="23"/>
        </w:rPr>
        <w:lastRenderedPageBreak/>
        <w:t>S</w:t>
      </w:r>
      <w:r w:rsidR="00372209" w:rsidRPr="001F58A0">
        <w:rPr>
          <w:sz w:val="23"/>
          <w:szCs w:val="23"/>
        </w:rPr>
        <w:t xml:space="preserve">utarties </w:t>
      </w:r>
      <w:r w:rsidR="00F22934" w:rsidRPr="001F58A0">
        <w:rPr>
          <w:sz w:val="23"/>
          <w:szCs w:val="23"/>
        </w:rPr>
        <w:t xml:space="preserve">2 priedas </w:t>
      </w:r>
      <w:bookmarkEnd w:id="13"/>
    </w:p>
    <w:p w14:paraId="6413067B" w14:textId="77777777" w:rsidR="00372209" w:rsidRPr="001F58A0" w:rsidRDefault="00372209" w:rsidP="00F22934">
      <w:pPr>
        <w:jc w:val="center"/>
        <w:rPr>
          <w:sz w:val="23"/>
          <w:szCs w:val="23"/>
        </w:rPr>
      </w:pPr>
    </w:p>
    <w:p w14:paraId="48EC92B2" w14:textId="77777777" w:rsidR="001F58A0" w:rsidRDefault="001F58A0" w:rsidP="00F22934">
      <w:pPr>
        <w:jc w:val="center"/>
        <w:rPr>
          <w:sz w:val="23"/>
          <w:szCs w:val="23"/>
        </w:rPr>
      </w:pPr>
    </w:p>
    <w:p w14:paraId="36C493BA" w14:textId="77777777" w:rsidR="001F58A0" w:rsidRDefault="001F58A0" w:rsidP="00F22934">
      <w:pPr>
        <w:jc w:val="center"/>
        <w:rPr>
          <w:sz w:val="23"/>
          <w:szCs w:val="23"/>
        </w:rPr>
      </w:pPr>
    </w:p>
    <w:p w14:paraId="2E6410FA" w14:textId="77777777" w:rsidR="00F22934" w:rsidRPr="00971C41" w:rsidRDefault="00F22934" w:rsidP="00F22934">
      <w:pPr>
        <w:jc w:val="center"/>
        <w:rPr>
          <w:b/>
          <w:bCs/>
          <w:sz w:val="23"/>
          <w:szCs w:val="23"/>
        </w:rPr>
      </w:pPr>
      <w:r w:rsidRPr="00971C41">
        <w:rPr>
          <w:b/>
          <w:bCs/>
          <w:color w:val="000000" w:themeColor="text1"/>
          <w:sz w:val="23"/>
          <w:szCs w:val="23"/>
        </w:rPr>
        <w:t>SUTARTIES</w:t>
      </w:r>
      <w:r w:rsidR="007C4297" w:rsidRPr="00971C41">
        <w:rPr>
          <w:b/>
          <w:bCs/>
          <w:color w:val="000000" w:themeColor="text1"/>
          <w:sz w:val="23"/>
          <w:szCs w:val="23"/>
        </w:rPr>
        <w:t xml:space="preserve"> </w:t>
      </w:r>
      <w:r w:rsidR="00060F24" w:rsidRPr="00971C41">
        <w:rPr>
          <w:b/>
          <w:bCs/>
          <w:color w:val="000000" w:themeColor="text1"/>
          <w:sz w:val="23"/>
          <w:szCs w:val="23"/>
        </w:rPr>
        <w:t>ĮKAINIS</w:t>
      </w:r>
      <w:r w:rsidR="00060F24" w:rsidRPr="00971C41">
        <w:rPr>
          <w:b/>
          <w:bCs/>
          <w:sz w:val="23"/>
          <w:szCs w:val="23"/>
        </w:rPr>
        <w:t xml:space="preserve"> </w:t>
      </w:r>
    </w:p>
    <w:p w14:paraId="4FEC0875" w14:textId="77777777" w:rsidR="00C35FB9" w:rsidRPr="001F58A0" w:rsidRDefault="00C35FB9" w:rsidP="00F22934">
      <w:pPr>
        <w:spacing w:after="160" w:line="259" w:lineRule="auto"/>
        <w:jc w:val="both"/>
        <w:rPr>
          <w:sz w:val="23"/>
          <w:szCs w:val="23"/>
        </w:rPr>
      </w:pPr>
    </w:p>
    <w:tbl>
      <w:tblPr>
        <w:tblW w:w="10206"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387"/>
        <w:gridCol w:w="1843"/>
        <w:gridCol w:w="1275"/>
        <w:gridCol w:w="1701"/>
      </w:tblGrid>
      <w:tr w:rsidR="00060F24" w:rsidRPr="001F58A0" w14:paraId="78E4E49E" w14:textId="77777777" w:rsidTr="0009788C">
        <w:trPr>
          <w:trHeight w:val="759"/>
        </w:trPr>
        <w:tc>
          <w:tcPr>
            <w:tcW w:w="5387" w:type="dxa"/>
            <w:shd w:val="clear" w:color="auto" w:fill="auto"/>
            <w:vAlign w:val="center"/>
          </w:tcPr>
          <w:p w14:paraId="2D0D4ED7" w14:textId="77777777" w:rsidR="00060F24" w:rsidRPr="001F58A0" w:rsidRDefault="00060F24" w:rsidP="0020077D">
            <w:pPr>
              <w:spacing w:after="160" w:line="259" w:lineRule="auto"/>
              <w:jc w:val="center"/>
              <w:rPr>
                <w:sz w:val="23"/>
                <w:szCs w:val="23"/>
              </w:rPr>
            </w:pPr>
          </w:p>
          <w:p w14:paraId="72965BE1" w14:textId="77777777" w:rsidR="00060F24" w:rsidRPr="001F58A0" w:rsidRDefault="00060F24" w:rsidP="0020077D">
            <w:pPr>
              <w:spacing w:after="160" w:line="259" w:lineRule="auto"/>
              <w:jc w:val="center"/>
              <w:rPr>
                <w:sz w:val="23"/>
                <w:szCs w:val="23"/>
              </w:rPr>
            </w:pPr>
            <w:r w:rsidRPr="001F58A0">
              <w:rPr>
                <w:sz w:val="23"/>
                <w:szCs w:val="23"/>
              </w:rPr>
              <w:t>Paslaugų pavadinimas</w:t>
            </w:r>
          </w:p>
          <w:p w14:paraId="0D4FB569" w14:textId="77777777" w:rsidR="00060F24" w:rsidRPr="001F58A0" w:rsidRDefault="00060F24" w:rsidP="0020077D">
            <w:pPr>
              <w:spacing w:after="160" w:line="259" w:lineRule="auto"/>
              <w:jc w:val="center"/>
              <w:rPr>
                <w:sz w:val="23"/>
                <w:szCs w:val="23"/>
              </w:rPr>
            </w:pPr>
          </w:p>
        </w:tc>
        <w:tc>
          <w:tcPr>
            <w:tcW w:w="1843" w:type="dxa"/>
            <w:vAlign w:val="center"/>
          </w:tcPr>
          <w:p w14:paraId="45EF3B8F" w14:textId="77777777" w:rsidR="00060F24" w:rsidRPr="001F58A0" w:rsidRDefault="00060F24" w:rsidP="0020077D">
            <w:pPr>
              <w:jc w:val="center"/>
              <w:rPr>
                <w:sz w:val="23"/>
                <w:szCs w:val="23"/>
              </w:rPr>
            </w:pPr>
            <w:r w:rsidRPr="001F58A0">
              <w:rPr>
                <w:sz w:val="23"/>
                <w:szCs w:val="23"/>
              </w:rPr>
              <w:t>1 t paslaugos įkainis</w:t>
            </w:r>
          </w:p>
          <w:p w14:paraId="05CCC28E" w14:textId="77777777" w:rsidR="00060F24" w:rsidRPr="001F58A0" w:rsidRDefault="00060F24" w:rsidP="0020077D">
            <w:pPr>
              <w:jc w:val="center"/>
              <w:rPr>
                <w:sz w:val="23"/>
                <w:szCs w:val="23"/>
              </w:rPr>
            </w:pPr>
            <w:r w:rsidRPr="001F58A0">
              <w:rPr>
                <w:sz w:val="23"/>
                <w:szCs w:val="23"/>
              </w:rPr>
              <w:t>Eur be PVM</w:t>
            </w:r>
          </w:p>
        </w:tc>
        <w:tc>
          <w:tcPr>
            <w:tcW w:w="1275" w:type="dxa"/>
            <w:vAlign w:val="center"/>
          </w:tcPr>
          <w:p w14:paraId="1B5080C1" w14:textId="77777777" w:rsidR="00060F24" w:rsidRPr="001F58A0" w:rsidRDefault="00060F24" w:rsidP="0020077D">
            <w:pPr>
              <w:spacing w:after="160" w:line="259" w:lineRule="auto"/>
              <w:jc w:val="center"/>
              <w:rPr>
                <w:sz w:val="23"/>
                <w:szCs w:val="23"/>
                <w:lang w:val="en-GB"/>
              </w:rPr>
            </w:pPr>
            <w:r w:rsidRPr="001F58A0">
              <w:rPr>
                <w:sz w:val="23"/>
                <w:szCs w:val="23"/>
              </w:rPr>
              <w:t>PVM (21</w:t>
            </w:r>
            <w:r w:rsidRPr="001F58A0">
              <w:rPr>
                <w:sz w:val="23"/>
                <w:szCs w:val="23"/>
                <w:lang w:val="en-GB"/>
              </w:rPr>
              <w:t>%)</w:t>
            </w:r>
          </w:p>
        </w:tc>
        <w:tc>
          <w:tcPr>
            <w:tcW w:w="1701" w:type="dxa"/>
            <w:vAlign w:val="center"/>
          </w:tcPr>
          <w:p w14:paraId="7A68244E" w14:textId="77777777" w:rsidR="00060F24" w:rsidRPr="001F58A0" w:rsidRDefault="00060F24" w:rsidP="0020077D">
            <w:pPr>
              <w:spacing w:line="259" w:lineRule="auto"/>
              <w:jc w:val="center"/>
              <w:rPr>
                <w:sz w:val="23"/>
                <w:szCs w:val="23"/>
              </w:rPr>
            </w:pPr>
            <w:r w:rsidRPr="001F58A0">
              <w:rPr>
                <w:sz w:val="23"/>
                <w:szCs w:val="23"/>
              </w:rPr>
              <w:t>1 t paslaugos įkainis</w:t>
            </w:r>
          </w:p>
          <w:p w14:paraId="0845CD62" w14:textId="77777777" w:rsidR="00060F24" w:rsidRPr="001F58A0" w:rsidRDefault="00060F24" w:rsidP="0020077D">
            <w:pPr>
              <w:spacing w:line="259" w:lineRule="auto"/>
              <w:jc w:val="center"/>
              <w:rPr>
                <w:sz w:val="23"/>
                <w:szCs w:val="23"/>
              </w:rPr>
            </w:pPr>
            <w:r w:rsidRPr="001F58A0">
              <w:rPr>
                <w:sz w:val="23"/>
                <w:szCs w:val="23"/>
              </w:rPr>
              <w:t>Eur su PVM</w:t>
            </w:r>
          </w:p>
        </w:tc>
      </w:tr>
      <w:tr w:rsidR="00060F24" w:rsidRPr="001F58A0" w14:paraId="44241606" w14:textId="77777777" w:rsidTr="0009788C">
        <w:trPr>
          <w:trHeight w:val="386"/>
        </w:trPr>
        <w:tc>
          <w:tcPr>
            <w:tcW w:w="5387" w:type="dxa"/>
            <w:shd w:val="clear" w:color="auto" w:fill="auto"/>
            <w:vAlign w:val="center"/>
          </w:tcPr>
          <w:p w14:paraId="00236E33" w14:textId="3271B24D" w:rsidR="00060F24" w:rsidRPr="001F58A0" w:rsidRDefault="0009788C" w:rsidP="009C7CCF">
            <w:pPr>
              <w:spacing w:after="160" w:line="259" w:lineRule="auto"/>
              <w:rPr>
                <w:sz w:val="23"/>
                <w:szCs w:val="23"/>
              </w:rPr>
            </w:pPr>
            <w:r w:rsidRPr="00E84C05">
              <w:rPr>
                <w:sz w:val="23"/>
                <w:szCs w:val="23"/>
              </w:rPr>
              <w:t>Degių nepavojingų atliekų (atliekų kodas 19 12 10</w:t>
            </w:r>
            <w:r w:rsidR="007D57F2" w:rsidRPr="00E84C05">
              <w:rPr>
                <w:sz w:val="23"/>
                <w:szCs w:val="23"/>
              </w:rPr>
              <w:t xml:space="preserve">) </w:t>
            </w:r>
            <w:r w:rsidRPr="00E84C05">
              <w:rPr>
                <w:sz w:val="23"/>
                <w:szCs w:val="23"/>
              </w:rPr>
              <w:t xml:space="preserve">/ </w:t>
            </w:r>
            <w:r w:rsidR="007D57F2" w:rsidRPr="00E84C05">
              <w:rPr>
                <w:sz w:val="23"/>
                <w:szCs w:val="23"/>
              </w:rPr>
              <w:t xml:space="preserve">Kitų mechaninio atliekų apdorojimo atliekų (įskaitant medžiagų mišinius) (atliekų kodas 19 12 12) </w:t>
            </w:r>
            <w:r w:rsidRPr="00E84C05">
              <w:rPr>
                <w:sz w:val="23"/>
                <w:szCs w:val="23"/>
              </w:rPr>
              <w:t>utilizavimo (deginimo) paslaugos</w:t>
            </w:r>
          </w:p>
        </w:tc>
        <w:tc>
          <w:tcPr>
            <w:tcW w:w="1843" w:type="dxa"/>
            <w:vAlign w:val="center"/>
          </w:tcPr>
          <w:p w14:paraId="6A47441C" w14:textId="13C2F5B7" w:rsidR="00060F24" w:rsidRPr="001F58A0" w:rsidRDefault="00060F24" w:rsidP="009C7CCF">
            <w:pPr>
              <w:spacing w:after="160" w:line="259" w:lineRule="auto"/>
              <w:jc w:val="center"/>
              <w:rPr>
                <w:sz w:val="23"/>
                <w:szCs w:val="23"/>
              </w:rPr>
            </w:pPr>
          </w:p>
        </w:tc>
        <w:tc>
          <w:tcPr>
            <w:tcW w:w="1275" w:type="dxa"/>
            <w:vAlign w:val="center"/>
          </w:tcPr>
          <w:p w14:paraId="4B0CDF1B" w14:textId="60ED898E" w:rsidR="00060F24" w:rsidRPr="001F58A0" w:rsidRDefault="00060F24" w:rsidP="009C7CCF">
            <w:pPr>
              <w:spacing w:after="160" w:line="259" w:lineRule="auto"/>
              <w:jc w:val="center"/>
              <w:rPr>
                <w:sz w:val="23"/>
                <w:szCs w:val="23"/>
              </w:rPr>
            </w:pPr>
          </w:p>
        </w:tc>
        <w:tc>
          <w:tcPr>
            <w:tcW w:w="1701" w:type="dxa"/>
            <w:vAlign w:val="center"/>
          </w:tcPr>
          <w:p w14:paraId="47D7FD7A" w14:textId="1AD7B954" w:rsidR="00060F24" w:rsidRPr="001F58A0" w:rsidRDefault="00060F24" w:rsidP="009C7CCF">
            <w:pPr>
              <w:spacing w:after="160" w:line="259" w:lineRule="auto"/>
              <w:jc w:val="center"/>
              <w:rPr>
                <w:sz w:val="23"/>
                <w:szCs w:val="23"/>
              </w:rPr>
            </w:pPr>
          </w:p>
        </w:tc>
      </w:tr>
    </w:tbl>
    <w:p w14:paraId="376DC2D1" w14:textId="77777777" w:rsidR="009B0520" w:rsidRPr="009B0520" w:rsidRDefault="009B0520" w:rsidP="009B0520">
      <w:pPr>
        <w:spacing w:after="160" w:line="259" w:lineRule="auto"/>
        <w:jc w:val="both"/>
        <w:rPr>
          <w:sz w:val="22"/>
          <w:szCs w:val="22"/>
        </w:rPr>
      </w:pPr>
    </w:p>
    <w:p w14:paraId="08D78F37" w14:textId="77777777" w:rsidR="00C35FB9" w:rsidRDefault="00C35FB9" w:rsidP="00F22934">
      <w:pPr>
        <w:spacing w:after="160" w:line="259" w:lineRule="auto"/>
        <w:jc w:val="both"/>
        <w:rPr>
          <w:sz w:val="22"/>
          <w:szCs w:val="22"/>
        </w:rPr>
      </w:pPr>
    </w:p>
    <w:p w14:paraId="509DE8CD" w14:textId="77777777" w:rsidR="00C35FB9" w:rsidRDefault="00C35FB9" w:rsidP="00F22934">
      <w:pPr>
        <w:spacing w:after="160" w:line="259" w:lineRule="auto"/>
        <w:jc w:val="both"/>
        <w:rPr>
          <w:sz w:val="22"/>
          <w:szCs w:val="22"/>
        </w:rPr>
      </w:pPr>
    </w:p>
    <w:p w14:paraId="54F8E6AD" w14:textId="77777777" w:rsidR="00C35FB9" w:rsidRDefault="00C35FB9" w:rsidP="00F22934">
      <w:pPr>
        <w:spacing w:after="160" w:line="259" w:lineRule="auto"/>
        <w:jc w:val="both"/>
        <w:rPr>
          <w:sz w:val="22"/>
          <w:szCs w:val="22"/>
        </w:rPr>
      </w:pPr>
    </w:p>
    <w:p w14:paraId="6BB64B65" w14:textId="77777777" w:rsidR="00C35FB9" w:rsidRDefault="00C35FB9" w:rsidP="00F22934">
      <w:pPr>
        <w:spacing w:after="160" w:line="259" w:lineRule="auto"/>
        <w:jc w:val="both"/>
        <w:rPr>
          <w:sz w:val="22"/>
          <w:szCs w:val="22"/>
        </w:rPr>
      </w:pPr>
    </w:p>
    <w:p w14:paraId="4B7745A5" w14:textId="77777777" w:rsidR="00C35FB9" w:rsidRDefault="00C35FB9" w:rsidP="00F22934">
      <w:pPr>
        <w:spacing w:after="160" w:line="259" w:lineRule="auto"/>
        <w:jc w:val="both"/>
        <w:rPr>
          <w:sz w:val="22"/>
          <w:szCs w:val="22"/>
        </w:rPr>
      </w:pPr>
    </w:p>
    <w:p w14:paraId="39B7B0C5" w14:textId="77777777" w:rsidR="00C35FB9" w:rsidRDefault="00C35FB9" w:rsidP="00F22934">
      <w:pPr>
        <w:spacing w:after="160" w:line="259" w:lineRule="auto"/>
        <w:jc w:val="both"/>
        <w:rPr>
          <w:sz w:val="22"/>
          <w:szCs w:val="22"/>
        </w:rPr>
      </w:pPr>
    </w:p>
    <w:p w14:paraId="75B2F5D8" w14:textId="22037F9C" w:rsidR="006B3B74" w:rsidRDefault="006B3B74" w:rsidP="00CA31D5">
      <w:pPr>
        <w:rPr>
          <w:sz w:val="22"/>
          <w:szCs w:val="22"/>
        </w:rPr>
      </w:pPr>
    </w:p>
    <w:sectPr w:rsidR="006B3B74" w:rsidSect="00BC4E19">
      <w:pgSz w:w="11907" w:h="16840"/>
      <w:pgMar w:top="851" w:right="851" w:bottom="85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659CB" w14:textId="77777777" w:rsidR="00837939" w:rsidRDefault="00837939">
      <w:r>
        <w:separator/>
      </w:r>
    </w:p>
  </w:endnote>
  <w:endnote w:type="continuationSeparator" w:id="0">
    <w:p w14:paraId="39BAA9FD" w14:textId="77777777" w:rsidR="00837939" w:rsidRDefault="0083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BA"/>
    <w:family w:val="auto"/>
    <w:pitch w:val="variable"/>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F0E1E" w14:textId="77777777" w:rsidR="003A3E80" w:rsidRDefault="003A3E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24B35" w14:textId="77777777" w:rsidR="005B317A" w:rsidRDefault="005B317A">
    <w:pPr>
      <w:pStyle w:val="Porat"/>
      <w:jc w:val="center"/>
    </w:pPr>
    <w:r>
      <w:fldChar w:fldCharType="begin"/>
    </w:r>
    <w:r>
      <w:instrText>PAGE   \* MERGEFORMAT</w:instrText>
    </w:r>
    <w:r>
      <w:fldChar w:fldCharType="separate"/>
    </w:r>
    <w:r w:rsidR="00257147">
      <w:rPr>
        <w:noProof/>
      </w:rPr>
      <w:t>2</w:t>
    </w:r>
    <w:r>
      <w:fldChar w:fldCharType="end"/>
    </w:r>
  </w:p>
  <w:p w14:paraId="78DBEA52" w14:textId="77777777" w:rsidR="00516814" w:rsidRDefault="00516814">
    <w:pPr>
      <w:spacing w:line="276" w:lineRule="auto"/>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539E" w14:textId="77777777" w:rsidR="005B317A" w:rsidRPr="005B317A" w:rsidRDefault="005B317A">
    <w:pPr>
      <w:pStyle w:val="Porat"/>
      <w:jc w:val="center"/>
      <w:rPr>
        <w:sz w:val="22"/>
        <w:szCs w:val="22"/>
      </w:rPr>
    </w:pPr>
    <w:r w:rsidRPr="005B317A">
      <w:rPr>
        <w:sz w:val="22"/>
        <w:szCs w:val="22"/>
      </w:rPr>
      <w:fldChar w:fldCharType="begin"/>
    </w:r>
    <w:r w:rsidRPr="005B317A">
      <w:rPr>
        <w:sz w:val="22"/>
        <w:szCs w:val="22"/>
      </w:rPr>
      <w:instrText>PAGE   \* MERGEFORMAT</w:instrText>
    </w:r>
    <w:r w:rsidRPr="005B317A">
      <w:rPr>
        <w:sz w:val="22"/>
        <w:szCs w:val="22"/>
      </w:rPr>
      <w:fldChar w:fldCharType="separate"/>
    </w:r>
    <w:r w:rsidR="00C73B8A">
      <w:rPr>
        <w:noProof/>
        <w:sz w:val="22"/>
        <w:szCs w:val="22"/>
      </w:rPr>
      <w:t>8</w:t>
    </w:r>
    <w:r w:rsidRPr="005B317A">
      <w:rPr>
        <w:sz w:val="22"/>
        <w:szCs w:val="22"/>
      </w:rPr>
      <w:fldChar w:fldCharType="end"/>
    </w:r>
  </w:p>
  <w:p w14:paraId="6A04BD4C" w14:textId="77777777" w:rsidR="00356774" w:rsidRDefault="00356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B6D2B" w14:textId="77777777" w:rsidR="00837939" w:rsidRDefault="00837939">
      <w:r>
        <w:separator/>
      </w:r>
    </w:p>
  </w:footnote>
  <w:footnote w:type="continuationSeparator" w:id="0">
    <w:p w14:paraId="077159B7" w14:textId="77777777" w:rsidR="00837939" w:rsidRDefault="0083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777D9" w14:textId="77777777" w:rsidR="003A3E80" w:rsidRDefault="003A3E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BACEF" w14:textId="6822EF1C" w:rsidR="00E711D6" w:rsidRDefault="00E711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D03B" w14:textId="762442C8" w:rsidR="00E711D6" w:rsidRDefault="00E711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B93566"/>
    <w:multiLevelType w:val="hybridMultilevel"/>
    <w:tmpl w:val="9432EFEE"/>
    <w:lvl w:ilvl="0" w:tplc="438EE96C">
      <w:start w:val="1"/>
      <w:numFmt w:val="decimal"/>
      <w:lvlText w:val="%1"/>
      <w:lvlJc w:val="left"/>
      <w:pPr>
        <w:ind w:left="973" w:hanging="360"/>
      </w:pPr>
      <w:rPr>
        <w:rFonts w:hint="default"/>
      </w:rPr>
    </w:lvl>
    <w:lvl w:ilvl="1" w:tplc="04270019" w:tentative="1">
      <w:start w:val="1"/>
      <w:numFmt w:val="lowerLetter"/>
      <w:lvlText w:val="%2."/>
      <w:lvlJc w:val="left"/>
      <w:pPr>
        <w:ind w:left="1693" w:hanging="360"/>
      </w:pPr>
    </w:lvl>
    <w:lvl w:ilvl="2" w:tplc="0427001B" w:tentative="1">
      <w:start w:val="1"/>
      <w:numFmt w:val="lowerRoman"/>
      <w:lvlText w:val="%3."/>
      <w:lvlJc w:val="right"/>
      <w:pPr>
        <w:ind w:left="2413" w:hanging="180"/>
      </w:pPr>
    </w:lvl>
    <w:lvl w:ilvl="3" w:tplc="0427000F" w:tentative="1">
      <w:start w:val="1"/>
      <w:numFmt w:val="decimal"/>
      <w:lvlText w:val="%4."/>
      <w:lvlJc w:val="left"/>
      <w:pPr>
        <w:ind w:left="3133" w:hanging="360"/>
      </w:pPr>
    </w:lvl>
    <w:lvl w:ilvl="4" w:tplc="04270019" w:tentative="1">
      <w:start w:val="1"/>
      <w:numFmt w:val="lowerLetter"/>
      <w:lvlText w:val="%5."/>
      <w:lvlJc w:val="left"/>
      <w:pPr>
        <w:ind w:left="3853" w:hanging="360"/>
      </w:pPr>
    </w:lvl>
    <w:lvl w:ilvl="5" w:tplc="0427001B" w:tentative="1">
      <w:start w:val="1"/>
      <w:numFmt w:val="lowerRoman"/>
      <w:lvlText w:val="%6."/>
      <w:lvlJc w:val="right"/>
      <w:pPr>
        <w:ind w:left="4573" w:hanging="180"/>
      </w:pPr>
    </w:lvl>
    <w:lvl w:ilvl="6" w:tplc="0427000F" w:tentative="1">
      <w:start w:val="1"/>
      <w:numFmt w:val="decimal"/>
      <w:lvlText w:val="%7."/>
      <w:lvlJc w:val="left"/>
      <w:pPr>
        <w:ind w:left="5293" w:hanging="360"/>
      </w:pPr>
    </w:lvl>
    <w:lvl w:ilvl="7" w:tplc="04270019" w:tentative="1">
      <w:start w:val="1"/>
      <w:numFmt w:val="lowerLetter"/>
      <w:lvlText w:val="%8."/>
      <w:lvlJc w:val="left"/>
      <w:pPr>
        <w:ind w:left="6013" w:hanging="360"/>
      </w:pPr>
    </w:lvl>
    <w:lvl w:ilvl="8" w:tplc="0427001B" w:tentative="1">
      <w:start w:val="1"/>
      <w:numFmt w:val="lowerRoman"/>
      <w:lvlText w:val="%9."/>
      <w:lvlJc w:val="right"/>
      <w:pPr>
        <w:ind w:left="6733" w:hanging="180"/>
      </w:pPr>
    </w:lvl>
  </w:abstractNum>
  <w:abstractNum w:abstractNumId="3"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13D4747"/>
    <w:multiLevelType w:val="multilevel"/>
    <w:tmpl w:val="093A5FF2"/>
    <w:lvl w:ilvl="0">
      <w:start w:val="1"/>
      <w:numFmt w:val="decimal"/>
      <w:pStyle w:val="Lygis"/>
      <w:lvlText w:val="%1."/>
      <w:lvlJc w:val="left"/>
      <w:pPr>
        <w:tabs>
          <w:tab w:val="num" w:pos="786"/>
        </w:tabs>
        <w:ind w:left="786" w:hanging="360"/>
      </w:pPr>
      <w:rPr>
        <w:rFonts w:ascii="Times New Roman" w:eastAsia="Times New Roman" w:hAnsi="Times New Roman" w:cs="Times New Roman"/>
        <w:b w:val="0"/>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491145B"/>
    <w:multiLevelType w:val="hybridMultilevel"/>
    <w:tmpl w:val="B282A562"/>
    <w:lvl w:ilvl="0" w:tplc="76540D82">
      <w:start w:val="1"/>
      <w:numFmt w:val="decimal"/>
      <w:lvlText w:val="%1"/>
      <w:lvlJc w:val="left"/>
      <w:pPr>
        <w:ind w:left="973" w:hanging="360"/>
      </w:pPr>
      <w:rPr>
        <w:rFonts w:hint="default"/>
      </w:rPr>
    </w:lvl>
    <w:lvl w:ilvl="1" w:tplc="04270019" w:tentative="1">
      <w:start w:val="1"/>
      <w:numFmt w:val="lowerLetter"/>
      <w:lvlText w:val="%2."/>
      <w:lvlJc w:val="left"/>
      <w:pPr>
        <w:ind w:left="1693" w:hanging="360"/>
      </w:pPr>
    </w:lvl>
    <w:lvl w:ilvl="2" w:tplc="0427001B" w:tentative="1">
      <w:start w:val="1"/>
      <w:numFmt w:val="lowerRoman"/>
      <w:lvlText w:val="%3."/>
      <w:lvlJc w:val="right"/>
      <w:pPr>
        <w:ind w:left="2413" w:hanging="180"/>
      </w:pPr>
    </w:lvl>
    <w:lvl w:ilvl="3" w:tplc="0427000F" w:tentative="1">
      <w:start w:val="1"/>
      <w:numFmt w:val="decimal"/>
      <w:lvlText w:val="%4."/>
      <w:lvlJc w:val="left"/>
      <w:pPr>
        <w:ind w:left="3133" w:hanging="360"/>
      </w:pPr>
    </w:lvl>
    <w:lvl w:ilvl="4" w:tplc="04270019" w:tentative="1">
      <w:start w:val="1"/>
      <w:numFmt w:val="lowerLetter"/>
      <w:lvlText w:val="%5."/>
      <w:lvlJc w:val="left"/>
      <w:pPr>
        <w:ind w:left="3853" w:hanging="360"/>
      </w:pPr>
    </w:lvl>
    <w:lvl w:ilvl="5" w:tplc="0427001B" w:tentative="1">
      <w:start w:val="1"/>
      <w:numFmt w:val="lowerRoman"/>
      <w:lvlText w:val="%6."/>
      <w:lvlJc w:val="right"/>
      <w:pPr>
        <w:ind w:left="4573" w:hanging="180"/>
      </w:pPr>
    </w:lvl>
    <w:lvl w:ilvl="6" w:tplc="0427000F" w:tentative="1">
      <w:start w:val="1"/>
      <w:numFmt w:val="decimal"/>
      <w:lvlText w:val="%7."/>
      <w:lvlJc w:val="left"/>
      <w:pPr>
        <w:ind w:left="5293" w:hanging="360"/>
      </w:pPr>
    </w:lvl>
    <w:lvl w:ilvl="7" w:tplc="04270019" w:tentative="1">
      <w:start w:val="1"/>
      <w:numFmt w:val="lowerLetter"/>
      <w:lvlText w:val="%8."/>
      <w:lvlJc w:val="left"/>
      <w:pPr>
        <w:ind w:left="6013" w:hanging="360"/>
      </w:pPr>
    </w:lvl>
    <w:lvl w:ilvl="8" w:tplc="0427001B" w:tentative="1">
      <w:start w:val="1"/>
      <w:numFmt w:val="lowerRoman"/>
      <w:lvlText w:val="%9."/>
      <w:lvlJc w:val="right"/>
      <w:pPr>
        <w:ind w:left="6733" w:hanging="180"/>
      </w:pPr>
    </w:lvl>
  </w:abstractNum>
  <w:abstractNum w:abstractNumId="6" w15:restartNumberingAfterBreak="0">
    <w:nsid w:val="2DFE2239"/>
    <w:multiLevelType w:val="hybridMultilevel"/>
    <w:tmpl w:val="6AF496D0"/>
    <w:lvl w:ilvl="0" w:tplc="49386664">
      <w:start w:val="3"/>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2F620B5"/>
    <w:multiLevelType w:val="hybridMultilevel"/>
    <w:tmpl w:val="5E181D40"/>
    <w:lvl w:ilvl="0" w:tplc="50F2E310">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1864E23"/>
    <w:multiLevelType w:val="hybridMultilevel"/>
    <w:tmpl w:val="13A89138"/>
    <w:lvl w:ilvl="0" w:tplc="F5C8B1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255082"/>
    <w:multiLevelType w:val="hybridMultilevel"/>
    <w:tmpl w:val="E1DEC26C"/>
    <w:lvl w:ilvl="0" w:tplc="909E6E46">
      <w:start w:val="1"/>
      <w:numFmt w:val="upperLetter"/>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0" w15:restartNumberingAfterBreak="0">
    <w:nsid w:val="619E3D24"/>
    <w:multiLevelType w:val="hybridMultilevel"/>
    <w:tmpl w:val="53462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5361B5"/>
    <w:multiLevelType w:val="multilevel"/>
    <w:tmpl w:val="744C0F24"/>
    <w:lvl w:ilvl="0">
      <w:start w:val="1"/>
      <w:numFmt w:val="decimal"/>
      <w:lvlText w:val="%1."/>
      <w:lvlJc w:val="left"/>
      <w:pPr>
        <w:ind w:left="720" w:hanging="360"/>
      </w:pPr>
      <w:rPr>
        <w:b/>
        <w:color w:val="auto"/>
      </w:rPr>
    </w:lvl>
    <w:lvl w:ilvl="1">
      <w:start w:val="1"/>
      <w:numFmt w:val="decimal"/>
      <w:lvlText w:val="%1.%2."/>
      <w:lvlJc w:val="left"/>
      <w:pPr>
        <w:ind w:left="720"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F031A3"/>
    <w:multiLevelType w:val="hybridMultilevel"/>
    <w:tmpl w:val="5C62B0AC"/>
    <w:lvl w:ilvl="0" w:tplc="643A98B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6597FC4"/>
    <w:multiLevelType w:val="multilevel"/>
    <w:tmpl w:val="9E4A2B0E"/>
    <w:lvl w:ilvl="0">
      <w:start w:val="1"/>
      <w:numFmt w:val="decimal"/>
      <w:lvlText w:val="%1."/>
      <w:lvlJc w:val="left"/>
      <w:pPr>
        <w:ind w:left="720" w:hanging="360"/>
      </w:pPr>
      <w:rPr>
        <w:b/>
        <w:color w:val="auto"/>
      </w:rPr>
    </w:lvl>
    <w:lvl w:ilvl="1">
      <w:start w:val="1"/>
      <w:numFmt w:val="decimal"/>
      <w:lvlText w:val="%1.%2."/>
      <w:lvlJc w:val="left"/>
      <w:pPr>
        <w:ind w:left="502" w:hanging="360"/>
      </w:pPr>
      <w:rPr>
        <w:b w:val="0"/>
        <w:bCs/>
        <w:i w:val="0"/>
        <w:iCs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7FE1E23"/>
    <w:multiLevelType w:val="multilevel"/>
    <w:tmpl w:val="A8F427C0"/>
    <w:lvl w:ilvl="0">
      <w:start w:val="4"/>
      <w:numFmt w:val="decimal"/>
      <w:lvlText w:val="%1."/>
      <w:lvlJc w:val="left"/>
      <w:pPr>
        <w:ind w:left="360" w:hanging="360"/>
      </w:pPr>
    </w:lvl>
    <w:lvl w:ilvl="1">
      <w:start w:val="8"/>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num w:numId="1" w16cid:durableId="605231581">
    <w:abstractNumId w:val="4"/>
  </w:num>
  <w:num w:numId="2" w16cid:durableId="1704596374">
    <w:abstractNumId w:val="12"/>
  </w:num>
  <w:num w:numId="3" w16cid:durableId="696009680">
    <w:abstractNumId w:val="1"/>
  </w:num>
  <w:num w:numId="4" w16cid:durableId="39284264">
    <w:abstractNumId w:val="3"/>
  </w:num>
  <w:num w:numId="5" w16cid:durableId="1390691088">
    <w:abstractNumId w:val="0"/>
  </w:num>
  <w:num w:numId="6" w16cid:durableId="922956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6412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3656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3138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305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4362693">
    <w:abstractNumId w:val="1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4508127">
    <w:abstractNumId w:val="6"/>
  </w:num>
  <w:num w:numId="13" w16cid:durableId="341395988">
    <w:abstractNumId w:val="7"/>
  </w:num>
  <w:num w:numId="14" w16cid:durableId="190190472">
    <w:abstractNumId w:val="13"/>
  </w:num>
  <w:num w:numId="15" w16cid:durableId="1559782251">
    <w:abstractNumId w:val="8"/>
  </w:num>
  <w:num w:numId="16" w16cid:durableId="4672144">
    <w:abstractNumId w:val="5"/>
  </w:num>
  <w:num w:numId="17" w16cid:durableId="1413964411">
    <w:abstractNumId w:val="2"/>
  </w:num>
  <w:num w:numId="18" w16cid:durableId="647591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143008">
    <w:abstractNumId w:val="10"/>
  </w:num>
  <w:num w:numId="20" w16cid:durableId="62928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6132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07"/>
    <w:rsid w:val="0000338E"/>
    <w:rsid w:val="000054FE"/>
    <w:rsid w:val="00005A0C"/>
    <w:rsid w:val="0001095F"/>
    <w:rsid w:val="00012BDD"/>
    <w:rsid w:val="00013EFE"/>
    <w:rsid w:val="00020BED"/>
    <w:rsid w:val="00024017"/>
    <w:rsid w:val="0002584D"/>
    <w:rsid w:val="00032972"/>
    <w:rsid w:val="0003424B"/>
    <w:rsid w:val="000463CB"/>
    <w:rsid w:val="00046FE2"/>
    <w:rsid w:val="00050695"/>
    <w:rsid w:val="00060F24"/>
    <w:rsid w:val="00064719"/>
    <w:rsid w:val="00070539"/>
    <w:rsid w:val="000707C5"/>
    <w:rsid w:val="00070B25"/>
    <w:rsid w:val="00073C40"/>
    <w:rsid w:val="000747F4"/>
    <w:rsid w:val="0008383C"/>
    <w:rsid w:val="00084AA0"/>
    <w:rsid w:val="00086CEE"/>
    <w:rsid w:val="00090458"/>
    <w:rsid w:val="00090845"/>
    <w:rsid w:val="00092347"/>
    <w:rsid w:val="00092FF2"/>
    <w:rsid w:val="000937FA"/>
    <w:rsid w:val="000951D3"/>
    <w:rsid w:val="00096795"/>
    <w:rsid w:val="0009788C"/>
    <w:rsid w:val="000A5F79"/>
    <w:rsid w:val="000C26B7"/>
    <w:rsid w:val="000C540F"/>
    <w:rsid w:val="000C5966"/>
    <w:rsid w:val="000D3539"/>
    <w:rsid w:val="000D4BE8"/>
    <w:rsid w:val="000D717C"/>
    <w:rsid w:val="000E215B"/>
    <w:rsid w:val="000F3157"/>
    <w:rsid w:val="000F3567"/>
    <w:rsid w:val="000F5A17"/>
    <w:rsid w:val="000F7106"/>
    <w:rsid w:val="00100F29"/>
    <w:rsid w:val="00105F11"/>
    <w:rsid w:val="001077F2"/>
    <w:rsid w:val="00107D88"/>
    <w:rsid w:val="00114042"/>
    <w:rsid w:val="00114AE5"/>
    <w:rsid w:val="00123E57"/>
    <w:rsid w:val="00124BE4"/>
    <w:rsid w:val="00133708"/>
    <w:rsid w:val="00134AF2"/>
    <w:rsid w:val="0014219C"/>
    <w:rsid w:val="00146482"/>
    <w:rsid w:val="00151046"/>
    <w:rsid w:val="00152341"/>
    <w:rsid w:val="00153446"/>
    <w:rsid w:val="00153A7F"/>
    <w:rsid w:val="00154DF7"/>
    <w:rsid w:val="00160140"/>
    <w:rsid w:val="001619F0"/>
    <w:rsid w:val="001621A9"/>
    <w:rsid w:val="001622CB"/>
    <w:rsid w:val="0016463D"/>
    <w:rsid w:val="00166703"/>
    <w:rsid w:val="001678C4"/>
    <w:rsid w:val="001755C1"/>
    <w:rsid w:val="00187CBE"/>
    <w:rsid w:val="0019220F"/>
    <w:rsid w:val="00195F0A"/>
    <w:rsid w:val="00197EB5"/>
    <w:rsid w:val="001A5AC3"/>
    <w:rsid w:val="001A77F6"/>
    <w:rsid w:val="001B0497"/>
    <w:rsid w:val="001B4778"/>
    <w:rsid w:val="001C1141"/>
    <w:rsid w:val="001C12B4"/>
    <w:rsid w:val="001C3D0F"/>
    <w:rsid w:val="001D3504"/>
    <w:rsid w:val="001D3BF4"/>
    <w:rsid w:val="001D4E7D"/>
    <w:rsid w:val="001D6948"/>
    <w:rsid w:val="001D7683"/>
    <w:rsid w:val="001E554E"/>
    <w:rsid w:val="001F185F"/>
    <w:rsid w:val="001F3B1D"/>
    <w:rsid w:val="001F49D2"/>
    <w:rsid w:val="001F58A0"/>
    <w:rsid w:val="0020026B"/>
    <w:rsid w:val="0020077D"/>
    <w:rsid w:val="002018B3"/>
    <w:rsid w:val="0020317D"/>
    <w:rsid w:val="002072E3"/>
    <w:rsid w:val="002076D0"/>
    <w:rsid w:val="002161A9"/>
    <w:rsid w:val="002240D1"/>
    <w:rsid w:val="00225F81"/>
    <w:rsid w:val="00231D30"/>
    <w:rsid w:val="0023210D"/>
    <w:rsid w:val="0023610E"/>
    <w:rsid w:val="0024370F"/>
    <w:rsid w:val="00243BD5"/>
    <w:rsid w:val="00247CA6"/>
    <w:rsid w:val="00250BCD"/>
    <w:rsid w:val="00251104"/>
    <w:rsid w:val="00253823"/>
    <w:rsid w:val="00253E53"/>
    <w:rsid w:val="00253FC7"/>
    <w:rsid w:val="002551CE"/>
    <w:rsid w:val="00257147"/>
    <w:rsid w:val="00257AF6"/>
    <w:rsid w:val="00262B19"/>
    <w:rsid w:val="00262D2A"/>
    <w:rsid w:val="0026699E"/>
    <w:rsid w:val="002744A1"/>
    <w:rsid w:val="002756B0"/>
    <w:rsid w:val="0028682D"/>
    <w:rsid w:val="00286E36"/>
    <w:rsid w:val="0029253A"/>
    <w:rsid w:val="002926C9"/>
    <w:rsid w:val="00294D6E"/>
    <w:rsid w:val="002976E4"/>
    <w:rsid w:val="002A6FD2"/>
    <w:rsid w:val="002A74A9"/>
    <w:rsid w:val="002B3687"/>
    <w:rsid w:val="002C2716"/>
    <w:rsid w:val="002C5424"/>
    <w:rsid w:val="002C71DF"/>
    <w:rsid w:val="002D0512"/>
    <w:rsid w:val="002E578F"/>
    <w:rsid w:val="002E68FE"/>
    <w:rsid w:val="002F5386"/>
    <w:rsid w:val="00302EAE"/>
    <w:rsid w:val="00303FD8"/>
    <w:rsid w:val="003042E0"/>
    <w:rsid w:val="0030434C"/>
    <w:rsid w:val="00305717"/>
    <w:rsid w:val="00310A94"/>
    <w:rsid w:val="003206C7"/>
    <w:rsid w:val="00327407"/>
    <w:rsid w:val="003277B5"/>
    <w:rsid w:val="00327E47"/>
    <w:rsid w:val="003302D8"/>
    <w:rsid w:val="003303B2"/>
    <w:rsid w:val="003320DD"/>
    <w:rsid w:val="0033234C"/>
    <w:rsid w:val="00334C56"/>
    <w:rsid w:val="003368D3"/>
    <w:rsid w:val="003371D5"/>
    <w:rsid w:val="003404D3"/>
    <w:rsid w:val="00344390"/>
    <w:rsid w:val="003518DD"/>
    <w:rsid w:val="003520EE"/>
    <w:rsid w:val="00356774"/>
    <w:rsid w:val="00357333"/>
    <w:rsid w:val="00361681"/>
    <w:rsid w:val="00365F56"/>
    <w:rsid w:val="00366ACD"/>
    <w:rsid w:val="00366D83"/>
    <w:rsid w:val="003671C2"/>
    <w:rsid w:val="00372209"/>
    <w:rsid w:val="003816BA"/>
    <w:rsid w:val="00381B73"/>
    <w:rsid w:val="00383D8A"/>
    <w:rsid w:val="00385551"/>
    <w:rsid w:val="0038646B"/>
    <w:rsid w:val="00393360"/>
    <w:rsid w:val="003A370F"/>
    <w:rsid w:val="003A3927"/>
    <w:rsid w:val="003A3E80"/>
    <w:rsid w:val="003A46C4"/>
    <w:rsid w:val="003B0FCC"/>
    <w:rsid w:val="003C2761"/>
    <w:rsid w:val="003C4297"/>
    <w:rsid w:val="003C447B"/>
    <w:rsid w:val="003C556F"/>
    <w:rsid w:val="003C6D09"/>
    <w:rsid w:val="003D01E3"/>
    <w:rsid w:val="003D1207"/>
    <w:rsid w:val="003D67A2"/>
    <w:rsid w:val="003E605A"/>
    <w:rsid w:val="003E6D5C"/>
    <w:rsid w:val="003F120F"/>
    <w:rsid w:val="003F32A5"/>
    <w:rsid w:val="003F63C3"/>
    <w:rsid w:val="004029B9"/>
    <w:rsid w:val="00404D31"/>
    <w:rsid w:val="00407DE5"/>
    <w:rsid w:val="004113F2"/>
    <w:rsid w:val="00414782"/>
    <w:rsid w:val="004209BE"/>
    <w:rsid w:val="00420D6D"/>
    <w:rsid w:val="00426C93"/>
    <w:rsid w:val="00427B9D"/>
    <w:rsid w:val="004350A7"/>
    <w:rsid w:val="004417A9"/>
    <w:rsid w:val="00443798"/>
    <w:rsid w:val="00444D42"/>
    <w:rsid w:val="004457DB"/>
    <w:rsid w:val="0044702B"/>
    <w:rsid w:val="004505E5"/>
    <w:rsid w:val="004522D8"/>
    <w:rsid w:val="004551A2"/>
    <w:rsid w:val="00456E5A"/>
    <w:rsid w:val="00461F38"/>
    <w:rsid w:val="00462E44"/>
    <w:rsid w:val="00466C86"/>
    <w:rsid w:val="00466FBF"/>
    <w:rsid w:val="00467C0A"/>
    <w:rsid w:val="00472A09"/>
    <w:rsid w:val="00477EF2"/>
    <w:rsid w:val="00480841"/>
    <w:rsid w:val="00480F7E"/>
    <w:rsid w:val="00487E5E"/>
    <w:rsid w:val="004908CA"/>
    <w:rsid w:val="004947C9"/>
    <w:rsid w:val="00496A60"/>
    <w:rsid w:val="004A41EF"/>
    <w:rsid w:val="004B3093"/>
    <w:rsid w:val="004B77C8"/>
    <w:rsid w:val="004C22EF"/>
    <w:rsid w:val="004C29C5"/>
    <w:rsid w:val="004C6E46"/>
    <w:rsid w:val="004D064C"/>
    <w:rsid w:val="004D0AFD"/>
    <w:rsid w:val="004D3417"/>
    <w:rsid w:val="004D3E36"/>
    <w:rsid w:val="004D6297"/>
    <w:rsid w:val="004E001E"/>
    <w:rsid w:val="004E06EB"/>
    <w:rsid w:val="004E286F"/>
    <w:rsid w:val="004E419F"/>
    <w:rsid w:val="004E602B"/>
    <w:rsid w:val="004E7C38"/>
    <w:rsid w:val="004F05C2"/>
    <w:rsid w:val="004F26F4"/>
    <w:rsid w:val="004F389C"/>
    <w:rsid w:val="004F6656"/>
    <w:rsid w:val="004F72FD"/>
    <w:rsid w:val="004F78DB"/>
    <w:rsid w:val="00500DE9"/>
    <w:rsid w:val="00501F06"/>
    <w:rsid w:val="00502B37"/>
    <w:rsid w:val="00503C37"/>
    <w:rsid w:val="00504B3F"/>
    <w:rsid w:val="00505023"/>
    <w:rsid w:val="00510626"/>
    <w:rsid w:val="005106AF"/>
    <w:rsid w:val="00514621"/>
    <w:rsid w:val="00516814"/>
    <w:rsid w:val="00517EEA"/>
    <w:rsid w:val="00521113"/>
    <w:rsid w:val="00521D3B"/>
    <w:rsid w:val="00524048"/>
    <w:rsid w:val="00526BAB"/>
    <w:rsid w:val="005309F6"/>
    <w:rsid w:val="005321F6"/>
    <w:rsid w:val="0053610C"/>
    <w:rsid w:val="005361A4"/>
    <w:rsid w:val="00536960"/>
    <w:rsid w:val="00540995"/>
    <w:rsid w:val="00541D50"/>
    <w:rsid w:val="00542D7C"/>
    <w:rsid w:val="005456D3"/>
    <w:rsid w:val="0054580F"/>
    <w:rsid w:val="00545CEE"/>
    <w:rsid w:val="00550545"/>
    <w:rsid w:val="00550A01"/>
    <w:rsid w:val="00554312"/>
    <w:rsid w:val="005546CE"/>
    <w:rsid w:val="00557AA3"/>
    <w:rsid w:val="0056730C"/>
    <w:rsid w:val="00570506"/>
    <w:rsid w:val="00571EAB"/>
    <w:rsid w:val="005733C3"/>
    <w:rsid w:val="0057451B"/>
    <w:rsid w:val="00575A38"/>
    <w:rsid w:val="00575E59"/>
    <w:rsid w:val="00585166"/>
    <w:rsid w:val="00591029"/>
    <w:rsid w:val="005949CD"/>
    <w:rsid w:val="005A2CFD"/>
    <w:rsid w:val="005A3EEA"/>
    <w:rsid w:val="005A62E0"/>
    <w:rsid w:val="005A79F2"/>
    <w:rsid w:val="005B317A"/>
    <w:rsid w:val="005B3632"/>
    <w:rsid w:val="005B4C4A"/>
    <w:rsid w:val="005B6394"/>
    <w:rsid w:val="005B7499"/>
    <w:rsid w:val="005C2E73"/>
    <w:rsid w:val="005C7377"/>
    <w:rsid w:val="005D0944"/>
    <w:rsid w:val="005D2E54"/>
    <w:rsid w:val="005D578F"/>
    <w:rsid w:val="005E075E"/>
    <w:rsid w:val="005E5692"/>
    <w:rsid w:val="005E5E88"/>
    <w:rsid w:val="005E7736"/>
    <w:rsid w:val="005F1C3C"/>
    <w:rsid w:val="005F3762"/>
    <w:rsid w:val="00601879"/>
    <w:rsid w:val="00613B7A"/>
    <w:rsid w:val="00614971"/>
    <w:rsid w:val="00614EB8"/>
    <w:rsid w:val="006160D8"/>
    <w:rsid w:val="00616C4E"/>
    <w:rsid w:val="006208B5"/>
    <w:rsid w:val="006232F9"/>
    <w:rsid w:val="00624EDA"/>
    <w:rsid w:val="00626FB8"/>
    <w:rsid w:val="0063066B"/>
    <w:rsid w:val="006307C9"/>
    <w:rsid w:val="006307CB"/>
    <w:rsid w:val="00633C34"/>
    <w:rsid w:val="0063449C"/>
    <w:rsid w:val="00636D0D"/>
    <w:rsid w:val="006427C4"/>
    <w:rsid w:val="00643203"/>
    <w:rsid w:val="006526AF"/>
    <w:rsid w:val="00656702"/>
    <w:rsid w:val="00657894"/>
    <w:rsid w:val="00660700"/>
    <w:rsid w:val="00671242"/>
    <w:rsid w:val="00671C0F"/>
    <w:rsid w:val="006764FB"/>
    <w:rsid w:val="006842A6"/>
    <w:rsid w:val="006909F2"/>
    <w:rsid w:val="00695A34"/>
    <w:rsid w:val="00696BB8"/>
    <w:rsid w:val="006A151D"/>
    <w:rsid w:val="006B098C"/>
    <w:rsid w:val="006B10DB"/>
    <w:rsid w:val="006B15FB"/>
    <w:rsid w:val="006B20C6"/>
    <w:rsid w:val="006B3B74"/>
    <w:rsid w:val="006B50E3"/>
    <w:rsid w:val="006B6A47"/>
    <w:rsid w:val="006B6E96"/>
    <w:rsid w:val="006B7918"/>
    <w:rsid w:val="006C111C"/>
    <w:rsid w:val="006C55EC"/>
    <w:rsid w:val="006C6A27"/>
    <w:rsid w:val="006C7601"/>
    <w:rsid w:val="006D1876"/>
    <w:rsid w:val="006D385A"/>
    <w:rsid w:val="006D441E"/>
    <w:rsid w:val="006E4EA7"/>
    <w:rsid w:val="006E6702"/>
    <w:rsid w:val="006E7B4E"/>
    <w:rsid w:val="006F3FDC"/>
    <w:rsid w:val="006F44C9"/>
    <w:rsid w:val="00703F53"/>
    <w:rsid w:val="00711D19"/>
    <w:rsid w:val="00712688"/>
    <w:rsid w:val="00712D3F"/>
    <w:rsid w:val="00713141"/>
    <w:rsid w:val="0071496E"/>
    <w:rsid w:val="0071701A"/>
    <w:rsid w:val="00725435"/>
    <w:rsid w:val="0072599A"/>
    <w:rsid w:val="007263E9"/>
    <w:rsid w:val="007359FD"/>
    <w:rsid w:val="007459B5"/>
    <w:rsid w:val="00751944"/>
    <w:rsid w:val="00752836"/>
    <w:rsid w:val="0075332A"/>
    <w:rsid w:val="00753BA6"/>
    <w:rsid w:val="00760BE6"/>
    <w:rsid w:val="00760F37"/>
    <w:rsid w:val="00761755"/>
    <w:rsid w:val="0077042D"/>
    <w:rsid w:val="0077070D"/>
    <w:rsid w:val="00773454"/>
    <w:rsid w:val="00785FB9"/>
    <w:rsid w:val="007863DE"/>
    <w:rsid w:val="0079051A"/>
    <w:rsid w:val="007908CC"/>
    <w:rsid w:val="00796F3D"/>
    <w:rsid w:val="007A2FF5"/>
    <w:rsid w:val="007A3A79"/>
    <w:rsid w:val="007A665E"/>
    <w:rsid w:val="007A7573"/>
    <w:rsid w:val="007B031E"/>
    <w:rsid w:val="007B0912"/>
    <w:rsid w:val="007B4060"/>
    <w:rsid w:val="007B54DA"/>
    <w:rsid w:val="007C2AAE"/>
    <w:rsid w:val="007C4297"/>
    <w:rsid w:val="007C6F83"/>
    <w:rsid w:val="007D2823"/>
    <w:rsid w:val="007D57F2"/>
    <w:rsid w:val="007E36B0"/>
    <w:rsid w:val="007E49A5"/>
    <w:rsid w:val="00800679"/>
    <w:rsid w:val="00802402"/>
    <w:rsid w:val="0080426C"/>
    <w:rsid w:val="008057FA"/>
    <w:rsid w:val="00806970"/>
    <w:rsid w:val="00807480"/>
    <w:rsid w:val="00812BE4"/>
    <w:rsid w:val="008226C0"/>
    <w:rsid w:val="0082445A"/>
    <w:rsid w:val="00826465"/>
    <w:rsid w:val="00830FA1"/>
    <w:rsid w:val="0083149B"/>
    <w:rsid w:val="008330E2"/>
    <w:rsid w:val="00837939"/>
    <w:rsid w:val="008403DA"/>
    <w:rsid w:val="00840703"/>
    <w:rsid w:val="008429F6"/>
    <w:rsid w:val="00842AEB"/>
    <w:rsid w:val="00842DFF"/>
    <w:rsid w:val="00843FB4"/>
    <w:rsid w:val="00845FCC"/>
    <w:rsid w:val="00846752"/>
    <w:rsid w:val="00847475"/>
    <w:rsid w:val="0085014D"/>
    <w:rsid w:val="00854514"/>
    <w:rsid w:val="0086369E"/>
    <w:rsid w:val="00870BF3"/>
    <w:rsid w:val="00872C19"/>
    <w:rsid w:val="00880B94"/>
    <w:rsid w:val="0088150D"/>
    <w:rsid w:val="00883EE5"/>
    <w:rsid w:val="00893941"/>
    <w:rsid w:val="0089669B"/>
    <w:rsid w:val="00896745"/>
    <w:rsid w:val="00896D21"/>
    <w:rsid w:val="00896ED0"/>
    <w:rsid w:val="008A0BD9"/>
    <w:rsid w:val="008A2F2A"/>
    <w:rsid w:val="008A563F"/>
    <w:rsid w:val="008A6D26"/>
    <w:rsid w:val="008B0048"/>
    <w:rsid w:val="008B3202"/>
    <w:rsid w:val="008C342E"/>
    <w:rsid w:val="008C5391"/>
    <w:rsid w:val="008C72E3"/>
    <w:rsid w:val="008D24DF"/>
    <w:rsid w:val="008D479B"/>
    <w:rsid w:val="008D7BAE"/>
    <w:rsid w:val="008E0042"/>
    <w:rsid w:val="008E0EDB"/>
    <w:rsid w:val="008E479A"/>
    <w:rsid w:val="008E5E01"/>
    <w:rsid w:val="008E750E"/>
    <w:rsid w:val="008F21F9"/>
    <w:rsid w:val="008F6B1D"/>
    <w:rsid w:val="008F7AB6"/>
    <w:rsid w:val="008F7CB0"/>
    <w:rsid w:val="00900A65"/>
    <w:rsid w:val="00900A7D"/>
    <w:rsid w:val="00901D46"/>
    <w:rsid w:val="009023C0"/>
    <w:rsid w:val="00905668"/>
    <w:rsid w:val="00905C26"/>
    <w:rsid w:val="009205EE"/>
    <w:rsid w:val="00924549"/>
    <w:rsid w:val="009264F8"/>
    <w:rsid w:val="00933035"/>
    <w:rsid w:val="0093315C"/>
    <w:rsid w:val="00933BA7"/>
    <w:rsid w:val="009360CF"/>
    <w:rsid w:val="00936556"/>
    <w:rsid w:val="009504A6"/>
    <w:rsid w:val="00951F27"/>
    <w:rsid w:val="00953736"/>
    <w:rsid w:val="00960934"/>
    <w:rsid w:val="00963633"/>
    <w:rsid w:val="00971C41"/>
    <w:rsid w:val="009732B4"/>
    <w:rsid w:val="00974523"/>
    <w:rsid w:val="009758F7"/>
    <w:rsid w:val="00983007"/>
    <w:rsid w:val="00984FBD"/>
    <w:rsid w:val="009920D5"/>
    <w:rsid w:val="009922FB"/>
    <w:rsid w:val="00995648"/>
    <w:rsid w:val="009A2EDD"/>
    <w:rsid w:val="009A33C0"/>
    <w:rsid w:val="009B0520"/>
    <w:rsid w:val="009B18D0"/>
    <w:rsid w:val="009B2EE2"/>
    <w:rsid w:val="009B33E5"/>
    <w:rsid w:val="009B35E0"/>
    <w:rsid w:val="009B4784"/>
    <w:rsid w:val="009C1365"/>
    <w:rsid w:val="009C2715"/>
    <w:rsid w:val="009C41B5"/>
    <w:rsid w:val="009C6F06"/>
    <w:rsid w:val="009C7CCF"/>
    <w:rsid w:val="009E25E4"/>
    <w:rsid w:val="009E353E"/>
    <w:rsid w:val="009E3B5B"/>
    <w:rsid w:val="009E3BC3"/>
    <w:rsid w:val="009F333B"/>
    <w:rsid w:val="009F60ED"/>
    <w:rsid w:val="009F6DCA"/>
    <w:rsid w:val="00A04946"/>
    <w:rsid w:val="00A05219"/>
    <w:rsid w:val="00A12102"/>
    <w:rsid w:val="00A12332"/>
    <w:rsid w:val="00A13B87"/>
    <w:rsid w:val="00A1447A"/>
    <w:rsid w:val="00A20AC6"/>
    <w:rsid w:val="00A20E9D"/>
    <w:rsid w:val="00A20F87"/>
    <w:rsid w:val="00A22315"/>
    <w:rsid w:val="00A229EF"/>
    <w:rsid w:val="00A269EC"/>
    <w:rsid w:val="00A31DA5"/>
    <w:rsid w:val="00A32CEF"/>
    <w:rsid w:val="00A33DC7"/>
    <w:rsid w:val="00A42486"/>
    <w:rsid w:val="00A429C9"/>
    <w:rsid w:val="00A42ED7"/>
    <w:rsid w:val="00A449DA"/>
    <w:rsid w:val="00A46912"/>
    <w:rsid w:val="00A473D8"/>
    <w:rsid w:val="00A506A1"/>
    <w:rsid w:val="00A52619"/>
    <w:rsid w:val="00A54081"/>
    <w:rsid w:val="00A546B2"/>
    <w:rsid w:val="00A55B90"/>
    <w:rsid w:val="00A561B5"/>
    <w:rsid w:val="00A61FBB"/>
    <w:rsid w:val="00A64AA4"/>
    <w:rsid w:val="00A65017"/>
    <w:rsid w:val="00A67968"/>
    <w:rsid w:val="00A67B72"/>
    <w:rsid w:val="00A71D9F"/>
    <w:rsid w:val="00A76D1B"/>
    <w:rsid w:val="00A77E49"/>
    <w:rsid w:val="00A85574"/>
    <w:rsid w:val="00A91F16"/>
    <w:rsid w:val="00AA0261"/>
    <w:rsid w:val="00AA0DD4"/>
    <w:rsid w:val="00AA3133"/>
    <w:rsid w:val="00AA44B6"/>
    <w:rsid w:val="00AA4AD2"/>
    <w:rsid w:val="00AB7CC5"/>
    <w:rsid w:val="00AC02B4"/>
    <w:rsid w:val="00AC6DB9"/>
    <w:rsid w:val="00AC7CAD"/>
    <w:rsid w:val="00AC7EDB"/>
    <w:rsid w:val="00AD0B43"/>
    <w:rsid w:val="00AD5510"/>
    <w:rsid w:val="00AD5AC5"/>
    <w:rsid w:val="00AE17D6"/>
    <w:rsid w:val="00AE4E39"/>
    <w:rsid w:val="00AF46C3"/>
    <w:rsid w:val="00B00F40"/>
    <w:rsid w:val="00B02EFB"/>
    <w:rsid w:val="00B05F7F"/>
    <w:rsid w:val="00B06421"/>
    <w:rsid w:val="00B069F6"/>
    <w:rsid w:val="00B07699"/>
    <w:rsid w:val="00B13CC1"/>
    <w:rsid w:val="00B159F2"/>
    <w:rsid w:val="00B22486"/>
    <w:rsid w:val="00B252E9"/>
    <w:rsid w:val="00B26C55"/>
    <w:rsid w:val="00B26FF6"/>
    <w:rsid w:val="00B30B56"/>
    <w:rsid w:val="00B30D60"/>
    <w:rsid w:val="00B32087"/>
    <w:rsid w:val="00B32FAD"/>
    <w:rsid w:val="00B34B08"/>
    <w:rsid w:val="00B3696C"/>
    <w:rsid w:val="00B43440"/>
    <w:rsid w:val="00B5063D"/>
    <w:rsid w:val="00B55695"/>
    <w:rsid w:val="00B566ED"/>
    <w:rsid w:val="00B5677F"/>
    <w:rsid w:val="00B57F70"/>
    <w:rsid w:val="00B62123"/>
    <w:rsid w:val="00B66419"/>
    <w:rsid w:val="00B67FBD"/>
    <w:rsid w:val="00B70AD8"/>
    <w:rsid w:val="00B80ABF"/>
    <w:rsid w:val="00B84B8C"/>
    <w:rsid w:val="00B8701D"/>
    <w:rsid w:val="00BA00A6"/>
    <w:rsid w:val="00BA061B"/>
    <w:rsid w:val="00BA0ABC"/>
    <w:rsid w:val="00BA2A44"/>
    <w:rsid w:val="00BA5CC2"/>
    <w:rsid w:val="00BB5F31"/>
    <w:rsid w:val="00BB6E89"/>
    <w:rsid w:val="00BC3387"/>
    <w:rsid w:val="00BC4E19"/>
    <w:rsid w:val="00BC5111"/>
    <w:rsid w:val="00BD008F"/>
    <w:rsid w:val="00BD1F42"/>
    <w:rsid w:val="00BD31C4"/>
    <w:rsid w:val="00BD4EB2"/>
    <w:rsid w:val="00BD72B9"/>
    <w:rsid w:val="00BE10A6"/>
    <w:rsid w:val="00BE6AD6"/>
    <w:rsid w:val="00BE781D"/>
    <w:rsid w:val="00BF429E"/>
    <w:rsid w:val="00C02252"/>
    <w:rsid w:val="00C03984"/>
    <w:rsid w:val="00C0534B"/>
    <w:rsid w:val="00C0548D"/>
    <w:rsid w:val="00C065E2"/>
    <w:rsid w:val="00C104F4"/>
    <w:rsid w:val="00C11C30"/>
    <w:rsid w:val="00C12F32"/>
    <w:rsid w:val="00C13BA3"/>
    <w:rsid w:val="00C15C9C"/>
    <w:rsid w:val="00C34A0D"/>
    <w:rsid w:val="00C35FB9"/>
    <w:rsid w:val="00C36CA2"/>
    <w:rsid w:val="00C416B3"/>
    <w:rsid w:val="00C42ED8"/>
    <w:rsid w:val="00C454D6"/>
    <w:rsid w:val="00C45D86"/>
    <w:rsid w:val="00C54C50"/>
    <w:rsid w:val="00C5775D"/>
    <w:rsid w:val="00C62904"/>
    <w:rsid w:val="00C6475D"/>
    <w:rsid w:val="00C73B8A"/>
    <w:rsid w:val="00C750B6"/>
    <w:rsid w:val="00C75C77"/>
    <w:rsid w:val="00C7792F"/>
    <w:rsid w:val="00C80DC4"/>
    <w:rsid w:val="00C83422"/>
    <w:rsid w:val="00C8764A"/>
    <w:rsid w:val="00C87D2E"/>
    <w:rsid w:val="00C927B1"/>
    <w:rsid w:val="00CA0820"/>
    <w:rsid w:val="00CA31D5"/>
    <w:rsid w:val="00CA47ED"/>
    <w:rsid w:val="00CA610C"/>
    <w:rsid w:val="00CB2ADF"/>
    <w:rsid w:val="00CC0909"/>
    <w:rsid w:val="00CC0928"/>
    <w:rsid w:val="00CC7C3E"/>
    <w:rsid w:val="00CD440A"/>
    <w:rsid w:val="00CD6E7B"/>
    <w:rsid w:val="00CE0A56"/>
    <w:rsid w:val="00CE494A"/>
    <w:rsid w:val="00CE49DF"/>
    <w:rsid w:val="00CE743E"/>
    <w:rsid w:val="00CF0504"/>
    <w:rsid w:val="00CF3762"/>
    <w:rsid w:val="00D03235"/>
    <w:rsid w:val="00D03609"/>
    <w:rsid w:val="00D07010"/>
    <w:rsid w:val="00D10BC1"/>
    <w:rsid w:val="00D113B9"/>
    <w:rsid w:val="00D1179A"/>
    <w:rsid w:val="00D16A42"/>
    <w:rsid w:val="00D20AE2"/>
    <w:rsid w:val="00D26C88"/>
    <w:rsid w:val="00D33D3A"/>
    <w:rsid w:val="00D36B4B"/>
    <w:rsid w:val="00D43EC9"/>
    <w:rsid w:val="00D46FAD"/>
    <w:rsid w:val="00D528C0"/>
    <w:rsid w:val="00D53713"/>
    <w:rsid w:val="00D53C09"/>
    <w:rsid w:val="00D624A1"/>
    <w:rsid w:val="00D631E7"/>
    <w:rsid w:val="00D65260"/>
    <w:rsid w:val="00D6603B"/>
    <w:rsid w:val="00D70AB9"/>
    <w:rsid w:val="00D75AF0"/>
    <w:rsid w:val="00D8343B"/>
    <w:rsid w:val="00D8399A"/>
    <w:rsid w:val="00D84003"/>
    <w:rsid w:val="00D86EEC"/>
    <w:rsid w:val="00D91048"/>
    <w:rsid w:val="00D9494F"/>
    <w:rsid w:val="00D95E3A"/>
    <w:rsid w:val="00D96CD2"/>
    <w:rsid w:val="00DA1E2B"/>
    <w:rsid w:val="00DA39A1"/>
    <w:rsid w:val="00DB16BA"/>
    <w:rsid w:val="00DB1E24"/>
    <w:rsid w:val="00DB414B"/>
    <w:rsid w:val="00DB494A"/>
    <w:rsid w:val="00DB5CB4"/>
    <w:rsid w:val="00DB7CF5"/>
    <w:rsid w:val="00DC119E"/>
    <w:rsid w:val="00DC40C3"/>
    <w:rsid w:val="00DC52E6"/>
    <w:rsid w:val="00DC5ACE"/>
    <w:rsid w:val="00DC73F5"/>
    <w:rsid w:val="00DD213D"/>
    <w:rsid w:val="00DD2EF1"/>
    <w:rsid w:val="00DD391E"/>
    <w:rsid w:val="00DD4EF0"/>
    <w:rsid w:val="00DE52E3"/>
    <w:rsid w:val="00DE6289"/>
    <w:rsid w:val="00DF5B7A"/>
    <w:rsid w:val="00DF6767"/>
    <w:rsid w:val="00E00518"/>
    <w:rsid w:val="00E006C2"/>
    <w:rsid w:val="00E04E35"/>
    <w:rsid w:val="00E06EB0"/>
    <w:rsid w:val="00E101DC"/>
    <w:rsid w:val="00E138FD"/>
    <w:rsid w:val="00E20A40"/>
    <w:rsid w:val="00E217D3"/>
    <w:rsid w:val="00E2422D"/>
    <w:rsid w:val="00E25F86"/>
    <w:rsid w:val="00E30711"/>
    <w:rsid w:val="00E309BD"/>
    <w:rsid w:val="00E3247B"/>
    <w:rsid w:val="00E327BE"/>
    <w:rsid w:val="00E33C7F"/>
    <w:rsid w:val="00E3672D"/>
    <w:rsid w:val="00E40B3A"/>
    <w:rsid w:val="00E42B87"/>
    <w:rsid w:val="00E44E53"/>
    <w:rsid w:val="00E45F95"/>
    <w:rsid w:val="00E5349D"/>
    <w:rsid w:val="00E542FC"/>
    <w:rsid w:val="00E54D56"/>
    <w:rsid w:val="00E5732D"/>
    <w:rsid w:val="00E710FF"/>
    <w:rsid w:val="00E711D6"/>
    <w:rsid w:val="00E74268"/>
    <w:rsid w:val="00E77C41"/>
    <w:rsid w:val="00E84C05"/>
    <w:rsid w:val="00E916AC"/>
    <w:rsid w:val="00E92C02"/>
    <w:rsid w:val="00E95EDA"/>
    <w:rsid w:val="00E969C3"/>
    <w:rsid w:val="00EA2F5E"/>
    <w:rsid w:val="00EA304F"/>
    <w:rsid w:val="00EA4688"/>
    <w:rsid w:val="00EA7D8B"/>
    <w:rsid w:val="00EB0AB6"/>
    <w:rsid w:val="00EB3598"/>
    <w:rsid w:val="00EB3E62"/>
    <w:rsid w:val="00EB49F4"/>
    <w:rsid w:val="00EB57A3"/>
    <w:rsid w:val="00EC63E7"/>
    <w:rsid w:val="00EC70DD"/>
    <w:rsid w:val="00ED1763"/>
    <w:rsid w:val="00ED31C9"/>
    <w:rsid w:val="00ED31CB"/>
    <w:rsid w:val="00ED39AF"/>
    <w:rsid w:val="00ED4FD7"/>
    <w:rsid w:val="00EE2804"/>
    <w:rsid w:val="00EE2870"/>
    <w:rsid w:val="00EE430C"/>
    <w:rsid w:val="00EF3B8F"/>
    <w:rsid w:val="00EF4780"/>
    <w:rsid w:val="00EF6B88"/>
    <w:rsid w:val="00F00718"/>
    <w:rsid w:val="00F00CAF"/>
    <w:rsid w:val="00F03F46"/>
    <w:rsid w:val="00F05FFC"/>
    <w:rsid w:val="00F06D04"/>
    <w:rsid w:val="00F12E37"/>
    <w:rsid w:val="00F131F5"/>
    <w:rsid w:val="00F13B0E"/>
    <w:rsid w:val="00F1413A"/>
    <w:rsid w:val="00F20E0D"/>
    <w:rsid w:val="00F22934"/>
    <w:rsid w:val="00F24271"/>
    <w:rsid w:val="00F35E28"/>
    <w:rsid w:val="00F36696"/>
    <w:rsid w:val="00F37D70"/>
    <w:rsid w:val="00F405AE"/>
    <w:rsid w:val="00F45368"/>
    <w:rsid w:val="00F46A65"/>
    <w:rsid w:val="00F47517"/>
    <w:rsid w:val="00F54EE0"/>
    <w:rsid w:val="00F61F27"/>
    <w:rsid w:val="00F6556D"/>
    <w:rsid w:val="00F66E26"/>
    <w:rsid w:val="00F67AAA"/>
    <w:rsid w:val="00F720C2"/>
    <w:rsid w:val="00F731A7"/>
    <w:rsid w:val="00F750A6"/>
    <w:rsid w:val="00F756AA"/>
    <w:rsid w:val="00F77282"/>
    <w:rsid w:val="00F77A0F"/>
    <w:rsid w:val="00F8110B"/>
    <w:rsid w:val="00F854A1"/>
    <w:rsid w:val="00F9490E"/>
    <w:rsid w:val="00F97374"/>
    <w:rsid w:val="00F97A41"/>
    <w:rsid w:val="00FA384C"/>
    <w:rsid w:val="00FA4570"/>
    <w:rsid w:val="00FA561E"/>
    <w:rsid w:val="00FA6100"/>
    <w:rsid w:val="00FA7AC1"/>
    <w:rsid w:val="00FB0CE2"/>
    <w:rsid w:val="00FB5EBC"/>
    <w:rsid w:val="00FC1A15"/>
    <w:rsid w:val="00FC250E"/>
    <w:rsid w:val="00FC3F93"/>
    <w:rsid w:val="00FC4C36"/>
    <w:rsid w:val="00FC5357"/>
    <w:rsid w:val="00FC77DD"/>
    <w:rsid w:val="00FD1045"/>
    <w:rsid w:val="00FD123A"/>
    <w:rsid w:val="00FD27D3"/>
    <w:rsid w:val="00FD51ED"/>
    <w:rsid w:val="00FD6478"/>
    <w:rsid w:val="00FE4334"/>
    <w:rsid w:val="00FF5F08"/>
    <w:rsid w:val="00FF6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D1F0"/>
  <w15:docId w15:val="{06CE386B-DEB5-485D-9AA9-FC007339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rPr>
      <w:rFonts w:ascii="Times New Roman" w:eastAsia="Times New Roman" w:hAnsi="Times New Roman"/>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504B3F"/>
    <w:pPr>
      <w:numPr>
        <w:numId w:val="1"/>
      </w:numPr>
      <w:spacing w:line="276" w:lineRule="auto"/>
      <w:jc w:val="center"/>
    </w:pPr>
    <w:rPr>
      <w:bCs/>
      <w:caps/>
      <w:sz w:val="22"/>
      <w:szCs w:val="22"/>
    </w:rPr>
  </w:style>
  <w:style w:type="character" w:styleId="Komentaronuoroda">
    <w:name w:val="annotation reference"/>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356774"/>
    <w:pPr>
      <w:tabs>
        <w:tab w:val="center" w:pos="4513"/>
        <w:tab w:val="right" w:pos="9026"/>
      </w:tabs>
    </w:pPr>
  </w:style>
  <w:style w:type="character" w:customStyle="1" w:styleId="AntratsDiagrama">
    <w:name w:val="Antraštės Diagrama"/>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ind w:left="16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link w:val="Pagrindiniotekstotrauka"/>
    <w:uiPriority w:val="99"/>
    <w:rsid w:val="001D4E7D"/>
    <w:rPr>
      <w:rFonts w:ascii="Times New Roman" w:eastAsia="Times New Roman" w:hAnsi="Times New Roman" w:cs="Times New Roman"/>
      <w:sz w:val="24"/>
      <w:szCs w:val="20"/>
      <w:lang w:eastAsia="lt-LT"/>
    </w:rPr>
  </w:style>
  <w:style w:type="paragraph" w:customStyle="1" w:styleId="Body2">
    <w:name w:val="Body 2"/>
    <w:rsid w:val="004E419F"/>
    <w:pPr>
      <w:suppressAutoHyphens/>
      <w:spacing w:after="40"/>
      <w:jc w:val="both"/>
    </w:pPr>
    <w:rPr>
      <w:rFonts w:ascii="Times New Roman" w:eastAsia="Times New Roman" w:hAnsi="Times New Roman"/>
      <w:color w:val="000000"/>
      <w:sz w:val="22"/>
      <w:szCs w:val="22"/>
      <w:lang w:val="lt-LT" w:eastAsia="lt-LT"/>
    </w:rPr>
  </w:style>
  <w:style w:type="character" w:styleId="Hipersaitas">
    <w:name w:val="Hyperlink"/>
    <w:uiPriority w:val="99"/>
    <w:unhideWhenUsed/>
    <w:rsid w:val="00A46912"/>
    <w:rPr>
      <w:color w:val="0563C1"/>
      <w:u w:val="single"/>
    </w:rPr>
  </w:style>
  <w:style w:type="character" w:customStyle="1" w:styleId="Neapdorotaspaminjimas1">
    <w:name w:val="Neapdorotas paminėjimas1"/>
    <w:uiPriority w:val="99"/>
    <w:semiHidden/>
    <w:unhideWhenUsed/>
    <w:rsid w:val="00A46912"/>
    <w:rPr>
      <w:color w:val="605E5C"/>
      <w:shd w:val="clear" w:color="auto" w:fill="E1DFDD"/>
    </w:rPr>
  </w:style>
  <w:style w:type="character" w:customStyle="1" w:styleId="Neapdorotaspaminjimas10">
    <w:name w:val="Neapdorotas paminėjimas1"/>
    <w:uiPriority w:val="99"/>
    <w:semiHidden/>
    <w:unhideWhenUsed/>
    <w:rsid w:val="00E711D6"/>
    <w:rPr>
      <w:color w:val="605E5C"/>
      <w:shd w:val="clear" w:color="auto" w:fill="E1DFDD"/>
    </w:rPr>
  </w:style>
  <w:style w:type="paragraph" w:styleId="Pataisymai">
    <w:name w:val="Revision"/>
    <w:hidden/>
    <w:uiPriority w:val="99"/>
    <w:semiHidden/>
    <w:rsid w:val="007D57F2"/>
    <w:rPr>
      <w:rFonts w:ascii="Times New Roman" w:eastAsia="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19697">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952831513">
      <w:bodyDiv w:val="1"/>
      <w:marLeft w:val="0"/>
      <w:marRight w:val="0"/>
      <w:marTop w:val="0"/>
      <w:marBottom w:val="0"/>
      <w:divBdr>
        <w:top w:val="none" w:sz="0" w:space="0" w:color="auto"/>
        <w:left w:val="none" w:sz="0" w:space="0" w:color="auto"/>
        <w:bottom w:val="none" w:sz="0" w:space="0" w:color="auto"/>
        <w:right w:val="none" w:sz="0" w:space="0" w:color="auto"/>
      </w:divBdr>
    </w:div>
    <w:div w:id="158244956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936401419">
      <w:bodyDiv w:val="1"/>
      <w:marLeft w:val="0"/>
      <w:marRight w:val="0"/>
      <w:marTop w:val="0"/>
      <w:marBottom w:val="0"/>
      <w:divBdr>
        <w:top w:val="none" w:sz="0" w:space="0" w:color="auto"/>
        <w:left w:val="none" w:sz="0" w:space="0" w:color="auto"/>
        <w:bottom w:val="none" w:sz="0" w:space="0" w:color="auto"/>
        <w:right w:val="none" w:sz="0" w:space="0" w:color="auto"/>
      </w:divBdr>
    </w:div>
    <w:div w:id="1950968395">
      <w:bodyDiv w:val="1"/>
      <w:marLeft w:val="0"/>
      <w:marRight w:val="0"/>
      <w:marTop w:val="0"/>
      <w:marBottom w:val="0"/>
      <w:divBdr>
        <w:top w:val="none" w:sz="0" w:space="0" w:color="auto"/>
        <w:left w:val="none" w:sz="0" w:space="0" w:color="auto"/>
        <w:bottom w:val="none" w:sz="0" w:space="0" w:color="auto"/>
        <w:right w:val="none" w:sz="0" w:space="0" w:color="auto"/>
      </w:divBdr>
    </w:div>
    <w:div w:id="1989824365">
      <w:bodyDiv w:val="1"/>
      <w:marLeft w:val="0"/>
      <w:marRight w:val="0"/>
      <w:marTop w:val="0"/>
      <w:marBottom w:val="0"/>
      <w:divBdr>
        <w:top w:val="none" w:sz="0" w:space="0" w:color="auto"/>
        <w:left w:val="none" w:sz="0" w:space="0" w:color="auto"/>
        <w:bottom w:val="none" w:sz="0" w:space="0" w:color="auto"/>
        <w:right w:val="none" w:sz="0" w:space="0" w:color="auto"/>
      </w:divBdr>
    </w:div>
    <w:div w:id="2070689960">
      <w:bodyDiv w:val="1"/>
      <w:marLeft w:val="0"/>
      <w:marRight w:val="0"/>
      <w:marTop w:val="0"/>
      <w:marBottom w:val="0"/>
      <w:divBdr>
        <w:top w:val="none" w:sz="0" w:space="0" w:color="auto"/>
        <w:left w:val="none" w:sz="0" w:space="0" w:color="auto"/>
        <w:bottom w:val="none" w:sz="0" w:space="0" w:color="auto"/>
        <w:right w:val="none" w:sz="0" w:space="0" w:color="auto"/>
      </w:divBdr>
    </w:div>
    <w:div w:id="21308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leliuniene@kkj.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2.xml><?xml version="1.0" encoding="utf-8"?>
<ds:datastoreItem xmlns:ds="http://schemas.openxmlformats.org/officeDocument/2006/customXml" ds:itemID="{1C016168-D866-45AC-BA53-BB5FD35AAF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E01A09-47AE-42EB-A903-21C6598D7A6B}">
  <ds:schemaRefs>
    <ds:schemaRef ds:uri="http://schemas.openxmlformats.org/officeDocument/2006/bibliography"/>
  </ds:schemaRefs>
</ds:datastoreItem>
</file>

<file path=customXml/itemProps4.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15332</Words>
  <Characters>8740</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24024</CharactersWithSpaces>
  <SharedDoc>false</SharedDoc>
  <HLinks>
    <vt:vector size="12" baseType="variant">
      <vt:variant>
        <vt:i4>6815761</vt:i4>
      </vt:variant>
      <vt:variant>
        <vt:i4>3</vt:i4>
      </vt:variant>
      <vt:variant>
        <vt:i4>0</vt:i4>
      </vt:variant>
      <vt:variant>
        <vt:i4>5</vt:i4>
      </vt:variant>
      <vt:variant>
        <vt:lpwstr>mailto:jolanta.leliuniene@kkj.lt</vt:lpwstr>
      </vt:variant>
      <vt:variant>
        <vt:lpwstr/>
      </vt:variant>
      <vt:variant>
        <vt:i4>6291476</vt:i4>
      </vt:variant>
      <vt:variant>
        <vt:i4>0</vt:i4>
      </vt:variant>
      <vt:variant>
        <vt:i4>0</vt:i4>
      </vt:variant>
      <vt:variant>
        <vt:i4>5</vt:i4>
      </vt:variant>
      <vt:variant>
        <vt:lpwstr>mailto:povilas.yla@maatc.lt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Ignas Čikauskas</cp:lastModifiedBy>
  <cp:revision>3</cp:revision>
  <cp:lastPrinted>2019-10-30T09:47:00Z</cp:lastPrinted>
  <dcterms:created xsi:type="dcterms:W3CDTF">2025-01-07T07:47:00Z</dcterms:created>
  <dcterms:modified xsi:type="dcterms:W3CDTF">2025-01-07T07:57:00Z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Jolanta.Leliuniene@kkj.lt</vt:lpwstr>
  </property>
  <property fmtid="{D5CDD505-2E9C-101B-9397-08002B2CF9AE}" pid="6" name="MSIP_Label_320c693d-44b7-4e16-b3dd-4fcd87401cf5_SetDate">
    <vt:lpwstr>2019-12-16T12:17:40.9221692Z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23fe82d8-e6b9-44e7-b626-a5176632fa24</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2022-02-04T10:25:01Z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23fe82d8-e6b9-44e7-b626-a5176632fa24</vt:lpwstr>
  </property>
  <property fmtid="{D5CDD505-2E9C-101B-9397-08002B2CF9AE}" pid="17" name="MSIP_Label_190751af-2442-49a7-b7b9-9f0bcce858c9_ContentBits">
    <vt:lpwstr>0</vt:lpwstr>
  </property>
</Properties>
</file>