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3413CCAA" w:rsidR="00290520" w:rsidRPr="00B10E10" w:rsidRDefault="00290520" w:rsidP="0017335B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DINAMINĖS PIRKIMO SISTEMOS NR. 3067/2025/CA PAGRINDU ATLIEKAMO KONKRETAUS PIRKIMO „</w:t>
            </w:r>
            <w:r w:rsidR="00B10E10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TRANSPORTO INŽINERIJOS RINKINYS NR. 1781/2026/VSTEAM“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4737B46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9E795F">
        <w:rPr>
          <w:rFonts w:ascii="Arial" w:hAnsi="Arial" w:cs="Arial"/>
          <w:sz w:val="22"/>
          <w:szCs w:val="22"/>
          <w:lang w:val="lt-LT"/>
        </w:rPr>
        <w:t xml:space="preserve">„Transporto inžinerijos rinkinys Nr. 1781/2026/VSTEAM“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AA51A4F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2026-03-16 16:00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E795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1838</Words>
  <Characters>1049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7</cp:revision>
  <cp:lastPrinted>2017-12-13T11:48:00Z</cp:lastPrinted>
  <dcterms:created xsi:type="dcterms:W3CDTF">2022-02-03T12:18:00Z</dcterms:created>
  <dcterms:modified xsi:type="dcterms:W3CDTF">2026-03-13T08:34:00Z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