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6099" w14:textId="0C7B8D29" w:rsidR="000E1EE2" w:rsidRPr="00AD33C3" w:rsidRDefault="000E1EE2" w:rsidP="000E1EE2">
      <w:pPr>
        <w:tabs>
          <w:tab w:val="left" w:pos="851"/>
        </w:tabs>
        <w:spacing w:after="0" w:line="240" w:lineRule="auto"/>
        <w:jc w:val="right"/>
        <w:rPr>
          <w:rFonts w:ascii="Jost" w:hAnsi="Jost" w:cs="Times New Roman"/>
          <w:bCs/>
        </w:rPr>
      </w:pPr>
      <w:r w:rsidRPr="00AD33C3">
        <w:rPr>
          <w:rFonts w:ascii="Jost" w:hAnsi="Jost" w:cs="Times New Roman"/>
          <w:bCs/>
          <w:i/>
          <w:iCs/>
        </w:rPr>
        <w:t xml:space="preserve">Specialiųjų pirkimo sąlygų priedas </w:t>
      </w:r>
      <w:r w:rsidR="00AD33C3">
        <w:rPr>
          <w:rFonts w:ascii="Jost" w:hAnsi="Jost" w:cs="Times New Roman"/>
          <w:bCs/>
          <w:i/>
          <w:iCs/>
        </w:rPr>
        <w:t>„</w:t>
      </w:r>
      <w:r w:rsidRPr="00AD33C3">
        <w:rPr>
          <w:rFonts w:ascii="Jost" w:hAnsi="Jost" w:cs="Times New Roman"/>
          <w:bCs/>
          <w:i/>
          <w:iCs/>
        </w:rPr>
        <w:t>Pasiūlymo forma</w:t>
      </w:r>
      <w:r w:rsidR="00AD33C3">
        <w:rPr>
          <w:rFonts w:ascii="Jost" w:hAnsi="Jost" w:cs="Times New Roman"/>
          <w:bCs/>
          <w:i/>
          <w:iCs/>
        </w:rPr>
        <w:t>“</w:t>
      </w:r>
    </w:p>
    <w:p w14:paraId="6DCDD096" w14:textId="77777777" w:rsidR="000E1EE2" w:rsidRPr="000E1EE2" w:rsidRDefault="000E1EE2" w:rsidP="000E1EE2">
      <w:pPr>
        <w:tabs>
          <w:tab w:val="left" w:pos="851"/>
        </w:tabs>
        <w:spacing w:after="0" w:line="240" w:lineRule="auto"/>
        <w:jc w:val="right"/>
        <w:rPr>
          <w:rFonts w:ascii="Jost" w:hAnsi="Jost" w:cs="Times New Roman"/>
          <w:b/>
        </w:rPr>
      </w:pPr>
    </w:p>
    <w:p w14:paraId="0DDDB3F0" w14:textId="7250ED31" w:rsidR="00FC566F" w:rsidRPr="000E1EE2" w:rsidRDefault="00904C42" w:rsidP="00B82D03">
      <w:pPr>
        <w:tabs>
          <w:tab w:val="left" w:pos="851"/>
        </w:tabs>
        <w:spacing w:after="0" w:line="240" w:lineRule="auto"/>
        <w:jc w:val="center"/>
        <w:rPr>
          <w:rFonts w:ascii="Jost" w:hAnsi="Jost" w:cs="Times New Roman"/>
          <w:b/>
        </w:rPr>
      </w:pPr>
      <w:r w:rsidRPr="000E1EE2">
        <w:rPr>
          <w:rFonts w:ascii="Jost" w:hAnsi="Jost" w:cs="Times New Roman"/>
          <w:b/>
        </w:rPr>
        <w:t>PASIŪLYMAS</w:t>
      </w:r>
    </w:p>
    <w:p w14:paraId="7D7AA1E1" w14:textId="69E50E0B" w:rsidR="00742B1B" w:rsidRPr="000E1EE2" w:rsidRDefault="0092673F" w:rsidP="00525BD3">
      <w:pPr>
        <w:spacing w:after="0" w:line="240" w:lineRule="auto"/>
        <w:jc w:val="center"/>
        <w:rPr>
          <w:rFonts w:ascii="Jost" w:eastAsia="Times New Roman" w:hAnsi="Jost" w:cstheme="majorBidi"/>
          <w:b/>
        </w:rPr>
      </w:pPr>
      <w:r w:rsidRPr="000E1EE2">
        <w:rPr>
          <w:rFonts w:ascii="Jost" w:hAnsi="Jost" w:cstheme="majorBidi"/>
          <w:b/>
        </w:rPr>
        <w:t xml:space="preserve">DĖL </w:t>
      </w:r>
      <w:r w:rsidR="00DC26D0" w:rsidRPr="00DC26D0">
        <w:rPr>
          <w:rFonts w:ascii="Jost" w:hAnsi="Jost" w:cstheme="majorBidi"/>
          <w:b/>
        </w:rPr>
        <w:t>MICROSOFT SQL LICENCIJŲ PLĖTROS</w:t>
      </w:r>
    </w:p>
    <w:p w14:paraId="42518C38" w14:textId="4D7D06ED" w:rsidR="002019C1" w:rsidRPr="000E1EE2" w:rsidRDefault="002019C1" w:rsidP="008C388B">
      <w:pPr>
        <w:spacing w:after="0"/>
        <w:rPr>
          <w:rFonts w:ascii="Jost" w:hAnsi="Jost"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E1EE2" w14:paraId="6CBA3F93" w14:textId="77777777" w:rsidTr="007D6261">
        <w:trPr>
          <w:trHeight w:val="1115"/>
        </w:trPr>
        <w:tc>
          <w:tcPr>
            <w:tcW w:w="2853" w:type="pct"/>
            <w:shd w:val="clear" w:color="auto" w:fill="D5DCE4" w:themeFill="text2" w:themeFillTint="33"/>
          </w:tcPr>
          <w:p w14:paraId="07711D3A" w14:textId="7D393899" w:rsidR="00FC566F" w:rsidRPr="000E1EE2" w:rsidRDefault="00FC566F" w:rsidP="000771D1">
            <w:pPr>
              <w:tabs>
                <w:tab w:val="left" w:pos="851"/>
              </w:tabs>
              <w:spacing w:after="0" w:line="240" w:lineRule="auto"/>
              <w:jc w:val="both"/>
              <w:rPr>
                <w:rFonts w:ascii="Jost" w:hAnsi="Jost" w:cs="Times New Roman"/>
              </w:rPr>
            </w:pPr>
            <w:bookmarkStart w:id="0" w:name="_Hlk109209920"/>
            <w:r w:rsidRPr="000E1EE2">
              <w:rPr>
                <w:rFonts w:ascii="Jost" w:hAnsi="Jost" w:cs="Times New Roman"/>
                <w:b/>
                <w:bCs/>
              </w:rPr>
              <w:t>Tiekėjo arba ūkio subjektų grupės dalyvių pavadinimas (-ai), juridinio asmens kodas</w:t>
            </w:r>
            <w:r w:rsidRPr="000E1EE2">
              <w:rPr>
                <w:rFonts w:ascii="Jost" w:hAnsi="Jost" w:cs="Times New Roman"/>
              </w:rPr>
              <w:t xml:space="preserve"> (-ai) </w:t>
            </w:r>
            <w:r w:rsidRPr="000E1EE2">
              <w:rPr>
                <w:rFonts w:ascii="Jost" w:hAnsi="Jost" w:cs="Times New Roman"/>
                <w:i/>
              </w:rPr>
              <w:t>(jeigu pasiūlymą teikia fizinis asmuo – verslo ar individualios veiklos pažymėjimo Nr. ar pan.)</w:t>
            </w:r>
            <w:r w:rsidRPr="000E1EE2">
              <w:rPr>
                <w:rFonts w:ascii="Jost" w:hAnsi="Jost" w:cs="Times New Roman"/>
                <w:iCs/>
              </w:rPr>
              <w:t>, adresas (-ai)</w:t>
            </w:r>
          </w:p>
        </w:tc>
        <w:tc>
          <w:tcPr>
            <w:tcW w:w="2147" w:type="pct"/>
          </w:tcPr>
          <w:p w14:paraId="1BFDA546" w14:textId="77777777" w:rsidR="00FC566F" w:rsidRPr="000E1EE2" w:rsidRDefault="00FC566F" w:rsidP="000771D1">
            <w:pPr>
              <w:tabs>
                <w:tab w:val="left" w:pos="851"/>
              </w:tabs>
              <w:spacing w:after="0" w:line="240" w:lineRule="auto"/>
              <w:jc w:val="both"/>
              <w:rPr>
                <w:rFonts w:ascii="Jost" w:hAnsi="Jost" w:cs="Times New Roman"/>
              </w:rPr>
            </w:pPr>
          </w:p>
        </w:tc>
      </w:tr>
      <w:tr w:rsidR="00FC566F" w:rsidRPr="000E1EE2" w14:paraId="3BEF42F0" w14:textId="77777777" w:rsidTr="007D6261">
        <w:trPr>
          <w:trHeight w:val="510"/>
        </w:trPr>
        <w:tc>
          <w:tcPr>
            <w:tcW w:w="2853" w:type="pct"/>
            <w:shd w:val="clear" w:color="auto" w:fill="D5DCE4" w:themeFill="text2" w:themeFillTint="33"/>
          </w:tcPr>
          <w:p w14:paraId="76EC8A82" w14:textId="1046FE51" w:rsidR="00FC566F" w:rsidRPr="000E1EE2" w:rsidRDefault="00FC566F" w:rsidP="000771D1">
            <w:pPr>
              <w:spacing w:after="0" w:line="240" w:lineRule="auto"/>
              <w:jc w:val="both"/>
              <w:rPr>
                <w:rFonts w:ascii="Jost" w:hAnsi="Jost" w:cs="Times New Roman"/>
                <w:b/>
                <w:bCs/>
                <w:color w:val="000000"/>
              </w:rPr>
            </w:pPr>
            <w:r w:rsidRPr="000E1EE2">
              <w:rPr>
                <w:rFonts w:ascii="Jost" w:hAnsi="Jost" w:cs="Times New Roman"/>
                <w:b/>
                <w:bCs/>
              </w:rPr>
              <w:t xml:space="preserve">Tiekėjo </w:t>
            </w:r>
            <w:r w:rsidRPr="000E1EE2">
              <w:rPr>
                <w:rFonts w:ascii="Jost" w:hAnsi="Jost" w:cs="Times New Roman"/>
                <w:b/>
                <w:bCs/>
                <w:lang w:eastAsia="en-US"/>
              </w:rPr>
              <w:t>valdymo ir (ar) priežiūros organas</w:t>
            </w:r>
            <w:r w:rsidRPr="000E1EE2">
              <w:rPr>
                <w:rFonts w:ascii="Jost" w:hAnsi="Jost" w:cs="Times New Roman"/>
                <w:lang w:eastAsia="en-US"/>
              </w:rPr>
              <w:t xml:space="preserve"> </w:t>
            </w:r>
            <w:r w:rsidRPr="000E1EE2">
              <w:rPr>
                <w:rFonts w:ascii="Jost" w:hAnsi="Jost" w:cs="Times New Roman"/>
                <w:i/>
                <w:iCs/>
                <w:lang w:eastAsia="en-US"/>
              </w:rPr>
              <w:t>(nurodoma</w:t>
            </w:r>
            <w:r w:rsidR="00B35078" w:rsidRPr="000E1EE2">
              <w:rPr>
                <w:rFonts w:ascii="Jost" w:hAnsi="Jost" w:cs="Times New Roman"/>
                <w:i/>
                <w:iCs/>
                <w:lang w:eastAsia="en-US"/>
              </w:rPr>
              <w:t>,</w:t>
            </w:r>
            <w:r w:rsidRPr="000E1EE2">
              <w:rPr>
                <w:rFonts w:ascii="Jost" w:hAnsi="Jost" w:cs="Times New Roman"/>
                <w:i/>
                <w:iCs/>
                <w:lang w:eastAsia="en-US"/>
              </w:rPr>
              <w:t xml:space="preserve"> jeigu turi)</w:t>
            </w:r>
            <w:r w:rsidR="00B35078" w:rsidRPr="000E1EE2">
              <w:rPr>
                <w:rFonts w:ascii="Jost" w:hAnsi="Jost" w:cs="Times New Roman"/>
                <w:i/>
                <w:iCs/>
                <w:lang w:eastAsia="en-US"/>
              </w:rPr>
              <w:t xml:space="preserve"> </w:t>
            </w:r>
          </w:p>
        </w:tc>
        <w:tc>
          <w:tcPr>
            <w:tcW w:w="2147" w:type="pct"/>
          </w:tcPr>
          <w:p w14:paraId="6B8A83CD" w14:textId="77777777" w:rsidR="00FC566F" w:rsidRPr="000E1EE2" w:rsidRDefault="00FC566F" w:rsidP="000771D1">
            <w:pPr>
              <w:tabs>
                <w:tab w:val="left" w:pos="851"/>
              </w:tabs>
              <w:spacing w:after="0" w:line="240" w:lineRule="auto"/>
              <w:jc w:val="both"/>
              <w:rPr>
                <w:rFonts w:ascii="Jost" w:hAnsi="Jost" w:cs="Times New Roman"/>
              </w:rPr>
            </w:pPr>
          </w:p>
        </w:tc>
      </w:tr>
      <w:tr w:rsidR="00FC566F" w:rsidRPr="000E1EE2" w14:paraId="25722C3B" w14:textId="77777777" w:rsidTr="007D6261">
        <w:trPr>
          <w:trHeight w:val="510"/>
        </w:trPr>
        <w:tc>
          <w:tcPr>
            <w:tcW w:w="2853" w:type="pct"/>
            <w:shd w:val="clear" w:color="auto" w:fill="D5DCE4" w:themeFill="text2" w:themeFillTint="33"/>
          </w:tcPr>
          <w:p w14:paraId="2BB48064" w14:textId="3C493D2D" w:rsidR="00FC566F" w:rsidRPr="000E1EE2" w:rsidRDefault="00FC566F" w:rsidP="000771D1">
            <w:pPr>
              <w:spacing w:after="0" w:line="240" w:lineRule="auto"/>
              <w:jc w:val="both"/>
              <w:rPr>
                <w:rFonts w:ascii="Jost" w:hAnsi="Jost" w:cs="Times New Roman"/>
                <w:b/>
                <w:bCs/>
                <w:color w:val="000000"/>
              </w:rPr>
            </w:pPr>
            <w:r w:rsidRPr="000E1EE2">
              <w:rPr>
                <w:rFonts w:ascii="Jost" w:hAnsi="Jost" w:cs="Times New Roman"/>
                <w:b/>
                <w:bCs/>
              </w:rPr>
              <w:t xml:space="preserve">Tiekėją kontroliuojantis juridinis ar fizinis </w:t>
            </w:r>
            <w:r w:rsidR="00492D15" w:rsidRPr="000E1EE2">
              <w:rPr>
                <w:rFonts w:ascii="Jost" w:hAnsi="Jost"/>
                <w:b/>
                <w:bCs/>
              </w:rPr>
              <w:t>asmuo</w:t>
            </w:r>
            <w:r w:rsidR="00492D15" w:rsidRPr="000E1EE2">
              <w:rPr>
                <w:rStyle w:val="Puslapioinaosnuoroda"/>
                <w:rFonts w:ascii="Jost" w:hAnsi="Jost"/>
                <w:b/>
                <w:bCs/>
              </w:rPr>
              <w:footnoteReference w:id="2"/>
            </w:r>
            <w:r w:rsidR="00492D15" w:rsidRPr="000E1EE2">
              <w:rPr>
                <w:rFonts w:ascii="Jost" w:hAnsi="Jost"/>
                <w:b/>
                <w:bCs/>
              </w:rPr>
              <w:t xml:space="preserve"> </w:t>
            </w:r>
            <w:r w:rsidRPr="000E1EE2">
              <w:rPr>
                <w:rFonts w:ascii="Jost" w:hAnsi="Jost" w:cs="Times New Roman"/>
              </w:rPr>
              <w:t xml:space="preserve"> </w:t>
            </w:r>
            <w:r w:rsidRPr="000E1EE2">
              <w:rPr>
                <w:rFonts w:ascii="Jost" w:hAnsi="Jost" w:cs="Times New Roman"/>
                <w:i/>
                <w:iCs/>
                <w:lang w:eastAsia="en-US"/>
              </w:rPr>
              <w:t>(nurodoma</w:t>
            </w:r>
            <w:r w:rsidR="00B35078" w:rsidRPr="000E1EE2">
              <w:rPr>
                <w:rFonts w:ascii="Jost" w:hAnsi="Jost" w:cs="Times New Roman"/>
                <w:i/>
                <w:iCs/>
                <w:lang w:eastAsia="en-US"/>
              </w:rPr>
              <w:t>,</w:t>
            </w:r>
            <w:r w:rsidRPr="000E1EE2">
              <w:rPr>
                <w:rFonts w:ascii="Jost" w:hAnsi="Jost" w:cs="Times New Roman"/>
                <w:i/>
                <w:iCs/>
                <w:lang w:eastAsia="en-US"/>
              </w:rPr>
              <w:t xml:space="preserve"> jeigu turi)</w:t>
            </w:r>
            <w:r w:rsidR="00B35078" w:rsidRPr="000E1EE2">
              <w:rPr>
                <w:rFonts w:ascii="Jost" w:hAnsi="Jost" w:cs="Times New Roman"/>
                <w:i/>
                <w:iCs/>
                <w:lang w:eastAsia="en-US"/>
              </w:rPr>
              <w:t xml:space="preserve"> (taikoma, kai yra nustatyt</w:t>
            </w:r>
            <w:r w:rsidR="00866646" w:rsidRPr="000E1EE2">
              <w:rPr>
                <w:rFonts w:ascii="Jost" w:hAnsi="Jost" w:cs="Times New Roman"/>
                <w:i/>
                <w:iCs/>
                <w:lang w:eastAsia="en-US"/>
              </w:rPr>
              <w:t>as</w:t>
            </w:r>
            <w:r w:rsidR="00B35078" w:rsidRPr="000E1EE2">
              <w:rPr>
                <w:rFonts w:ascii="Jost" w:hAnsi="Jost" w:cs="Times New Roman"/>
                <w:i/>
                <w:iCs/>
                <w:lang w:eastAsia="en-US"/>
              </w:rPr>
              <w:t xml:space="preserve"> VPĮ 47 str. 9 d.)</w:t>
            </w:r>
          </w:p>
        </w:tc>
        <w:tc>
          <w:tcPr>
            <w:tcW w:w="2147" w:type="pct"/>
          </w:tcPr>
          <w:p w14:paraId="46AE3D4A" w14:textId="77777777" w:rsidR="00FC566F" w:rsidRPr="000E1EE2" w:rsidRDefault="00FC566F" w:rsidP="000771D1">
            <w:pPr>
              <w:tabs>
                <w:tab w:val="left" w:pos="851"/>
              </w:tabs>
              <w:spacing w:after="0" w:line="240" w:lineRule="auto"/>
              <w:jc w:val="both"/>
              <w:rPr>
                <w:rFonts w:ascii="Jost" w:hAnsi="Jost" w:cs="Times New Roman"/>
              </w:rPr>
            </w:pPr>
          </w:p>
        </w:tc>
      </w:tr>
      <w:tr w:rsidR="00EE5D1F" w:rsidRPr="000E1EE2" w14:paraId="51AA179E" w14:textId="77777777" w:rsidTr="007D6261">
        <w:trPr>
          <w:trHeight w:val="510"/>
        </w:trPr>
        <w:tc>
          <w:tcPr>
            <w:tcW w:w="2853" w:type="pct"/>
            <w:shd w:val="clear" w:color="auto" w:fill="D5DCE4" w:themeFill="text2" w:themeFillTint="33"/>
          </w:tcPr>
          <w:p w14:paraId="023E42E0" w14:textId="55DE794D" w:rsidR="00EE5D1F" w:rsidRPr="000E1EE2" w:rsidRDefault="001A3DF6" w:rsidP="000771D1">
            <w:pPr>
              <w:spacing w:after="0" w:line="240" w:lineRule="auto"/>
              <w:jc w:val="both"/>
              <w:rPr>
                <w:rFonts w:ascii="Jost" w:hAnsi="Jost" w:cs="Times New Roman"/>
                <w:b/>
                <w:bCs/>
              </w:rPr>
            </w:pPr>
            <w:r w:rsidRPr="000E1EE2">
              <w:rPr>
                <w:rFonts w:ascii="Jost" w:hAnsi="Jost" w:cs="Times New Roman"/>
                <w:b/>
                <w:bCs/>
              </w:rPr>
              <w:t xml:space="preserve">Ūkio subjektų grupės </w:t>
            </w:r>
            <w:r w:rsidRPr="000E1EE2">
              <w:rPr>
                <w:rFonts w:ascii="Jost" w:hAnsi="Jost" w:cs="Times New Roman"/>
                <w:b/>
                <w:bCs/>
                <w:color w:val="000000"/>
              </w:rPr>
              <w:t>dalyvį</w:t>
            </w:r>
            <w:r w:rsidR="00EE5D1F" w:rsidRPr="000E1EE2">
              <w:rPr>
                <w:rFonts w:ascii="Jost" w:hAnsi="Jost" w:cs="Times New Roman"/>
                <w:b/>
                <w:bCs/>
                <w:color w:val="000000"/>
              </w:rPr>
              <w:t xml:space="preserve"> kontroliuojantis juridinis ir (ar) fizinis </w:t>
            </w:r>
            <w:r w:rsidR="00492D15" w:rsidRPr="000E1EE2">
              <w:rPr>
                <w:rFonts w:ascii="Jost" w:hAnsi="Jost"/>
                <w:b/>
                <w:bCs/>
              </w:rPr>
              <w:t>asmuo</w:t>
            </w:r>
            <w:r w:rsidR="00492D15" w:rsidRPr="000E1EE2">
              <w:rPr>
                <w:rFonts w:ascii="Jost" w:hAnsi="Jost"/>
                <w:b/>
                <w:bCs/>
                <w:vertAlign w:val="superscript"/>
              </w:rPr>
              <w:t>1</w:t>
            </w:r>
            <w:r w:rsidR="00EE5D1F" w:rsidRPr="000E1EE2">
              <w:rPr>
                <w:rFonts w:ascii="Jost" w:hAnsi="Jost" w:cs="Times New Roman"/>
                <w:b/>
                <w:bCs/>
                <w:color w:val="000000"/>
              </w:rPr>
              <w:t xml:space="preserve"> ir (ar) valdymo organas ir (ar) priežiūros organas </w:t>
            </w:r>
            <w:r w:rsidR="00EE5D1F" w:rsidRPr="000E1EE2">
              <w:rPr>
                <w:rFonts w:ascii="Jost" w:hAnsi="Jost" w:cs="Times New Roman"/>
                <w:i/>
                <w:iCs/>
                <w:color w:val="000000"/>
              </w:rPr>
              <w:t>(nurodoma jeigu turi, kai pasiūlymą teikia ūkio subjektų grupė)</w:t>
            </w:r>
            <w:r w:rsidR="00B35078" w:rsidRPr="000E1EE2">
              <w:rPr>
                <w:rFonts w:ascii="Jost" w:hAnsi="Jost" w:cs="Times New Roman"/>
                <w:i/>
                <w:iCs/>
                <w:color w:val="000000"/>
              </w:rPr>
              <w:t xml:space="preserve"> (taikoma, kai yra nustatyti pašalinimo pagrindai</w:t>
            </w:r>
            <w:r w:rsidR="00B94418" w:rsidRPr="000E1EE2">
              <w:rPr>
                <w:rFonts w:ascii="Jost" w:hAnsi="Jost" w:cs="Times New Roman"/>
                <w:i/>
                <w:iCs/>
                <w:color w:val="000000"/>
              </w:rPr>
              <w:t xml:space="preserve"> ir/arba kai yra nustatytas VPĮ 47 str. 9 d.)</w:t>
            </w:r>
          </w:p>
        </w:tc>
        <w:tc>
          <w:tcPr>
            <w:tcW w:w="2147" w:type="pct"/>
          </w:tcPr>
          <w:p w14:paraId="2998455F" w14:textId="77777777" w:rsidR="00EE5D1F" w:rsidRPr="000E1EE2" w:rsidRDefault="00EE5D1F" w:rsidP="000771D1">
            <w:pPr>
              <w:tabs>
                <w:tab w:val="left" w:pos="851"/>
              </w:tabs>
              <w:spacing w:after="0" w:line="240" w:lineRule="auto"/>
              <w:jc w:val="both"/>
              <w:rPr>
                <w:rFonts w:ascii="Jost" w:hAnsi="Jost" w:cs="Times New Roman"/>
              </w:rPr>
            </w:pPr>
          </w:p>
        </w:tc>
      </w:tr>
      <w:tr w:rsidR="00D87F9C" w:rsidRPr="000E1EE2" w14:paraId="2B0926B1" w14:textId="77777777" w:rsidTr="007D6261">
        <w:trPr>
          <w:trHeight w:val="510"/>
        </w:trPr>
        <w:tc>
          <w:tcPr>
            <w:tcW w:w="2853" w:type="pct"/>
            <w:shd w:val="clear" w:color="auto" w:fill="D5DCE4" w:themeFill="text2" w:themeFillTint="33"/>
          </w:tcPr>
          <w:p w14:paraId="62EE7A88" w14:textId="07622B35" w:rsidR="00D87F9C" w:rsidRPr="000E1EE2" w:rsidRDefault="00D87F9C" w:rsidP="000771D1">
            <w:pPr>
              <w:spacing w:after="0" w:line="240" w:lineRule="auto"/>
              <w:jc w:val="both"/>
              <w:rPr>
                <w:rFonts w:ascii="Jost" w:hAnsi="Jost" w:cs="Times New Roman"/>
                <w:b/>
                <w:bCs/>
                <w:color w:val="000000"/>
              </w:rPr>
            </w:pPr>
            <w:r w:rsidRPr="000E1EE2">
              <w:rPr>
                <w:rFonts w:ascii="Jost" w:hAnsi="Jost" w:cs="Times New Roman"/>
                <w:b/>
                <w:bCs/>
                <w:color w:val="000000"/>
              </w:rPr>
              <w:t>Ūkio subjektą kontroliuojantis juridinis ir (ar) fizinis asmuo</w:t>
            </w:r>
            <w:r w:rsidR="00492D15" w:rsidRPr="000E1EE2">
              <w:rPr>
                <w:rFonts w:ascii="Jost" w:hAnsi="Jost" w:cs="Times New Roman"/>
                <w:b/>
                <w:bCs/>
                <w:color w:val="000000"/>
                <w:vertAlign w:val="superscript"/>
              </w:rPr>
              <w:t>1</w:t>
            </w:r>
            <w:r w:rsidRPr="000E1EE2">
              <w:rPr>
                <w:rFonts w:ascii="Jost" w:hAnsi="Jost" w:cs="Times New Roman"/>
                <w:b/>
                <w:bCs/>
                <w:color w:val="000000"/>
              </w:rPr>
              <w:t xml:space="preserve"> ir (ar) valdymo organas ir (ar) priežiūros organas</w:t>
            </w:r>
            <w:r w:rsidRPr="000E1EE2">
              <w:rPr>
                <w:rFonts w:ascii="Jost" w:hAnsi="Jost" w:cs="Times New Roman"/>
                <w:b/>
                <w:bCs/>
              </w:rPr>
              <w:t xml:space="preserve"> </w:t>
            </w:r>
            <w:r w:rsidRPr="000E1EE2">
              <w:rPr>
                <w:rFonts w:ascii="Jost" w:eastAsia="Times New Roman" w:hAnsi="Jost" w:cs="Times New Roman"/>
                <w:i/>
                <w:iCs/>
              </w:rPr>
              <w:t>(nurodoma jeigu turi)</w:t>
            </w:r>
            <w:r w:rsidR="00B739EF" w:rsidRPr="000E1EE2">
              <w:rPr>
                <w:rFonts w:ascii="Jost" w:hAnsi="Jost" w:cs="Times New Roman"/>
                <w:i/>
                <w:iCs/>
                <w:lang w:eastAsia="en-US"/>
              </w:rPr>
              <w:t xml:space="preserve"> (taikoma, kai yra nustatyti pašalinimo </w:t>
            </w:r>
            <w:r w:rsidR="00B94418" w:rsidRPr="000E1EE2">
              <w:rPr>
                <w:rFonts w:ascii="Jost" w:hAnsi="Jost" w:cs="Times New Roman"/>
                <w:i/>
                <w:iCs/>
                <w:lang w:eastAsia="en-US"/>
              </w:rPr>
              <w:t>pagrindai ir/arba kai yra nustatytas VPĮ 47 str. 9 d.)</w:t>
            </w:r>
          </w:p>
        </w:tc>
        <w:tc>
          <w:tcPr>
            <w:tcW w:w="2147" w:type="pct"/>
          </w:tcPr>
          <w:p w14:paraId="71DF9FFA" w14:textId="77777777" w:rsidR="00D87F9C" w:rsidRPr="000E1EE2" w:rsidRDefault="00D87F9C" w:rsidP="000771D1">
            <w:pPr>
              <w:tabs>
                <w:tab w:val="left" w:pos="851"/>
              </w:tabs>
              <w:spacing w:after="0" w:line="240" w:lineRule="auto"/>
              <w:jc w:val="both"/>
              <w:rPr>
                <w:rFonts w:ascii="Jost" w:hAnsi="Jost" w:cs="Times New Roman"/>
              </w:rPr>
            </w:pPr>
          </w:p>
        </w:tc>
      </w:tr>
      <w:tr w:rsidR="00FC566F" w:rsidRPr="000E1EE2" w14:paraId="1FBA2D97" w14:textId="77777777" w:rsidTr="007D6261">
        <w:trPr>
          <w:trHeight w:val="510"/>
        </w:trPr>
        <w:tc>
          <w:tcPr>
            <w:tcW w:w="2853" w:type="pct"/>
            <w:shd w:val="clear" w:color="auto" w:fill="D5DCE4" w:themeFill="text2" w:themeFillTint="33"/>
          </w:tcPr>
          <w:p w14:paraId="7D491965" w14:textId="02CECE8A" w:rsidR="00FC566F" w:rsidRPr="000E1EE2" w:rsidRDefault="00FC566F" w:rsidP="000771D1">
            <w:pPr>
              <w:spacing w:after="0" w:line="240" w:lineRule="auto"/>
              <w:jc w:val="both"/>
              <w:rPr>
                <w:rFonts w:ascii="Jost" w:hAnsi="Jost" w:cs="Times New Roman"/>
                <w:b/>
                <w:bCs/>
                <w:color w:val="000000"/>
              </w:rPr>
            </w:pPr>
            <w:r w:rsidRPr="000E1EE2">
              <w:rPr>
                <w:rFonts w:ascii="Jost" w:hAnsi="Jost" w:cs="Times New Roman"/>
                <w:b/>
                <w:bCs/>
                <w:color w:val="000000"/>
              </w:rPr>
              <w:t>Už pasiūlymą atsakingo asmens vardas, pavardė, telefono numeris, el. pašto adresas</w:t>
            </w:r>
          </w:p>
        </w:tc>
        <w:tc>
          <w:tcPr>
            <w:tcW w:w="2147" w:type="pct"/>
          </w:tcPr>
          <w:p w14:paraId="78604168" w14:textId="77777777" w:rsidR="00FC566F" w:rsidRPr="000E1EE2" w:rsidRDefault="00FC566F" w:rsidP="000771D1">
            <w:pPr>
              <w:tabs>
                <w:tab w:val="left" w:pos="851"/>
              </w:tabs>
              <w:spacing w:after="0" w:line="240" w:lineRule="auto"/>
              <w:jc w:val="both"/>
              <w:rPr>
                <w:rFonts w:ascii="Jost" w:hAnsi="Jost" w:cs="Times New Roman"/>
              </w:rPr>
            </w:pPr>
          </w:p>
        </w:tc>
      </w:tr>
    </w:tbl>
    <w:bookmarkEnd w:id="0"/>
    <w:p w14:paraId="1B186472" w14:textId="0E003D8E" w:rsidR="00FC566F" w:rsidRPr="000E1EE2" w:rsidRDefault="00FC566F" w:rsidP="000771D1">
      <w:pPr>
        <w:pStyle w:val="Pagrindiniotekstotrauka2"/>
        <w:spacing w:after="0" w:line="240" w:lineRule="auto"/>
        <w:ind w:left="0"/>
        <w:jc w:val="both"/>
        <w:rPr>
          <w:rFonts w:ascii="Jost" w:hAnsi="Jost" w:cs="Times New Roman"/>
        </w:rPr>
      </w:pPr>
      <w:r w:rsidRPr="000E1EE2">
        <w:rPr>
          <w:rFonts w:ascii="Jost" w:hAnsi="Jost" w:cs="Times New Roman"/>
        </w:rPr>
        <w:t>1. Šiuo pasiūlymu pažymime, kad sutinkame su visomis Konkurso</w:t>
      </w:r>
      <w:r w:rsidR="00C35902" w:rsidRPr="000E1EE2">
        <w:rPr>
          <w:rFonts w:ascii="Jost" w:hAnsi="Jost" w:cs="Times New Roman"/>
        </w:rPr>
        <w:t>/Pirkimo</w:t>
      </w:r>
      <w:r w:rsidRPr="000E1EE2">
        <w:rPr>
          <w:rFonts w:ascii="Jost" w:hAnsi="Jost" w:cs="Times New Roman"/>
        </w:rPr>
        <w:t xml:space="preserve"> sąlygomis ir patvirtiname, kad mūsų siūlomos Prekės atitinka visas Konkurso</w:t>
      </w:r>
      <w:r w:rsidR="00C35902" w:rsidRPr="000E1EE2">
        <w:rPr>
          <w:rFonts w:ascii="Jost" w:hAnsi="Jost" w:cs="Times New Roman"/>
        </w:rPr>
        <w:t>/Pirkimo</w:t>
      </w:r>
      <w:r w:rsidRPr="000E1EE2">
        <w:rPr>
          <w:rFonts w:ascii="Jost" w:hAnsi="Jost" w:cs="Times New Roman"/>
        </w:rPr>
        <w:t xml:space="preserve"> sąlygose nurodytus keliamus reikalavimus.</w:t>
      </w:r>
    </w:p>
    <w:p w14:paraId="11D23445" w14:textId="71335DEF" w:rsidR="00FC566F" w:rsidRPr="000E1EE2" w:rsidRDefault="00FC566F" w:rsidP="000771D1">
      <w:pPr>
        <w:spacing w:after="0" w:line="240" w:lineRule="auto"/>
        <w:jc w:val="both"/>
        <w:rPr>
          <w:rFonts w:ascii="Jost" w:hAnsi="Jost" w:cs="Times New Roman"/>
        </w:rPr>
      </w:pPr>
      <w:r w:rsidRPr="000E1EE2">
        <w:rPr>
          <w:rFonts w:ascii="Jost" w:hAnsi="Jost" w:cs="Times New Roman"/>
        </w:rPr>
        <w:t>2. CVP IS elektroninėmis priemonėmis pateikdami pasiūlymą, patvirtiname, kad dokumentų skaitmeninės kopijos ir CVP IS elektroninėmis priemonėmis pateikti duomenys yra tikri.</w:t>
      </w:r>
    </w:p>
    <w:p w14:paraId="6626DCC2" w14:textId="3B04AAA4" w:rsidR="00E81007" w:rsidRPr="000E1EE2" w:rsidRDefault="00E81007" w:rsidP="000771D1">
      <w:pPr>
        <w:spacing w:after="0" w:line="240" w:lineRule="auto"/>
        <w:jc w:val="both"/>
        <w:rPr>
          <w:rFonts w:ascii="Jost" w:hAnsi="Jost" w:cs="Times New Roman"/>
        </w:rPr>
      </w:pPr>
      <w:r w:rsidRPr="000E1EE2">
        <w:rPr>
          <w:rFonts w:ascii="Jost" w:hAnsi="Jost" w:cs="Times New Roman"/>
        </w:rPr>
        <w:t>3. Patvirtiname, kad jei pasiūlyme nenurodyti valdymo</w:t>
      </w:r>
      <w:r w:rsidR="003A39AC" w:rsidRPr="000E1EE2">
        <w:rPr>
          <w:rFonts w:ascii="Jost" w:hAnsi="Jost" w:cs="Times New Roman"/>
        </w:rPr>
        <w:t xml:space="preserve">/priežiūros </w:t>
      </w:r>
      <w:r w:rsidRPr="000E1EE2">
        <w:rPr>
          <w:rFonts w:ascii="Jost" w:hAnsi="Jost" w:cs="Times New Roman"/>
        </w:rPr>
        <w:t>organų nariai, šie organai juridiniuose asmenyse nėra sudaryti (taikoma, kai pirkimo dokumentuose nustatyti pašalinimo pagrindai).</w:t>
      </w:r>
    </w:p>
    <w:p w14:paraId="0B74B0E6" w14:textId="77777777" w:rsidR="00742B1B" w:rsidRPr="000E1EE2" w:rsidRDefault="00742B1B" w:rsidP="003772BE">
      <w:pPr>
        <w:spacing w:after="0" w:line="240" w:lineRule="auto"/>
        <w:rPr>
          <w:rFonts w:ascii="Jost" w:hAnsi="Jost" w:cs="Times New Roman"/>
          <w:b/>
          <w:iCs/>
        </w:rPr>
      </w:pPr>
    </w:p>
    <w:p w14:paraId="3E0C4B13" w14:textId="30551B6B" w:rsidR="003772BE" w:rsidRPr="000E1EE2" w:rsidRDefault="003772BE" w:rsidP="003772BE">
      <w:pPr>
        <w:spacing w:after="0" w:line="240" w:lineRule="auto"/>
        <w:ind w:left="360"/>
        <w:jc w:val="center"/>
        <w:rPr>
          <w:rFonts w:ascii="Jost" w:hAnsi="Jost"/>
          <w:b/>
          <w:bCs/>
        </w:rPr>
      </w:pPr>
      <w:r w:rsidRPr="000E1EE2">
        <w:rPr>
          <w:rFonts w:ascii="Jost" w:hAnsi="Jost"/>
          <w:b/>
          <w:bCs/>
        </w:rPr>
        <w:t>INFORMACIJA APIE PREKIŲ GAMINTOJĄ</w:t>
      </w:r>
      <w:r w:rsidR="007C783A" w:rsidRPr="000E1EE2">
        <w:rPr>
          <w:rFonts w:ascii="Jost" w:hAnsi="Jost"/>
          <w:b/>
          <w:bCs/>
        </w:rPr>
        <w:t xml:space="preserve"> (-US)</w:t>
      </w:r>
      <w:r w:rsidR="00D835E6">
        <w:rPr>
          <w:rFonts w:ascii="Jost" w:hAnsi="Jost"/>
          <w:b/>
          <w:bCs/>
        </w:rPr>
        <w:t xml:space="preserve"> </w:t>
      </w:r>
      <w:r w:rsidR="00D835E6" w:rsidRPr="00523C1E">
        <w:rPr>
          <w:rFonts w:ascii="Jost" w:hAnsi="Jost"/>
          <w:b/>
          <w:iCs/>
        </w:rPr>
        <w:t>(</w:t>
      </w:r>
      <w:r w:rsidR="00D835E6" w:rsidRPr="00523C1E">
        <w:rPr>
          <w:rFonts w:ascii="Jost" w:hAnsi="Jost"/>
          <w:b/>
          <w:bCs/>
          <w:iCs/>
        </w:rPr>
        <w:t>dėl atitikties VPĮ 37 str. 9 d. 1 p. reikalavimams</w:t>
      </w:r>
      <w:r w:rsidR="00D835E6" w:rsidRPr="00523C1E">
        <w:rPr>
          <w:rFonts w:ascii="Jost" w:hAnsi="Jost"/>
          <w:b/>
          <w:iCs/>
        </w:rPr>
        <w:t>)</w:t>
      </w:r>
    </w:p>
    <w:p w14:paraId="0F5AA77E" w14:textId="77777777" w:rsidR="00793CDD" w:rsidRPr="000E1EE2" w:rsidRDefault="00793CDD" w:rsidP="00793CDD">
      <w:pPr>
        <w:spacing w:after="0" w:line="240" w:lineRule="auto"/>
        <w:rPr>
          <w:rFonts w:ascii="Jost" w:hAnsi="Jost"/>
          <w:b/>
          <w:bCs/>
        </w:rPr>
      </w:pPr>
    </w:p>
    <w:tbl>
      <w:tblPr>
        <w:tblStyle w:val="TableGrid3"/>
        <w:tblW w:w="5000" w:type="pct"/>
        <w:tblLook w:val="04A0" w:firstRow="1" w:lastRow="0" w:firstColumn="1" w:lastColumn="0" w:noHBand="0" w:noVBand="1"/>
      </w:tblPr>
      <w:tblGrid>
        <w:gridCol w:w="1823"/>
        <w:gridCol w:w="2283"/>
        <w:gridCol w:w="2977"/>
        <w:gridCol w:w="2879"/>
      </w:tblGrid>
      <w:tr w:rsidR="001E44B8" w:rsidRPr="001B0EA6" w14:paraId="36799854" w14:textId="23AFC4CE" w:rsidTr="00156205">
        <w:trPr>
          <w:trHeight w:val="745"/>
        </w:trPr>
        <w:tc>
          <w:tcPr>
            <w:tcW w:w="915" w:type="pct"/>
            <w:shd w:val="clear" w:color="auto" w:fill="D5DCE4" w:themeFill="text2" w:themeFillTint="33"/>
            <w:vAlign w:val="center"/>
            <w:hideMark/>
          </w:tcPr>
          <w:p w14:paraId="1852D7BA" w14:textId="77777777" w:rsidR="001E44B8" w:rsidRPr="001B0EA6" w:rsidRDefault="001E44B8" w:rsidP="00FC3EEE">
            <w:pPr>
              <w:spacing w:before="60" w:after="60"/>
              <w:jc w:val="center"/>
              <w:rPr>
                <w:rFonts w:ascii="Jost" w:eastAsiaTheme="minorHAnsi" w:hAnsi="Jost"/>
                <w:bCs/>
              </w:rPr>
            </w:pPr>
            <w:r w:rsidRPr="001B0EA6">
              <w:rPr>
                <w:rFonts w:ascii="Jost" w:eastAsiaTheme="minorHAnsi" w:hAnsi="Jost"/>
                <w:bCs/>
              </w:rPr>
              <w:t>Pavadinimas</w:t>
            </w:r>
          </w:p>
        </w:tc>
        <w:tc>
          <w:tcPr>
            <w:tcW w:w="1146" w:type="pct"/>
            <w:shd w:val="clear" w:color="auto" w:fill="D5DCE4" w:themeFill="text2" w:themeFillTint="33"/>
            <w:vAlign w:val="center"/>
          </w:tcPr>
          <w:p w14:paraId="3D2AB637" w14:textId="77777777" w:rsidR="001E44B8" w:rsidRPr="001B0EA6" w:rsidRDefault="001E44B8" w:rsidP="00FC3EEE">
            <w:pPr>
              <w:autoSpaceDE w:val="0"/>
              <w:autoSpaceDN w:val="0"/>
              <w:adjustRightInd w:val="0"/>
              <w:jc w:val="center"/>
              <w:rPr>
                <w:rFonts w:ascii="Jost" w:hAnsi="Jost"/>
                <w:bCs/>
                <w:color w:val="000000"/>
              </w:rPr>
            </w:pPr>
            <w:r w:rsidRPr="001B0EA6">
              <w:rPr>
                <w:rFonts w:ascii="Jost" w:hAnsi="Jost"/>
                <w:bCs/>
                <w:color w:val="000000"/>
              </w:rPr>
              <w:t xml:space="preserve">Nurodomas juridinio asmens </w:t>
            </w:r>
            <w:r w:rsidRPr="001B0EA6">
              <w:rPr>
                <w:rFonts w:ascii="Jost" w:hAnsi="Jost"/>
                <w:b/>
                <w:bCs/>
                <w:color w:val="000000"/>
              </w:rPr>
              <w:t>pavadinimas</w:t>
            </w:r>
            <w:r w:rsidRPr="001B0EA6">
              <w:rPr>
                <w:rFonts w:ascii="Jost" w:hAnsi="Jost"/>
                <w:bCs/>
                <w:color w:val="000000"/>
              </w:rPr>
              <w:t xml:space="preserve">, kodas </w:t>
            </w:r>
            <w:r w:rsidRPr="001B0EA6">
              <w:rPr>
                <w:rFonts w:ascii="Jost" w:hAnsi="Jost"/>
                <w:bCs/>
                <w:i/>
                <w:color w:val="000000"/>
              </w:rPr>
              <w:t>arba</w:t>
            </w:r>
          </w:p>
          <w:p w14:paraId="2A9D25F0" w14:textId="77777777" w:rsidR="001E44B8" w:rsidRPr="001B0EA6" w:rsidRDefault="001E44B8" w:rsidP="00FC3EEE">
            <w:pPr>
              <w:autoSpaceDE w:val="0"/>
              <w:autoSpaceDN w:val="0"/>
              <w:adjustRightInd w:val="0"/>
              <w:jc w:val="center"/>
              <w:rPr>
                <w:rFonts w:ascii="Jost" w:hAnsi="Jost"/>
                <w:color w:val="000000"/>
              </w:rPr>
            </w:pPr>
            <w:r w:rsidRPr="001B0EA6">
              <w:rPr>
                <w:rFonts w:ascii="Jost" w:hAnsi="Jost"/>
                <w:bCs/>
                <w:color w:val="000000"/>
              </w:rPr>
              <w:t xml:space="preserve">fizinio asmens </w:t>
            </w:r>
            <w:r w:rsidRPr="001B0EA6">
              <w:rPr>
                <w:rFonts w:ascii="Jost" w:hAnsi="Jost"/>
                <w:b/>
                <w:bCs/>
                <w:color w:val="000000"/>
              </w:rPr>
              <w:t xml:space="preserve">vardas ir pavardė </w:t>
            </w:r>
          </w:p>
        </w:tc>
        <w:tc>
          <w:tcPr>
            <w:tcW w:w="1494" w:type="pct"/>
            <w:shd w:val="clear" w:color="auto" w:fill="D5DCE4" w:themeFill="text2" w:themeFillTint="33"/>
            <w:vAlign w:val="center"/>
          </w:tcPr>
          <w:p w14:paraId="69C52660" w14:textId="77777777" w:rsidR="001E44B8" w:rsidRPr="001B0EA6" w:rsidRDefault="001E44B8" w:rsidP="00FC3EEE">
            <w:pPr>
              <w:autoSpaceDE w:val="0"/>
              <w:autoSpaceDN w:val="0"/>
              <w:adjustRightInd w:val="0"/>
              <w:jc w:val="center"/>
              <w:rPr>
                <w:rFonts w:ascii="Jost" w:hAnsi="Jost"/>
                <w:bCs/>
                <w:color w:val="000000"/>
              </w:rPr>
            </w:pPr>
            <w:r w:rsidRPr="001B0EA6">
              <w:rPr>
                <w:rFonts w:ascii="Jost" w:hAnsi="Jost"/>
                <w:bCs/>
                <w:color w:val="000000"/>
              </w:rPr>
              <w:t xml:space="preserve">Nurodoma juridinio asmens </w:t>
            </w:r>
            <w:r w:rsidRPr="001B0EA6">
              <w:rPr>
                <w:rFonts w:ascii="Jost" w:hAnsi="Jost"/>
                <w:b/>
                <w:bCs/>
                <w:color w:val="000000"/>
              </w:rPr>
              <w:t>registracijos vieta</w:t>
            </w:r>
            <w:r w:rsidRPr="001B0EA6">
              <w:rPr>
                <w:rFonts w:ascii="Jost" w:hAnsi="Jost"/>
                <w:bCs/>
                <w:color w:val="000000"/>
              </w:rPr>
              <w:t xml:space="preserve"> </w:t>
            </w:r>
          </w:p>
          <w:p w14:paraId="4B5E27F0" w14:textId="77777777" w:rsidR="001E44B8" w:rsidRPr="001B0EA6" w:rsidRDefault="001E44B8" w:rsidP="00FC3EEE">
            <w:pPr>
              <w:autoSpaceDE w:val="0"/>
              <w:autoSpaceDN w:val="0"/>
              <w:adjustRightInd w:val="0"/>
              <w:jc w:val="center"/>
              <w:rPr>
                <w:rFonts w:ascii="Jost" w:hAnsi="Jost"/>
                <w:bCs/>
                <w:color w:val="000000"/>
              </w:rPr>
            </w:pPr>
            <w:r w:rsidRPr="001B0EA6">
              <w:rPr>
                <w:rFonts w:ascii="Jost" w:hAnsi="Jost"/>
                <w:bCs/>
                <w:i/>
                <w:color w:val="000000"/>
              </w:rPr>
              <w:t xml:space="preserve">arba </w:t>
            </w:r>
            <w:r w:rsidRPr="001B0EA6">
              <w:rPr>
                <w:rFonts w:ascii="Jost" w:hAnsi="Jost"/>
                <w:bCs/>
                <w:color w:val="000000"/>
              </w:rPr>
              <w:t xml:space="preserve">fizinio asmens </w:t>
            </w:r>
            <w:r w:rsidRPr="001B0EA6">
              <w:rPr>
                <w:rFonts w:ascii="Jost" w:hAnsi="Jost"/>
                <w:b/>
                <w:bCs/>
                <w:color w:val="000000"/>
              </w:rPr>
              <w:t>pilietybė ir nuolatinė (deklaruota) gyvenamoji vieta</w:t>
            </w:r>
          </w:p>
        </w:tc>
        <w:tc>
          <w:tcPr>
            <w:tcW w:w="1445" w:type="pct"/>
            <w:shd w:val="clear" w:color="auto" w:fill="D5DCE4" w:themeFill="text2" w:themeFillTint="33"/>
            <w:vAlign w:val="center"/>
          </w:tcPr>
          <w:p w14:paraId="291DDC31" w14:textId="60F181CE" w:rsidR="001E44B8" w:rsidRPr="001B0EA6" w:rsidRDefault="001E44B8" w:rsidP="002B039B">
            <w:pPr>
              <w:autoSpaceDE w:val="0"/>
              <w:autoSpaceDN w:val="0"/>
              <w:adjustRightInd w:val="0"/>
              <w:jc w:val="center"/>
              <w:rPr>
                <w:rFonts w:ascii="Jost" w:hAnsi="Jost"/>
                <w:bCs/>
              </w:rPr>
            </w:pPr>
            <w:r w:rsidRPr="001B0EA6">
              <w:rPr>
                <w:rFonts w:ascii="Jost" w:hAnsi="Jost"/>
                <w:bCs/>
              </w:rPr>
              <w:t>Kartu su pasiūlymu pateikiama</w:t>
            </w:r>
          </w:p>
        </w:tc>
      </w:tr>
      <w:tr w:rsidR="001E44B8" w:rsidRPr="001B0EA6" w14:paraId="4AEE0461" w14:textId="670956C2" w:rsidTr="00156205">
        <w:trPr>
          <w:trHeight w:val="275"/>
        </w:trPr>
        <w:tc>
          <w:tcPr>
            <w:tcW w:w="915" w:type="pct"/>
          </w:tcPr>
          <w:p w14:paraId="71D5A8E1" w14:textId="77777777" w:rsidR="001E44B8" w:rsidRPr="001B0EA6" w:rsidRDefault="001E44B8" w:rsidP="00FC3EEE">
            <w:pPr>
              <w:jc w:val="center"/>
              <w:rPr>
                <w:rFonts w:ascii="Jost" w:hAnsi="Jost"/>
                <w:iCs/>
              </w:rPr>
            </w:pPr>
            <w:r w:rsidRPr="001B0EA6">
              <w:rPr>
                <w:rFonts w:ascii="Jost" w:hAnsi="Jost"/>
                <w:iCs/>
              </w:rPr>
              <w:t>1</w:t>
            </w:r>
          </w:p>
        </w:tc>
        <w:tc>
          <w:tcPr>
            <w:tcW w:w="1146" w:type="pct"/>
          </w:tcPr>
          <w:p w14:paraId="2CBCA74A" w14:textId="77777777" w:rsidR="001E44B8" w:rsidRPr="001B0EA6" w:rsidRDefault="001E44B8" w:rsidP="00FC3EEE">
            <w:pPr>
              <w:autoSpaceDE w:val="0"/>
              <w:autoSpaceDN w:val="0"/>
              <w:adjustRightInd w:val="0"/>
              <w:jc w:val="center"/>
              <w:rPr>
                <w:rFonts w:ascii="Jost" w:eastAsia="Calibri" w:hAnsi="Jost"/>
              </w:rPr>
            </w:pPr>
            <w:r w:rsidRPr="001B0EA6">
              <w:rPr>
                <w:rFonts w:ascii="Jost" w:eastAsia="Calibri" w:hAnsi="Jost"/>
              </w:rPr>
              <w:t>2</w:t>
            </w:r>
          </w:p>
        </w:tc>
        <w:tc>
          <w:tcPr>
            <w:tcW w:w="1494" w:type="pct"/>
          </w:tcPr>
          <w:p w14:paraId="5C6A9CEB" w14:textId="77777777" w:rsidR="001E44B8" w:rsidRPr="001B0EA6" w:rsidRDefault="001E44B8" w:rsidP="00FC3EEE">
            <w:pPr>
              <w:autoSpaceDE w:val="0"/>
              <w:autoSpaceDN w:val="0"/>
              <w:adjustRightInd w:val="0"/>
              <w:jc w:val="center"/>
              <w:rPr>
                <w:rFonts w:ascii="Jost" w:eastAsia="Calibri" w:hAnsi="Jost"/>
                <w:strike/>
              </w:rPr>
            </w:pPr>
            <w:r w:rsidRPr="001B0EA6">
              <w:rPr>
                <w:rFonts w:ascii="Jost" w:eastAsia="Calibri" w:hAnsi="Jost"/>
              </w:rPr>
              <w:t>3</w:t>
            </w:r>
          </w:p>
        </w:tc>
        <w:tc>
          <w:tcPr>
            <w:tcW w:w="1445" w:type="pct"/>
          </w:tcPr>
          <w:p w14:paraId="6C5234A7" w14:textId="2366C28F" w:rsidR="001E44B8" w:rsidRPr="001B0EA6" w:rsidRDefault="001E44B8" w:rsidP="00FC3EEE">
            <w:pPr>
              <w:autoSpaceDE w:val="0"/>
              <w:adjustRightInd w:val="0"/>
              <w:jc w:val="center"/>
              <w:rPr>
                <w:rFonts w:ascii="Jost" w:eastAsia="Calibri" w:hAnsi="Jost"/>
              </w:rPr>
            </w:pPr>
            <w:r w:rsidRPr="001B0EA6">
              <w:rPr>
                <w:rFonts w:ascii="Jost" w:eastAsia="Calibri" w:hAnsi="Jost"/>
              </w:rPr>
              <w:t>4</w:t>
            </w:r>
          </w:p>
        </w:tc>
      </w:tr>
      <w:tr w:rsidR="001E44B8" w:rsidRPr="001B0EA6" w14:paraId="418FEE66" w14:textId="18BD932B" w:rsidTr="00156205">
        <w:trPr>
          <w:trHeight w:val="728"/>
        </w:trPr>
        <w:tc>
          <w:tcPr>
            <w:tcW w:w="915" w:type="pct"/>
          </w:tcPr>
          <w:p w14:paraId="282AD176" w14:textId="77777777" w:rsidR="001E44B8" w:rsidRPr="001B0EA6" w:rsidRDefault="001E44B8" w:rsidP="0084785C">
            <w:pPr>
              <w:jc w:val="both"/>
              <w:rPr>
                <w:rFonts w:ascii="Jost" w:hAnsi="Jost"/>
                <w:b/>
                <w:bCs/>
                <w:i/>
                <w:color w:val="538135" w:themeColor="accent6" w:themeShade="BF"/>
                <w:vertAlign w:val="superscript"/>
              </w:rPr>
            </w:pPr>
            <w:r w:rsidRPr="001B0EA6">
              <w:rPr>
                <w:rFonts w:ascii="Jost" w:hAnsi="Jost"/>
                <w:b/>
                <w:bCs/>
                <w:i/>
                <w:color w:val="538135" w:themeColor="accent6" w:themeShade="BF"/>
              </w:rPr>
              <w:t>Siūlomos programinės įrangos gamintojas (-ai)</w:t>
            </w:r>
          </w:p>
        </w:tc>
        <w:tc>
          <w:tcPr>
            <w:tcW w:w="1146" w:type="pct"/>
          </w:tcPr>
          <w:p w14:paraId="0DB2611B" w14:textId="77777777" w:rsidR="001E44B8" w:rsidRPr="001B0EA6" w:rsidRDefault="001E44B8" w:rsidP="00FC3EEE">
            <w:pPr>
              <w:autoSpaceDE w:val="0"/>
              <w:autoSpaceDN w:val="0"/>
              <w:adjustRightInd w:val="0"/>
              <w:jc w:val="both"/>
              <w:rPr>
                <w:rFonts w:ascii="Jost" w:eastAsia="Calibri" w:hAnsi="Jost"/>
              </w:rPr>
            </w:pPr>
            <w:r w:rsidRPr="001B0EA6">
              <w:rPr>
                <w:rFonts w:ascii="Jost" w:eastAsia="Calibri" w:hAnsi="Jost"/>
              </w:rPr>
              <w:t>1.</w:t>
            </w:r>
          </w:p>
          <w:p w14:paraId="0F43F5FE" w14:textId="77777777" w:rsidR="001E44B8" w:rsidRPr="001B0EA6" w:rsidRDefault="001E44B8" w:rsidP="00FC3EEE">
            <w:pPr>
              <w:autoSpaceDE w:val="0"/>
              <w:autoSpaceDN w:val="0"/>
              <w:adjustRightInd w:val="0"/>
              <w:jc w:val="both"/>
              <w:rPr>
                <w:rFonts w:ascii="Jost" w:eastAsia="Calibri" w:hAnsi="Jost"/>
              </w:rPr>
            </w:pPr>
            <w:r w:rsidRPr="001B0EA6">
              <w:rPr>
                <w:rFonts w:ascii="Jost" w:eastAsia="Calibri" w:hAnsi="Jost"/>
              </w:rPr>
              <w:t>2.</w:t>
            </w:r>
          </w:p>
          <w:p w14:paraId="3D40D90E" w14:textId="77777777" w:rsidR="001E44B8" w:rsidRPr="001B0EA6" w:rsidRDefault="001E44B8" w:rsidP="00FC3EEE">
            <w:pPr>
              <w:autoSpaceDE w:val="0"/>
              <w:autoSpaceDN w:val="0"/>
              <w:adjustRightInd w:val="0"/>
              <w:jc w:val="both"/>
              <w:rPr>
                <w:rFonts w:ascii="Jost" w:eastAsia="Calibri" w:hAnsi="Jost"/>
                <w:b/>
              </w:rPr>
            </w:pPr>
            <w:r w:rsidRPr="001B0EA6">
              <w:rPr>
                <w:rFonts w:ascii="Jost" w:eastAsia="Calibri" w:hAnsi="Jost"/>
              </w:rPr>
              <w:t>..</w:t>
            </w:r>
          </w:p>
        </w:tc>
        <w:tc>
          <w:tcPr>
            <w:tcW w:w="1494" w:type="pct"/>
          </w:tcPr>
          <w:p w14:paraId="7BD3C85F" w14:textId="77777777" w:rsidR="001E44B8" w:rsidRPr="001B0EA6" w:rsidRDefault="001E44B8" w:rsidP="00FC3EEE">
            <w:pPr>
              <w:autoSpaceDE w:val="0"/>
              <w:autoSpaceDN w:val="0"/>
              <w:adjustRightInd w:val="0"/>
              <w:jc w:val="both"/>
              <w:rPr>
                <w:rFonts w:ascii="Jost" w:eastAsia="Calibri" w:hAnsi="Jost"/>
              </w:rPr>
            </w:pPr>
            <w:r w:rsidRPr="001B0EA6">
              <w:rPr>
                <w:rFonts w:ascii="Jost" w:eastAsia="Calibri" w:hAnsi="Jost"/>
              </w:rPr>
              <w:t>1.</w:t>
            </w:r>
          </w:p>
          <w:p w14:paraId="06BADFFF" w14:textId="77777777" w:rsidR="001E44B8" w:rsidRPr="001B0EA6" w:rsidRDefault="001E44B8" w:rsidP="00FC3EEE">
            <w:pPr>
              <w:autoSpaceDE w:val="0"/>
              <w:autoSpaceDN w:val="0"/>
              <w:adjustRightInd w:val="0"/>
              <w:jc w:val="both"/>
              <w:rPr>
                <w:rFonts w:ascii="Jost" w:eastAsia="Calibri" w:hAnsi="Jost"/>
              </w:rPr>
            </w:pPr>
            <w:r w:rsidRPr="001B0EA6">
              <w:rPr>
                <w:rFonts w:ascii="Jost" w:eastAsia="Calibri" w:hAnsi="Jost"/>
              </w:rPr>
              <w:t>2.</w:t>
            </w:r>
          </w:p>
          <w:p w14:paraId="4A2FFA4D" w14:textId="77777777" w:rsidR="001E44B8" w:rsidRPr="001B0EA6" w:rsidRDefault="001E44B8" w:rsidP="00FC3EEE">
            <w:pPr>
              <w:autoSpaceDE w:val="0"/>
              <w:autoSpaceDN w:val="0"/>
              <w:adjustRightInd w:val="0"/>
              <w:rPr>
                <w:rFonts w:ascii="Jost" w:eastAsia="Calibri" w:hAnsi="Jost"/>
                <w:strike/>
              </w:rPr>
            </w:pPr>
            <w:r w:rsidRPr="001B0EA6">
              <w:rPr>
                <w:rFonts w:ascii="Jost" w:eastAsia="Calibri" w:hAnsi="Jost"/>
              </w:rPr>
              <w:t>..</w:t>
            </w:r>
          </w:p>
        </w:tc>
        <w:tc>
          <w:tcPr>
            <w:tcW w:w="1445" w:type="pct"/>
            <w:vMerge w:val="restart"/>
          </w:tcPr>
          <w:p w14:paraId="3BC38AC0" w14:textId="6D1B62F5" w:rsidR="001E44B8" w:rsidRPr="001B0EA6" w:rsidRDefault="001E44B8" w:rsidP="00FC3EEE">
            <w:pPr>
              <w:autoSpaceDE w:val="0"/>
              <w:adjustRightInd w:val="0"/>
              <w:jc w:val="both"/>
              <w:rPr>
                <w:rFonts w:ascii="Jost" w:eastAsia="Calibri" w:hAnsi="Jost"/>
              </w:rPr>
            </w:pPr>
            <w:r w:rsidRPr="001B0EA6">
              <w:rPr>
                <w:rFonts w:ascii="Jost" w:eastAsia="Calibri" w:hAnsi="Jost"/>
              </w:rPr>
              <w:t>Viešųjų pirkimų tarnybos nustatytos formos Nacionalinio saugumo reikalavimų atitikties deklaracija</w:t>
            </w:r>
          </w:p>
        </w:tc>
      </w:tr>
      <w:tr w:rsidR="001E44B8" w:rsidRPr="001B0EA6" w14:paraId="085735FF" w14:textId="2FAFDC71" w:rsidTr="00156205">
        <w:trPr>
          <w:trHeight w:val="728"/>
        </w:trPr>
        <w:tc>
          <w:tcPr>
            <w:tcW w:w="915" w:type="pct"/>
          </w:tcPr>
          <w:p w14:paraId="49B9A8DA" w14:textId="6C24F37C" w:rsidR="001E44B8" w:rsidRPr="001B0EA6" w:rsidRDefault="001E44B8" w:rsidP="0084785C">
            <w:pPr>
              <w:jc w:val="both"/>
              <w:rPr>
                <w:rFonts w:ascii="Jost" w:hAnsi="Jost"/>
                <w:b/>
                <w:bCs/>
                <w:i/>
                <w:color w:val="538135" w:themeColor="accent6" w:themeShade="BF"/>
              </w:rPr>
            </w:pPr>
            <w:r w:rsidRPr="001B0EA6">
              <w:rPr>
                <w:rFonts w:ascii="Jost" w:hAnsi="Jost"/>
                <w:b/>
                <w:bCs/>
                <w:i/>
                <w:color w:val="538135" w:themeColor="accent6" w:themeShade="BF"/>
              </w:rPr>
              <w:lastRenderedPageBreak/>
              <w:t>Siūlomos programinės įrangos gamintoją (-us) (tiesiogiai ar netiesiogiai) kontroliuojantis asmuo (-ys)</w:t>
            </w:r>
          </w:p>
        </w:tc>
        <w:tc>
          <w:tcPr>
            <w:tcW w:w="1146" w:type="pct"/>
          </w:tcPr>
          <w:p w14:paraId="773A5A3A" w14:textId="77777777" w:rsidR="001E44B8" w:rsidRPr="001B0EA6" w:rsidRDefault="001E44B8" w:rsidP="00414124">
            <w:pPr>
              <w:autoSpaceDE w:val="0"/>
              <w:autoSpaceDN w:val="0"/>
              <w:adjustRightInd w:val="0"/>
              <w:jc w:val="both"/>
              <w:rPr>
                <w:rFonts w:ascii="Jost" w:eastAsia="Calibri" w:hAnsi="Jost"/>
              </w:rPr>
            </w:pPr>
            <w:r w:rsidRPr="001B0EA6">
              <w:rPr>
                <w:rFonts w:ascii="Jost" w:eastAsia="Calibri" w:hAnsi="Jost"/>
              </w:rPr>
              <w:t>1.</w:t>
            </w:r>
          </w:p>
          <w:p w14:paraId="14A46839" w14:textId="77777777" w:rsidR="001E44B8" w:rsidRPr="001B0EA6" w:rsidRDefault="001E44B8" w:rsidP="00414124">
            <w:pPr>
              <w:autoSpaceDE w:val="0"/>
              <w:autoSpaceDN w:val="0"/>
              <w:adjustRightInd w:val="0"/>
              <w:jc w:val="both"/>
              <w:rPr>
                <w:rFonts w:ascii="Jost" w:eastAsia="Calibri" w:hAnsi="Jost"/>
              </w:rPr>
            </w:pPr>
            <w:r w:rsidRPr="001B0EA6">
              <w:rPr>
                <w:rFonts w:ascii="Jost" w:eastAsia="Calibri" w:hAnsi="Jost"/>
              </w:rPr>
              <w:t>2.</w:t>
            </w:r>
          </w:p>
          <w:p w14:paraId="728F9F50" w14:textId="023EFDA5" w:rsidR="001E44B8" w:rsidRPr="001B0EA6" w:rsidRDefault="001E44B8" w:rsidP="00414124">
            <w:pPr>
              <w:autoSpaceDE w:val="0"/>
              <w:adjustRightInd w:val="0"/>
              <w:jc w:val="both"/>
              <w:rPr>
                <w:rFonts w:ascii="Jost" w:hAnsi="Jost"/>
              </w:rPr>
            </w:pPr>
            <w:r w:rsidRPr="001B0EA6">
              <w:rPr>
                <w:rFonts w:ascii="Jost" w:eastAsia="Calibri" w:hAnsi="Jost"/>
              </w:rPr>
              <w:t>..</w:t>
            </w:r>
          </w:p>
        </w:tc>
        <w:tc>
          <w:tcPr>
            <w:tcW w:w="1494" w:type="pct"/>
          </w:tcPr>
          <w:p w14:paraId="4595597D" w14:textId="77777777" w:rsidR="001E44B8" w:rsidRPr="001B0EA6" w:rsidRDefault="001E44B8" w:rsidP="00414124">
            <w:pPr>
              <w:autoSpaceDE w:val="0"/>
              <w:autoSpaceDN w:val="0"/>
              <w:adjustRightInd w:val="0"/>
              <w:jc w:val="both"/>
              <w:rPr>
                <w:rFonts w:ascii="Jost" w:eastAsia="Calibri" w:hAnsi="Jost"/>
              </w:rPr>
            </w:pPr>
            <w:r w:rsidRPr="001B0EA6">
              <w:rPr>
                <w:rFonts w:ascii="Jost" w:eastAsia="Calibri" w:hAnsi="Jost"/>
              </w:rPr>
              <w:t>1.</w:t>
            </w:r>
          </w:p>
          <w:p w14:paraId="0D96F33F" w14:textId="77777777" w:rsidR="001E44B8" w:rsidRPr="001B0EA6" w:rsidRDefault="001E44B8" w:rsidP="00414124">
            <w:pPr>
              <w:autoSpaceDE w:val="0"/>
              <w:autoSpaceDN w:val="0"/>
              <w:adjustRightInd w:val="0"/>
              <w:jc w:val="both"/>
              <w:rPr>
                <w:rFonts w:ascii="Jost" w:eastAsia="Calibri" w:hAnsi="Jost"/>
              </w:rPr>
            </w:pPr>
            <w:r w:rsidRPr="001B0EA6">
              <w:rPr>
                <w:rFonts w:ascii="Jost" w:eastAsia="Calibri" w:hAnsi="Jost"/>
              </w:rPr>
              <w:t>2.</w:t>
            </w:r>
          </w:p>
          <w:p w14:paraId="0ADFC464" w14:textId="72FE7267" w:rsidR="001E44B8" w:rsidRPr="001B0EA6" w:rsidRDefault="001E44B8" w:rsidP="00414124">
            <w:pPr>
              <w:autoSpaceDE w:val="0"/>
              <w:adjustRightInd w:val="0"/>
              <w:jc w:val="both"/>
              <w:rPr>
                <w:rFonts w:ascii="Jost" w:hAnsi="Jost"/>
              </w:rPr>
            </w:pPr>
            <w:r w:rsidRPr="001B0EA6">
              <w:rPr>
                <w:rFonts w:ascii="Jost" w:eastAsia="Calibri" w:hAnsi="Jost"/>
              </w:rPr>
              <w:t>..</w:t>
            </w:r>
          </w:p>
        </w:tc>
        <w:tc>
          <w:tcPr>
            <w:tcW w:w="1445" w:type="pct"/>
            <w:vMerge/>
          </w:tcPr>
          <w:p w14:paraId="08A89978" w14:textId="77777777" w:rsidR="001E44B8" w:rsidRPr="001B0EA6" w:rsidRDefault="001E44B8" w:rsidP="00414124">
            <w:pPr>
              <w:autoSpaceDE w:val="0"/>
              <w:adjustRightInd w:val="0"/>
              <w:jc w:val="both"/>
              <w:rPr>
                <w:rFonts w:ascii="Jost" w:hAnsi="Jost"/>
              </w:rPr>
            </w:pPr>
          </w:p>
        </w:tc>
      </w:tr>
      <w:tr w:rsidR="00C74CAF" w:rsidRPr="001B0EA6" w14:paraId="050287EB" w14:textId="5F9C39D7" w:rsidTr="00C74CAF">
        <w:trPr>
          <w:trHeight w:val="125"/>
        </w:trPr>
        <w:tc>
          <w:tcPr>
            <w:tcW w:w="5000" w:type="pct"/>
            <w:gridSpan w:val="4"/>
            <w:shd w:val="clear" w:color="auto" w:fill="D5DCE4" w:themeFill="text2" w:themeFillTint="33"/>
          </w:tcPr>
          <w:p w14:paraId="0763CFF1" w14:textId="06258148" w:rsidR="00C74CAF" w:rsidRPr="001B0EA6" w:rsidRDefault="00C74CAF" w:rsidP="00414124">
            <w:pPr>
              <w:autoSpaceDE w:val="0"/>
              <w:adjustRightInd w:val="0"/>
              <w:jc w:val="both"/>
              <w:rPr>
                <w:rFonts w:ascii="Jost" w:eastAsia="Calibri" w:hAnsi="Jost"/>
                <w:b/>
                <w:bCs/>
              </w:rPr>
            </w:pPr>
            <w:r w:rsidRPr="001B0EA6">
              <w:rPr>
                <w:rFonts w:ascii="Jost" w:eastAsia="Calibri" w:hAnsi="Jost"/>
                <w:b/>
                <w:bCs/>
              </w:rPr>
              <w:t>Dėl</w:t>
            </w:r>
            <w:r w:rsidRPr="001B0EA6">
              <w:rPr>
                <w:rFonts w:ascii="Jost" w:hAnsi="Jost"/>
                <w:b/>
                <w:bCs/>
              </w:rPr>
              <w:t xml:space="preserve"> atitikties VPĮ 37 str. 9 d. </w:t>
            </w:r>
            <w:r w:rsidR="00C956E1">
              <w:rPr>
                <w:rFonts w:ascii="Jost" w:hAnsi="Jost"/>
                <w:b/>
                <w:bCs/>
              </w:rPr>
              <w:t xml:space="preserve">1 p. </w:t>
            </w:r>
            <w:r w:rsidRPr="001B0EA6">
              <w:rPr>
                <w:rFonts w:ascii="Jost" w:hAnsi="Jost"/>
                <w:b/>
                <w:bCs/>
              </w:rPr>
              <w:t xml:space="preserve">reikalavimams perkančioji organizacija </w:t>
            </w:r>
            <w:r w:rsidRPr="001B0EA6">
              <w:rPr>
                <w:rFonts w:ascii="Jost" w:hAnsi="Jost"/>
                <w:b/>
                <w:bCs/>
                <w:u w:val="single"/>
              </w:rPr>
              <w:t>galimo pirkimo laimėtojo</w:t>
            </w:r>
            <w:r w:rsidRPr="001B0EA6">
              <w:rPr>
                <w:rFonts w:ascii="Jost" w:hAnsi="Jost"/>
                <w:b/>
                <w:bCs/>
              </w:rPr>
              <w:t xml:space="preserve"> reikalaus pateikti vieną ar kelis šiuos dokumentus</w:t>
            </w:r>
            <w:r w:rsidR="00EB6ECE">
              <w:t xml:space="preserve"> </w:t>
            </w:r>
            <w:r w:rsidR="00EB6ECE" w:rsidRPr="00EB6ECE">
              <w:rPr>
                <w:rFonts w:ascii="Jost" w:hAnsi="Jost"/>
                <w:b/>
                <w:bCs/>
              </w:rPr>
              <w:t>nurodytus Specialiųjų pirkimo sąlygų priede „Papildomos sąlygos dėl nacionalinio saugumo reikalavimų“.</w:t>
            </w:r>
          </w:p>
        </w:tc>
      </w:tr>
    </w:tbl>
    <w:p w14:paraId="343D16BB" w14:textId="77777777" w:rsidR="00F471D2" w:rsidRPr="000E1EE2" w:rsidRDefault="00F471D2" w:rsidP="000771D1">
      <w:pPr>
        <w:spacing w:after="0" w:line="240" w:lineRule="auto"/>
        <w:jc w:val="both"/>
        <w:rPr>
          <w:rFonts w:ascii="Jost" w:hAnsi="Jost" w:cs="Times New Roman"/>
        </w:rPr>
      </w:pPr>
    </w:p>
    <w:p w14:paraId="5A6E936A" w14:textId="1904C536" w:rsidR="004C252B" w:rsidRPr="00015661" w:rsidRDefault="00C27190" w:rsidP="00015661">
      <w:pPr>
        <w:pStyle w:val="Sraopastraipa"/>
        <w:numPr>
          <w:ilvl w:val="0"/>
          <w:numId w:val="14"/>
        </w:numPr>
        <w:spacing w:after="0" w:line="240" w:lineRule="auto"/>
        <w:ind w:left="142" w:hanging="142"/>
        <w:jc w:val="both"/>
        <w:rPr>
          <w:rFonts w:ascii="Jost" w:hAnsi="Jost" w:cs="Times New Roman"/>
          <w:b/>
          <w:iCs/>
        </w:rPr>
      </w:pPr>
      <w:r w:rsidRPr="000E1EE2">
        <w:rPr>
          <w:rFonts w:ascii="Jost" w:hAnsi="Jost" w:cs="Times New Roman"/>
          <w:b/>
          <w:iCs/>
        </w:rPr>
        <w:t>lentelė. Kainos pasiūlymas</w:t>
      </w:r>
    </w:p>
    <w:tbl>
      <w:tblPr>
        <w:tblW w:w="5265" w:type="pct"/>
        <w:jc w:val="center"/>
        <w:tblLayout w:type="fixed"/>
        <w:tblCellMar>
          <w:left w:w="0" w:type="dxa"/>
          <w:right w:w="0" w:type="dxa"/>
        </w:tblCellMar>
        <w:tblLook w:val="04A0" w:firstRow="1" w:lastRow="0" w:firstColumn="1" w:lastColumn="0" w:noHBand="0" w:noVBand="1"/>
      </w:tblPr>
      <w:tblGrid>
        <w:gridCol w:w="558"/>
        <w:gridCol w:w="3827"/>
        <w:gridCol w:w="1272"/>
        <w:gridCol w:w="1561"/>
        <w:gridCol w:w="1561"/>
        <w:gridCol w:w="1700"/>
      </w:tblGrid>
      <w:tr w:rsidR="00CD195D" w:rsidRPr="000E1EE2" w14:paraId="03C37CD1" w14:textId="77777777" w:rsidTr="00BE3B86">
        <w:trPr>
          <w:trHeight w:val="780"/>
          <w:jc w:val="center"/>
        </w:trPr>
        <w:tc>
          <w:tcPr>
            <w:tcW w:w="266" w:type="pct"/>
            <w:tcBorders>
              <w:top w:val="single" w:sz="8" w:space="0" w:color="auto"/>
              <w:left w:val="single" w:sz="8"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1A8E8611" w14:textId="77777777" w:rsidR="00E603F4" w:rsidRPr="000E1EE2" w:rsidRDefault="00E603F4" w:rsidP="00FC3EEE">
            <w:pPr>
              <w:tabs>
                <w:tab w:val="left" w:pos="709"/>
                <w:tab w:val="left" w:pos="851"/>
                <w:tab w:val="left" w:pos="1134"/>
              </w:tabs>
              <w:spacing w:after="0" w:line="240" w:lineRule="auto"/>
              <w:contextualSpacing/>
              <w:jc w:val="center"/>
              <w:rPr>
                <w:rFonts w:ascii="Jost" w:hAnsi="Jost" w:cs="Times New Roman"/>
                <w:b/>
                <w:bCs/>
              </w:rPr>
            </w:pPr>
            <w:r w:rsidRPr="000E1EE2">
              <w:rPr>
                <w:rFonts w:ascii="Jost" w:hAnsi="Jost" w:cs="Times New Roman"/>
                <w:b/>
                <w:bCs/>
              </w:rPr>
              <w:t>Eil. Nr.</w:t>
            </w:r>
          </w:p>
        </w:tc>
        <w:tc>
          <w:tcPr>
            <w:tcW w:w="1826" w:type="pct"/>
            <w:tcBorders>
              <w:top w:val="single" w:sz="8" w:space="0" w:color="auto"/>
              <w:left w:val="nil"/>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hideMark/>
          </w:tcPr>
          <w:p w14:paraId="68B9E7E1" w14:textId="77777777" w:rsidR="00E603F4" w:rsidRPr="000E1EE2" w:rsidRDefault="00E603F4" w:rsidP="00FC3EEE">
            <w:pPr>
              <w:tabs>
                <w:tab w:val="left" w:pos="709"/>
                <w:tab w:val="left" w:pos="851"/>
                <w:tab w:val="left" w:pos="1134"/>
              </w:tabs>
              <w:spacing w:after="0" w:line="240" w:lineRule="auto"/>
              <w:contextualSpacing/>
              <w:jc w:val="center"/>
              <w:rPr>
                <w:rFonts w:ascii="Jost" w:hAnsi="Jost" w:cs="Times New Roman"/>
                <w:b/>
                <w:bCs/>
              </w:rPr>
            </w:pPr>
            <w:r w:rsidRPr="000E1EE2">
              <w:rPr>
                <w:rFonts w:ascii="Jost" w:hAnsi="Jost" w:cs="Times New Roman"/>
                <w:b/>
                <w:bCs/>
              </w:rPr>
              <w:t>Prekės</w:t>
            </w:r>
          </w:p>
        </w:tc>
        <w:tc>
          <w:tcPr>
            <w:tcW w:w="607" w:type="pct"/>
            <w:tcBorders>
              <w:top w:val="single" w:sz="8" w:space="0" w:color="auto"/>
              <w:left w:val="single" w:sz="4" w:space="0" w:color="auto"/>
              <w:bottom w:val="single" w:sz="4" w:space="0" w:color="auto"/>
              <w:right w:val="single" w:sz="4" w:space="0" w:color="auto"/>
            </w:tcBorders>
            <w:shd w:val="clear" w:color="auto" w:fill="D5DCE4" w:themeFill="text2" w:themeFillTint="33"/>
          </w:tcPr>
          <w:p w14:paraId="2EE5777B" w14:textId="77777777" w:rsidR="00E603F4" w:rsidRDefault="00E603F4" w:rsidP="00FC3EEE">
            <w:pPr>
              <w:tabs>
                <w:tab w:val="left" w:pos="709"/>
                <w:tab w:val="left" w:pos="851"/>
                <w:tab w:val="left" w:pos="1134"/>
              </w:tabs>
              <w:spacing w:after="0" w:line="240" w:lineRule="auto"/>
              <w:contextualSpacing/>
              <w:jc w:val="center"/>
              <w:rPr>
                <w:rFonts w:ascii="Jost" w:hAnsi="Jost" w:cs="Times New Roman"/>
                <w:b/>
                <w:bCs/>
              </w:rPr>
            </w:pPr>
          </w:p>
          <w:p w14:paraId="2EA38E3E" w14:textId="1D084F11" w:rsidR="00E603F4" w:rsidRDefault="00623610" w:rsidP="00FC3EEE">
            <w:pPr>
              <w:tabs>
                <w:tab w:val="left" w:pos="709"/>
                <w:tab w:val="left" w:pos="851"/>
                <w:tab w:val="left" w:pos="1134"/>
              </w:tabs>
              <w:spacing w:after="0" w:line="240" w:lineRule="auto"/>
              <w:contextualSpacing/>
              <w:jc w:val="center"/>
              <w:rPr>
                <w:rFonts w:ascii="Jost" w:hAnsi="Jost" w:cs="Times New Roman"/>
                <w:b/>
                <w:bCs/>
              </w:rPr>
            </w:pPr>
            <w:r w:rsidRPr="00623610">
              <w:rPr>
                <w:rFonts w:ascii="Jost" w:hAnsi="Jost" w:cs="Times New Roman"/>
                <w:b/>
                <w:bCs/>
              </w:rPr>
              <w:t>Mato vnt.</w:t>
            </w:r>
          </w:p>
        </w:tc>
        <w:tc>
          <w:tcPr>
            <w:tcW w:w="745" w:type="pct"/>
            <w:tcBorders>
              <w:top w:val="single" w:sz="8" w:space="0" w:color="auto"/>
              <w:left w:val="single" w:sz="4"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3F019B4C" w14:textId="1C5C1E09" w:rsidR="00E603F4" w:rsidRPr="000E1EE2" w:rsidRDefault="000A61DF" w:rsidP="00FC3EEE">
            <w:pPr>
              <w:tabs>
                <w:tab w:val="left" w:pos="709"/>
                <w:tab w:val="left" w:pos="851"/>
                <w:tab w:val="left" w:pos="1134"/>
              </w:tabs>
              <w:spacing w:after="0" w:line="240" w:lineRule="auto"/>
              <w:contextualSpacing/>
              <w:jc w:val="center"/>
              <w:rPr>
                <w:rFonts w:ascii="Jost" w:hAnsi="Jost" w:cs="Times New Roman"/>
                <w:b/>
                <w:bCs/>
                <w:lang w:val="en-US"/>
              </w:rPr>
            </w:pPr>
            <w:r>
              <w:rPr>
                <w:rFonts w:ascii="Jost" w:hAnsi="Jost" w:cs="Times New Roman"/>
                <w:b/>
                <w:bCs/>
              </w:rPr>
              <w:t>Kiekis</w:t>
            </w:r>
          </w:p>
        </w:tc>
        <w:tc>
          <w:tcPr>
            <w:tcW w:w="745" w:type="pct"/>
            <w:tcBorders>
              <w:top w:val="single" w:sz="8" w:space="0" w:color="auto"/>
              <w:left w:val="nil"/>
              <w:bottom w:val="single" w:sz="4" w:space="0" w:color="auto"/>
              <w:right w:val="single" w:sz="8" w:space="0" w:color="auto"/>
            </w:tcBorders>
            <w:shd w:val="clear" w:color="auto" w:fill="D5DCE4" w:themeFill="text2" w:themeFillTint="33"/>
            <w:vAlign w:val="center"/>
          </w:tcPr>
          <w:p w14:paraId="3BAF966A" w14:textId="2F013AD3" w:rsidR="00E603F4" w:rsidRPr="000E1EE2" w:rsidRDefault="007A4CF8" w:rsidP="00FC3EEE">
            <w:pPr>
              <w:tabs>
                <w:tab w:val="left" w:pos="709"/>
                <w:tab w:val="left" w:pos="851"/>
                <w:tab w:val="left" w:pos="1134"/>
              </w:tabs>
              <w:spacing w:after="0" w:line="240" w:lineRule="auto"/>
              <w:contextualSpacing/>
              <w:jc w:val="center"/>
              <w:rPr>
                <w:rFonts w:ascii="Jost" w:hAnsi="Jost" w:cs="Times New Roman"/>
                <w:b/>
                <w:bCs/>
              </w:rPr>
            </w:pPr>
            <w:r>
              <w:rPr>
                <w:rFonts w:ascii="Jost" w:hAnsi="Jost" w:cs="Times New Roman"/>
                <w:b/>
                <w:bCs/>
              </w:rPr>
              <w:t>Mato v</w:t>
            </w:r>
            <w:r w:rsidR="00E603F4" w:rsidRPr="000E1EE2">
              <w:rPr>
                <w:rFonts w:ascii="Jost" w:hAnsi="Jost" w:cs="Times New Roman"/>
                <w:b/>
                <w:bCs/>
              </w:rPr>
              <w:t>nt. kaina eurais be PVM</w:t>
            </w:r>
          </w:p>
        </w:tc>
        <w:tc>
          <w:tcPr>
            <w:tcW w:w="811" w:type="pct"/>
            <w:tcBorders>
              <w:top w:val="single" w:sz="8" w:space="0" w:color="auto"/>
              <w:left w:val="nil"/>
              <w:bottom w:val="single" w:sz="4" w:space="0" w:color="auto"/>
              <w:right w:val="single" w:sz="8" w:space="0" w:color="auto"/>
            </w:tcBorders>
            <w:shd w:val="clear" w:color="auto" w:fill="D5DCE4" w:themeFill="text2" w:themeFillTint="33"/>
            <w:vAlign w:val="center"/>
          </w:tcPr>
          <w:p w14:paraId="5A2A383F" w14:textId="019E5CD8" w:rsidR="00E603F4" w:rsidRPr="000E1EE2" w:rsidRDefault="00E603F4" w:rsidP="00FC3EEE">
            <w:pPr>
              <w:tabs>
                <w:tab w:val="left" w:pos="709"/>
                <w:tab w:val="left" w:pos="851"/>
                <w:tab w:val="left" w:pos="1134"/>
              </w:tabs>
              <w:spacing w:after="0" w:line="240" w:lineRule="auto"/>
              <w:contextualSpacing/>
              <w:jc w:val="center"/>
              <w:rPr>
                <w:rFonts w:ascii="Jost" w:hAnsi="Jost" w:cs="Times New Roman"/>
                <w:b/>
                <w:bCs/>
              </w:rPr>
            </w:pPr>
            <w:r w:rsidRPr="000E1EE2">
              <w:rPr>
                <w:rFonts w:ascii="Jost" w:hAnsi="Jost" w:cs="Times New Roman"/>
                <w:b/>
                <w:bCs/>
              </w:rPr>
              <w:t>Kaina eurais be PVM</w:t>
            </w:r>
          </w:p>
          <w:p w14:paraId="20BCBDA1" w14:textId="578D6DD2" w:rsidR="00E603F4" w:rsidRPr="000E1EE2" w:rsidRDefault="00E603F4" w:rsidP="00FC3EEE">
            <w:pPr>
              <w:tabs>
                <w:tab w:val="left" w:pos="709"/>
                <w:tab w:val="left" w:pos="851"/>
                <w:tab w:val="left" w:pos="1134"/>
              </w:tabs>
              <w:spacing w:after="0" w:line="240" w:lineRule="auto"/>
              <w:contextualSpacing/>
              <w:jc w:val="center"/>
              <w:rPr>
                <w:rFonts w:ascii="Jost" w:hAnsi="Jost" w:cs="Times New Roman"/>
                <w:b/>
                <w:bCs/>
                <w:i/>
                <w:iCs/>
              </w:rPr>
            </w:pPr>
            <w:r w:rsidRPr="000E1EE2">
              <w:rPr>
                <w:rFonts w:ascii="Jost" w:hAnsi="Jost" w:cs="Times New Roman"/>
                <w:b/>
                <w:bCs/>
                <w:i/>
                <w:iCs/>
              </w:rPr>
              <w:t>(</w:t>
            </w:r>
            <w:r w:rsidR="00F47549">
              <w:rPr>
                <w:rFonts w:ascii="Jost" w:hAnsi="Jost" w:cs="Times New Roman"/>
                <w:b/>
                <w:bCs/>
                <w:i/>
                <w:iCs/>
              </w:rPr>
              <w:t>4</w:t>
            </w:r>
            <w:r w:rsidRPr="000E1EE2">
              <w:rPr>
                <w:rFonts w:ascii="Jost" w:hAnsi="Jost" w:cs="Times New Roman"/>
                <w:b/>
                <w:bCs/>
                <w:i/>
                <w:iCs/>
              </w:rPr>
              <w:t xml:space="preserve"> </w:t>
            </w:r>
            <w:r w:rsidRPr="000E1EE2">
              <w:rPr>
                <w:rFonts w:ascii="Jost" w:hAnsi="Jost" w:cs="Times New Roman"/>
                <w:b/>
                <w:bCs/>
              </w:rPr>
              <w:t>x</w:t>
            </w:r>
            <w:r w:rsidRPr="000E1EE2">
              <w:rPr>
                <w:rFonts w:ascii="Jost" w:hAnsi="Jost" w:cs="Times New Roman"/>
                <w:b/>
                <w:bCs/>
                <w:i/>
                <w:iCs/>
              </w:rPr>
              <w:t xml:space="preserve"> </w:t>
            </w:r>
            <w:r w:rsidR="00F47549">
              <w:rPr>
                <w:rFonts w:ascii="Jost" w:hAnsi="Jost" w:cs="Times New Roman"/>
                <w:b/>
                <w:bCs/>
                <w:i/>
                <w:iCs/>
              </w:rPr>
              <w:t>5</w:t>
            </w:r>
            <w:r w:rsidRPr="000E1EE2">
              <w:rPr>
                <w:rFonts w:ascii="Jost" w:hAnsi="Jost" w:cs="Times New Roman"/>
                <w:b/>
                <w:bCs/>
                <w:i/>
                <w:iCs/>
              </w:rPr>
              <w:t xml:space="preserve"> stulpelių sandauga)</w:t>
            </w:r>
          </w:p>
        </w:tc>
      </w:tr>
      <w:tr w:rsidR="00CD195D" w:rsidRPr="000E1EE2" w14:paraId="2CE8BC43" w14:textId="77777777" w:rsidTr="00BE3B86">
        <w:trPr>
          <w:trHeight w:val="287"/>
          <w:jc w:val="center"/>
        </w:trPr>
        <w:tc>
          <w:tcPr>
            <w:tcW w:w="266"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hideMark/>
          </w:tcPr>
          <w:p w14:paraId="7D9821A8" w14:textId="77777777" w:rsidR="00E603F4" w:rsidRPr="000E1EE2" w:rsidRDefault="00E603F4" w:rsidP="00FC3EEE">
            <w:pPr>
              <w:tabs>
                <w:tab w:val="left" w:pos="709"/>
                <w:tab w:val="left" w:pos="851"/>
                <w:tab w:val="left" w:pos="1134"/>
              </w:tabs>
              <w:contextualSpacing/>
              <w:jc w:val="center"/>
              <w:rPr>
                <w:rFonts w:ascii="Jost" w:hAnsi="Jost" w:cs="Times New Roman"/>
                <w:b/>
                <w:bCs/>
                <w:i/>
                <w:iCs/>
              </w:rPr>
            </w:pPr>
            <w:r w:rsidRPr="000E1EE2">
              <w:rPr>
                <w:rFonts w:ascii="Jost" w:hAnsi="Jost" w:cs="Times New Roman"/>
                <w:b/>
                <w:bCs/>
                <w:i/>
                <w:iCs/>
              </w:rPr>
              <w:t>1</w:t>
            </w:r>
          </w:p>
        </w:tc>
        <w:tc>
          <w:tcPr>
            <w:tcW w:w="1826"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hideMark/>
          </w:tcPr>
          <w:p w14:paraId="50503207" w14:textId="77777777" w:rsidR="00E603F4" w:rsidRPr="000E1EE2" w:rsidRDefault="00E603F4" w:rsidP="00FC3EEE">
            <w:pPr>
              <w:tabs>
                <w:tab w:val="left" w:pos="709"/>
                <w:tab w:val="left" w:pos="851"/>
                <w:tab w:val="left" w:pos="1134"/>
              </w:tabs>
              <w:contextualSpacing/>
              <w:jc w:val="center"/>
              <w:rPr>
                <w:rFonts w:ascii="Jost" w:hAnsi="Jost" w:cs="Times New Roman"/>
                <w:b/>
                <w:bCs/>
                <w:i/>
                <w:iCs/>
              </w:rPr>
            </w:pPr>
            <w:r w:rsidRPr="000E1EE2">
              <w:rPr>
                <w:rFonts w:ascii="Jost" w:hAnsi="Jost" w:cs="Times New Roman"/>
                <w:b/>
                <w:bCs/>
                <w:i/>
                <w:iCs/>
              </w:rPr>
              <w:t>2</w:t>
            </w:r>
          </w:p>
        </w:tc>
        <w:tc>
          <w:tcPr>
            <w:tcW w:w="6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0AC0D6" w14:textId="5D3A7FAA" w:rsidR="00E603F4" w:rsidRPr="000E1EE2" w:rsidRDefault="007A4CF8" w:rsidP="00FC3EEE">
            <w:pPr>
              <w:tabs>
                <w:tab w:val="left" w:pos="709"/>
                <w:tab w:val="left" w:pos="851"/>
                <w:tab w:val="left" w:pos="1134"/>
              </w:tabs>
              <w:contextualSpacing/>
              <w:jc w:val="center"/>
              <w:rPr>
                <w:rFonts w:ascii="Jost" w:hAnsi="Jost" w:cs="Times New Roman"/>
                <w:b/>
                <w:bCs/>
                <w:i/>
                <w:iCs/>
              </w:rPr>
            </w:pPr>
            <w:r>
              <w:rPr>
                <w:rFonts w:ascii="Jost" w:hAnsi="Jost" w:cs="Times New Roman"/>
                <w:b/>
                <w:bCs/>
                <w:i/>
                <w:iCs/>
              </w:rPr>
              <w:t>3</w:t>
            </w:r>
          </w:p>
        </w:tc>
        <w:tc>
          <w:tcPr>
            <w:tcW w:w="745" w:type="pct"/>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vAlign w:val="center"/>
            <w:hideMark/>
          </w:tcPr>
          <w:p w14:paraId="2F9C0418" w14:textId="4C4D8A91" w:rsidR="00E603F4" w:rsidRPr="000E1EE2" w:rsidRDefault="007A4CF8" w:rsidP="00FC3EEE">
            <w:pPr>
              <w:tabs>
                <w:tab w:val="left" w:pos="709"/>
                <w:tab w:val="left" w:pos="851"/>
                <w:tab w:val="left" w:pos="1134"/>
              </w:tabs>
              <w:contextualSpacing/>
              <w:jc w:val="center"/>
              <w:rPr>
                <w:rFonts w:ascii="Jost" w:hAnsi="Jost" w:cs="Times New Roman"/>
                <w:b/>
                <w:bCs/>
                <w:i/>
                <w:iCs/>
              </w:rPr>
            </w:pPr>
            <w:r>
              <w:rPr>
                <w:rFonts w:ascii="Jost" w:hAnsi="Jost" w:cs="Times New Roman"/>
                <w:b/>
                <w:bCs/>
                <w:i/>
                <w:iCs/>
              </w:rPr>
              <w:t>4</w:t>
            </w:r>
          </w:p>
        </w:tc>
        <w:tc>
          <w:tcPr>
            <w:tcW w:w="74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5E67C" w14:textId="34AB4BCD" w:rsidR="00E603F4" w:rsidRPr="000E1EE2" w:rsidRDefault="007A4CF8" w:rsidP="00FC3EEE">
            <w:pPr>
              <w:tabs>
                <w:tab w:val="left" w:pos="709"/>
                <w:tab w:val="left" w:pos="851"/>
                <w:tab w:val="left" w:pos="1134"/>
              </w:tabs>
              <w:contextualSpacing/>
              <w:jc w:val="center"/>
              <w:rPr>
                <w:rFonts w:ascii="Jost" w:hAnsi="Jost" w:cs="Times New Roman"/>
                <w:b/>
                <w:bCs/>
                <w:i/>
                <w:iCs/>
              </w:rPr>
            </w:pPr>
            <w:r>
              <w:rPr>
                <w:rFonts w:ascii="Jost" w:hAnsi="Jost" w:cs="Times New Roman"/>
                <w:b/>
                <w:bCs/>
                <w:i/>
                <w:iCs/>
              </w:rPr>
              <w:t>5</w:t>
            </w:r>
          </w:p>
        </w:tc>
        <w:tc>
          <w:tcPr>
            <w:tcW w:w="81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77EDBF" w14:textId="1D629F14" w:rsidR="00E603F4" w:rsidRPr="000E1EE2" w:rsidRDefault="007A4CF8" w:rsidP="00FC3EEE">
            <w:pPr>
              <w:tabs>
                <w:tab w:val="left" w:pos="709"/>
                <w:tab w:val="left" w:pos="851"/>
                <w:tab w:val="left" w:pos="1134"/>
              </w:tabs>
              <w:contextualSpacing/>
              <w:jc w:val="center"/>
              <w:rPr>
                <w:rFonts w:ascii="Jost" w:hAnsi="Jost" w:cs="Times New Roman"/>
                <w:b/>
                <w:bCs/>
                <w:i/>
                <w:iCs/>
              </w:rPr>
            </w:pPr>
            <w:r>
              <w:rPr>
                <w:rFonts w:ascii="Jost" w:hAnsi="Jost" w:cs="Times New Roman"/>
                <w:b/>
                <w:bCs/>
                <w:i/>
                <w:iCs/>
              </w:rPr>
              <w:t>6</w:t>
            </w:r>
            <w:r w:rsidR="00E603F4" w:rsidRPr="000E1EE2">
              <w:rPr>
                <w:rFonts w:ascii="Jost" w:hAnsi="Jost" w:cs="Times New Roman"/>
                <w:b/>
                <w:bCs/>
                <w:i/>
                <w:iCs/>
              </w:rPr>
              <w:t>=</w:t>
            </w:r>
            <w:r w:rsidR="000C7487">
              <w:rPr>
                <w:rFonts w:ascii="Jost" w:hAnsi="Jost" w:cs="Times New Roman"/>
                <w:b/>
                <w:bCs/>
                <w:i/>
                <w:iCs/>
              </w:rPr>
              <w:t>4</w:t>
            </w:r>
            <w:r w:rsidR="00E603F4" w:rsidRPr="000E1EE2">
              <w:rPr>
                <w:rFonts w:ascii="Jost" w:hAnsi="Jost" w:cs="Times New Roman"/>
                <w:b/>
                <w:bCs/>
                <w:i/>
                <w:iCs/>
              </w:rPr>
              <w:t>x</w:t>
            </w:r>
            <w:r w:rsidR="000C7487">
              <w:rPr>
                <w:rFonts w:ascii="Jost" w:hAnsi="Jost" w:cs="Times New Roman"/>
                <w:b/>
                <w:bCs/>
                <w:i/>
                <w:iCs/>
              </w:rPr>
              <w:t>5</w:t>
            </w:r>
          </w:p>
        </w:tc>
      </w:tr>
      <w:tr w:rsidR="00CD195D" w:rsidRPr="000E1EE2" w14:paraId="748C26F6" w14:textId="77777777" w:rsidTr="00E213E5">
        <w:trPr>
          <w:trHeight w:val="313"/>
          <w:jc w:val="center"/>
        </w:trPr>
        <w:tc>
          <w:tcPr>
            <w:tcW w:w="26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8B2430" w14:textId="77777777" w:rsidR="00E603F4" w:rsidRPr="000E1EE2" w:rsidRDefault="00E603F4" w:rsidP="00B6378D">
            <w:pPr>
              <w:pStyle w:val="Sraopastraipa"/>
              <w:numPr>
                <w:ilvl w:val="0"/>
                <w:numId w:val="9"/>
              </w:numPr>
              <w:tabs>
                <w:tab w:val="left" w:pos="709"/>
                <w:tab w:val="left" w:pos="851"/>
                <w:tab w:val="left" w:pos="1134"/>
              </w:tabs>
              <w:spacing w:after="0" w:line="240" w:lineRule="auto"/>
              <w:ind w:hanging="549"/>
              <w:jc w:val="both"/>
              <w:rPr>
                <w:rFonts w:ascii="Jost" w:hAnsi="Jost" w:cs="Times New Roman"/>
              </w:rPr>
            </w:pPr>
          </w:p>
        </w:tc>
        <w:tc>
          <w:tcPr>
            <w:tcW w:w="182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F83B14" w14:textId="16E6BEC5" w:rsidR="00E603F4" w:rsidRPr="00015661" w:rsidRDefault="00525BD3" w:rsidP="0055549D">
            <w:pPr>
              <w:tabs>
                <w:tab w:val="left" w:pos="709"/>
                <w:tab w:val="left" w:pos="851"/>
                <w:tab w:val="left" w:pos="1134"/>
              </w:tabs>
              <w:contextualSpacing/>
              <w:jc w:val="both"/>
              <w:rPr>
                <w:rFonts w:ascii="Jost" w:hAnsi="Jost" w:cs="Times New Roman"/>
              </w:rPr>
            </w:pPr>
            <w:r w:rsidRPr="004D2AF5">
              <w:rPr>
                <w:rFonts w:ascii="Jost" w:hAnsi="Jost" w:cs="Times New Roman"/>
              </w:rPr>
              <w:t>Microsoft SQL Server Enterprise Edition arba lygiavertė licencija su ne mažiau kaip 36 mėn. gamintojo  palaikymu</w:t>
            </w:r>
          </w:p>
        </w:tc>
        <w:tc>
          <w:tcPr>
            <w:tcW w:w="607" w:type="pct"/>
            <w:tcBorders>
              <w:top w:val="single" w:sz="4" w:space="0" w:color="auto"/>
              <w:left w:val="single" w:sz="4" w:space="0" w:color="auto"/>
              <w:bottom w:val="single" w:sz="4" w:space="0" w:color="auto"/>
              <w:right w:val="single" w:sz="4" w:space="0" w:color="auto"/>
            </w:tcBorders>
            <w:vAlign w:val="center"/>
          </w:tcPr>
          <w:p w14:paraId="7B00BC04" w14:textId="5DF8CA1B" w:rsidR="00E603F4" w:rsidRPr="00015661" w:rsidRDefault="00FB64DF" w:rsidP="00E213E5">
            <w:pPr>
              <w:tabs>
                <w:tab w:val="left" w:pos="709"/>
                <w:tab w:val="left" w:pos="851"/>
                <w:tab w:val="left" w:pos="1134"/>
              </w:tabs>
              <w:contextualSpacing/>
              <w:jc w:val="center"/>
              <w:rPr>
                <w:rFonts w:ascii="Jost" w:hAnsi="Jost" w:cs="Times New Roman"/>
              </w:rPr>
            </w:pPr>
            <w:r>
              <w:rPr>
                <w:rFonts w:ascii="Jost" w:hAnsi="Jost" w:cs="Times New Roman"/>
              </w:rPr>
              <w:t>Licencija</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F28A2" w14:textId="04830ADD" w:rsidR="00E603F4" w:rsidRPr="00525BD3" w:rsidRDefault="00525BD3" w:rsidP="00B6378D">
            <w:pPr>
              <w:tabs>
                <w:tab w:val="left" w:pos="709"/>
                <w:tab w:val="left" w:pos="851"/>
                <w:tab w:val="left" w:pos="1134"/>
              </w:tabs>
              <w:contextualSpacing/>
              <w:jc w:val="center"/>
              <w:rPr>
                <w:rFonts w:ascii="Jost" w:hAnsi="Jost" w:cs="Times New Roman"/>
                <w:lang w:val="en-US"/>
              </w:rPr>
            </w:pPr>
            <w:r>
              <w:rPr>
                <w:rFonts w:ascii="Jost" w:hAnsi="Jost" w:cs="Times New Roman"/>
                <w:lang w:val="en-US"/>
              </w:rPr>
              <w:t>72</w:t>
            </w:r>
          </w:p>
        </w:tc>
        <w:tc>
          <w:tcPr>
            <w:tcW w:w="745" w:type="pct"/>
            <w:tcBorders>
              <w:top w:val="single" w:sz="4" w:space="0" w:color="auto"/>
              <w:left w:val="single" w:sz="4" w:space="0" w:color="auto"/>
              <w:bottom w:val="single" w:sz="4" w:space="0" w:color="auto"/>
              <w:right w:val="single" w:sz="4" w:space="0" w:color="auto"/>
            </w:tcBorders>
            <w:vAlign w:val="center"/>
          </w:tcPr>
          <w:p w14:paraId="37C6BBCC" w14:textId="77777777" w:rsidR="00E603F4" w:rsidRPr="000E1EE2" w:rsidRDefault="00E603F4" w:rsidP="00B6378D">
            <w:pPr>
              <w:tabs>
                <w:tab w:val="left" w:pos="709"/>
                <w:tab w:val="left" w:pos="851"/>
                <w:tab w:val="left" w:pos="1134"/>
              </w:tabs>
              <w:contextualSpacing/>
              <w:jc w:val="center"/>
              <w:rPr>
                <w:rFonts w:ascii="Jost" w:hAnsi="Jost" w:cs="Times New Roman"/>
              </w:rPr>
            </w:pPr>
          </w:p>
        </w:tc>
        <w:tc>
          <w:tcPr>
            <w:tcW w:w="811" w:type="pct"/>
            <w:tcBorders>
              <w:top w:val="single" w:sz="4" w:space="0" w:color="auto"/>
              <w:left w:val="single" w:sz="4" w:space="0" w:color="auto"/>
              <w:bottom w:val="single" w:sz="4" w:space="0" w:color="auto"/>
              <w:right w:val="single" w:sz="4" w:space="0" w:color="auto"/>
            </w:tcBorders>
            <w:vAlign w:val="center"/>
          </w:tcPr>
          <w:p w14:paraId="5E1F5EFE" w14:textId="77777777" w:rsidR="00E603F4" w:rsidRPr="000E1EE2" w:rsidRDefault="00E603F4" w:rsidP="00B6378D">
            <w:pPr>
              <w:tabs>
                <w:tab w:val="left" w:pos="709"/>
                <w:tab w:val="left" w:pos="851"/>
                <w:tab w:val="left" w:pos="1134"/>
              </w:tabs>
              <w:contextualSpacing/>
              <w:jc w:val="center"/>
              <w:rPr>
                <w:rFonts w:ascii="Jost" w:hAnsi="Jost" w:cs="Times New Roman"/>
              </w:rPr>
            </w:pPr>
          </w:p>
        </w:tc>
      </w:tr>
      <w:tr w:rsidR="00CD195D" w:rsidRPr="000E1EE2" w14:paraId="0002F18F" w14:textId="77777777" w:rsidTr="00E213E5">
        <w:trPr>
          <w:trHeight w:val="383"/>
          <w:jc w:val="center"/>
        </w:trPr>
        <w:tc>
          <w:tcPr>
            <w:tcW w:w="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BFB2C3" w14:textId="77777777" w:rsidR="00E603F4" w:rsidRPr="000E1EE2" w:rsidRDefault="00E603F4" w:rsidP="00B6378D">
            <w:pPr>
              <w:pStyle w:val="Sraopastraipa"/>
              <w:numPr>
                <w:ilvl w:val="0"/>
                <w:numId w:val="9"/>
              </w:numPr>
              <w:tabs>
                <w:tab w:val="left" w:pos="709"/>
                <w:tab w:val="left" w:pos="851"/>
                <w:tab w:val="left" w:pos="1134"/>
              </w:tabs>
              <w:spacing w:after="0" w:line="240" w:lineRule="auto"/>
              <w:ind w:hanging="549"/>
              <w:jc w:val="both"/>
              <w:rPr>
                <w:rFonts w:ascii="Jost" w:hAnsi="Jost" w:cs="Times New Roman"/>
              </w:rPr>
            </w:pPr>
          </w:p>
        </w:tc>
        <w:tc>
          <w:tcPr>
            <w:tcW w:w="182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39C55F" w14:textId="5F6EA17D" w:rsidR="00E603F4" w:rsidRPr="00CD195D" w:rsidRDefault="00525BD3" w:rsidP="00A7791A">
            <w:pPr>
              <w:tabs>
                <w:tab w:val="left" w:pos="709"/>
                <w:tab w:val="left" w:pos="851"/>
                <w:tab w:val="left" w:pos="1134"/>
              </w:tabs>
              <w:contextualSpacing/>
              <w:jc w:val="both"/>
              <w:rPr>
                <w:rFonts w:ascii="Jost" w:hAnsi="Jost" w:cs="Times New Roman"/>
              </w:rPr>
            </w:pPr>
            <w:r w:rsidRPr="004D2AF5">
              <w:rPr>
                <w:rFonts w:ascii="Jost" w:hAnsi="Jost" w:cs="Times New Roman"/>
              </w:rPr>
              <w:t>Microsoft SQL Server Standart Edition arba lygiavertė licencija su ne mažiau kaip 36 mėn. gamintojo  palaikymu.</w:t>
            </w:r>
          </w:p>
        </w:tc>
        <w:tc>
          <w:tcPr>
            <w:tcW w:w="607" w:type="pct"/>
            <w:tcBorders>
              <w:top w:val="single" w:sz="4" w:space="0" w:color="auto"/>
              <w:left w:val="single" w:sz="4" w:space="0" w:color="auto"/>
              <w:bottom w:val="single" w:sz="4" w:space="0" w:color="auto"/>
              <w:right w:val="single" w:sz="4" w:space="0" w:color="auto"/>
            </w:tcBorders>
            <w:vAlign w:val="center"/>
          </w:tcPr>
          <w:p w14:paraId="790FF9D6" w14:textId="29E36F93" w:rsidR="00E603F4" w:rsidRPr="000E1EE2" w:rsidRDefault="00FB64DF" w:rsidP="00E213E5">
            <w:pPr>
              <w:tabs>
                <w:tab w:val="left" w:pos="709"/>
                <w:tab w:val="left" w:pos="851"/>
                <w:tab w:val="left" w:pos="1134"/>
              </w:tabs>
              <w:contextualSpacing/>
              <w:jc w:val="center"/>
              <w:rPr>
                <w:rFonts w:ascii="Jost" w:hAnsi="Jost" w:cs="Times New Roman"/>
              </w:rPr>
            </w:pPr>
            <w:r>
              <w:rPr>
                <w:rFonts w:ascii="Jost" w:hAnsi="Jost" w:cs="Times New Roman"/>
              </w:rPr>
              <w:t>Licencija</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5A1E2" w14:textId="7EE403DE" w:rsidR="00E603F4" w:rsidRPr="000E1EE2" w:rsidRDefault="00525BD3" w:rsidP="00B6378D">
            <w:pPr>
              <w:tabs>
                <w:tab w:val="left" w:pos="709"/>
                <w:tab w:val="left" w:pos="851"/>
                <w:tab w:val="left" w:pos="1134"/>
              </w:tabs>
              <w:contextualSpacing/>
              <w:jc w:val="center"/>
              <w:rPr>
                <w:rFonts w:ascii="Jost" w:hAnsi="Jost" w:cs="Times New Roman"/>
              </w:rPr>
            </w:pPr>
            <w:r>
              <w:rPr>
                <w:rFonts w:ascii="Jost" w:hAnsi="Jost" w:cs="Times New Roman"/>
              </w:rPr>
              <w:t>62</w:t>
            </w:r>
          </w:p>
        </w:tc>
        <w:tc>
          <w:tcPr>
            <w:tcW w:w="745" w:type="pct"/>
            <w:tcBorders>
              <w:top w:val="single" w:sz="4" w:space="0" w:color="auto"/>
              <w:left w:val="single" w:sz="4" w:space="0" w:color="auto"/>
              <w:bottom w:val="single" w:sz="4" w:space="0" w:color="auto"/>
              <w:right w:val="single" w:sz="4" w:space="0" w:color="auto"/>
            </w:tcBorders>
            <w:vAlign w:val="center"/>
          </w:tcPr>
          <w:p w14:paraId="3F3022CF" w14:textId="77777777" w:rsidR="00E603F4" w:rsidRPr="000E1EE2" w:rsidRDefault="00E603F4" w:rsidP="00B6378D">
            <w:pPr>
              <w:tabs>
                <w:tab w:val="left" w:pos="709"/>
                <w:tab w:val="left" w:pos="851"/>
                <w:tab w:val="left" w:pos="1134"/>
              </w:tabs>
              <w:contextualSpacing/>
              <w:jc w:val="center"/>
              <w:rPr>
                <w:rFonts w:ascii="Jost" w:hAnsi="Jost" w:cs="Times New Roman"/>
              </w:rPr>
            </w:pPr>
          </w:p>
        </w:tc>
        <w:tc>
          <w:tcPr>
            <w:tcW w:w="811" w:type="pct"/>
            <w:tcBorders>
              <w:top w:val="single" w:sz="4" w:space="0" w:color="auto"/>
              <w:left w:val="single" w:sz="4" w:space="0" w:color="auto"/>
              <w:bottom w:val="single" w:sz="4" w:space="0" w:color="auto"/>
              <w:right w:val="single" w:sz="4" w:space="0" w:color="auto"/>
            </w:tcBorders>
            <w:vAlign w:val="center"/>
          </w:tcPr>
          <w:p w14:paraId="34B43285" w14:textId="77777777" w:rsidR="00E603F4" w:rsidRPr="000E1EE2" w:rsidRDefault="00E603F4" w:rsidP="00B6378D">
            <w:pPr>
              <w:tabs>
                <w:tab w:val="left" w:pos="709"/>
                <w:tab w:val="left" w:pos="851"/>
                <w:tab w:val="left" w:pos="1134"/>
              </w:tabs>
              <w:contextualSpacing/>
              <w:jc w:val="center"/>
              <w:rPr>
                <w:rFonts w:ascii="Jost" w:hAnsi="Jost" w:cs="Times New Roman"/>
              </w:rPr>
            </w:pPr>
          </w:p>
        </w:tc>
      </w:tr>
      <w:tr w:rsidR="000C7487" w:rsidRPr="000E1EE2" w14:paraId="2E13AC35" w14:textId="77777777" w:rsidTr="00BE3B86">
        <w:trPr>
          <w:trHeight w:val="255"/>
          <w:jc w:val="center"/>
        </w:trPr>
        <w:tc>
          <w:tcPr>
            <w:tcW w:w="4189" w:type="pct"/>
            <w:gridSpan w:val="5"/>
            <w:tcBorders>
              <w:top w:val="single" w:sz="4" w:space="0" w:color="auto"/>
              <w:left w:val="single" w:sz="8" w:space="0" w:color="auto"/>
              <w:bottom w:val="single" w:sz="4" w:space="0" w:color="auto"/>
              <w:right w:val="single" w:sz="8" w:space="0" w:color="auto"/>
            </w:tcBorders>
            <w:shd w:val="clear" w:color="auto" w:fill="D5DCE4" w:themeFill="text2" w:themeFillTint="33"/>
          </w:tcPr>
          <w:p w14:paraId="45771FBC" w14:textId="7A2DBB74" w:rsidR="000C7487" w:rsidRPr="000E1EE2" w:rsidRDefault="000C7487" w:rsidP="00FC3EEE">
            <w:pPr>
              <w:tabs>
                <w:tab w:val="left" w:pos="709"/>
                <w:tab w:val="left" w:pos="851"/>
                <w:tab w:val="left" w:pos="1134"/>
              </w:tabs>
              <w:contextualSpacing/>
              <w:jc w:val="right"/>
              <w:rPr>
                <w:rFonts w:ascii="Jost" w:hAnsi="Jost" w:cs="Times New Roman"/>
                <w:b/>
                <w:bCs/>
              </w:rPr>
            </w:pPr>
            <w:bookmarkStart w:id="1" w:name="_Hlk149054016"/>
            <w:r w:rsidRPr="000E1EE2">
              <w:rPr>
                <w:rFonts w:ascii="Jost" w:hAnsi="Jost" w:cs="Times New Roman"/>
                <w:b/>
                <w:bCs/>
              </w:rPr>
              <w:t>Bendra pasiūlymo kaina eurais (be PVM):</w:t>
            </w:r>
          </w:p>
        </w:tc>
        <w:tc>
          <w:tcPr>
            <w:tcW w:w="811" w:type="pct"/>
            <w:tcBorders>
              <w:top w:val="single" w:sz="4" w:space="0" w:color="auto"/>
              <w:left w:val="nil"/>
              <w:bottom w:val="single" w:sz="4" w:space="0" w:color="auto"/>
              <w:right w:val="single" w:sz="8" w:space="0" w:color="auto"/>
            </w:tcBorders>
            <w:shd w:val="clear" w:color="auto" w:fill="D5DCE4" w:themeFill="text2" w:themeFillTint="33"/>
          </w:tcPr>
          <w:p w14:paraId="06094E76" w14:textId="77777777" w:rsidR="000C7487" w:rsidRPr="000E1EE2" w:rsidRDefault="000C7487" w:rsidP="00FC3EEE">
            <w:pPr>
              <w:tabs>
                <w:tab w:val="left" w:pos="709"/>
                <w:tab w:val="left" w:pos="851"/>
                <w:tab w:val="left" w:pos="1134"/>
              </w:tabs>
              <w:contextualSpacing/>
              <w:jc w:val="center"/>
              <w:rPr>
                <w:rFonts w:ascii="Jost" w:hAnsi="Jost" w:cs="Times New Roman"/>
              </w:rPr>
            </w:pPr>
          </w:p>
        </w:tc>
      </w:tr>
      <w:tr w:rsidR="000C7487" w:rsidRPr="000E1EE2" w14:paraId="3D16F4F6" w14:textId="77777777" w:rsidTr="00BE3B86">
        <w:trPr>
          <w:trHeight w:val="255"/>
          <w:jc w:val="center"/>
        </w:trPr>
        <w:tc>
          <w:tcPr>
            <w:tcW w:w="4189" w:type="pct"/>
            <w:gridSpan w:val="5"/>
            <w:tcBorders>
              <w:top w:val="single" w:sz="4" w:space="0" w:color="auto"/>
              <w:left w:val="single" w:sz="8" w:space="0" w:color="auto"/>
              <w:bottom w:val="single" w:sz="4" w:space="0" w:color="auto"/>
              <w:right w:val="single" w:sz="8" w:space="0" w:color="auto"/>
            </w:tcBorders>
            <w:shd w:val="clear" w:color="auto" w:fill="D5DCE4" w:themeFill="text2" w:themeFillTint="33"/>
          </w:tcPr>
          <w:p w14:paraId="7FE9BEE4" w14:textId="0FB94C40" w:rsidR="000C7487" w:rsidRPr="000E1EE2" w:rsidRDefault="0037572B" w:rsidP="00FC3EEE">
            <w:pPr>
              <w:tabs>
                <w:tab w:val="left" w:pos="709"/>
                <w:tab w:val="left" w:pos="851"/>
                <w:tab w:val="left" w:pos="1134"/>
              </w:tabs>
              <w:contextualSpacing/>
              <w:jc w:val="right"/>
              <w:rPr>
                <w:rFonts w:ascii="Jost" w:hAnsi="Jost" w:cs="Times New Roman"/>
                <w:b/>
                <w:bCs/>
              </w:rPr>
            </w:pPr>
            <w:r w:rsidRPr="0037572B">
              <w:rPr>
                <w:rFonts w:ascii="Jost" w:hAnsi="Jost" w:cs="Times New Roman"/>
                <w:b/>
                <w:bCs/>
              </w:rPr>
              <w:t>PVM (21%), Eur:</w:t>
            </w:r>
          </w:p>
        </w:tc>
        <w:tc>
          <w:tcPr>
            <w:tcW w:w="811" w:type="pct"/>
            <w:tcBorders>
              <w:top w:val="single" w:sz="4" w:space="0" w:color="auto"/>
              <w:left w:val="nil"/>
              <w:bottom w:val="single" w:sz="4" w:space="0" w:color="auto"/>
              <w:right w:val="single" w:sz="8" w:space="0" w:color="auto"/>
            </w:tcBorders>
            <w:shd w:val="clear" w:color="auto" w:fill="D5DCE4" w:themeFill="text2" w:themeFillTint="33"/>
          </w:tcPr>
          <w:p w14:paraId="454D2F28" w14:textId="77777777" w:rsidR="000C7487" w:rsidRPr="000E1EE2" w:rsidRDefault="000C7487" w:rsidP="00FC3EEE">
            <w:pPr>
              <w:tabs>
                <w:tab w:val="left" w:pos="709"/>
                <w:tab w:val="left" w:pos="851"/>
                <w:tab w:val="left" w:pos="1134"/>
              </w:tabs>
              <w:contextualSpacing/>
              <w:jc w:val="center"/>
              <w:rPr>
                <w:rFonts w:ascii="Jost" w:hAnsi="Jost" w:cs="Times New Roman"/>
              </w:rPr>
            </w:pPr>
          </w:p>
        </w:tc>
      </w:tr>
      <w:tr w:rsidR="000C7487" w:rsidRPr="000E1EE2" w14:paraId="5F0C378A" w14:textId="77777777" w:rsidTr="00BE3B86">
        <w:trPr>
          <w:trHeight w:val="255"/>
          <w:jc w:val="center"/>
        </w:trPr>
        <w:tc>
          <w:tcPr>
            <w:tcW w:w="4189" w:type="pct"/>
            <w:gridSpan w:val="5"/>
            <w:tcBorders>
              <w:top w:val="single" w:sz="4" w:space="0" w:color="auto"/>
              <w:left w:val="single" w:sz="8" w:space="0" w:color="auto"/>
              <w:bottom w:val="single" w:sz="8" w:space="0" w:color="auto"/>
              <w:right w:val="single" w:sz="8" w:space="0" w:color="auto"/>
            </w:tcBorders>
            <w:shd w:val="clear" w:color="auto" w:fill="D5DCE4" w:themeFill="text2" w:themeFillTint="33"/>
          </w:tcPr>
          <w:p w14:paraId="2967D2A5" w14:textId="3EFB691A" w:rsidR="000C7487" w:rsidRPr="000E1EE2" w:rsidRDefault="000C7487" w:rsidP="004001D7">
            <w:pPr>
              <w:tabs>
                <w:tab w:val="left" w:pos="709"/>
                <w:tab w:val="left" w:pos="851"/>
                <w:tab w:val="left" w:pos="1134"/>
              </w:tabs>
              <w:contextualSpacing/>
              <w:jc w:val="right"/>
              <w:rPr>
                <w:rFonts w:ascii="Jost" w:hAnsi="Jost" w:cs="Times New Roman"/>
                <w:b/>
                <w:bCs/>
              </w:rPr>
            </w:pPr>
            <w:r w:rsidRPr="000E1EE2">
              <w:rPr>
                <w:rFonts w:ascii="Jost" w:hAnsi="Jost" w:cs="Times New Roman"/>
                <w:b/>
                <w:bCs/>
              </w:rPr>
              <w:t>Bendra pasiūlymo kaina eurais (su PVM):</w:t>
            </w:r>
          </w:p>
        </w:tc>
        <w:tc>
          <w:tcPr>
            <w:tcW w:w="811" w:type="pct"/>
            <w:tcBorders>
              <w:top w:val="single" w:sz="4" w:space="0" w:color="auto"/>
              <w:left w:val="nil"/>
              <w:bottom w:val="single" w:sz="8" w:space="0" w:color="auto"/>
              <w:right w:val="single" w:sz="8" w:space="0" w:color="auto"/>
            </w:tcBorders>
            <w:shd w:val="clear" w:color="auto" w:fill="D5DCE4" w:themeFill="text2" w:themeFillTint="33"/>
          </w:tcPr>
          <w:p w14:paraId="0F08C8CE" w14:textId="77777777" w:rsidR="000C7487" w:rsidRPr="000E1EE2" w:rsidRDefault="000C7487" w:rsidP="004001D7">
            <w:pPr>
              <w:tabs>
                <w:tab w:val="left" w:pos="709"/>
                <w:tab w:val="left" w:pos="851"/>
                <w:tab w:val="left" w:pos="1134"/>
              </w:tabs>
              <w:contextualSpacing/>
              <w:jc w:val="center"/>
              <w:rPr>
                <w:rFonts w:ascii="Jost" w:hAnsi="Jost" w:cs="Times New Roman"/>
              </w:rPr>
            </w:pPr>
          </w:p>
        </w:tc>
      </w:tr>
    </w:tbl>
    <w:bookmarkEnd w:id="1"/>
    <w:p w14:paraId="2C4E9640" w14:textId="2E907337" w:rsidR="00C27190" w:rsidRPr="004D5DA0" w:rsidRDefault="00C27190" w:rsidP="000771D1">
      <w:pPr>
        <w:spacing w:before="60" w:after="0" w:line="240" w:lineRule="auto"/>
        <w:jc w:val="both"/>
        <w:rPr>
          <w:rFonts w:ascii="Jost" w:hAnsi="Jost" w:cs="Times New Roman"/>
          <w:b/>
          <w:i/>
          <w:sz w:val="20"/>
          <w:szCs w:val="20"/>
          <w:u w:val="single"/>
        </w:rPr>
      </w:pPr>
      <w:r w:rsidRPr="000E1EE2">
        <w:rPr>
          <w:rFonts w:ascii="Jost" w:hAnsi="Jost" w:cs="Times New Roman"/>
          <w:sz w:val="20"/>
          <w:szCs w:val="20"/>
        </w:rPr>
        <w:t>Į šią sumą įeina visi Tiekėjo mokami mokesčiai bei kitos su Prekių t</w:t>
      </w:r>
      <w:r w:rsidR="008E4022" w:rsidRPr="000E1EE2">
        <w:rPr>
          <w:rFonts w:ascii="Jost" w:hAnsi="Jost" w:cs="Times New Roman"/>
          <w:sz w:val="20"/>
          <w:szCs w:val="20"/>
        </w:rPr>
        <w:t>iekimu</w:t>
      </w:r>
      <w:r w:rsidRPr="000E1EE2">
        <w:rPr>
          <w:rFonts w:ascii="Jost" w:hAnsi="Jost" w:cs="Times New Roman"/>
          <w:sz w:val="20"/>
          <w:szCs w:val="20"/>
        </w:rPr>
        <w:t xml:space="preserve"> susijusios Tiekėjo patiriamos išlaidos. Visos </w:t>
      </w:r>
      <w:r w:rsidR="00B36435" w:rsidRPr="000E1EE2">
        <w:rPr>
          <w:rFonts w:ascii="Jost" w:hAnsi="Jost" w:cs="Times New Roman"/>
          <w:sz w:val="20"/>
          <w:szCs w:val="20"/>
        </w:rPr>
        <w:t xml:space="preserve">pasiūlyme nurodytos </w:t>
      </w:r>
      <w:r w:rsidRPr="000E1EE2">
        <w:rPr>
          <w:rFonts w:ascii="Jost" w:hAnsi="Jost" w:cs="Times New Roman"/>
          <w:sz w:val="20"/>
          <w:szCs w:val="20"/>
        </w:rPr>
        <w:t>kainos turi būti</w:t>
      </w:r>
      <w:r w:rsidR="002F2D64" w:rsidRPr="000E1EE2">
        <w:rPr>
          <w:rFonts w:ascii="Jost" w:hAnsi="Jost" w:cs="Times New Roman"/>
          <w:sz w:val="20"/>
          <w:szCs w:val="20"/>
        </w:rPr>
        <w:t xml:space="preserve"> nurodomos </w:t>
      </w:r>
      <w:r w:rsidR="002F2D64" w:rsidRPr="004D5DA0">
        <w:rPr>
          <w:rFonts w:ascii="Jost" w:hAnsi="Jost" w:cs="Times New Roman"/>
          <w:b/>
          <w:bCs/>
          <w:i/>
          <w:iCs/>
          <w:sz w:val="20"/>
          <w:szCs w:val="20"/>
          <w:u w:val="single"/>
        </w:rPr>
        <w:t>dviejų skaičių po kablelio tikslumu</w:t>
      </w:r>
      <w:r w:rsidRPr="004D5DA0">
        <w:rPr>
          <w:rFonts w:ascii="Jost" w:hAnsi="Jost" w:cs="Times New Roman"/>
          <w:b/>
          <w:i/>
          <w:sz w:val="20"/>
          <w:szCs w:val="20"/>
          <w:u w:val="single"/>
        </w:rPr>
        <w:t>.</w:t>
      </w:r>
    </w:p>
    <w:p w14:paraId="1DFCF370" w14:textId="77777777" w:rsidR="00F471D2" w:rsidRPr="000E1EE2" w:rsidRDefault="00F471D2" w:rsidP="000771D1">
      <w:pPr>
        <w:spacing w:after="0" w:line="240" w:lineRule="auto"/>
        <w:jc w:val="both"/>
        <w:rPr>
          <w:rFonts w:ascii="Jost" w:hAnsi="Jost" w:cs="Times New Roman"/>
          <w:iCs/>
        </w:rPr>
      </w:pPr>
    </w:p>
    <w:p w14:paraId="0C65AE42" w14:textId="03A9849D" w:rsidR="00742B1B" w:rsidRPr="000E1EE2" w:rsidRDefault="00742B1B" w:rsidP="000771D1">
      <w:pPr>
        <w:spacing w:after="0" w:line="240" w:lineRule="auto"/>
        <w:jc w:val="both"/>
        <w:rPr>
          <w:rFonts w:ascii="Jost" w:hAnsi="Jost" w:cs="Times New Roman"/>
          <w:iCs/>
        </w:rPr>
      </w:pPr>
      <w:r w:rsidRPr="000E1EE2">
        <w:rPr>
          <w:rFonts w:ascii="Jost" w:hAnsi="Jost" w:cs="Times New Roman"/>
        </w:rPr>
        <w:t>*Tais atvejais, kai pagal galiojančius teisės aktus tiekėjui nereikia mokėti PVM, tiekėjas atitinkamos pasiūlymo skilties nepildo ir nurodo priežastis, dėl kurių PVM nemokamas: _________________________________.</w:t>
      </w:r>
    </w:p>
    <w:p w14:paraId="7F8F8B53" w14:textId="4CC1DD5E" w:rsidR="00087430" w:rsidRPr="000B0151" w:rsidRDefault="00087430" w:rsidP="0038741D">
      <w:pPr>
        <w:spacing w:after="0" w:line="240" w:lineRule="auto"/>
        <w:jc w:val="both"/>
        <w:rPr>
          <w:rFonts w:ascii="Jost" w:hAnsi="Jost" w:cs="Times New Roman"/>
          <w:b/>
          <w:iCs/>
        </w:rPr>
      </w:pPr>
    </w:p>
    <w:p w14:paraId="3EF15354" w14:textId="1CB2A2BF" w:rsidR="009E5280" w:rsidRPr="000E1EE2" w:rsidRDefault="00B00478" w:rsidP="00EE655C">
      <w:pPr>
        <w:spacing w:after="0" w:line="240" w:lineRule="auto"/>
        <w:jc w:val="both"/>
        <w:rPr>
          <w:rFonts w:ascii="Jost" w:hAnsi="Jost" w:cs="Times New Roman"/>
          <w:b/>
        </w:rPr>
      </w:pPr>
      <w:r w:rsidRPr="000E1EE2">
        <w:rPr>
          <w:rFonts w:ascii="Jost" w:hAnsi="Jost" w:cs="Times New Roman"/>
          <w:b/>
        </w:rPr>
        <w:t xml:space="preserve">2 </w:t>
      </w:r>
      <w:r w:rsidR="009E5280" w:rsidRPr="000E1EE2">
        <w:rPr>
          <w:rFonts w:ascii="Jost" w:hAnsi="Jost" w:cs="Times New Roman"/>
          <w:b/>
        </w:rPr>
        <w:t>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E1EE2" w14:paraId="1FF2E0D4" w14:textId="77777777" w:rsidTr="00036CC5">
        <w:tc>
          <w:tcPr>
            <w:tcW w:w="27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B16A5E5" w14:textId="77777777" w:rsidR="009E5280" w:rsidRPr="000E1EE2" w:rsidRDefault="009E5280" w:rsidP="000771D1">
            <w:pPr>
              <w:spacing w:after="0" w:line="240" w:lineRule="auto"/>
              <w:jc w:val="center"/>
              <w:rPr>
                <w:rFonts w:ascii="Jost" w:hAnsi="Jost" w:cs="Times New Roman"/>
                <w:b/>
              </w:rPr>
            </w:pPr>
            <w:r w:rsidRPr="000E1EE2">
              <w:rPr>
                <w:rFonts w:ascii="Jost" w:hAnsi="Jost" w:cs="Times New Roman"/>
                <w:b/>
              </w:rPr>
              <w:t>Eil.</w:t>
            </w:r>
          </w:p>
          <w:p w14:paraId="3EE70DA5" w14:textId="77777777" w:rsidR="009E5280" w:rsidRPr="000E1EE2" w:rsidRDefault="009E5280" w:rsidP="000771D1">
            <w:pPr>
              <w:spacing w:after="0" w:line="240" w:lineRule="auto"/>
              <w:jc w:val="center"/>
              <w:rPr>
                <w:rFonts w:ascii="Jost" w:hAnsi="Jost" w:cs="Times New Roman"/>
                <w:b/>
              </w:rPr>
            </w:pPr>
            <w:r w:rsidRPr="000E1EE2">
              <w:rPr>
                <w:rFonts w:ascii="Jost" w:hAnsi="Jost"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034969" w14:textId="77777777" w:rsidR="009E5280" w:rsidRPr="000E1EE2" w:rsidRDefault="009E5280" w:rsidP="000771D1">
            <w:pPr>
              <w:spacing w:after="0" w:line="240" w:lineRule="auto"/>
              <w:jc w:val="center"/>
              <w:rPr>
                <w:rFonts w:ascii="Jost" w:hAnsi="Jost" w:cs="Times New Roman"/>
                <w:b/>
              </w:rPr>
            </w:pPr>
            <w:r w:rsidRPr="000E1EE2">
              <w:rPr>
                <w:rFonts w:ascii="Jost" w:hAnsi="Jost"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240C26" w14:textId="77777777" w:rsidR="009E5280" w:rsidRPr="000E1EE2" w:rsidRDefault="009E5280" w:rsidP="000771D1">
            <w:pPr>
              <w:spacing w:after="0" w:line="240" w:lineRule="auto"/>
              <w:jc w:val="center"/>
              <w:rPr>
                <w:rFonts w:ascii="Jost" w:hAnsi="Jost" w:cs="Times New Roman"/>
                <w:b/>
              </w:rPr>
            </w:pPr>
            <w:r w:rsidRPr="000E1EE2">
              <w:rPr>
                <w:rFonts w:ascii="Jost" w:hAnsi="Jost" w:cs="Times New Roman"/>
                <w:b/>
              </w:rPr>
              <w:t>Dokumento puslapių skaičius</w:t>
            </w:r>
          </w:p>
        </w:tc>
      </w:tr>
      <w:tr w:rsidR="009E5280" w:rsidRPr="000E1EE2"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E1EE2" w:rsidRDefault="009E5280" w:rsidP="000771D1">
            <w:pPr>
              <w:spacing w:after="0" w:line="240" w:lineRule="auto"/>
              <w:jc w:val="center"/>
              <w:rPr>
                <w:rFonts w:ascii="Jost" w:hAnsi="Jost" w:cs="Times New Roman"/>
              </w:rPr>
            </w:pPr>
            <w:r w:rsidRPr="000E1EE2">
              <w:rPr>
                <w:rFonts w:ascii="Jost" w:hAnsi="Jost"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0E1EE2" w:rsidRDefault="009E5280" w:rsidP="000771D1">
            <w:pPr>
              <w:spacing w:after="0" w:line="240" w:lineRule="auto"/>
              <w:jc w:val="both"/>
              <w:rPr>
                <w:rFonts w:ascii="Jost" w:hAnsi="Jost" w:cs="Times New Roman"/>
              </w:rPr>
            </w:pPr>
            <w:r w:rsidRPr="000E1EE2">
              <w:rPr>
                <w:rFonts w:ascii="Jost" w:hAnsi="Jost"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E1EE2" w:rsidRDefault="009E5280" w:rsidP="000771D1">
            <w:pPr>
              <w:spacing w:after="0" w:line="240" w:lineRule="auto"/>
              <w:jc w:val="both"/>
              <w:rPr>
                <w:rFonts w:ascii="Jost" w:hAnsi="Jost" w:cs="Times New Roman"/>
              </w:rPr>
            </w:pPr>
          </w:p>
        </w:tc>
      </w:tr>
      <w:tr w:rsidR="009E5280" w:rsidRPr="000E1EE2"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E1EE2" w:rsidRDefault="009E5280" w:rsidP="000771D1">
            <w:pPr>
              <w:spacing w:after="0" w:line="240" w:lineRule="auto"/>
              <w:jc w:val="center"/>
              <w:rPr>
                <w:rFonts w:ascii="Jost" w:hAnsi="Jost" w:cs="Times New Roman"/>
              </w:rPr>
            </w:pPr>
            <w:r w:rsidRPr="000E1EE2">
              <w:rPr>
                <w:rFonts w:ascii="Jost" w:hAnsi="Jost"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0E1EE2"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0E1EE2">
              <w:rPr>
                <w:rFonts w:ascii="Jost" w:hAnsi="Jost" w:cs="Times New Roman"/>
              </w:rPr>
              <w:t xml:space="preserve">Įrodymai, patvirtinantys Tiekėjo galimybes pirkimo sutarties vykdymo metu naudotis kitų ūkio subjektų, kuriais remiamasi kvalifikacijai atitikti, pajėgumais </w:t>
            </w:r>
            <w:r w:rsidRPr="000E1EE2">
              <w:rPr>
                <w:rFonts w:ascii="Jost" w:hAnsi="Jost" w:cs="Times New Roman"/>
                <w:bCs/>
                <w:iCs/>
              </w:rPr>
              <w:t xml:space="preserve">(pvz., ketinimų protokolas, subtiekėjo deklaracija ar pan.). </w:t>
            </w:r>
            <w:r w:rsidRPr="000E1EE2">
              <w:rPr>
                <w:rFonts w:ascii="Jost" w:hAnsi="Jost"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E1EE2" w:rsidRDefault="009E5280" w:rsidP="000771D1">
            <w:pPr>
              <w:spacing w:after="0" w:line="240" w:lineRule="auto"/>
              <w:jc w:val="both"/>
              <w:rPr>
                <w:rFonts w:ascii="Jost" w:hAnsi="Jost" w:cs="Times New Roman"/>
              </w:rPr>
            </w:pPr>
          </w:p>
        </w:tc>
      </w:tr>
      <w:tr w:rsidR="009E5280" w:rsidRPr="000E1EE2"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E1EE2" w:rsidRDefault="009E5280" w:rsidP="000771D1">
            <w:pPr>
              <w:spacing w:after="0" w:line="240" w:lineRule="auto"/>
              <w:jc w:val="center"/>
              <w:rPr>
                <w:rFonts w:ascii="Jost" w:hAnsi="Jost" w:cs="Times New Roman"/>
              </w:rPr>
            </w:pPr>
            <w:r w:rsidRPr="000E1EE2">
              <w:rPr>
                <w:rFonts w:ascii="Jost" w:hAnsi="Jost"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68742136" w:rsidR="009E5280" w:rsidRPr="000E1EE2"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0E1EE2">
              <w:rPr>
                <w:rFonts w:ascii="Jost" w:hAnsi="Jost" w:cs="Times New Roman"/>
              </w:rPr>
              <w:t>Užpildyta EBVPD elektroninė forma</w:t>
            </w:r>
            <w:r w:rsidR="00226434">
              <w:rPr>
                <w:rFonts w:ascii="Jost" w:hAnsi="Jost" w:cs="Times New Roman"/>
              </w:rPr>
              <w:t xml:space="preserve"> </w:t>
            </w:r>
            <w:r w:rsidR="00226434" w:rsidRPr="00523C1E">
              <w:rPr>
                <w:rFonts w:ascii="Jost" w:hAnsi="Jost" w:cstheme="minorHAnsi"/>
              </w:rPr>
              <w:t>(</w:t>
            </w:r>
            <w:r w:rsidR="00226434" w:rsidRPr="00523C1E">
              <w:rPr>
                <w:rFonts w:ascii="Jost" w:hAnsi="Jost" w:cstheme="minorHAnsi"/>
                <w:i/>
                <w:iCs/>
              </w:rPr>
              <w:t xml:space="preserve">pirkimo sąlygų </w:t>
            </w:r>
            <w:r w:rsidR="00226434">
              <w:rPr>
                <w:rFonts w:ascii="Jost" w:hAnsi="Jost" w:cstheme="minorHAnsi"/>
                <w:i/>
                <w:iCs/>
              </w:rPr>
              <w:t xml:space="preserve">6 </w:t>
            </w:r>
            <w:r w:rsidR="00226434" w:rsidRPr="00523C1E">
              <w:rPr>
                <w:rFonts w:ascii="Jost" w:hAnsi="Jost" w:cstheme="minorHAnsi"/>
                <w:i/>
                <w:iCs/>
              </w:rPr>
              <w:t>pried</w:t>
            </w:r>
            <w:r w:rsidR="003452F5">
              <w:rPr>
                <w:rFonts w:ascii="Jost" w:hAnsi="Jost" w:cstheme="minorHAnsi"/>
                <w:i/>
                <w:iCs/>
              </w:rPr>
              <w:t>as</w:t>
            </w:r>
            <w:r w:rsidR="00226434" w:rsidRPr="00523C1E">
              <w:rPr>
                <w:rFonts w:ascii="Jost" w:hAnsi="Jost" w:cstheme="minorHAnsi"/>
              </w:rPr>
              <w:t>).</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E1EE2" w:rsidRDefault="009E5280" w:rsidP="000771D1">
            <w:pPr>
              <w:spacing w:after="0" w:line="240" w:lineRule="auto"/>
              <w:jc w:val="both"/>
              <w:rPr>
                <w:rFonts w:ascii="Jost" w:hAnsi="Jost" w:cs="Times New Roman"/>
              </w:rPr>
            </w:pPr>
          </w:p>
        </w:tc>
      </w:tr>
      <w:tr w:rsidR="003F7149" w:rsidRPr="000E1EE2" w14:paraId="510483C1" w14:textId="77777777" w:rsidTr="47157928">
        <w:tc>
          <w:tcPr>
            <w:tcW w:w="273" w:type="pct"/>
            <w:tcBorders>
              <w:top w:val="single" w:sz="4" w:space="0" w:color="auto"/>
              <w:left w:val="single" w:sz="4" w:space="0" w:color="auto"/>
              <w:bottom w:val="single" w:sz="4" w:space="0" w:color="auto"/>
              <w:right w:val="single" w:sz="4" w:space="0" w:color="auto"/>
            </w:tcBorders>
          </w:tcPr>
          <w:p w14:paraId="09B52A74" w14:textId="5CE8F6C6" w:rsidR="003F7149" w:rsidRPr="000E1EE2" w:rsidRDefault="003F7149" w:rsidP="000771D1">
            <w:pPr>
              <w:spacing w:after="0" w:line="240" w:lineRule="auto"/>
              <w:jc w:val="center"/>
              <w:rPr>
                <w:rFonts w:ascii="Jost" w:hAnsi="Jost" w:cs="Times New Roman"/>
              </w:rPr>
            </w:pPr>
            <w:r w:rsidRPr="000E1EE2">
              <w:rPr>
                <w:rFonts w:ascii="Jost" w:hAnsi="Jost" w:cs="Times New Roman"/>
              </w:rPr>
              <w:t>4.</w:t>
            </w:r>
          </w:p>
        </w:tc>
        <w:tc>
          <w:tcPr>
            <w:tcW w:w="3912" w:type="pct"/>
            <w:tcBorders>
              <w:top w:val="single" w:sz="4" w:space="0" w:color="auto"/>
              <w:left w:val="single" w:sz="4" w:space="0" w:color="auto"/>
              <w:bottom w:val="single" w:sz="4" w:space="0" w:color="auto"/>
              <w:right w:val="single" w:sz="4" w:space="0" w:color="auto"/>
            </w:tcBorders>
          </w:tcPr>
          <w:p w14:paraId="062A54FF" w14:textId="7C51E896" w:rsidR="003F7149" w:rsidRPr="000E1EE2" w:rsidRDefault="00C27866"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0E1EE2">
              <w:rPr>
                <w:rFonts w:ascii="Jost" w:hAnsi="Jost" w:cs="Times New Roman"/>
              </w:rPr>
              <w:t>Užpildytas pirkimo dokumentų priedas „Techninė specifikacija“</w:t>
            </w:r>
            <w:r w:rsidR="00787049" w:rsidRPr="000E1EE2">
              <w:rPr>
                <w:rFonts w:ascii="Jost" w:hAnsi="Jost" w:cs="Times New Roman"/>
              </w:rPr>
              <w:t xml:space="preserve"> </w:t>
            </w:r>
            <w:r w:rsidR="00787049" w:rsidRPr="00787E1F">
              <w:rPr>
                <w:rFonts w:ascii="Jost" w:hAnsi="Jost" w:cs="Times New Roman"/>
                <w:b/>
                <w:bCs/>
              </w:rPr>
              <w:t>1-</w:t>
            </w:r>
            <w:r w:rsidR="003B5A1B" w:rsidRPr="00787E1F">
              <w:rPr>
                <w:rFonts w:ascii="Jost" w:hAnsi="Jost" w:cs="Times New Roman"/>
                <w:b/>
                <w:bCs/>
              </w:rPr>
              <w:t>2</w:t>
            </w:r>
            <w:r w:rsidR="00787049" w:rsidRPr="00787E1F">
              <w:rPr>
                <w:rFonts w:ascii="Jost" w:hAnsi="Jost" w:cs="Times New Roman"/>
                <w:b/>
                <w:bCs/>
              </w:rPr>
              <w:t xml:space="preserve"> lentelės</w:t>
            </w:r>
            <w:r w:rsidRPr="000E1EE2">
              <w:rPr>
                <w:rFonts w:ascii="Jost" w:hAnsi="Jost" w:cs="Times New Roman"/>
              </w:rPr>
              <w:t>. Tiekėjas privalo nurodyti siūlomų prekių technines charakteristikas. Grafoje “Siūloma charakteristika” nurodomi konkretūs siūlomi parametrai (rašyti „Atitinka“ arba „Taip“ neleidžiama). Užpildytas dokumentas privalo būti pateiktas ne skenuota forma, bet prisegant atskiru dokumentu Microsoft Word ar kita visuotinai prieinama teksto redagavimo programa.</w:t>
            </w:r>
          </w:p>
        </w:tc>
        <w:tc>
          <w:tcPr>
            <w:tcW w:w="815" w:type="pct"/>
            <w:tcBorders>
              <w:top w:val="single" w:sz="4" w:space="0" w:color="auto"/>
              <w:left w:val="single" w:sz="4" w:space="0" w:color="auto"/>
              <w:bottom w:val="single" w:sz="4" w:space="0" w:color="auto"/>
              <w:right w:val="single" w:sz="4" w:space="0" w:color="auto"/>
            </w:tcBorders>
          </w:tcPr>
          <w:p w14:paraId="210B7E99" w14:textId="77777777" w:rsidR="003F7149" w:rsidRPr="000E1EE2" w:rsidRDefault="003F7149" w:rsidP="000771D1">
            <w:pPr>
              <w:spacing w:after="0" w:line="240" w:lineRule="auto"/>
              <w:jc w:val="both"/>
              <w:rPr>
                <w:rFonts w:ascii="Jost" w:hAnsi="Jost" w:cs="Times New Roman"/>
              </w:rPr>
            </w:pPr>
          </w:p>
        </w:tc>
      </w:tr>
      <w:tr w:rsidR="00B00478" w:rsidRPr="000E1EE2" w14:paraId="146683EB" w14:textId="77777777" w:rsidTr="47157928">
        <w:tc>
          <w:tcPr>
            <w:tcW w:w="273" w:type="pct"/>
            <w:tcBorders>
              <w:top w:val="single" w:sz="4" w:space="0" w:color="auto"/>
              <w:left w:val="single" w:sz="4" w:space="0" w:color="auto"/>
              <w:bottom w:val="single" w:sz="4" w:space="0" w:color="auto"/>
              <w:right w:val="single" w:sz="4" w:space="0" w:color="auto"/>
            </w:tcBorders>
          </w:tcPr>
          <w:p w14:paraId="167D3980" w14:textId="4665B145" w:rsidR="00B00478" w:rsidRPr="000E1EE2" w:rsidRDefault="003F7149" w:rsidP="000771D1">
            <w:pPr>
              <w:spacing w:after="0" w:line="240" w:lineRule="auto"/>
              <w:jc w:val="center"/>
              <w:rPr>
                <w:rFonts w:ascii="Jost" w:hAnsi="Jost" w:cs="Times New Roman"/>
              </w:rPr>
            </w:pPr>
            <w:r w:rsidRPr="000E1EE2">
              <w:rPr>
                <w:rFonts w:ascii="Jost" w:hAnsi="Jost" w:cs="Times New Roman"/>
              </w:rPr>
              <w:t>5</w:t>
            </w:r>
            <w:r w:rsidR="00DE6D74" w:rsidRPr="000E1EE2">
              <w:rPr>
                <w:rFonts w:ascii="Jost" w:hAnsi="Jost" w:cs="Times New Roman"/>
              </w:rPr>
              <w:t>.</w:t>
            </w:r>
          </w:p>
        </w:tc>
        <w:tc>
          <w:tcPr>
            <w:tcW w:w="3912" w:type="pct"/>
            <w:tcBorders>
              <w:top w:val="single" w:sz="4" w:space="0" w:color="auto"/>
              <w:left w:val="single" w:sz="4" w:space="0" w:color="auto"/>
              <w:bottom w:val="single" w:sz="4" w:space="0" w:color="auto"/>
              <w:right w:val="single" w:sz="4" w:space="0" w:color="auto"/>
            </w:tcBorders>
          </w:tcPr>
          <w:p w14:paraId="5D139A92" w14:textId="6053CA81" w:rsidR="00B00478" w:rsidRPr="000E1EE2" w:rsidRDefault="00B863C3"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B863C3">
              <w:rPr>
                <w:rFonts w:ascii="Jost" w:hAnsi="Jost" w:cs="Times New Roman"/>
              </w:rPr>
              <w:t xml:space="preserve">Programinės įrangos gamintojo pažymos, patvirtinančios, kad Programinės įrangos tiekėjas yra siūlomos Programinės įrangos gamintojo atstovas, įgaliotas pateikti </w:t>
            </w:r>
            <w:r w:rsidRPr="00B863C3">
              <w:rPr>
                <w:rFonts w:ascii="Jost" w:hAnsi="Jost" w:cs="Times New Roman"/>
              </w:rPr>
              <w:lastRenderedPageBreak/>
              <w:t>(parduoti) siūlomą Programinę įrangą arba turi būti sudaręs sutartį su tokiu atstovu, turinčiu išvardintas teises (turi būti pateikta skaitmeninė kopija).</w:t>
            </w:r>
          </w:p>
        </w:tc>
        <w:tc>
          <w:tcPr>
            <w:tcW w:w="815" w:type="pct"/>
            <w:tcBorders>
              <w:top w:val="single" w:sz="4" w:space="0" w:color="auto"/>
              <w:left w:val="single" w:sz="4" w:space="0" w:color="auto"/>
              <w:bottom w:val="single" w:sz="4" w:space="0" w:color="auto"/>
              <w:right w:val="single" w:sz="4" w:space="0" w:color="auto"/>
            </w:tcBorders>
          </w:tcPr>
          <w:p w14:paraId="541DC049" w14:textId="77777777" w:rsidR="00B00478" w:rsidRPr="000E1EE2" w:rsidRDefault="00B00478" w:rsidP="000771D1">
            <w:pPr>
              <w:spacing w:after="0" w:line="240" w:lineRule="auto"/>
              <w:jc w:val="both"/>
              <w:rPr>
                <w:rFonts w:ascii="Jost" w:hAnsi="Jost" w:cs="Times New Roman"/>
              </w:rPr>
            </w:pPr>
          </w:p>
        </w:tc>
      </w:tr>
      <w:tr w:rsidR="00D73703" w:rsidRPr="000E1EE2"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195187B9" w:rsidR="00D73703" w:rsidRPr="000E1EE2" w:rsidRDefault="00B2252E" w:rsidP="000771D1">
            <w:pPr>
              <w:spacing w:after="0" w:line="240" w:lineRule="auto"/>
              <w:jc w:val="center"/>
              <w:rPr>
                <w:rFonts w:ascii="Jost" w:hAnsi="Jost" w:cs="Times New Roman"/>
              </w:rPr>
            </w:pPr>
            <w:r>
              <w:rPr>
                <w:rFonts w:ascii="Jost" w:hAnsi="Jost" w:cs="Times New Roman"/>
              </w:rPr>
              <w:t>6</w:t>
            </w:r>
            <w:r w:rsidR="00D73703" w:rsidRPr="000E1EE2">
              <w:rPr>
                <w:rFonts w:ascii="Jost" w:hAnsi="Jost" w:cs="Times New Roman"/>
              </w:rPr>
              <w:t>.</w:t>
            </w:r>
          </w:p>
        </w:tc>
        <w:tc>
          <w:tcPr>
            <w:tcW w:w="3912" w:type="pct"/>
            <w:tcBorders>
              <w:top w:val="single" w:sz="4" w:space="0" w:color="auto"/>
              <w:left w:val="single" w:sz="4" w:space="0" w:color="auto"/>
              <w:bottom w:val="single" w:sz="4" w:space="0" w:color="auto"/>
              <w:right w:val="single" w:sz="4" w:space="0" w:color="auto"/>
            </w:tcBorders>
          </w:tcPr>
          <w:p w14:paraId="2FF47A15" w14:textId="034B364D" w:rsidR="00D73703" w:rsidRPr="000E1EE2" w:rsidRDefault="00D73703"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0E1EE2">
              <w:rPr>
                <w:rFonts w:ascii="Jost" w:hAnsi="Jost" w:cs="Times New Roman"/>
              </w:rPr>
              <w:t>Viešųjų pirkimų tarnybos nustatytos formos Nacionalinio saugumo reikalavimų atitikties deklaracija</w:t>
            </w:r>
            <w:r w:rsidR="000B1DF7">
              <w:rPr>
                <w:rFonts w:ascii="Jost" w:hAnsi="Jost" w:cs="Times New Roman"/>
              </w:rPr>
              <w:t xml:space="preserve"> </w:t>
            </w:r>
            <w:r w:rsidR="000B1DF7" w:rsidRPr="00523C1E">
              <w:rPr>
                <w:rFonts w:ascii="Jost" w:hAnsi="Jost" w:cstheme="minorHAnsi"/>
              </w:rPr>
              <w:t>(</w:t>
            </w:r>
            <w:r w:rsidR="000B1DF7" w:rsidRPr="00523C1E">
              <w:rPr>
                <w:rFonts w:ascii="Jost" w:hAnsi="Jost" w:cstheme="minorHAnsi"/>
                <w:i/>
                <w:iCs/>
              </w:rPr>
              <w:t xml:space="preserve"> pirkimo sąlygų </w:t>
            </w:r>
            <w:r w:rsidR="000B1DF7">
              <w:rPr>
                <w:rFonts w:ascii="Jost" w:hAnsi="Jost" w:cstheme="minorHAnsi"/>
                <w:i/>
                <w:iCs/>
              </w:rPr>
              <w:t xml:space="preserve">10 </w:t>
            </w:r>
            <w:r w:rsidR="000B1DF7" w:rsidRPr="00523C1E">
              <w:rPr>
                <w:rFonts w:ascii="Jost" w:hAnsi="Jost" w:cstheme="minorHAnsi"/>
                <w:i/>
                <w:iCs/>
              </w:rPr>
              <w:t>pried</w:t>
            </w:r>
            <w:r w:rsidR="007C21EE">
              <w:rPr>
                <w:rFonts w:ascii="Jost" w:hAnsi="Jost" w:cstheme="minorHAnsi"/>
                <w:i/>
                <w:iCs/>
              </w:rPr>
              <w:t>as</w:t>
            </w:r>
            <w:r w:rsidR="000B1DF7" w:rsidRPr="00523C1E">
              <w:rPr>
                <w:rFonts w:ascii="Jost" w:hAnsi="Jost" w:cstheme="minorHAnsi"/>
              </w:rPr>
              <w:t>).</w:t>
            </w:r>
          </w:p>
        </w:tc>
        <w:tc>
          <w:tcPr>
            <w:tcW w:w="815" w:type="pct"/>
            <w:tcBorders>
              <w:top w:val="single" w:sz="4" w:space="0" w:color="auto"/>
              <w:left w:val="single" w:sz="4" w:space="0" w:color="auto"/>
              <w:bottom w:val="single" w:sz="4" w:space="0" w:color="auto"/>
              <w:right w:val="single" w:sz="4" w:space="0" w:color="auto"/>
            </w:tcBorders>
          </w:tcPr>
          <w:p w14:paraId="50FC3E96" w14:textId="77777777" w:rsidR="00D73703" w:rsidRPr="000E1EE2" w:rsidRDefault="00D73703" w:rsidP="000771D1">
            <w:pPr>
              <w:spacing w:after="0" w:line="240" w:lineRule="auto"/>
              <w:jc w:val="both"/>
              <w:rPr>
                <w:rFonts w:ascii="Jost" w:hAnsi="Jost" w:cs="Times New Roman"/>
              </w:rPr>
            </w:pPr>
          </w:p>
        </w:tc>
      </w:tr>
      <w:tr w:rsidR="00592631" w:rsidRPr="000E1EE2" w14:paraId="19BE5B09" w14:textId="77777777" w:rsidTr="47157928">
        <w:tc>
          <w:tcPr>
            <w:tcW w:w="273" w:type="pct"/>
            <w:tcBorders>
              <w:top w:val="single" w:sz="4" w:space="0" w:color="auto"/>
              <w:left w:val="single" w:sz="4" w:space="0" w:color="auto"/>
              <w:bottom w:val="single" w:sz="4" w:space="0" w:color="auto"/>
              <w:right w:val="single" w:sz="4" w:space="0" w:color="auto"/>
            </w:tcBorders>
          </w:tcPr>
          <w:p w14:paraId="00E4BD1C" w14:textId="4549D233" w:rsidR="00592631" w:rsidRPr="000E1EE2" w:rsidRDefault="00B2252E" w:rsidP="000771D1">
            <w:pPr>
              <w:spacing w:after="0" w:line="240" w:lineRule="auto"/>
              <w:jc w:val="center"/>
              <w:rPr>
                <w:rFonts w:ascii="Jost" w:hAnsi="Jost" w:cs="Times New Roman"/>
              </w:rPr>
            </w:pPr>
            <w:r>
              <w:rPr>
                <w:rFonts w:ascii="Jost" w:hAnsi="Jost" w:cs="Times New Roman"/>
              </w:rPr>
              <w:t>7</w:t>
            </w:r>
            <w:r w:rsidR="00592631" w:rsidRPr="000E1EE2">
              <w:rPr>
                <w:rFonts w:ascii="Jost" w:hAnsi="Jost" w:cs="Times New Roman"/>
              </w:rPr>
              <w:t>.</w:t>
            </w:r>
          </w:p>
        </w:tc>
        <w:tc>
          <w:tcPr>
            <w:tcW w:w="3912" w:type="pct"/>
            <w:tcBorders>
              <w:top w:val="single" w:sz="4" w:space="0" w:color="auto"/>
              <w:left w:val="single" w:sz="4" w:space="0" w:color="auto"/>
              <w:bottom w:val="single" w:sz="4" w:space="0" w:color="auto"/>
              <w:right w:val="single" w:sz="4" w:space="0" w:color="auto"/>
            </w:tcBorders>
          </w:tcPr>
          <w:p w14:paraId="62378FC5" w14:textId="3E16912C" w:rsidR="00592631" w:rsidRPr="000E1EE2" w:rsidRDefault="00D108E2"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0E1EE2">
              <w:rPr>
                <w:rFonts w:ascii="Jost" w:hAnsi="Jost" w:cs="Times New Roman"/>
              </w:rPr>
              <w:t>Tiekėjo deklaracija dėl atitikties Reglamento nuostatoms juridiniam asmeniui (</w:t>
            </w:r>
            <w:r w:rsidR="001814E5" w:rsidRPr="000E1EE2">
              <w:rPr>
                <w:rFonts w:ascii="Jost" w:hAnsi="Jost" w:cs="Times New Roman"/>
              </w:rPr>
              <w:t>j</w:t>
            </w:r>
            <w:r w:rsidRPr="000E1EE2">
              <w:rPr>
                <w:rFonts w:ascii="Jost" w:hAnsi="Jost" w:cs="Times New Roman"/>
              </w:rPr>
              <w:t>ei pasiūlymą teikia juridinis asmuo)</w:t>
            </w:r>
            <w:r w:rsidR="00B65085">
              <w:rPr>
                <w:rFonts w:ascii="Jost" w:hAnsi="Jost" w:cs="Times New Roman"/>
              </w:rPr>
              <w:t xml:space="preserve"> </w:t>
            </w:r>
            <w:r w:rsidR="00B65085" w:rsidRPr="00523C1E">
              <w:rPr>
                <w:rFonts w:ascii="Jost" w:hAnsi="Jost" w:cstheme="minorHAnsi"/>
              </w:rPr>
              <w:t>(</w:t>
            </w:r>
            <w:r w:rsidR="00B65085" w:rsidRPr="00523C1E">
              <w:rPr>
                <w:rFonts w:ascii="Jost" w:hAnsi="Jost" w:cstheme="minorHAnsi"/>
                <w:i/>
                <w:iCs/>
              </w:rPr>
              <w:t xml:space="preserve"> pirkimo sąlygų </w:t>
            </w:r>
            <w:r w:rsidR="007C21EE">
              <w:rPr>
                <w:rFonts w:ascii="Jost" w:hAnsi="Jost" w:cstheme="minorHAnsi"/>
                <w:i/>
                <w:iCs/>
              </w:rPr>
              <w:t>8</w:t>
            </w:r>
            <w:r w:rsidR="00B65085">
              <w:rPr>
                <w:rFonts w:ascii="Jost" w:hAnsi="Jost" w:cstheme="minorHAnsi"/>
                <w:i/>
                <w:iCs/>
              </w:rPr>
              <w:t xml:space="preserve"> </w:t>
            </w:r>
            <w:r w:rsidR="00B65085" w:rsidRPr="00523C1E">
              <w:rPr>
                <w:rFonts w:ascii="Jost" w:hAnsi="Jost" w:cstheme="minorHAnsi"/>
                <w:i/>
                <w:iCs/>
              </w:rPr>
              <w:t>pried</w:t>
            </w:r>
            <w:r w:rsidR="007C21EE">
              <w:rPr>
                <w:rFonts w:ascii="Jost" w:hAnsi="Jost" w:cstheme="minorHAnsi"/>
                <w:i/>
                <w:iCs/>
              </w:rPr>
              <w:t>as</w:t>
            </w:r>
            <w:r w:rsidR="00B65085" w:rsidRPr="00523C1E">
              <w:rPr>
                <w:rFonts w:ascii="Jost" w:hAnsi="Jost" w:cstheme="minorHAnsi"/>
              </w:rPr>
              <w:t>).</w:t>
            </w:r>
          </w:p>
        </w:tc>
        <w:tc>
          <w:tcPr>
            <w:tcW w:w="815" w:type="pct"/>
            <w:tcBorders>
              <w:top w:val="single" w:sz="4" w:space="0" w:color="auto"/>
              <w:left w:val="single" w:sz="4" w:space="0" w:color="auto"/>
              <w:bottom w:val="single" w:sz="4" w:space="0" w:color="auto"/>
              <w:right w:val="single" w:sz="4" w:space="0" w:color="auto"/>
            </w:tcBorders>
          </w:tcPr>
          <w:p w14:paraId="0893660B" w14:textId="77777777" w:rsidR="00592631" w:rsidRPr="000E1EE2" w:rsidRDefault="00592631" w:rsidP="000771D1">
            <w:pPr>
              <w:spacing w:after="0" w:line="240" w:lineRule="auto"/>
              <w:jc w:val="both"/>
              <w:rPr>
                <w:rFonts w:ascii="Jost" w:hAnsi="Jost" w:cs="Times New Roman"/>
              </w:rPr>
            </w:pPr>
          </w:p>
        </w:tc>
      </w:tr>
      <w:tr w:rsidR="00592631" w:rsidRPr="000E1EE2" w14:paraId="29D2E019" w14:textId="77777777" w:rsidTr="47157928">
        <w:tc>
          <w:tcPr>
            <w:tcW w:w="273" w:type="pct"/>
            <w:tcBorders>
              <w:top w:val="single" w:sz="4" w:space="0" w:color="auto"/>
              <w:left w:val="single" w:sz="4" w:space="0" w:color="auto"/>
              <w:bottom w:val="single" w:sz="4" w:space="0" w:color="auto"/>
              <w:right w:val="single" w:sz="4" w:space="0" w:color="auto"/>
            </w:tcBorders>
          </w:tcPr>
          <w:p w14:paraId="77BCD03A" w14:textId="1331D973" w:rsidR="00592631" w:rsidRPr="000E1EE2" w:rsidRDefault="00B2252E" w:rsidP="000771D1">
            <w:pPr>
              <w:spacing w:after="0" w:line="240" w:lineRule="auto"/>
              <w:jc w:val="center"/>
              <w:rPr>
                <w:rFonts w:ascii="Jost" w:hAnsi="Jost" w:cs="Times New Roman"/>
              </w:rPr>
            </w:pPr>
            <w:r>
              <w:rPr>
                <w:rFonts w:ascii="Jost" w:hAnsi="Jost" w:cs="Times New Roman"/>
              </w:rPr>
              <w:t>8</w:t>
            </w:r>
            <w:r w:rsidR="002F26F7" w:rsidRPr="000E1EE2">
              <w:rPr>
                <w:rFonts w:ascii="Jost" w:hAnsi="Jost" w:cs="Times New Roman"/>
              </w:rPr>
              <w:t>.</w:t>
            </w:r>
          </w:p>
        </w:tc>
        <w:tc>
          <w:tcPr>
            <w:tcW w:w="3912" w:type="pct"/>
            <w:tcBorders>
              <w:top w:val="single" w:sz="4" w:space="0" w:color="auto"/>
              <w:left w:val="single" w:sz="4" w:space="0" w:color="auto"/>
              <w:bottom w:val="single" w:sz="4" w:space="0" w:color="auto"/>
              <w:right w:val="single" w:sz="4" w:space="0" w:color="auto"/>
            </w:tcBorders>
          </w:tcPr>
          <w:p w14:paraId="218D398F" w14:textId="66F0A919" w:rsidR="00592631" w:rsidRPr="000E1EE2" w:rsidRDefault="00BC08A8"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0E1EE2">
              <w:rPr>
                <w:rFonts w:ascii="Jost" w:hAnsi="Jost" w:cs="Times New Roman"/>
              </w:rPr>
              <w:t>Tiekėjo deklaracija dėl atitikties Reglamento nuostatoms fiziniam asmeniui. (</w:t>
            </w:r>
            <w:r w:rsidR="001814E5" w:rsidRPr="000E1EE2">
              <w:rPr>
                <w:rFonts w:ascii="Jost" w:hAnsi="Jost" w:cs="Times New Roman"/>
              </w:rPr>
              <w:t>j</w:t>
            </w:r>
            <w:r w:rsidRPr="000E1EE2">
              <w:rPr>
                <w:rFonts w:ascii="Jost" w:hAnsi="Jost" w:cs="Times New Roman"/>
              </w:rPr>
              <w:t xml:space="preserve">ei pasiūlymą teikia </w:t>
            </w:r>
            <w:r w:rsidR="009D5387" w:rsidRPr="000E1EE2">
              <w:rPr>
                <w:rFonts w:ascii="Jost" w:hAnsi="Jost" w:cs="Times New Roman"/>
              </w:rPr>
              <w:t>fizinis</w:t>
            </w:r>
            <w:r w:rsidRPr="000E1EE2">
              <w:rPr>
                <w:rFonts w:ascii="Jost" w:hAnsi="Jost" w:cs="Times New Roman"/>
              </w:rPr>
              <w:t xml:space="preserve"> asmuo)</w:t>
            </w:r>
            <w:r w:rsidR="007C21EE">
              <w:rPr>
                <w:rFonts w:ascii="Jost" w:hAnsi="Jost" w:cs="Times New Roman"/>
              </w:rPr>
              <w:t xml:space="preserve"> </w:t>
            </w:r>
            <w:r w:rsidR="007C21EE" w:rsidRPr="00523C1E">
              <w:rPr>
                <w:rFonts w:ascii="Jost" w:hAnsi="Jost" w:cstheme="minorHAnsi"/>
              </w:rPr>
              <w:t>(</w:t>
            </w:r>
            <w:r w:rsidR="007C21EE" w:rsidRPr="00523C1E">
              <w:rPr>
                <w:rFonts w:ascii="Jost" w:hAnsi="Jost" w:cstheme="minorHAnsi"/>
                <w:i/>
                <w:iCs/>
              </w:rPr>
              <w:t xml:space="preserve"> pirkimo sąlygų </w:t>
            </w:r>
            <w:r w:rsidR="007C21EE">
              <w:rPr>
                <w:rFonts w:ascii="Jost" w:hAnsi="Jost" w:cstheme="minorHAnsi"/>
                <w:i/>
                <w:iCs/>
              </w:rPr>
              <w:t xml:space="preserve">9 </w:t>
            </w:r>
            <w:r w:rsidR="007C21EE" w:rsidRPr="00523C1E">
              <w:rPr>
                <w:rFonts w:ascii="Jost" w:hAnsi="Jost" w:cstheme="minorHAnsi"/>
                <w:i/>
                <w:iCs/>
              </w:rPr>
              <w:t>pried</w:t>
            </w:r>
            <w:r w:rsidR="007C21EE">
              <w:rPr>
                <w:rFonts w:ascii="Jost" w:hAnsi="Jost" w:cstheme="minorHAnsi"/>
                <w:i/>
                <w:iCs/>
              </w:rPr>
              <w:t>as</w:t>
            </w:r>
            <w:r w:rsidR="007C21EE" w:rsidRPr="00523C1E">
              <w:rPr>
                <w:rFonts w:ascii="Jost" w:hAnsi="Jost" w:cstheme="minorHAnsi"/>
              </w:rPr>
              <w:t>).</w:t>
            </w:r>
          </w:p>
        </w:tc>
        <w:tc>
          <w:tcPr>
            <w:tcW w:w="815" w:type="pct"/>
            <w:tcBorders>
              <w:top w:val="single" w:sz="4" w:space="0" w:color="auto"/>
              <w:left w:val="single" w:sz="4" w:space="0" w:color="auto"/>
              <w:bottom w:val="single" w:sz="4" w:space="0" w:color="auto"/>
              <w:right w:val="single" w:sz="4" w:space="0" w:color="auto"/>
            </w:tcBorders>
          </w:tcPr>
          <w:p w14:paraId="41E5D96C" w14:textId="77777777" w:rsidR="00592631" w:rsidRPr="000E1EE2" w:rsidRDefault="00592631" w:rsidP="000771D1">
            <w:pPr>
              <w:spacing w:after="0" w:line="240" w:lineRule="auto"/>
              <w:jc w:val="both"/>
              <w:rPr>
                <w:rFonts w:ascii="Jost" w:hAnsi="Jost" w:cs="Times New Roman"/>
              </w:rPr>
            </w:pPr>
          </w:p>
        </w:tc>
      </w:tr>
      <w:tr w:rsidR="00F85CA5" w:rsidRPr="000E1EE2" w14:paraId="71DBA2DF" w14:textId="77777777" w:rsidTr="47157928">
        <w:tc>
          <w:tcPr>
            <w:tcW w:w="273" w:type="pct"/>
            <w:tcBorders>
              <w:top w:val="single" w:sz="4" w:space="0" w:color="auto"/>
              <w:left w:val="single" w:sz="4" w:space="0" w:color="auto"/>
              <w:bottom w:val="single" w:sz="4" w:space="0" w:color="auto"/>
              <w:right w:val="single" w:sz="4" w:space="0" w:color="auto"/>
            </w:tcBorders>
          </w:tcPr>
          <w:p w14:paraId="0166A7AD" w14:textId="58F32A39" w:rsidR="00F85CA5" w:rsidRDefault="003452F5" w:rsidP="000771D1">
            <w:pPr>
              <w:spacing w:after="0" w:line="240" w:lineRule="auto"/>
              <w:jc w:val="center"/>
              <w:rPr>
                <w:rFonts w:ascii="Jost" w:hAnsi="Jost" w:cs="Times New Roman"/>
              </w:rPr>
            </w:pPr>
            <w:r>
              <w:rPr>
                <w:rFonts w:ascii="Jost" w:hAnsi="Jost" w:cs="Times New Roman"/>
              </w:rPr>
              <w:t>9.</w:t>
            </w:r>
          </w:p>
        </w:tc>
        <w:tc>
          <w:tcPr>
            <w:tcW w:w="3912" w:type="pct"/>
            <w:tcBorders>
              <w:top w:val="single" w:sz="4" w:space="0" w:color="auto"/>
              <w:left w:val="single" w:sz="4" w:space="0" w:color="auto"/>
              <w:bottom w:val="single" w:sz="4" w:space="0" w:color="auto"/>
              <w:right w:val="single" w:sz="4" w:space="0" w:color="auto"/>
            </w:tcBorders>
          </w:tcPr>
          <w:p w14:paraId="5A3B5AD5" w14:textId="0FD6967B" w:rsidR="00F85CA5" w:rsidRPr="000E1EE2" w:rsidRDefault="003452F5"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Pr>
                <w:rFonts w:ascii="Jost" w:hAnsi="Jost"/>
              </w:rPr>
              <w:t>D</w:t>
            </w:r>
            <w:r w:rsidR="00B65AD4" w:rsidRPr="00523C1E">
              <w:rPr>
                <w:rFonts w:ascii="Jost" w:hAnsi="Jost"/>
              </w:rPr>
              <w:t>eklaracija dėl VPĮ 45 str. 2</w:t>
            </w:r>
            <w:r w:rsidR="00B65AD4" w:rsidRPr="00523C1E">
              <w:rPr>
                <w:rFonts w:ascii="Jost" w:hAnsi="Jost"/>
                <w:vertAlign w:val="superscript"/>
              </w:rPr>
              <w:t>1</w:t>
            </w:r>
            <w:r w:rsidR="00B65AD4" w:rsidRPr="00523C1E">
              <w:rPr>
                <w:rFonts w:ascii="Jost" w:hAnsi="Jost"/>
              </w:rPr>
              <w:t xml:space="preserve"> d. reikalavimų </w:t>
            </w:r>
            <w:r w:rsidR="00B65AD4" w:rsidRPr="00523C1E">
              <w:rPr>
                <w:rFonts w:ascii="Jost" w:hAnsi="Jost"/>
                <w:i/>
                <w:iCs/>
              </w:rPr>
              <w:t xml:space="preserve">( pirkimo sąlygų </w:t>
            </w:r>
            <w:r>
              <w:rPr>
                <w:rFonts w:ascii="Jost" w:hAnsi="Jost"/>
                <w:i/>
                <w:iCs/>
              </w:rPr>
              <w:t xml:space="preserve">11 </w:t>
            </w:r>
            <w:r w:rsidR="00B65AD4" w:rsidRPr="00523C1E">
              <w:rPr>
                <w:rFonts w:ascii="Jost" w:hAnsi="Jost"/>
                <w:i/>
                <w:iCs/>
              </w:rPr>
              <w:t>pried</w:t>
            </w:r>
            <w:r>
              <w:rPr>
                <w:rFonts w:ascii="Jost" w:hAnsi="Jost"/>
                <w:i/>
                <w:iCs/>
              </w:rPr>
              <w:t>as</w:t>
            </w:r>
            <w:r w:rsidR="00B65AD4" w:rsidRPr="00523C1E">
              <w:rPr>
                <w:rFonts w:ascii="Jost" w:hAnsi="Jost"/>
                <w:i/>
                <w:iCs/>
              </w:rPr>
              <w:t>).</w:t>
            </w:r>
          </w:p>
        </w:tc>
        <w:tc>
          <w:tcPr>
            <w:tcW w:w="815" w:type="pct"/>
            <w:tcBorders>
              <w:top w:val="single" w:sz="4" w:space="0" w:color="auto"/>
              <w:left w:val="single" w:sz="4" w:space="0" w:color="auto"/>
              <w:bottom w:val="single" w:sz="4" w:space="0" w:color="auto"/>
              <w:right w:val="single" w:sz="4" w:space="0" w:color="auto"/>
            </w:tcBorders>
          </w:tcPr>
          <w:p w14:paraId="3218860E" w14:textId="77777777" w:rsidR="00F85CA5" w:rsidRPr="000E1EE2" w:rsidRDefault="00F85CA5" w:rsidP="000771D1">
            <w:pPr>
              <w:spacing w:after="0" w:line="240" w:lineRule="auto"/>
              <w:jc w:val="both"/>
              <w:rPr>
                <w:rFonts w:ascii="Jost" w:hAnsi="Jost" w:cs="Times New Roman"/>
              </w:rPr>
            </w:pPr>
          </w:p>
        </w:tc>
      </w:tr>
      <w:tr w:rsidR="00D05F22" w:rsidRPr="000E1EE2" w14:paraId="1FCD8F31" w14:textId="77777777" w:rsidTr="47157928">
        <w:tc>
          <w:tcPr>
            <w:tcW w:w="273" w:type="pct"/>
            <w:tcBorders>
              <w:top w:val="single" w:sz="4" w:space="0" w:color="auto"/>
              <w:left w:val="single" w:sz="4" w:space="0" w:color="auto"/>
              <w:bottom w:val="single" w:sz="4" w:space="0" w:color="auto"/>
              <w:right w:val="single" w:sz="4" w:space="0" w:color="auto"/>
            </w:tcBorders>
          </w:tcPr>
          <w:p w14:paraId="07D4052D" w14:textId="40F209BF" w:rsidR="00D05F22" w:rsidRDefault="00D05F22" w:rsidP="000771D1">
            <w:pPr>
              <w:spacing w:after="0" w:line="240" w:lineRule="auto"/>
              <w:jc w:val="center"/>
              <w:rPr>
                <w:rFonts w:ascii="Jost" w:hAnsi="Jost" w:cs="Times New Roman"/>
              </w:rPr>
            </w:pPr>
            <w:r>
              <w:rPr>
                <w:rFonts w:ascii="Jost" w:hAnsi="Jost" w:cs="Times New Roman"/>
              </w:rPr>
              <w:t>10.</w:t>
            </w:r>
          </w:p>
        </w:tc>
        <w:tc>
          <w:tcPr>
            <w:tcW w:w="3912" w:type="pct"/>
            <w:tcBorders>
              <w:top w:val="single" w:sz="4" w:space="0" w:color="auto"/>
              <w:left w:val="single" w:sz="4" w:space="0" w:color="auto"/>
              <w:bottom w:val="single" w:sz="4" w:space="0" w:color="auto"/>
              <w:right w:val="single" w:sz="4" w:space="0" w:color="auto"/>
            </w:tcBorders>
          </w:tcPr>
          <w:p w14:paraId="6BD7406C" w14:textId="52F1A499" w:rsidR="00D05F22" w:rsidRDefault="00D05F22"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rPr>
            </w:pPr>
            <w:r>
              <w:rPr>
                <w:rFonts w:ascii="Jost" w:hAnsi="Jost"/>
              </w:rPr>
              <w:t>Prekių kilmės deklaracija (</w:t>
            </w:r>
            <w:r w:rsidRPr="00D05F22">
              <w:rPr>
                <w:rFonts w:ascii="Jost" w:hAnsi="Jost"/>
                <w:i/>
                <w:iCs/>
              </w:rPr>
              <w:t>pirkimo sąlygų 12.1 priedas</w:t>
            </w:r>
            <w:r>
              <w:rPr>
                <w:rFonts w:ascii="Jost" w:hAnsi="Jost"/>
              </w:rPr>
              <w:t>)</w:t>
            </w:r>
          </w:p>
        </w:tc>
        <w:tc>
          <w:tcPr>
            <w:tcW w:w="815" w:type="pct"/>
            <w:tcBorders>
              <w:top w:val="single" w:sz="4" w:space="0" w:color="auto"/>
              <w:left w:val="single" w:sz="4" w:space="0" w:color="auto"/>
              <w:bottom w:val="single" w:sz="4" w:space="0" w:color="auto"/>
              <w:right w:val="single" w:sz="4" w:space="0" w:color="auto"/>
            </w:tcBorders>
          </w:tcPr>
          <w:p w14:paraId="3BCF6E77" w14:textId="77777777" w:rsidR="00D05F22" w:rsidRPr="000E1EE2" w:rsidRDefault="00D05F22" w:rsidP="000771D1">
            <w:pPr>
              <w:spacing w:after="0" w:line="240" w:lineRule="auto"/>
              <w:jc w:val="both"/>
              <w:rPr>
                <w:rFonts w:ascii="Jost" w:hAnsi="Jost" w:cs="Times New Roman"/>
              </w:rPr>
            </w:pPr>
          </w:p>
        </w:tc>
      </w:tr>
      <w:tr w:rsidR="00D73703" w:rsidRPr="000E1EE2" w14:paraId="23F40E91" w14:textId="77777777" w:rsidTr="47157928">
        <w:tc>
          <w:tcPr>
            <w:tcW w:w="273" w:type="pct"/>
            <w:tcBorders>
              <w:top w:val="single" w:sz="4" w:space="0" w:color="auto"/>
              <w:left w:val="single" w:sz="4" w:space="0" w:color="auto"/>
              <w:bottom w:val="single" w:sz="4" w:space="0" w:color="auto"/>
              <w:right w:val="single" w:sz="4" w:space="0" w:color="auto"/>
            </w:tcBorders>
          </w:tcPr>
          <w:p w14:paraId="474DDFA5" w14:textId="275D3C74" w:rsidR="00D73703" w:rsidRPr="000E1EE2" w:rsidRDefault="003452F5" w:rsidP="000771D1">
            <w:pPr>
              <w:spacing w:after="0" w:line="240" w:lineRule="auto"/>
              <w:jc w:val="center"/>
              <w:rPr>
                <w:rFonts w:ascii="Jost" w:hAnsi="Jost" w:cs="Times New Roman"/>
              </w:rPr>
            </w:pPr>
            <w:r>
              <w:rPr>
                <w:rFonts w:ascii="Jost" w:hAnsi="Jost" w:cs="Times New Roman"/>
              </w:rPr>
              <w:t>1</w:t>
            </w:r>
            <w:r w:rsidR="00D05F22">
              <w:rPr>
                <w:rFonts w:ascii="Jost" w:hAnsi="Jost" w:cs="Times New Roman"/>
              </w:rPr>
              <w:t>1</w:t>
            </w:r>
            <w:r w:rsidR="005730AC" w:rsidRPr="000E1EE2">
              <w:rPr>
                <w:rFonts w:ascii="Jost" w:hAnsi="Jost" w:cs="Times New Roman"/>
              </w:rPr>
              <w:t>.</w:t>
            </w:r>
          </w:p>
        </w:tc>
        <w:tc>
          <w:tcPr>
            <w:tcW w:w="3912" w:type="pct"/>
            <w:tcBorders>
              <w:top w:val="single" w:sz="4" w:space="0" w:color="auto"/>
              <w:left w:val="single" w:sz="4" w:space="0" w:color="auto"/>
              <w:bottom w:val="single" w:sz="4" w:space="0" w:color="auto"/>
              <w:right w:val="single" w:sz="4" w:space="0" w:color="auto"/>
            </w:tcBorders>
          </w:tcPr>
          <w:p w14:paraId="11899FED" w14:textId="77777777" w:rsidR="00D73703" w:rsidRPr="003452F5" w:rsidRDefault="00D73703"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i/>
                <w:iCs/>
              </w:rPr>
            </w:pPr>
            <w:r w:rsidRPr="003452F5">
              <w:rPr>
                <w:rFonts w:ascii="Jost" w:hAnsi="Jost" w:cs="Times New Roman"/>
                <w:i/>
                <w:iCs/>
              </w:rPr>
              <w:t>Kiti dokumentai ir informacija.</w:t>
            </w:r>
          </w:p>
        </w:tc>
        <w:tc>
          <w:tcPr>
            <w:tcW w:w="815" w:type="pct"/>
            <w:tcBorders>
              <w:top w:val="single" w:sz="4" w:space="0" w:color="auto"/>
              <w:left w:val="single" w:sz="4" w:space="0" w:color="auto"/>
              <w:bottom w:val="single" w:sz="4" w:space="0" w:color="auto"/>
              <w:right w:val="single" w:sz="4" w:space="0" w:color="auto"/>
            </w:tcBorders>
          </w:tcPr>
          <w:p w14:paraId="67C8F88C" w14:textId="77777777" w:rsidR="00D73703" w:rsidRPr="000E1EE2" w:rsidRDefault="00D73703" w:rsidP="000771D1">
            <w:pPr>
              <w:spacing w:after="0" w:line="240" w:lineRule="auto"/>
              <w:jc w:val="both"/>
              <w:rPr>
                <w:rFonts w:ascii="Jost" w:hAnsi="Jost" w:cs="Times New Roman"/>
              </w:rPr>
            </w:pPr>
          </w:p>
        </w:tc>
      </w:tr>
    </w:tbl>
    <w:p w14:paraId="088D8628" w14:textId="77777777" w:rsidR="00F47549" w:rsidRPr="000E1EE2" w:rsidRDefault="00F47549" w:rsidP="000771D1">
      <w:pPr>
        <w:spacing w:after="0" w:line="240" w:lineRule="auto"/>
        <w:jc w:val="both"/>
        <w:rPr>
          <w:rFonts w:ascii="Jost" w:hAnsi="Jost" w:cs="Times New Roman"/>
          <w:b/>
        </w:rPr>
      </w:pPr>
    </w:p>
    <w:p w14:paraId="7B99330D" w14:textId="1DD2AD34" w:rsidR="009122CF" w:rsidRPr="000E1EE2" w:rsidRDefault="00B00478" w:rsidP="00B00478">
      <w:pPr>
        <w:pStyle w:val="Sraopastraipa"/>
        <w:tabs>
          <w:tab w:val="left" w:pos="284"/>
        </w:tabs>
        <w:spacing w:after="0" w:line="240" w:lineRule="auto"/>
        <w:ind w:left="0" w:right="8"/>
        <w:jc w:val="both"/>
        <w:rPr>
          <w:rFonts w:ascii="Jost" w:eastAsia="Times New Roman" w:hAnsi="Jost" w:cs="Times New Roman"/>
          <w:b/>
          <w:lang w:eastAsia="en-US"/>
        </w:rPr>
      </w:pPr>
      <w:r w:rsidRPr="000E1EE2">
        <w:rPr>
          <w:rFonts w:ascii="Jost" w:eastAsia="Times New Roman" w:hAnsi="Jost" w:cs="Times New Roman"/>
          <w:b/>
          <w:lang w:eastAsia="en-US"/>
        </w:rPr>
        <w:t xml:space="preserve">3 </w:t>
      </w:r>
      <w:r w:rsidR="009122CF" w:rsidRPr="000E1EE2">
        <w:rPr>
          <w:rFonts w:ascii="Jost" w:eastAsia="Times New Roman" w:hAnsi="Jost" w:cs="Times New Roman"/>
          <w:b/>
          <w:lang w:eastAsia="en-US"/>
        </w:rPr>
        <w:t xml:space="preserve">lentelė. Ūkio subjektai (įskaitant </w:t>
      </w:r>
      <w:r w:rsidR="009122CF" w:rsidRPr="000E1EE2">
        <w:rPr>
          <w:rFonts w:ascii="Jost" w:eastAsia="Times New Roman" w:hAnsi="Jost" w:cs="Times New Roman"/>
          <w:b/>
          <w:noProof/>
          <w:lang w:eastAsia="en-US"/>
        </w:rPr>
        <w:t xml:space="preserve">kvazisubtiekėjus </w:t>
      </w:r>
      <w:r w:rsidR="00492D15" w:rsidRPr="000E1EE2">
        <w:rPr>
          <w:rFonts w:ascii="Jost" w:eastAsia="Times New Roman" w:hAnsi="Jost" w:cs="Times New Roman"/>
          <w:b/>
          <w:lang w:eastAsia="en-US"/>
        </w:rPr>
        <w:t>–</w:t>
      </w:r>
      <w:r w:rsidR="009122CF" w:rsidRPr="000E1EE2">
        <w:rPr>
          <w:rFonts w:ascii="Jost" w:eastAsia="Times New Roman" w:hAnsi="Jost"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E1EE2" w14:paraId="4DA8EF9A" w14:textId="77777777" w:rsidTr="00514E9D">
        <w:tc>
          <w:tcPr>
            <w:tcW w:w="29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F48647F" w14:textId="77777777" w:rsidR="00D2196D" w:rsidRPr="000E1EE2" w:rsidRDefault="00D2196D" w:rsidP="000771D1">
            <w:pPr>
              <w:spacing w:after="0" w:line="240" w:lineRule="auto"/>
              <w:rPr>
                <w:rFonts w:ascii="Jost" w:eastAsia="Times New Roman" w:hAnsi="Jost" w:cs="Times New Roman"/>
                <w:b/>
                <w:i/>
                <w:iCs/>
                <w:lang w:eastAsia="en-US"/>
              </w:rPr>
            </w:pPr>
            <w:r w:rsidRPr="000E1EE2">
              <w:rPr>
                <w:rFonts w:ascii="Jost" w:eastAsia="Times New Roman" w:hAnsi="Jost" w:cs="Times New Roman"/>
                <w:b/>
                <w:i/>
                <w:iCs/>
                <w:lang w:eastAsia="en-US"/>
              </w:rPr>
              <w:t>Eil.</w:t>
            </w:r>
          </w:p>
          <w:p w14:paraId="7B49E8EE" w14:textId="43ADF74B" w:rsidR="00D2196D" w:rsidRPr="000E1EE2" w:rsidRDefault="00D2196D" w:rsidP="0047619E">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Nr.</w:t>
            </w:r>
          </w:p>
        </w:tc>
        <w:tc>
          <w:tcPr>
            <w:tcW w:w="144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79D969" w14:textId="0AE7A3C7" w:rsidR="00D2196D" w:rsidRPr="000E1EE2" w:rsidRDefault="00D2196D" w:rsidP="000771D1">
            <w:pPr>
              <w:spacing w:after="0" w:line="240" w:lineRule="auto"/>
              <w:jc w:val="center"/>
              <w:rPr>
                <w:rFonts w:ascii="Jost" w:eastAsia="Times New Roman" w:hAnsi="Jost" w:cs="Times New Roman"/>
                <w:b/>
                <w:i/>
                <w:iCs/>
                <w:lang w:eastAsia="en-US"/>
              </w:rPr>
            </w:pPr>
            <w:r w:rsidRPr="000E1EE2">
              <w:rPr>
                <w:rFonts w:ascii="Jost" w:hAnsi="Jost" w:cs="Times New Roman"/>
                <w:b/>
                <w:i/>
                <w:iCs/>
              </w:rPr>
              <w:t>Ūkio subjekto, kurio pajėgumais remiasi tiekėjas, kad atitiktų kvalifikacijos reikalavimus/kito subtiekėjo/kvazisubtiekėjo pavadinimas,</w:t>
            </w:r>
            <w:r w:rsidRPr="000E1EE2">
              <w:rPr>
                <w:rFonts w:ascii="Jost" w:hAnsi="Jost"/>
                <w:b/>
                <w:i/>
                <w:iCs/>
              </w:rPr>
              <w:t xml:space="preserve"> </w:t>
            </w:r>
            <w:r w:rsidRPr="000E1EE2">
              <w:rPr>
                <w:rFonts w:ascii="Jost" w:eastAsia="Times New Roman" w:hAnsi="Jost" w:cs="Times New Roman"/>
                <w:b/>
                <w:i/>
                <w:iCs/>
                <w:lang w:eastAsia="en-US"/>
              </w:rPr>
              <w:t>kodas**</w:t>
            </w:r>
            <w:r w:rsidR="0044609C" w:rsidRPr="000E1EE2">
              <w:rPr>
                <w:rFonts w:ascii="Jost" w:eastAsia="Times New Roman" w:hAnsi="Jost" w:cs="Times New Roman"/>
                <w:b/>
                <w:i/>
                <w:iCs/>
                <w:lang w:eastAsia="en-US"/>
              </w:rPr>
              <w:t>*</w:t>
            </w:r>
            <w:r w:rsidRPr="000E1EE2">
              <w:rPr>
                <w:rFonts w:ascii="Jost" w:eastAsia="Times New Roman" w:hAnsi="Jost"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96812A" w14:textId="3C85F982" w:rsidR="00D2196D" w:rsidRPr="000E1EE2" w:rsidRDefault="00D2196D" w:rsidP="000771D1">
            <w:pPr>
              <w:spacing w:after="0" w:line="240" w:lineRule="auto"/>
              <w:jc w:val="center"/>
              <w:rPr>
                <w:rFonts w:ascii="Jost" w:eastAsia="Times New Roman" w:hAnsi="Jost" w:cs="Times New Roman"/>
                <w:b/>
                <w:i/>
                <w:iCs/>
                <w:lang w:eastAsia="en-US"/>
              </w:rPr>
            </w:pPr>
            <w:r w:rsidRPr="000E1EE2">
              <w:rPr>
                <w:rFonts w:ascii="Jost" w:hAnsi="Jost" w:cs="Times New Roman"/>
                <w:b/>
                <w:i/>
                <w:iCs/>
              </w:rPr>
              <w:t>Ūkio subjekto valdymo ir (ar) priežiūros organas</w:t>
            </w:r>
            <w:r w:rsidRPr="000E1EE2">
              <w:rPr>
                <w:rFonts w:ascii="Jost" w:hAnsi="Jost" w:cs="Tahoma"/>
                <w:b/>
                <w:i/>
                <w:iCs/>
              </w:rPr>
              <w:t xml:space="preserve"> </w:t>
            </w:r>
            <w:r w:rsidRPr="000E1EE2">
              <w:rPr>
                <w:rFonts w:ascii="Jost" w:hAnsi="Jost"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E5F0EF" w14:textId="78E48F29" w:rsidR="00D2196D" w:rsidRPr="000E1EE2" w:rsidRDefault="00D2196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59085E" w14:textId="234DC009" w:rsidR="00D2196D" w:rsidRPr="000E1EE2" w:rsidRDefault="00D2196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A2EE9D" w14:textId="68D3D3A3" w:rsidR="00D2196D" w:rsidRPr="000E1EE2" w:rsidRDefault="00D2196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Kvalifikacijos reikalavimo Nr.</w:t>
            </w:r>
          </w:p>
        </w:tc>
      </w:tr>
      <w:tr w:rsidR="009122CF" w:rsidRPr="000E1EE2"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E1EE2" w:rsidRDefault="009122CF" w:rsidP="000771D1">
            <w:pPr>
              <w:spacing w:after="0" w:line="240" w:lineRule="auto"/>
              <w:jc w:val="both"/>
              <w:rPr>
                <w:rFonts w:ascii="Jost" w:eastAsia="Times New Roman" w:hAnsi="Jost" w:cs="Times New Roman"/>
                <w:lang w:eastAsia="en-US"/>
              </w:rPr>
            </w:pPr>
            <w:r w:rsidRPr="000E1EE2">
              <w:rPr>
                <w:rFonts w:ascii="Jost" w:eastAsia="Times New Roman" w:hAnsi="Jost"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E1EE2" w:rsidRDefault="00323E99" w:rsidP="000771D1">
            <w:pPr>
              <w:spacing w:after="0" w:line="240" w:lineRule="auto"/>
              <w:jc w:val="both"/>
              <w:rPr>
                <w:rFonts w:ascii="Jost" w:eastAsia="Times New Roman" w:hAnsi="Jost" w:cs="Times New Roman"/>
                <w:bCs/>
                <w:lang w:eastAsia="en-US"/>
              </w:rPr>
            </w:pPr>
            <w:r w:rsidRPr="000E1EE2">
              <w:rPr>
                <w:rFonts w:ascii="Jost" w:hAnsi="Jost"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E1EE2" w:rsidRDefault="009122CF" w:rsidP="000771D1">
            <w:pPr>
              <w:spacing w:after="0" w:line="240" w:lineRule="auto"/>
              <w:jc w:val="both"/>
              <w:rPr>
                <w:rFonts w:ascii="Jost" w:eastAsia="Times New Roman" w:hAnsi="Jost"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E1EE2" w:rsidRDefault="00323E99" w:rsidP="000771D1">
            <w:pPr>
              <w:spacing w:after="0" w:line="240" w:lineRule="auto"/>
              <w:jc w:val="both"/>
              <w:rPr>
                <w:rFonts w:ascii="Jost" w:eastAsia="Times New Roman" w:hAnsi="Jost" w:cs="Times New Roman"/>
                <w:i/>
                <w:iCs/>
                <w:lang w:eastAsia="en-US"/>
              </w:rPr>
            </w:pPr>
            <w:r w:rsidRPr="000E1EE2">
              <w:rPr>
                <w:rFonts w:ascii="Jost" w:hAnsi="Jost" w:cs="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E1EE2" w:rsidRDefault="009122CF" w:rsidP="000771D1">
            <w:pPr>
              <w:spacing w:after="0" w:line="240" w:lineRule="auto"/>
              <w:jc w:val="both"/>
              <w:rPr>
                <w:rFonts w:ascii="Jost" w:eastAsia="Times New Roman" w:hAnsi="Jost"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E1EE2" w:rsidRDefault="009122CF" w:rsidP="000771D1">
            <w:pPr>
              <w:spacing w:after="0" w:line="240" w:lineRule="auto"/>
              <w:jc w:val="both"/>
              <w:rPr>
                <w:rFonts w:ascii="Jost" w:eastAsia="Times New Roman" w:hAnsi="Jost" w:cs="Times New Roman"/>
                <w:lang w:eastAsia="en-US"/>
              </w:rPr>
            </w:pPr>
          </w:p>
        </w:tc>
      </w:tr>
      <w:tr w:rsidR="009122CF" w:rsidRPr="000E1EE2"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E1EE2" w:rsidRDefault="00323E99" w:rsidP="000771D1">
            <w:pPr>
              <w:spacing w:after="0" w:line="240" w:lineRule="auto"/>
              <w:jc w:val="both"/>
              <w:rPr>
                <w:rFonts w:ascii="Jost" w:eastAsia="Times New Roman" w:hAnsi="Jost" w:cs="Times New Roman"/>
                <w:lang w:eastAsia="en-US"/>
              </w:rPr>
            </w:pPr>
            <w:r w:rsidRPr="000E1EE2">
              <w:rPr>
                <w:rFonts w:ascii="Jost" w:eastAsia="Times New Roman" w:hAnsi="Jost" w:cs="Times New Roman"/>
                <w:lang w:eastAsia="en-US"/>
              </w:rPr>
              <w:t>1.1</w:t>
            </w:r>
            <w:r w:rsidR="009122CF" w:rsidRPr="000E1EE2">
              <w:rPr>
                <w:rFonts w:ascii="Jost" w:eastAsia="Times New Roman" w:hAnsi="Jost"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E1EE2" w:rsidRDefault="009122CF" w:rsidP="000771D1">
            <w:pPr>
              <w:spacing w:after="0" w:line="240" w:lineRule="auto"/>
              <w:rPr>
                <w:rFonts w:ascii="Jost" w:eastAsia="Times New Roman" w:hAnsi="Jost"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E1EE2" w:rsidRDefault="009122CF" w:rsidP="000771D1">
            <w:pPr>
              <w:spacing w:after="0" w:line="240" w:lineRule="auto"/>
              <w:jc w:val="both"/>
              <w:rPr>
                <w:rFonts w:ascii="Jost" w:eastAsia="Times New Roman" w:hAnsi="Jost"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E1EE2" w:rsidRDefault="009122CF" w:rsidP="000771D1">
            <w:pPr>
              <w:spacing w:after="0" w:line="240" w:lineRule="auto"/>
              <w:rPr>
                <w:rFonts w:ascii="Jost" w:eastAsia="Times New Roman" w:hAnsi="Jost"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E1EE2" w:rsidRDefault="009122CF" w:rsidP="000771D1">
            <w:pPr>
              <w:spacing w:after="0" w:line="240" w:lineRule="auto"/>
              <w:jc w:val="both"/>
              <w:rPr>
                <w:rFonts w:ascii="Jost" w:eastAsia="Times New Roman" w:hAnsi="Jost"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E1EE2" w:rsidRDefault="009122CF" w:rsidP="000771D1">
            <w:pPr>
              <w:spacing w:after="0" w:line="240" w:lineRule="auto"/>
              <w:jc w:val="both"/>
              <w:rPr>
                <w:rFonts w:ascii="Jost" w:eastAsia="Times New Roman" w:hAnsi="Jost" w:cs="Times New Roman"/>
                <w:lang w:eastAsia="en-US"/>
              </w:rPr>
            </w:pPr>
          </w:p>
        </w:tc>
      </w:tr>
      <w:tr w:rsidR="00323E99" w:rsidRPr="000E1EE2"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E1EE2" w:rsidRDefault="00323E99" w:rsidP="000771D1">
            <w:pPr>
              <w:spacing w:after="0" w:line="240" w:lineRule="auto"/>
              <w:jc w:val="both"/>
              <w:rPr>
                <w:rFonts w:ascii="Jost" w:eastAsia="Times New Roman" w:hAnsi="Jost"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E1EE2" w:rsidRDefault="00323E99" w:rsidP="000771D1">
            <w:pPr>
              <w:spacing w:after="0" w:line="240" w:lineRule="auto"/>
              <w:rPr>
                <w:rFonts w:ascii="Jost" w:eastAsia="Times New Roman" w:hAnsi="Jost"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E1EE2" w:rsidRDefault="00323E99" w:rsidP="000771D1">
            <w:pPr>
              <w:spacing w:after="0" w:line="240" w:lineRule="auto"/>
              <w:jc w:val="both"/>
              <w:rPr>
                <w:rFonts w:ascii="Jost" w:eastAsia="Times New Roman" w:hAnsi="Jost"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E1EE2" w:rsidRDefault="00323E99" w:rsidP="000771D1">
            <w:pPr>
              <w:spacing w:after="0" w:line="240" w:lineRule="auto"/>
              <w:rPr>
                <w:rFonts w:ascii="Jost" w:eastAsia="Times New Roman" w:hAnsi="Jost"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E1EE2" w:rsidRDefault="00323E99" w:rsidP="000771D1">
            <w:pPr>
              <w:spacing w:after="0" w:line="240" w:lineRule="auto"/>
              <w:jc w:val="both"/>
              <w:rPr>
                <w:rFonts w:ascii="Jost" w:eastAsia="Times New Roman" w:hAnsi="Jost"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E1EE2" w:rsidRDefault="00323E99" w:rsidP="000771D1">
            <w:pPr>
              <w:spacing w:after="0" w:line="240" w:lineRule="auto"/>
              <w:jc w:val="both"/>
              <w:rPr>
                <w:rFonts w:ascii="Jost" w:eastAsia="Times New Roman" w:hAnsi="Jost" w:cs="Times New Roman"/>
                <w:lang w:eastAsia="en-US"/>
              </w:rPr>
            </w:pPr>
          </w:p>
        </w:tc>
      </w:tr>
      <w:tr w:rsidR="00323E99" w:rsidRPr="000E1EE2"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E1EE2" w:rsidRDefault="00323E99" w:rsidP="000771D1">
            <w:pPr>
              <w:spacing w:after="0" w:line="240" w:lineRule="auto"/>
              <w:jc w:val="both"/>
              <w:rPr>
                <w:rFonts w:ascii="Jost" w:eastAsia="Times New Roman" w:hAnsi="Jost" w:cs="Times New Roman"/>
                <w:lang w:eastAsia="en-US"/>
              </w:rPr>
            </w:pPr>
            <w:r w:rsidRPr="000E1EE2">
              <w:rPr>
                <w:rFonts w:ascii="Jost" w:eastAsia="Times New Roman" w:hAnsi="Jost"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E1EE2" w:rsidRDefault="00323E99" w:rsidP="000771D1">
            <w:pPr>
              <w:spacing w:after="0" w:line="240" w:lineRule="auto"/>
              <w:jc w:val="both"/>
              <w:rPr>
                <w:rFonts w:ascii="Jost" w:eastAsia="Times New Roman" w:hAnsi="Jost" w:cs="Times New Roman"/>
                <w:lang w:eastAsia="en-US"/>
              </w:rPr>
            </w:pPr>
            <w:r w:rsidRPr="000E1EE2">
              <w:rPr>
                <w:rFonts w:ascii="Jost" w:hAnsi="Jost" w:cs="Times New Roman"/>
              </w:rPr>
              <w:t xml:space="preserve">Kvazisubtiekėjai (fiziniai asmenys, kuriais remiamasi kvalifikacijai atitikti, ir </w:t>
            </w:r>
            <w:r w:rsidRPr="000E1EE2">
              <w:rPr>
                <w:rFonts w:ascii="Jost" w:hAnsi="Jost" w:cs="Times New Roman"/>
                <w:b/>
                <w:bCs/>
              </w:rPr>
              <w:t>kurie bus įdarbinti</w:t>
            </w:r>
            <w:r w:rsidRPr="000E1EE2">
              <w:rPr>
                <w:rFonts w:ascii="Jost" w:hAnsi="Jost"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E1EE2" w:rsidRDefault="00492D15" w:rsidP="000771D1">
            <w:pPr>
              <w:spacing w:after="0" w:line="240" w:lineRule="auto"/>
              <w:jc w:val="center"/>
              <w:rPr>
                <w:rFonts w:ascii="Jost" w:eastAsia="Times New Roman" w:hAnsi="Jost" w:cs="Times New Roman"/>
                <w:lang w:eastAsia="en-US"/>
              </w:rPr>
            </w:pPr>
            <w:r w:rsidRPr="000E1EE2">
              <w:rPr>
                <w:rFonts w:ascii="Jost" w:eastAsia="Times New Roman" w:hAnsi="Jost"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E1EE2" w:rsidRDefault="00323E99" w:rsidP="000771D1">
            <w:pPr>
              <w:spacing w:after="0" w:line="240" w:lineRule="auto"/>
              <w:rPr>
                <w:rFonts w:ascii="Jost" w:eastAsia="Times New Roman" w:hAnsi="Jost"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E1EE2" w:rsidRDefault="00323E99" w:rsidP="000771D1">
            <w:pPr>
              <w:spacing w:after="0" w:line="240" w:lineRule="auto"/>
              <w:jc w:val="both"/>
              <w:rPr>
                <w:rFonts w:ascii="Jost" w:eastAsia="Times New Roman" w:hAnsi="Jost"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E1EE2" w:rsidRDefault="00323E99" w:rsidP="000771D1">
            <w:pPr>
              <w:spacing w:after="0" w:line="240" w:lineRule="auto"/>
              <w:jc w:val="both"/>
              <w:rPr>
                <w:rFonts w:ascii="Jost" w:eastAsia="Times New Roman" w:hAnsi="Jost" w:cs="Times New Roman"/>
                <w:lang w:eastAsia="en-US"/>
              </w:rPr>
            </w:pPr>
          </w:p>
        </w:tc>
      </w:tr>
      <w:tr w:rsidR="00323E99" w:rsidRPr="000E1EE2"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2347EFFC" w:rsidR="00323E99" w:rsidRPr="000E1EE2" w:rsidRDefault="00036CC5" w:rsidP="000771D1">
            <w:pPr>
              <w:spacing w:after="0" w:line="240" w:lineRule="auto"/>
              <w:jc w:val="both"/>
              <w:rPr>
                <w:rFonts w:ascii="Jost" w:eastAsia="Times New Roman" w:hAnsi="Jost" w:cs="Times New Roman"/>
                <w:lang w:eastAsia="en-US"/>
              </w:rPr>
            </w:pPr>
            <w:r w:rsidRPr="000E1EE2">
              <w:rPr>
                <w:rFonts w:ascii="Jost" w:eastAsia="Times New Roman" w:hAnsi="Jost" w:cs="Times New Roman"/>
                <w:lang w:eastAsia="en-US"/>
              </w:rPr>
              <w:t>2.1.</w:t>
            </w: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E1EE2" w:rsidRDefault="00323E99" w:rsidP="000771D1">
            <w:pPr>
              <w:spacing w:after="0" w:line="240" w:lineRule="auto"/>
              <w:rPr>
                <w:rFonts w:ascii="Jost" w:eastAsia="Times New Roman" w:hAnsi="Jost"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E1EE2" w:rsidRDefault="00323E99" w:rsidP="000771D1">
            <w:pPr>
              <w:spacing w:after="0" w:line="240" w:lineRule="auto"/>
              <w:jc w:val="both"/>
              <w:rPr>
                <w:rFonts w:ascii="Jost" w:eastAsia="Times New Roman" w:hAnsi="Jost"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E1EE2" w:rsidRDefault="00323E99" w:rsidP="000771D1">
            <w:pPr>
              <w:spacing w:after="0" w:line="240" w:lineRule="auto"/>
              <w:rPr>
                <w:rFonts w:ascii="Jost" w:eastAsia="Times New Roman" w:hAnsi="Jost"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E1EE2" w:rsidRDefault="00323E99" w:rsidP="000771D1">
            <w:pPr>
              <w:spacing w:after="0" w:line="240" w:lineRule="auto"/>
              <w:jc w:val="both"/>
              <w:rPr>
                <w:rFonts w:ascii="Jost" w:eastAsia="Times New Roman" w:hAnsi="Jost"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E1EE2" w:rsidRDefault="00323E99" w:rsidP="000771D1">
            <w:pPr>
              <w:spacing w:after="0" w:line="240" w:lineRule="auto"/>
              <w:jc w:val="both"/>
              <w:rPr>
                <w:rFonts w:ascii="Jost" w:eastAsia="Times New Roman" w:hAnsi="Jost" w:cs="Times New Roman"/>
                <w:lang w:eastAsia="en-US"/>
              </w:rPr>
            </w:pPr>
          </w:p>
        </w:tc>
      </w:tr>
      <w:tr w:rsidR="00997491" w:rsidRPr="000E1EE2" w14:paraId="571DFCCE" w14:textId="77777777" w:rsidTr="00D2196D">
        <w:tc>
          <w:tcPr>
            <w:tcW w:w="292" w:type="pct"/>
            <w:tcBorders>
              <w:top w:val="single" w:sz="4" w:space="0" w:color="auto"/>
              <w:left w:val="single" w:sz="4" w:space="0" w:color="auto"/>
              <w:bottom w:val="single" w:sz="4" w:space="0" w:color="auto"/>
              <w:right w:val="single" w:sz="4" w:space="0" w:color="auto"/>
            </w:tcBorders>
          </w:tcPr>
          <w:p w14:paraId="6A2A93A4" w14:textId="77777777" w:rsidR="00997491" w:rsidRPr="000E1EE2" w:rsidRDefault="00997491" w:rsidP="000771D1">
            <w:pPr>
              <w:spacing w:after="0" w:line="240" w:lineRule="auto"/>
              <w:jc w:val="both"/>
              <w:rPr>
                <w:rFonts w:ascii="Jost" w:eastAsia="Times New Roman" w:hAnsi="Jost"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6EDA42" w14:textId="77777777" w:rsidR="00997491" w:rsidRPr="000E1EE2" w:rsidRDefault="00997491" w:rsidP="000771D1">
            <w:pPr>
              <w:spacing w:after="0" w:line="240" w:lineRule="auto"/>
              <w:rPr>
                <w:rFonts w:ascii="Jost" w:eastAsia="Times New Roman" w:hAnsi="Jost"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7DB81474" w14:textId="77777777" w:rsidR="00997491" w:rsidRPr="000E1EE2" w:rsidRDefault="00997491" w:rsidP="000771D1">
            <w:pPr>
              <w:spacing w:after="0" w:line="240" w:lineRule="auto"/>
              <w:jc w:val="both"/>
              <w:rPr>
                <w:rFonts w:ascii="Jost" w:eastAsia="Times New Roman" w:hAnsi="Jost"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9F5975C" w14:textId="77777777" w:rsidR="00997491" w:rsidRPr="000E1EE2" w:rsidRDefault="00997491" w:rsidP="000771D1">
            <w:pPr>
              <w:spacing w:after="0" w:line="240" w:lineRule="auto"/>
              <w:rPr>
                <w:rFonts w:ascii="Jost" w:eastAsia="Times New Roman" w:hAnsi="Jost"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7DBC6994" w14:textId="77777777" w:rsidR="00997491" w:rsidRPr="000E1EE2" w:rsidRDefault="00997491" w:rsidP="000771D1">
            <w:pPr>
              <w:spacing w:after="0" w:line="240" w:lineRule="auto"/>
              <w:jc w:val="both"/>
              <w:rPr>
                <w:rFonts w:ascii="Jost" w:eastAsia="Times New Roman" w:hAnsi="Jost"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402B45B5" w14:textId="77777777" w:rsidR="00997491" w:rsidRPr="000E1EE2" w:rsidRDefault="00997491" w:rsidP="000771D1">
            <w:pPr>
              <w:spacing w:after="0" w:line="240" w:lineRule="auto"/>
              <w:jc w:val="both"/>
              <w:rPr>
                <w:rFonts w:ascii="Jost" w:eastAsia="Times New Roman" w:hAnsi="Jost" w:cs="Times New Roman"/>
                <w:lang w:eastAsia="en-US"/>
              </w:rPr>
            </w:pPr>
          </w:p>
        </w:tc>
      </w:tr>
    </w:tbl>
    <w:p w14:paraId="08D8100C" w14:textId="7382AFF4" w:rsidR="009122CF" w:rsidRPr="000E1EE2" w:rsidRDefault="009122CF" w:rsidP="000771D1">
      <w:pPr>
        <w:spacing w:after="0" w:line="240" w:lineRule="auto"/>
        <w:jc w:val="both"/>
        <w:rPr>
          <w:rFonts w:ascii="Jost" w:hAnsi="Jost" w:cs="Times New Roman"/>
          <w:b/>
          <w:bCs/>
          <w:i/>
          <w:color w:val="000000"/>
        </w:rPr>
      </w:pPr>
      <w:r w:rsidRPr="000E1EE2">
        <w:rPr>
          <w:rFonts w:ascii="Jost" w:hAnsi="Jost" w:cs="Times New Roman"/>
          <w:bCs/>
          <w:i/>
        </w:rPr>
        <w:t>**</w:t>
      </w:r>
      <w:r w:rsidR="0044609C" w:rsidRPr="000E1EE2">
        <w:rPr>
          <w:rFonts w:ascii="Jost" w:hAnsi="Jost" w:cs="Times New Roman"/>
          <w:bCs/>
          <w:i/>
        </w:rPr>
        <w:t>*</w:t>
      </w:r>
      <w:r w:rsidRPr="000E1EE2">
        <w:rPr>
          <w:rFonts w:ascii="Jost" w:hAnsi="Jost" w:cs="Times New Roman"/>
          <w:i/>
          <w:color w:val="000000"/>
        </w:rPr>
        <w:t xml:space="preserve"> Pildyti tuomet, jei pirkimo sutarties vykdymui bus pasitelkti subtiekėjai. </w:t>
      </w:r>
      <w:r w:rsidRPr="000E1EE2">
        <w:rPr>
          <w:rFonts w:ascii="Jost" w:hAnsi="Jost" w:cs="Times New Roman"/>
          <w:b/>
          <w:bCs/>
          <w:i/>
          <w:color w:val="000000"/>
        </w:rPr>
        <w:t xml:space="preserve">Tiekėjui pasiūlyme šių </w:t>
      </w:r>
      <w:r w:rsidR="009B14AF" w:rsidRPr="000E1EE2">
        <w:rPr>
          <w:rFonts w:ascii="Jost" w:hAnsi="Jost" w:cs="Times New Roman"/>
          <w:b/>
          <w:bCs/>
          <w:i/>
          <w:color w:val="000000"/>
        </w:rPr>
        <w:t xml:space="preserve">ūkio </w:t>
      </w:r>
      <w:r w:rsidRPr="000E1EE2">
        <w:rPr>
          <w:rFonts w:ascii="Jost" w:hAnsi="Jost" w:cs="Times New Roman"/>
          <w:b/>
          <w:bCs/>
          <w:i/>
          <w:color w:val="000000"/>
        </w:rPr>
        <w:t>subjektų nenurodžius, vėliau jų pasitelkti nebus leidžiama.</w:t>
      </w:r>
    </w:p>
    <w:p w14:paraId="00F1922E" w14:textId="77777777" w:rsidR="000E441D" w:rsidRPr="000E1EE2" w:rsidRDefault="000E441D" w:rsidP="000771D1">
      <w:pPr>
        <w:spacing w:after="0" w:line="240" w:lineRule="auto"/>
        <w:jc w:val="both"/>
        <w:rPr>
          <w:rFonts w:ascii="Jost" w:hAnsi="Jost" w:cs="Times New Roman"/>
          <w:b/>
        </w:rPr>
      </w:pPr>
    </w:p>
    <w:p w14:paraId="7EB95424" w14:textId="77777777" w:rsidR="009122CF" w:rsidRPr="000E1EE2" w:rsidRDefault="009122CF" w:rsidP="000771D1">
      <w:pPr>
        <w:spacing w:after="0" w:line="240" w:lineRule="auto"/>
        <w:ind w:right="8"/>
        <w:jc w:val="both"/>
        <w:rPr>
          <w:rFonts w:ascii="Jost" w:eastAsia="Times New Roman" w:hAnsi="Jost" w:cs="Times New Roman"/>
          <w:b/>
          <w:lang w:eastAsia="en-US"/>
        </w:rPr>
      </w:pPr>
      <w:r w:rsidRPr="000E1EE2">
        <w:rPr>
          <w:rFonts w:ascii="Jost" w:eastAsia="Times New Roman" w:hAnsi="Jost" w:cs="Times New Roman"/>
          <w:b/>
          <w:lang w:eastAsia="en-US"/>
        </w:rPr>
        <w:t>4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E1EE2" w14:paraId="514A8A76" w14:textId="2C15866B" w:rsidTr="00514E9D">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DDD6ED" w14:textId="77777777" w:rsidR="000A10BD" w:rsidRPr="000E1EE2" w:rsidRDefault="000A10B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Eil.</w:t>
            </w:r>
          </w:p>
          <w:p w14:paraId="278B00AA" w14:textId="77777777" w:rsidR="000A10BD" w:rsidRPr="000E1EE2" w:rsidRDefault="000A10B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A546F0" w14:textId="2BF098D8" w:rsidR="000A10BD" w:rsidRPr="000E1EE2" w:rsidRDefault="000A10B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Subtiekėjai (nurodomi subtiekėjai, kurių pajėgumais nesiremiama kvalifikacijai atitikti)</w:t>
            </w:r>
            <w:r w:rsidRPr="000E1EE2">
              <w:rPr>
                <w:rFonts w:ascii="Jost" w:hAnsi="Jost" w:cs="Times New Roman"/>
                <w:i/>
                <w:iCs/>
              </w:rPr>
              <w:t xml:space="preserve"> </w:t>
            </w:r>
            <w:r w:rsidRPr="000E1EE2">
              <w:rPr>
                <w:rFonts w:ascii="Jost" w:hAnsi="Jost" w:cs="Times New Roman"/>
                <w:b/>
                <w:bCs/>
                <w:i/>
                <w:iCs/>
              </w:rPr>
              <w:t>p</w:t>
            </w:r>
            <w:r w:rsidRPr="000E1EE2">
              <w:rPr>
                <w:rFonts w:ascii="Jost" w:eastAsia="Times New Roman" w:hAnsi="Jost"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063D7B" w14:textId="77777777" w:rsidR="000A10BD" w:rsidRPr="000E1EE2" w:rsidRDefault="000A10B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17352" w14:textId="77777777" w:rsidR="000A10BD" w:rsidRPr="000E1EE2" w:rsidRDefault="000A10B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61F040" w14:textId="77777777" w:rsidR="000A10BD" w:rsidRPr="000E1EE2" w:rsidRDefault="000A10BD" w:rsidP="000771D1">
            <w:pPr>
              <w:spacing w:after="0" w:line="240" w:lineRule="auto"/>
              <w:jc w:val="center"/>
              <w:rPr>
                <w:rFonts w:ascii="Jost" w:eastAsia="Times New Roman" w:hAnsi="Jost" w:cs="Times New Roman"/>
                <w:b/>
                <w:i/>
                <w:iCs/>
                <w:lang w:eastAsia="en-US"/>
              </w:rPr>
            </w:pPr>
            <w:r w:rsidRPr="000E1EE2">
              <w:rPr>
                <w:rFonts w:ascii="Jost" w:eastAsia="Times New Roman" w:hAnsi="Jost" w:cs="Times New Roman"/>
                <w:b/>
                <w:i/>
                <w:iCs/>
                <w:lang w:eastAsia="en-US"/>
              </w:rPr>
              <w:t>Perduodamų įsipareigojimų (veiklos) dalis nuo visos pirkimo sutarties (Eur arba %)</w:t>
            </w:r>
          </w:p>
        </w:tc>
      </w:tr>
      <w:tr w:rsidR="000A10BD" w:rsidRPr="000E1EE2"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E1EE2" w:rsidRDefault="000A10BD" w:rsidP="000771D1">
            <w:pPr>
              <w:spacing w:after="0" w:line="254" w:lineRule="auto"/>
              <w:jc w:val="both"/>
              <w:rPr>
                <w:rFonts w:ascii="Jost" w:eastAsia="Times New Roman" w:hAnsi="Jost" w:cs="Times New Roman"/>
                <w:lang w:eastAsia="en-US"/>
              </w:rPr>
            </w:pPr>
            <w:r w:rsidRPr="000E1EE2">
              <w:rPr>
                <w:rFonts w:ascii="Jost" w:eastAsia="Times New Roman" w:hAnsi="Jost"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E1EE2" w:rsidRDefault="000A10BD" w:rsidP="000771D1">
            <w:pPr>
              <w:spacing w:after="0" w:line="254" w:lineRule="auto"/>
              <w:jc w:val="both"/>
              <w:rPr>
                <w:rFonts w:ascii="Jost" w:eastAsia="Times New Roman" w:hAnsi="Jost"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E1EE2" w:rsidRDefault="000A10BD" w:rsidP="000771D1">
            <w:pPr>
              <w:spacing w:after="0" w:line="254" w:lineRule="auto"/>
              <w:jc w:val="both"/>
              <w:rPr>
                <w:rFonts w:ascii="Jost" w:eastAsia="Times New Roman" w:hAnsi="Jost"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E1EE2" w:rsidRDefault="000A10BD" w:rsidP="000771D1">
            <w:pPr>
              <w:spacing w:after="0" w:line="254" w:lineRule="auto"/>
              <w:jc w:val="both"/>
              <w:rPr>
                <w:rFonts w:ascii="Jost" w:eastAsia="Times New Roman" w:hAnsi="Jost"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E1EE2" w:rsidRDefault="000A10BD" w:rsidP="000771D1">
            <w:pPr>
              <w:spacing w:after="0" w:line="254" w:lineRule="auto"/>
              <w:jc w:val="both"/>
              <w:rPr>
                <w:rFonts w:ascii="Jost" w:eastAsia="Times New Roman" w:hAnsi="Jost" w:cs="Times New Roman"/>
                <w:lang w:eastAsia="en-US"/>
              </w:rPr>
            </w:pPr>
          </w:p>
        </w:tc>
      </w:tr>
      <w:tr w:rsidR="000A10BD" w:rsidRPr="000E1EE2"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E1EE2" w:rsidRDefault="000A10BD" w:rsidP="000771D1">
            <w:pPr>
              <w:spacing w:after="0" w:line="254" w:lineRule="auto"/>
              <w:jc w:val="both"/>
              <w:rPr>
                <w:rFonts w:ascii="Jost" w:eastAsia="Times New Roman" w:hAnsi="Jost" w:cs="Times New Roman"/>
                <w:lang w:eastAsia="en-US"/>
              </w:rPr>
            </w:pPr>
            <w:r w:rsidRPr="000E1EE2">
              <w:rPr>
                <w:rFonts w:ascii="Jost" w:eastAsia="Times New Roman" w:hAnsi="Jost"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E1EE2" w:rsidRDefault="000A10BD" w:rsidP="000771D1">
            <w:pPr>
              <w:rPr>
                <w:rFonts w:ascii="Jost" w:eastAsia="Times New Roman" w:hAnsi="Jost"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E1EE2" w:rsidRDefault="000A10BD" w:rsidP="000771D1">
            <w:pPr>
              <w:spacing w:after="0" w:line="254" w:lineRule="auto"/>
              <w:jc w:val="both"/>
              <w:rPr>
                <w:rFonts w:ascii="Jost" w:eastAsia="Times New Roman" w:hAnsi="Jost"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E1EE2" w:rsidRDefault="000A10BD" w:rsidP="000771D1">
            <w:pPr>
              <w:rPr>
                <w:rFonts w:ascii="Jost" w:eastAsia="Times New Roman" w:hAnsi="Jost"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E1EE2" w:rsidRDefault="000A10BD" w:rsidP="000771D1">
            <w:pPr>
              <w:spacing w:after="0" w:line="254" w:lineRule="auto"/>
              <w:jc w:val="both"/>
              <w:rPr>
                <w:rFonts w:ascii="Jost" w:eastAsia="Times New Roman" w:hAnsi="Jost" w:cs="Times New Roman"/>
                <w:lang w:eastAsia="en-US"/>
              </w:rPr>
            </w:pPr>
          </w:p>
        </w:tc>
      </w:tr>
    </w:tbl>
    <w:p w14:paraId="5FA4ECAF" w14:textId="77777777" w:rsidR="000E441D" w:rsidRPr="000E1EE2" w:rsidRDefault="000E441D" w:rsidP="000771D1">
      <w:pPr>
        <w:spacing w:after="0" w:line="240" w:lineRule="auto"/>
        <w:jc w:val="both"/>
        <w:rPr>
          <w:rFonts w:ascii="Jost" w:hAnsi="Jost" w:cs="Times New Roman"/>
          <w:b/>
        </w:rPr>
      </w:pPr>
    </w:p>
    <w:p w14:paraId="2E4DEBF9" w14:textId="2B2163C5" w:rsidR="009E5280" w:rsidRPr="000E1EE2" w:rsidRDefault="009122CF" w:rsidP="000771D1">
      <w:pPr>
        <w:spacing w:after="0" w:line="240" w:lineRule="auto"/>
        <w:jc w:val="both"/>
        <w:rPr>
          <w:rFonts w:ascii="Jost" w:hAnsi="Jost" w:cs="Times New Roman"/>
          <w:b/>
        </w:rPr>
      </w:pPr>
      <w:r w:rsidRPr="000E1EE2">
        <w:rPr>
          <w:rFonts w:ascii="Jost" w:hAnsi="Jost" w:cs="Times New Roman"/>
          <w:b/>
        </w:rPr>
        <w:t>5</w:t>
      </w:r>
      <w:r w:rsidR="009E5280" w:rsidRPr="000E1EE2">
        <w:rPr>
          <w:rFonts w:ascii="Jost" w:hAnsi="Jost"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E1EE2" w14:paraId="6941E03D" w14:textId="77777777" w:rsidTr="00514E9D">
        <w:tc>
          <w:tcPr>
            <w:tcW w:w="52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628B9E" w14:textId="77777777" w:rsidR="009E5280" w:rsidRPr="000E1EE2" w:rsidRDefault="009E5280" w:rsidP="000771D1">
            <w:pPr>
              <w:spacing w:after="0" w:line="240" w:lineRule="auto"/>
              <w:jc w:val="center"/>
              <w:rPr>
                <w:rFonts w:ascii="Jost" w:hAnsi="Jost" w:cs="Times New Roman"/>
                <w:b/>
                <w:i/>
                <w:iCs/>
              </w:rPr>
            </w:pPr>
            <w:r w:rsidRPr="000E1EE2">
              <w:rPr>
                <w:rFonts w:ascii="Jost" w:hAnsi="Jost"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931646" w14:textId="77777777" w:rsidR="009E5280" w:rsidRPr="000E1EE2" w:rsidRDefault="009E5280" w:rsidP="000771D1">
            <w:pPr>
              <w:spacing w:after="0" w:line="240" w:lineRule="auto"/>
              <w:jc w:val="center"/>
              <w:rPr>
                <w:rFonts w:ascii="Jost" w:hAnsi="Jost" w:cs="Times New Roman"/>
                <w:b/>
                <w:i/>
                <w:iCs/>
              </w:rPr>
            </w:pPr>
            <w:r w:rsidRPr="000E1EE2">
              <w:rPr>
                <w:rFonts w:ascii="Jost" w:hAnsi="Jost"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16CA483C" w14:textId="77777777" w:rsidR="009E5280" w:rsidRPr="000E1EE2" w:rsidRDefault="009E5280" w:rsidP="000771D1">
            <w:pPr>
              <w:spacing w:after="0" w:line="240" w:lineRule="auto"/>
              <w:jc w:val="center"/>
              <w:rPr>
                <w:rFonts w:ascii="Jost" w:hAnsi="Jost" w:cs="Times New Roman"/>
                <w:b/>
                <w:i/>
                <w:iCs/>
              </w:rPr>
            </w:pPr>
            <w:r w:rsidRPr="000E1EE2">
              <w:rPr>
                <w:rFonts w:ascii="Jost" w:hAnsi="Jost" w:cs="Times New Roman"/>
                <w:b/>
                <w:i/>
                <w:iCs/>
              </w:rPr>
              <w:t>Paaiškinimai, įrodantys, kad šios lentelės 2 stulpelyje nurodyta informacija yra konfidenciali</w:t>
            </w:r>
          </w:p>
        </w:tc>
      </w:tr>
      <w:tr w:rsidR="00747DDB" w:rsidRPr="000E1EE2" w14:paraId="4ADCB6FB" w14:textId="77777777" w:rsidTr="00514E9D">
        <w:tc>
          <w:tcPr>
            <w:tcW w:w="52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ED4A12" w14:textId="10649C12" w:rsidR="00747DDB" w:rsidRPr="000E1EE2" w:rsidRDefault="00747DDB" w:rsidP="000771D1">
            <w:pPr>
              <w:spacing w:after="0" w:line="240" w:lineRule="auto"/>
              <w:jc w:val="center"/>
              <w:rPr>
                <w:rFonts w:ascii="Jost" w:hAnsi="Jost" w:cs="Times New Roman"/>
                <w:b/>
                <w:i/>
                <w:iCs/>
              </w:rPr>
            </w:pPr>
            <w:r w:rsidRPr="000E1EE2">
              <w:rPr>
                <w:rFonts w:ascii="Jost" w:hAnsi="Jost"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43F62C3" w14:textId="7EC40CB1" w:rsidR="00747DDB" w:rsidRPr="000E1EE2" w:rsidRDefault="00747DDB" w:rsidP="000771D1">
            <w:pPr>
              <w:spacing w:after="0" w:line="240" w:lineRule="auto"/>
              <w:jc w:val="center"/>
              <w:rPr>
                <w:rFonts w:ascii="Jost" w:hAnsi="Jost" w:cs="Times New Roman"/>
                <w:b/>
                <w:i/>
                <w:iCs/>
              </w:rPr>
            </w:pPr>
            <w:r w:rsidRPr="000E1EE2">
              <w:rPr>
                <w:rFonts w:ascii="Jost" w:hAnsi="Jost" w:cs="Times New Roman"/>
                <w:b/>
                <w:i/>
                <w:iCs/>
              </w:rPr>
              <w:t>2</w:t>
            </w:r>
          </w:p>
        </w:tc>
        <w:tc>
          <w:tcPr>
            <w:tcW w:w="2717" w:type="pct"/>
            <w:tcBorders>
              <w:top w:val="single" w:sz="4" w:space="0" w:color="auto"/>
              <w:left w:val="single" w:sz="4" w:space="0" w:color="auto"/>
              <w:right w:val="single" w:sz="4" w:space="0" w:color="auto"/>
            </w:tcBorders>
            <w:shd w:val="clear" w:color="auto" w:fill="D5DCE4" w:themeFill="text2" w:themeFillTint="33"/>
          </w:tcPr>
          <w:p w14:paraId="1EBCC4F5" w14:textId="4227DE4F" w:rsidR="00747DDB" w:rsidRPr="000E1EE2" w:rsidRDefault="00747DDB" w:rsidP="000771D1">
            <w:pPr>
              <w:spacing w:after="0" w:line="240" w:lineRule="auto"/>
              <w:jc w:val="center"/>
              <w:rPr>
                <w:rFonts w:ascii="Jost" w:hAnsi="Jost" w:cs="Times New Roman"/>
                <w:b/>
                <w:i/>
                <w:iCs/>
              </w:rPr>
            </w:pPr>
            <w:r w:rsidRPr="000E1EE2">
              <w:rPr>
                <w:rFonts w:ascii="Jost" w:hAnsi="Jost" w:cs="Times New Roman"/>
                <w:b/>
                <w:i/>
                <w:iCs/>
              </w:rPr>
              <w:t>3</w:t>
            </w:r>
          </w:p>
        </w:tc>
      </w:tr>
      <w:tr w:rsidR="009E5280" w:rsidRPr="000E1EE2"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E1EE2" w:rsidRDefault="009E5280" w:rsidP="000771D1">
            <w:pPr>
              <w:jc w:val="both"/>
              <w:rPr>
                <w:rFonts w:ascii="Jost" w:hAnsi="Jost"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E1EE2" w:rsidRDefault="009E5280" w:rsidP="000771D1">
            <w:pPr>
              <w:jc w:val="both"/>
              <w:rPr>
                <w:rFonts w:ascii="Jost" w:hAnsi="Jost" w:cs="Times New Roman"/>
              </w:rPr>
            </w:pPr>
          </w:p>
        </w:tc>
        <w:tc>
          <w:tcPr>
            <w:tcW w:w="2717" w:type="pct"/>
            <w:tcBorders>
              <w:left w:val="single" w:sz="4" w:space="0" w:color="auto"/>
              <w:right w:val="single" w:sz="4" w:space="0" w:color="auto"/>
            </w:tcBorders>
          </w:tcPr>
          <w:p w14:paraId="65A04CD3" w14:textId="77777777" w:rsidR="009E5280" w:rsidRPr="000E1EE2" w:rsidRDefault="009E5280" w:rsidP="000771D1">
            <w:pPr>
              <w:jc w:val="both"/>
              <w:rPr>
                <w:rFonts w:ascii="Jost" w:hAnsi="Jost" w:cs="Times New Roman"/>
              </w:rPr>
            </w:pPr>
          </w:p>
        </w:tc>
      </w:tr>
      <w:tr w:rsidR="009E5280" w:rsidRPr="000E1EE2"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E1EE2" w:rsidRDefault="009E5280" w:rsidP="000771D1">
            <w:pPr>
              <w:jc w:val="both"/>
              <w:rPr>
                <w:rFonts w:ascii="Jost" w:hAnsi="Jost"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E1EE2" w:rsidRDefault="009E5280" w:rsidP="000771D1">
            <w:pPr>
              <w:pStyle w:val="Antrats"/>
              <w:tabs>
                <w:tab w:val="left" w:pos="1296"/>
              </w:tabs>
              <w:rPr>
                <w:rFonts w:ascii="Jost" w:hAnsi="Jost" w:cs="Times New Roman"/>
              </w:rPr>
            </w:pPr>
          </w:p>
        </w:tc>
        <w:tc>
          <w:tcPr>
            <w:tcW w:w="2717" w:type="pct"/>
            <w:tcBorders>
              <w:left w:val="single" w:sz="4" w:space="0" w:color="auto"/>
              <w:right w:val="single" w:sz="4" w:space="0" w:color="auto"/>
            </w:tcBorders>
          </w:tcPr>
          <w:p w14:paraId="6C156C25" w14:textId="77777777" w:rsidR="009E5280" w:rsidRPr="000E1EE2" w:rsidRDefault="009E5280" w:rsidP="000771D1">
            <w:pPr>
              <w:jc w:val="both"/>
              <w:rPr>
                <w:rFonts w:ascii="Jost" w:hAnsi="Jost" w:cs="Times New Roman"/>
              </w:rPr>
            </w:pPr>
          </w:p>
        </w:tc>
      </w:tr>
    </w:tbl>
    <w:p w14:paraId="28374C53" w14:textId="77777777" w:rsidR="009E5280" w:rsidRPr="000E1EE2" w:rsidRDefault="009E5280" w:rsidP="000771D1">
      <w:pPr>
        <w:spacing w:after="0" w:line="240" w:lineRule="auto"/>
        <w:ind w:firstLine="851"/>
        <w:jc w:val="both"/>
        <w:rPr>
          <w:rFonts w:ascii="Jost" w:hAnsi="Jost" w:cs="Times New Roman"/>
          <w:i/>
          <w:sz w:val="20"/>
          <w:szCs w:val="20"/>
        </w:rPr>
      </w:pPr>
      <w:r w:rsidRPr="000E1EE2">
        <w:rPr>
          <w:rFonts w:ascii="Jost" w:hAnsi="Jost" w:cs="Times New Roman"/>
          <w:i/>
          <w:sz w:val="20"/>
          <w:szCs w:val="20"/>
        </w:rPr>
        <w:t xml:space="preserve">Pildyti tuomet, jei bus pateikta konfidenciali informacija. Tiekėjas negali nurodyti, kad konfidenciali yra </w:t>
      </w:r>
      <w:r w:rsidRPr="000E1EE2">
        <w:rPr>
          <w:rFonts w:ascii="Jost" w:hAnsi="Jost" w:cs="Times New Roman"/>
          <w:bCs/>
          <w:i/>
          <w:sz w:val="20"/>
          <w:szCs w:val="20"/>
        </w:rPr>
        <w:t>informacija nurodyta Viešųjų pirkimų įstatymo 20 straipsnio 2 punkte. Jei Tiekėjas</w:t>
      </w:r>
      <w:r w:rsidRPr="000E1EE2">
        <w:rPr>
          <w:rFonts w:ascii="Jost" w:hAnsi="Jost" w:cs="Times New Roman"/>
          <w:i/>
          <w:sz w:val="20"/>
          <w:szCs w:val="20"/>
        </w:rPr>
        <w:t xml:space="preserve"> nenurodo konfidencialios informacijos, laikoma, kad tokios </w:t>
      </w:r>
      <w:r w:rsidRPr="000E1EE2">
        <w:rPr>
          <w:rFonts w:ascii="Jost" w:hAnsi="Jost" w:cs="Times New Roman"/>
          <w:bCs/>
          <w:i/>
          <w:sz w:val="20"/>
          <w:szCs w:val="20"/>
        </w:rPr>
        <w:t>Tiekėjo</w:t>
      </w:r>
      <w:r w:rsidRPr="000E1EE2">
        <w:rPr>
          <w:rFonts w:ascii="Jost" w:hAnsi="Jost" w:cs="Times New Roman"/>
          <w:i/>
          <w:sz w:val="20"/>
          <w:szCs w:val="20"/>
        </w:rPr>
        <w:t xml:space="preserve"> pasiūlyme nėra.</w:t>
      </w:r>
      <w:r w:rsidRPr="000E1EE2">
        <w:rPr>
          <w:rFonts w:ascii="Jost" w:hAnsi="Jost" w:cs="Times New Roman"/>
          <w:bCs/>
          <w:i/>
          <w:sz w:val="20"/>
          <w:szCs w:val="20"/>
        </w:rPr>
        <w:t xml:space="preserve"> </w:t>
      </w:r>
    </w:p>
    <w:p w14:paraId="6C77D5E2" w14:textId="77777777" w:rsidR="009E5280" w:rsidRPr="000E1EE2" w:rsidRDefault="009E5280" w:rsidP="000771D1">
      <w:pPr>
        <w:spacing w:after="0" w:line="240" w:lineRule="auto"/>
        <w:ind w:firstLine="851"/>
        <w:jc w:val="both"/>
        <w:rPr>
          <w:rFonts w:ascii="Jost" w:hAnsi="Jost" w:cs="Times New Roman"/>
          <w:bCs/>
          <w:i/>
          <w:sz w:val="20"/>
          <w:szCs w:val="20"/>
        </w:rPr>
      </w:pPr>
      <w:r w:rsidRPr="000E1EE2">
        <w:rPr>
          <w:rFonts w:ascii="Jost" w:hAnsi="Jost" w:cs="Times New Roman"/>
          <w:bCs/>
          <w:i/>
          <w:sz w:val="20"/>
          <w:szCs w:val="20"/>
        </w:rPr>
        <w:t xml:space="preserve">Vadovaujantis Viešųjų pirkimo įstatymo 86 straipsnio 9 dalimi, </w:t>
      </w:r>
      <w:r w:rsidRPr="000E1EE2">
        <w:rPr>
          <w:rFonts w:ascii="Jost" w:hAnsi="Jost"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E1EE2" w:rsidRDefault="00C16FC2" w:rsidP="000771D1">
      <w:pPr>
        <w:spacing w:after="0" w:line="240" w:lineRule="auto"/>
        <w:jc w:val="both"/>
        <w:rPr>
          <w:rFonts w:ascii="Jost" w:hAnsi="Jost" w:cs="Times New Roman"/>
          <w:b/>
          <w:bCs/>
        </w:rPr>
      </w:pPr>
    </w:p>
    <w:p w14:paraId="79963141" w14:textId="672F4C0C" w:rsidR="009E5280" w:rsidRPr="000E1EE2" w:rsidRDefault="009E5280" w:rsidP="00514E9D">
      <w:pPr>
        <w:spacing w:after="0" w:line="240" w:lineRule="auto"/>
        <w:jc w:val="both"/>
        <w:rPr>
          <w:rFonts w:ascii="Jost" w:eastAsiaTheme="minorHAnsi" w:hAnsi="Jost" w:cs="Times New Roman"/>
        </w:rPr>
      </w:pPr>
      <w:r w:rsidRPr="000E1EE2">
        <w:rPr>
          <w:rFonts w:ascii="Jost" w:hAnsi="Jost" w:cs="Times New Roman"/>
          <w:b/>
          <w:bCs/>
        </w:rPr>
        <w:t>Tiekėjai, teikdami pasiūlymus, turėtų uždengti (paslėpti) fizinių asmenų asmens duomenis, jeigu tie duomenys nėra būtini, siekiant įsitikinti tiekėjo atitiktimi pirkimo dokumentuose keliamiems reikalavimams.</w:t>
      </w:r>
    </w:p>
    <w:p w14:paraId="1E2829DE" w14:textId="77777777" w:rsidR="00995F35" w:rsidRPr="000E1EE2" w:rsidRDefault="00995F35" w:rsidP="00514E9D">
      <w:pPr>
        <w:spacing w:after="0" w:line="240" w:lineRule="auto"/>
        <w:jc w:val="both"/>
        <w:rPr>
          <w:rFonts w:ascii="Jost" w:eastAsiaTheme="minorHAnsi" w:hAnsi="Jost" w:cs="Times New Roman"/>
        </w:rPr>
      </w:pPr>
    </w:p>
    <w:p w14:paraId="3968F968" w14:textId="7C335D8A" w:rsidR="00001A9C" w:rsidRPr="000E1EE2" w:rsidRDefault="00175A4F" w:rsidP="00B00478">
      <w:pPr>
        <w:jc w:val="both"/>
        <w:rPr>
          <w:rFonts w:ascii="Jost" w:eastAsiaTheme="minorHAnsi" w:hAnsi="Jost"/>
          <w:lang w:eastAsia="en-US"/>
        </w:rPr>
      </w:pPr>
      <w:r w:rsidRPr="000E1EE2">
        <w:rPr>
          <w:rFonts w:ascii="Jost" w:hAnsi="Jost" w:cs="Times New Roman"/>
          <w:b/>
          <w:bCs/>
        </w:rPr>
        <w:t>Pasiūlymas galioja</w:t>
      </w:r>
      <w:r w:rsidRPr="000E1EE2">
        <w:rPr>
          <w:rFonts w:ascii="Jost" w:hAnsi="Jost" w:cs="Times New Roman"/>
        </w:rPr>
        <w:t xml:space="preserve"> </w:t>
      </w:r>
      <w:r w:rsidRPr="000E1EE2">
        <w:rPr>
          <w:rFonts w:ascii="Jost" w:hAnsi="Jost" w:cs="Times New Roman"/>
          <w:b/>
          <w:bCs/>
        </w:rPr>
        <w:t>3 (tris) mėnesius nuo pasiūlymų pateikimo termino pabaigos.</w:t>
      </w:r>
    </w:p>
    <w:sectPr w:rsidR="00001A9C" w:rsidRPr="000E1EE2" w:rsidSect="00087430">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89CD" w14:textId="77777777" w:rsidR="000C2D22" w:rsidRDefault="000C2D22" w:rsidP="00560FF0">
      <w:pPr>
        <w:spacing w:after="0" w:line="240" w:lineRule="auto"/>
      </w:pPr>
      <w:r>
        <w:separator/>
      </w:r>
    </w:p>
  </w:endnote>
  <w:endnote w:type="continuationSeparator" w:id="0">
    <w:p w14:paraId="45AD6EE8" w14:textId="77777777" w:rsidR="000C2D22" w:rsidRDefault="000C2D22" w:rsidP="00560FF0">
      <w:pPr>
        <w:spacing w:after="0" w:line="240" w:lineRule="auto"/>
      </w:pPr>
      <w:r>
        <w:continuationSeparator/>
      </w:r>
    </w:p>
  </w:endnote>
  <w:endnote w:type="continuationNotice" w:id="1">
    <w:p w14:paraId="5FDCA7CB" w14:textId="77777777" w:rsidR="000C2D22" w:rsidRDefault="000C2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antramanav">
    <w:altName w:val="Mangal"/>
    <w:charset w:val="00"/>
    <w:family w:val="auto"/>
    <w:pitch w:val="variable"/>
    <w:sig w:usb0="80008003" w:usb1="00000000" w:usb2="00000000" w:usb3="00000000" w:csb0="00000001" w:csb1="00000000"/>
  </w:font>
  <w:font w:name="Jost">
    <w:altName w:val="Calibr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FE3B" w14:textId="77777777" w:rsidR="000C2D22" w:rsidRDefault="000C2D22" w:rsidP="00560FF0">
      <w:pPr>
        <w:spacing w:after="0" w:line="240" w:lineRule="auto"/>
      </w:pPr>
      <w:r>
        <w:separator/>
      </w:r>
    </w:p>
  </w:footnote>
  <w:footnote w:type="continuationSeparator" w:id="0">
    <w:p w14:paraId="1950FA79" w14:textId="77777777" w:rsidR="000C2D22" w:rsidRDefault="000C2D22" w:rsidP="00560FF0">
      <w:pPr>
        <w:spacing w:after="0" w:line="240" w:lineRule="auto"/>
      </w:pPr>
      <w:r>
        <w:continuationSeparator/>
      </w:r>
    </w:p>
  </w:footnote>
  <w:footnote w:type="continuationNotice" w:id="1">
    <w:p w14:paraId="39069422" w14:textId="77777777" w:rsidR="000C2D22" w:rsidRDefault="000C2D22">
      <w:pPr>
        <w:spacing w:after="0" w:line="240" w:lineRule="auto"/>
      </w:pPr>
    </w:p>
  </w:footnote>
  <w:footnote w:id="2">
    <w:p w14:paraId="60BCC42F" w14:textId="77777777" w:rsidR="00492D15" w:rsidRPr="00455AE5" w:rsidRDefault="00492D15"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2345" w:hanging="360"/>
      </w:pPr>
      <w:rPr>
        <w:rFonts w:hint="default"/>
        <w:b/>
        <w:b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2"/>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3"/>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3924"/>
    <w:rsid w:val="00007628"/>
    <w:rsid w:val="00007E38"/>
    <w:rsid w:val="00014469"/>
    <w:rsid w:val="00015661"/>
    <w:rsid w:val="0001686A"/>
    <w:rsid w:val="00020ADC"/>
    <w:rsid w:val="00021063"/>
    <w:rsid w:val="0003061D"/>
    <w:rsid w:val="00030B4C"/>
    <w:rsid w:val="0003369C"/>
    <w:rsid w:val="00033854"/>
    <w:rsid w:val="00034E6F"/>
    <w:rsid w:val="000351B1"/>
    <w:rsid w:val="00036CC5"/>
    <w:rsid w:val="00037383"/>
    <w:rsid w:val="00040EBF"/>
    <w:rsid w:val="00046563"/>
    <w:rsid w:val="00046BD3"/>
    <w:rsid w:val="00046E75"/>
    <w:rsid w:val="00053086"/>
    <w:rsid w:val="00053144"/>
    <w:rsid w:val="00056530"/>
    <w:rsid w:val="00070D6C"/>
    <w:rsid w:val="000771D1"/>
    <w:rsid w:val="000811BD"/>
    <w:rsid w:val="00081829"/>
    <w:rsid w:val="00087430"/>
    <w:rsid w:val="00090BD7"/>
    <w:rsid w:val="00091441"/>
    <w:rsid w:val="00091720"/>
    <w:rsid w:val="000964EC"/>
    <w:rsid w:val="0009744D"/>
    <w:rsid w:val="00097CF6"/>
    <w:rsid w:val="000A0788"/>
    <w:rsid w:val="000A10BD"/>
    <w:rsid w:val="000A61DF"/>
    <w:rsid w:val="000B0151"/>
    <w:rsid w:val="000B1DF7"/>
    <w:rsid w:val="000B3A2F"/>
    <w:rsid w:val="000C2D22"/>
    <w:rsid w:val="000C4568"/>
    <w:rsid w:val="000C4824"/>
    <w:rsid w:val="000C7487"/>
    <w:rsid w:val="000D2056"/>
    <w:rsid w:val="000E1EE2"/>
    <w:rsid w:val="000E33DB"/>
    <w:rsid w:val="000E441D"/>
    <w:rsid w:val="000F146D"/>
    <w:rsid w:val="000F1D7A"/>
    <w:rsid w:val="000F3B1A"/>
    <w:rsid w:val="00100E94"/>
    <w:rsid w:val="00104908"/>
    <w:rsid w:val="00111778"/>
    <w:rsid w:val="001117E9"/>
    <w:rsid w:val="0011417C"/>
    <w:rsid w:val="00115383"/>
    <w:rsid w:val="0012771D"/>
    <w:rsid w:val="0013045D"/>
    <w:rsid w:val="00156205"/>
    <w:rsid w:val="0015764A"/>
    <w:rsid w:val="001613D7"/>
    <w:rsid w:val="00175A4F"/>
    <w:rsid w:val="00176C3A"/>
    <w:rsid w:val="001814E5"/>
    <w:rsid w:val="00184D66"/>
    <w:rsid w:val="00195994"/>
    <w:rsid w:val="001A3DEF"/>
    <w:rsid w:val="001A3DF6"/>
    <w:rsid w:val="001A6E82"/>
    <w:rsid w:val="001A735C"/>
    <w:rsid w:val="001B0EA6"/>
    <w:rsid w:val="001C315C"/>
    <w:rsid w:val="001E0839"/>
    <w:rsid w:val="001E3CB1"/>
    <w:rsid w:val="001E44B8"/>
    <w:rsid w:val="001F0759"/>
    <w:rsid w:val="002019C1"/>
    <w:rsid w:val="002067BF"/>
    <w:rsid w:val="0021022A"/>
    <w:rsid w:val="002126F5"/>
    <w:rsid w:val="0022420A"/>
    <w:rsid w:val="00226434"/>
    <w:rsid w:val="002266C2"/>
    <w:rsid w:val="00230D88"/>
    <w:rsid w:val="002351EB"/>
    <w:rsid w:val="00247939"/>
    <w:rsid w:val="002635C5"/>
    <w:rsid w:val="0026598B"/>
    <w:rsid w:val="0027649A"/>
    <w:rsid w:val="002851DE"/>
    <w:rsid w:val="00295147"/>
    <w:rsid w:val="00295A01"/>
    <w:rsid w:val="00297440"/>
    <w:rsid w:val="00297855"/>
    <w:rsid w:val="002B039B"/>
    <w:rsid w:val="002B0BAC"/>
    <w:rsid w:val="002B4224"/>
    <w:rsid w:val="002B54CA"/>
    <w:rsid w:val="002B76FF"/>
    <w:rsid w:val="002E111D"/>
    <w:rsid w:val="002E3B9E"/>
    <w:rsid w:val="002E6B0F"/>
    <w:rsid w:val="002E6EDF"/>
    <w:rsid w:val="002F26F7"/>
    <w:rsid w:val="002F2D64"/>
    <w:rsid w:val="00311428"/>
    <w:rsid w:val="00311CA2"/>
    <w:rsid w:val="003135AF"/>
    <w:rsid w:val="00316FC9"/>
    <w:rsid w:val="0032149D"/>
    <w:rsid w:val="00321E4D"/>
    <w:rsid w:val="00323E99"/>
    <w:rsid w:val="00325905"/>
    <w:rsid w:val="00330693"/>
    <w:rsid w:val="00340019"/>
    <w:rsid w:val="00342382"/>
    <w:rsid w:val="00344276"/>
    <w:rsid w:val="003452F5"/>
    <w:rsid w:val="00353C64"/>
    <w:rsid w:val="00361F79"/>
    <w:rsid w:val="003624AC"/>
    <w:rsid w:val="0036290A"/>
    <w:rsid w:val="00370410"/>
    <w:rsid w:val="0037572B"/>
    <w:rsid w:val="003759D2"/>
    <w:rsid w:val="003768AF"/>
    <w:rsid w:val="003772BE"/>
    <w:rsid w:val="003826D3"/>
    <w:rsid w:val="0038741D"/>
    <w:rsid w:val="00394115"/>
    <w:rsid w:val="003944FC"/>
    <w:rsid w:val="00395DD1"/>
    <w:rsid w:val="00396A61"/>
    <w:rsid w:val="003A39AC"/>
    <w:rsid w:val="003B0DDC"/>
    <w:rsid w:val="003B5A1B"/>
    <w:rsid w:val="003B6B84"/>
    <w:rsid w:val="003C0C50"/>
    <w:rsid w:val="003C1120"/>
    <w:rsid w:val="003C61F3"/>
    <w:rsid w:val="003D1E57"/>
    <w:rsid w:val="003D3D71"/>
    <w:rsid w:val="003D3E9C"/>
    <w:rsid w:val="003E276A"/>
    <w:rsid w:val="003F0529"/>
    <w:rsid w:val="003F24DE"/>
    <w:rsid w:val="003F7149"/>
    <w:rsid w:val="004001D7"/>
    <w:rsid w:val="00405BA3"/>
    <w:rsid w:val="00411583"/>
    <w:rsid w:val="00413FB4"/>
    <w:rsid w:val="00414124"/>
    <w:rsid w:val="00420BD4"/>
    <w:rsid w:val="0042281B"/>
    <w:rsid w:val="00425353"/>
    <w:rsid w:val="004403DB"/>
    <w:rsid w:val="00442113"/>
    <w:rsid w:val="00442676"/>
    <w:rsid w:val="00443294"/>
    <w:rsid w:val="0044609C"/>
    <w:rsid w:val="00446627"/>
    <w:rsid w:val="00446828"/>
    <w:rsid w:val="00452D30"/>
    <w:rsid w:val="00454CD0"/>
    <w:rsid w:val="00456B35"/>
    <w:rsid w:val="00465129"/>
    <w:rsid w:val="004702F8"/>
    <w:rsid w:val="00474AB5"/>
    <w:rsid w:val="0047619E"/>
    <w:rsid w:val="00481C10"/>
    <w:rsid w:val="004878DE"/>
    <w:rsid w:val="00492D15"/>
    <w:rsid w:val="004B3313"/>
    <w:rsid w:val="004C252B"/>
    <w:rsid w:val="004C3700"/>
    <w:rsid w:val="004C3B02"/>
    <w:rsid w:val="004C6040"/>
    <w:rsid w:val="004D05B3"/>
    <w:rsid w:val="004D2AF5"/>
    <w:rsid w:val="004D2F47"/>
    <w:rsid w:val="004D5DA0"/>
    <w:rsid w:val="004E2E0D"/>
    <w:rsid w:val="004E38E5"/>
    <w:rsid w:val="004F0859"/>
    <w:rsid w:val="004F2E96"/>
    <w:rsid w:val="00503CCA"/>
    <w:rsid w:val="00514E9D"/>
    <w:rsid w:val="005255B2"/>
    <w:rsid w:val="00525BD3"/>
    <w:rsid w:val="00526A73"/>
    <w:rsid w:val="00537189"/>
    <w:rsid w:val="005443C0"/>
    <w:rsid w:val="0055549D"/>
    <w:rsid w:val="00560FF0"/>
    <w:rsid w:val="005730AC"/>
    <w:rsid w:val="00575832"/>
    <w:rsid w:val="00582CC8"/>
    <w:rsid w:val="00586C54"/>
    <w:rsid w:val="00592631"/>
    <w:rsid w:val="00596272"/>
    <w:rsid w:val="005A3B3D"/>
    <w:rsid w:val="005C2CA7"/>
    <w:rsid w:val="005C5E09"/>
    <w:rsid w:val="005D008F"/>
    <w:rsid w:val="005D4FC8"/>
    <w:rsid w:val="005D688E"/>
    <w:rsid w:val="005E118D"/>
    <w:rsid w:val="005E7BC8"/>
    <w:rsid w:val="005F6007"/>
    <w:rsid w:val="0061204F"/>
    <w:rsid w:val="00621BB5"/>
    <w:rsid w:val="006231FD"/>
    <w:rsid w:val="00623610"/>
    <w:rsid w:val="006245BC"/>
    <w:rsid w:val="006263EA"/>
    <w:rsid w:val="00634619"/>
    <w:rsid w:val="00642B80"/>
    <w:rsid w:val="00643B7A"/>
    <w:rsid w:val="00646A43"/>
    <w:rsid w:val="0064736E"/>
    <w:rsid w:val="00653A37"/>
    <w:rsid w:val="00654B49"/>
    <w:rsid w:val="006558C1"/>
    <w:rsid w:val="00660C98"/>
    <w:rsid w:val="006614B5"/>
    <w:rsid w:val="006627BD"/>
    <w:rsid w:val="006633B1"/>
    <w:rsid w:val="0066460B"/>
    <w:rsid w:val="006654CA"/>
    <w:rsid w:val="006676B6"/>
    <w:rsid w:val="006734DC"/>
    <w:rsid w:val="006855D7"/>
    <w:rsid w:val="0069013B"/>
    <w:rsid w:val="00696DBC"/>
    <w:rsid w:val="006A0B6A"/>
    <w:rsid w:val="006A49A4"/>
    <w:rsid w:val="006B067D"/>
    <w:rsid w:val="006B5355"/>
    <w:rsid w:val="006B70C3"/>
    <w:rsid w:val="006C041C"/>
    <w:rsid w:val="006C14EB"/>
    <w:rsid w:val="006D255A"/>
    <w:rsid w:val="006D5B5A"/>
    <w:rsid w:val="006E3CCA"/>
    <w:rsid w:val="006E4AA5"/>
    <w:rsid w:val="006E5A63"/>
    <w:rsid w:val="006F0680"/>
    <w:rsid w:val="006F344B"/>
    <w:rsid w:val="006F7467"/>
    <w:rsid w:val="00702D78"/>
    <w:rsid w:val="00704ADF"/>
    <w:rsid w:val="00705700"/>
    <w:rsid w:val="00706357"/>
    <w:rsid w:val="00727DEC"/>
    <w:rsid w:val="0073677E"/>
    <w:rsid w:val="00742B1B"/>
    <w:rsid w:val="00744A18"/>
    <w:rsid w:val="00744FB0"/>
    <w:rsid w:val="007450E0"/>
    <w:rsid w:val="00747DDB"/>
    <w:rsid w:val="00767948"/>
    <w:rsid w:val="0077111A"/>
    <w:rsid w:val="007716E6"/>
    <w:rsid w:val="007750CB"/>
    <w:rsid w:val="00784F81"/>
    <w:rsid w:val="0078587C"/>
    <w:rsid w:val="00786939"/>
    <w:rsid w:val="00787049"/>
    <w:rsid w:val="00787E1F"/>
    <w:rsid w:val="00793CDD"/>
    <w:rsid w:val="00796A4F"/>
    <w:rsid w:val="00796CC6"/>
    <w:rsid w:val="007A03C7"/>
    <w:rsid w:val="007A3C2A"/>
    <w:rsid w:val="007A4CF8"/>
    <w:rsid w:val="007B05C3"/>
    <w:rsid w:val="007B0D1F"/>
    <w:rsid w:val="007B4B31"/>
    <w:rsid w:val="007C011F"/>
    <w:rsid w:val="007C12A9"/>
    <w:rsid w:val="007C21EE"/>
    <w:rsid w:val="007C29A2"/>
    <w:rsid w:val="007C3185"/>
    <w:rsid w:val="007C41B8"/>
    <w:rsid w:val="007C783A"/>
    <w:rsid w:val="007D3E94"/>
    <w:rsid w:val="007D6261"/>
    <w:rsid w:val="007E47F3"/>
    <w:rsid w:val="007F13AE"/>
    <w:rsid w:val="007F4D75"/>
    <w:rsid w:val="007F6641"/>
    <w:rsid w:val="00804428"/>
    <w:rsid w:val="00804C6D"/>
    <w:rsid w:val="00807078"/>
    <w:rsid w:val="00810305"/>
    <w:rsid w:val="00820AC8"/>
    <w:rsid w:val="00825D62"/>
    <w:rsid w:val="00845979"/>
    <w:rsid w:val="0084785C"/>
    <w:rsid w:val="00865A37"/>
    <w:rsid w:val="00866646"/>
    <w:rsid w:val="008821CB"/>
    <w:rsid w:val="00884EE2"/>
    <w:rsid w:val="008938DD"/>
    <w:rsid w:val="00895AAA"/>
    <w:rsid w:val="008969AB"/>
    <w:rsid w:val="008A7B0D"/>
    <w:rsid w:val="008B25B2"/>
    <w:rsid w:val="008C08E8"/>
    <w:rsid w:val="008C3747"/>
    <w:rsid w:val="008C388B"/>
    <w:rsid w:val="008C4747"/>
    <w:rsid w:val="008C7323"/>
    <w:rsid w:val="008D0098"/>
    <w:rsid w:val="008D6A40"/>
    <w:rsid w:val="008E3DCB"/>
    <w:rsid w:val="008E4022"/>
    <w:rsid w:val="008F1585"/>
    <w:rsid w:val="008F36D3"/>
    <w:rsid w:val="008F44E9"/>
    <w:rsid w:val="00902C72"/>
    <w:rsid w:val="00904C42"/>
    <w:rsid w:val="009122CF"/>
    <w:rsid w:val="009158D2"/>
    <w:rsid w:val="00920EAB"/>
    <w:rsid w:val="0092673F"/>
    <w:rsid w:val="009272F7"/>
    <w:rsid w:val="00931CAE"/>
    <w:rsid w:val="00934F1B"/>
    <w:rsid w:val="00937849"/>
    <w:rsid w:val="00946055"/>
    <w:rsid w:val="00946D9D"/>
    <w:rsid w:val="009470DC"/>
    <w:rsid w:val="00947FFB"/>
    <w:rsid w:val="00955EE4"/>
    <w:rsid w:val="00970AEE"/>
    <w:rsid w:val="00972BEC"/>
    <w:rsid w:val="00973233"/>
    <w:rsid w:val="009739DE"/>
    <w:rsid w:val="00980627"/>
    <w:rsid w:val="00985308"/>
    <w:rsid w:val="00995F35"/>
    <w:rsid w:val="009968D2"/>
    <w:rsid w:val="00997491"/>
    <w:rsid w:val="009A0D52"/>
    <w:rsid w:val="009A3B89"/>
    <w:rsid w:val="009B14AF"/>
    <w:rsid w:val="009B7B17"/>
    <w:rsid w:val="009C6CD1"/>
    <w:rsid w:val="009D5387"/>
    <w:rsid w:val="009D5FD5"/>
    <w:rsid w:val="009D746B"/>
    <w:rsid w:val="009E283E"/>
    <w:rsid w:val="009E5280"/>
    <w:rsid w:val="009F2F33"/>
    <w:rsid w:val="009F3A9C"/>
    <w:rsid w:val="009F3CFA"/>
    <w:rsid w:val="009F6690"/>
    <w:rsid w:val="00A01167"/>
    <w:rsid w:val="00A01270"/>
    <w:rsid w:val="00A01F72"/>
    <w:rsid w:val="00A031A3"/>
    <w:rsid w:val="00A07BF3"/>
    <w:rsid w:val="00A07FC3"/>
    <w:rsid w:val="00A109CE"/>
    <w:rsid w:val="00A11902"/>
    <w:rsid w:val="00A144E0"/>
    <w:rsid w:val="00A313BD"/>
    <w:rsid w:val="00A34989"/>
    <w:rsid w:val="00A36927"/>
    <w:rsid w:val="00A538E9"/>
    <w:rsid w:val="00A53D0A"/>
    <w:rsid w:val="00A560C5"/>
    <w:rsid w:val="00A64745"/>
    <w:rsid w:val="00A74691"/>
    <w:rsid w:val="00A74FBD"/>
    <w:rsid w:val="00A7660A"/>
    <w:rsid w:val="00A7791A"/>
    <w:rsid w:val="00A825F1"/>
    <w:rsid w:val="00A83481"/>
    <w:rsid w:val="00AA1519"/>
    <w:rsid w:val="00AB60E4"/>
    <w:rsid w:val="00AC1437"/>
    <w:rsid w:val="00AC17DB"/>
    <w:rsid w:val="00AC4A0B"/>
    <w:rsid w:val="00AD33C3"/>
    <w:rsid w:val="00AD63E7"/>
    <w:rsid w:val="00AD6849"/>
    <w:rsid w:val="00AE5C7A"/>
    <w:rsid w:val="00AE6A6A"/>
    <w:rsid w:val="00B00478"/>
    <w:rsid w:val="00B049E0"/>
    <w:rsid w:val="00B0631B"/>
    <w:rsid w:val="00B07EF9"/>
    <w:rsid w:val="00B14FB5"/>
    <w:rsid w:val="00B2252E"/>
    <w:rsid w:val="00B25CDB"/>
    <w:rsid w:val="00B32D03"/>
    <w:rsid w:val="00B35078"/>
    <w:rsid w:val="00B36435"/>
    <w:rsid w:val="00B37F41"/>
    <w:rsid w:val="00B42742"/>
    <w:rsid w:val="00B44432"/>
    <w:rsid w:val="00B47D9D"/>
    <w:rsid w:val="00B50BDE"/>
    <w:rsid w:val="00B57494"/>
    <w:rsid w:val="00B60176"/>
    <w:rsid w:val="00B60E35"/>
    <w:rsid w:val="00B6378D"/>
    <w:rsid w:val="00B65085"/>
    <w:rsid w:val="00B65AD4"/>
    <w:rsid w:val="00B666F9"/>
    <w:rsid w:val="00B729E5"/>
    <w:rsid w:val="00B739EF"/>
    <w:rsid w:val="00B742D1"/>
    <w:rsid w:val="00B7591E"/>
    <w:rsid w:val="00B82826"/>
    <w:rsid w:val="00B82D03"/>
    <w:rsid w:val="00B85B92"/>
    <w:rsid w:val="00B863C3"/>
    <w:rsid w:val="00B94418"/>
    <w:rsid w:val="00B95F30"/>
    <w:rsid w:val="00B96F57"/>
    <w:rsid w:val="00BA55E1"/>
    <w:rsid w:val="00BB53D1"/>
    <w:rsid w:val="00BC08A8"/>
    <w:rsid w:val="00BC7A39"/>
    <w:rsid w:val="00BE05A5"/>
    <w:rsid w:val="00BE3B86"/>
    <w:rsid w:val="00BF63A4"/>
    <w:rsid w:val="00C06CFE"/>
    <w:rsid w:val="00C11971"/>
    <w:rsid w:val="00C11D96"/>
    <w:rsid w:val="00C16FC2"/>
    <w:rsid w:val="00C22A7E"/>
    <w:rsid w:val="00C27190"/>
    <w:rsid w:val="00C27866"/>
    <w:rsid w:val="00C30DD5"/>
    <w:rsid w:val="00C34D79"/>
    <w:rsid w:val="00C35902"/>
    <w:rsid w:val="00C374E7"/>
    <w:rsid w:val="00C375AD"/>
    <w:rsid w:val="00C439F2"/>
    <w:rsid w:val="00C43DBF"/>
    <w:rsid w:val="00C46E26"/>
    <w:rsid w:val="00C51A68"/>
    <w:rsid w:val="00C61B5E"/>
    <w:rsid w:val="00C624B2"/>
    <w:rsid w:val="00C62FFE"/>
    <w:rsid w:val="00C74CAF"/>
    <w:rsid w:val="00C76F64"/>
    <w:rsid w:val="00C82E85"/>
    <w:rsid w:val="00C92867"/>
    <w:rsid w:val="00C956E1"/>
    <w:rsid w:val="00CA37A1"/>
    <w:rsid w:val="00CA40A0"/>
    <w:rsid w:val="00CB0E6F"/>
    <w:rsid w:val="00CC6D71"/>
    <w:rsid w:val="00CD195D"/>
    <w:rsid w:val="00CD19F5"/>
    <w:rsid w:val="00CD2195"/>
    <w:rsid w:val="00CD53CB"/>
    <w:rsid w:val="00CD72E1"/>
    <w:rsid w:val="00CE3CAF"/>
    <w:rsid w:val="00CE3F00"/>
    <w:rsid w:val="00CE7E79"/>
    <w:rsid w:val="00CF3449"/>
    <w:rsid w:val="00CF5CAF"/>
    <w:rsid w:val="00CF7735"/>
    <w:rsid w:val="00D05F22"/>
    <w:rsid w:val="00D077E3"/>
    <w:rsid w:val="00D108E2"/>
    <w:rsid w:val="00D10924"/>
    <w:rsid w:val="00D111F5"/>
    <w:rsid w:val="00D1244C"/>
    <w:rsid w:val="00D141CC"/>
    <w:rsid w:val="00D17387"/>
    <w:rsid w:val="00D2196D"/>
    <w:rsid w:val="00D23DBF"/>
    <w:rsid w:val="00D3371D"/>
    <w:rsid w:val="00D35E7D"/>
    <w:rsid w:val="00D47A85"/>
    <w:rsid w:val="00D51D29"/>
    <w:rsid w:val="00D62359"/>
    <w:rsid w:val="00D67994"/>
    <w:rsid w:val="00D71F10"/>
    <w:rsid w:val="00D71F90"/>
    <w:rsid w:val="00D73703"/>
    <w:rsid w:val="00D835E6"/>
    <w:rsid w:val="00D87F9C"/>
    <w:rsid w:val="00D903DD"/>
    <w:rsid w:val="00D9555E"/>
    <w:rsid w:val="00D964E3"/>
    <w:rsid w:val="00DB56A6"/>
    <w:rsid w:val="00DC26D0"/>
    <w:rsid w:val="00DC60A6"/>
    <w:rsid w:val="00DD1143"/>
    <w:rsid w:val="00DD1F25"/>
    <w:rsid w:val="00DD1F58"/>
    <w:rsid w:val="00DD69CA"/>
    <w:rsid w:val="00DD7C23"/>
    <w:rsid w:val="00DE696E"/>
    <w:rsid w:val="00DE6D74"/>
    <w:rsid w:val="00DF2C4E"/>
    <w:rsid w:val="00DF48A6"/>
    <w:rsid w:val="00E002ED"/>
    <w:rsid w:val="00E05117"/>
    <w:rsid w:val="00E14F2D"/>
    <w:rsid w:val="00E16934"/>
    <w:rsid w:val="00E16F60"/>
    <w:rsid w:val="00E213E5"/>
    <w:rsid w:val="00E22BCD"/>
    <w:rsid w:val="00E23B32"/>
    <w:rsid w:val="00E321C9"/>
    <w:rsid w:val="00E339EB"/>
    <w:rsid w:val="00E3521C"/>
    <w:rsid w:val="00E35544"/>
    <w:rsid w:val="00E47830"/>
    <w:rsid w:val="00E5038C"/>
    <w:rsid w:val="00E53865"/>
    <w:rsid w:val="00E603F4"/>
    <w:rsid w:val="00E64FC4"/>
    <w:rsid w:val="00E67154"/>
    <w:rsid w:val="00E676D2"/>
    <w:rsid w:val="00E76847"/>
    <w:rsid w:val="00E81007"/>
    <w:rsid w:val="00E81342"/>
    <w:rsid w:val="00E81B78"/>
    <w:rsid w:val="00E90206"/>
    <w:rsid w:val="00EA1A67"/>
    <w:rsid w:val="00EA5E18"/>
    <w:rsid w:val="00EB1F47"/>
    <w:rsid w:val="00EB65DC"/>
    <w:rsid w:val="00EB6ECE"/>
    <w:rsid w:val="00EC6926"/>
    <w:rsid w:val="00ED06F8"/>
    <w:rsid w:val="00ED251C"/>
    <w:rsid w:val="00EE5D1F"/>
    <w:rsid w:val="00EE655C"/>
    <w:rsid w:val="00EF1E27"/>
    <w:rsid w:val="00F02F98"/>
    <w:rsid w:val="00F152D1"/>
    <w:rsid w:val="00F3257B"/>
    <w:rsid w:val="00F33466"/>
    <w:rsid w:val="00F3439B"/>
    <w:rsid w:val="00F42F72"/>
    <w:rsid w:val="00F43E94"/>
    <w:rsid w:val="00F4548B"/>
    <w:rsid w:val="00F471D2"/>
    <w:rsid w:val="00F47549"/>
    <w:rsid w:val="00F5718A"/>
    <w:rsid w:val="00F65F0E"/>
    <w:rsid w:val="00F72FFA"/>
    <w:rsid w:val="00F85CA5"/>
    <w:rsid w:val="00F87D40"/>
    <w:rsid w:val="00F91EF5"/>
    <w:rsid w:val="00F95F5D"/>
    <w:rsid w:val="00F9766E"/>
    <w:rsid w:val="00FA56E0"/>
    <w:rsid w:val="00FB0CB2"/>
    <w:rsid w:val="00FB28C2"/>
    <w:rsid w:val="00FB64DF"/>
    <w:rsid w:val="00FC566F"/>
    <w:rsid w:val="00FD0A3D"/>
    <w:rsid w:val="00FD491E"/>
    <w:rsid w:val="00FE277D"/>
    <w:rsid w:val="00FF03E5"/>
    <w:rsid w:val="03369A30"/>
    <w:rsid w:val="065E85C4"/>
    <w:rsid w:val="0802836F"/>
    <w:rsid w:val="0A9C48BC"/>
    <w:rsid w:val="10493009"/>
    <w:rsid w:val="114CFEE3"/>
    <w:rsid w:val="14CBE1B6"/>
    <w:rsid w:val="1B321A7D"/>
    <w:rsid w:val="2EC86C65"/>
    <w:rsid w:val="348DC88B"/>
    <w:rsid w:val="34CC88BB"/>
    <w:rsid w:val="3CC8FDEA"/>
    <w:rsid w:val="3D416AFE"/>
    <w:rsid w:val="4416CA0C"/>
    <w:rsid w:val="4643E3A5"/>
    <w:rsid w:val="47157928"/>
    <w:rsid w:val="47C1A9CD"/>
    <w:rsid w:val="50C4C19B"/>
    <w:rsid w:val="52AD271E"/>
    <w:rsid w:val="556404AC"/>
    <w:rsid w:val="55FCC14D"/>
    <w:rsid w:val="59F1EA47"/>
    <w:rsid w:val="5E68D2A0"/>
    <w:rsid w:val="5EB33AB3"/>
    <w:rsid w:val="60ABE7A3"/>
    <w:rsid w:val="613A391F"/>
    <w:rsid w:val="63FC44A1"/>
    <w:rsid w:val="692BC16A"/>
    <w:rsid w:val="70581FB4"/>
    <w:rsid w:val="734685F2"/>
    <w:rsid w:val="7D32770F"/>
    <w:rsid w:val="7E474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66F"/>
    <w:rPr>
      <w:rFonts w:eastAsiaTheme="minorEastAsia"/>
      <w:lang w:val="lt-LT" w:eastAsia="lt-LT"/>
    </w:rPr>
  </w:style>
  <w:style w:type="paragraph" w:styleId="Antrat1">
    <w:name w:val="heading 1"/>
    <w:aliases w:val="Appendix,HB1"/>
    <w:basedOn w:val="prastasis"/>
    <w:next w:val="prastasis"/>
    <w:link w:val="Antrat1Diagrama"/>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B2"/>
    <w:basedOn w:val="prastasis"/>
    <w:next w:val="prastasis"/>
    <w:link w:val="Antrat2Diagrama"/>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B3"/>
    <w:basedOn w:val="prastasis"/>
    <w:next w:val="prastasis"/>
    <w:link w:val="Antrat3Diagrama"/>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B4"/>
    <w:basedOn w:val="prastasis"/>
    <w:next w:val="prastasis"/>
    <w:link w:val="Antrat4Diagrama"/>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 Diagrama,Diagrama,HB5"/>
    <w:basedOn w:val="prastasis"/>
    <w:next w:val="prastasis"/>
    <w:link w:val="Antrat5Diagrama"/>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HB6"/>
    <w:basedOn w:val="prastasis"/>
    <w:next w:val="prastasis"/>
    <w:link w:val="Antrat6Diagrama"/>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FC566F"/>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C566F"/>
    <w:rPr>
      <w:rFonts w:eastAsiaTheme="minorEastAsia"/>
      <w:lang w:val="lt-LT" w:eastAsia="lt-LT"/>
    </w:rPr>
  </w:style>
  <w:style w:type="paragraph" w:customStyle="1" w:styleId="normaltableau">
    <w:name w:val="normal_tableau"/>
    <w:basedOn w:val="prastasis"/>
    <w:rsid w:val="00FC566F"/>
    <w:pPr>
      <w:spacing w:before="120" w:after="120" w:line="240" w:lineRule="auto"/>
      <w:jc w:val="both"/>
    </w:pPr>
    <w:rPr>
      <w:rFonts w:ascii="Optima" w:eastAsia="Times New Roman" w:hAnsi="Optima" w:cs="Times New Roman"/>
      <w:szCs w:val="24"/>
      <w:lang w:val="en-GB" w:eastAsia="en-US"/>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C566F"/>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FC566F"/>
    <w:rPr>
      <w:rFonts w:eastAsiaTheme="minorEastAsia"/>
      <w:lang w:val="lt-LT"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9E5280"/>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E5280"/>
    <w:rPr>
      <w:rFonts w:eastAsiaTheme="minorEastAsia"/>
      <w:lang w:val="lt-LT" w:eastAsia="lt-LT"/>
    </w:rPr>
  </w:style>
  <w:style w:type="character" w:styleId="Komentaronuoroda">
    <w:name w:val="annotation reference"/>
    <w:basedOn w:val="Numatytasispastraiposriftas"/>
    <w:uiPriority w:val="99"/>
    <w:unhideWhenUsed/>
    <w:rsid w:val="009E5280"/>
    <w:rPr>
      <w:sz w:val="16"/>
      <w:szCs w:val="16"/>
    </w:rPr>
  </w:style>
  <w:style w:type="paragraph" w:styleId="Komentarotekstas">
    <w:name w:val="annotation text"/>
    <w:aliases w:val="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9E5280"/>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1, Diagrama Diagrama Diagrama1"/>
    <w:basedOn w:val="Numatytasispastraiposriftas"/>
    <w:link w:val="Komentarotekstas"/>
    <w:uiPriority w:val="99"/>
    <w:rsid w:val="009E5280"/>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B5355"/>
    <w:rPr>
      <w:b/>
      <w:bCs/>
    </w:rPr>
  </w:style>
  <w:style w:type="character" w:customStyle="1" w:styleId="KomentarotemaDiagrama">
    <w:name w:val="Komentaro tema Diagrama"/>
    <w:basedOn w:val="KomentarotekstasDiagrama"/>
    <w:link w:val="Komentarotema"/>
    <w:uiPriority w:val="99"/>
    <w:semiHidden/>
    <w:rsid w:val="006B5355"/>
    <w:rPr>
      <w:rFonts w:eastAsiaTheme="minorEastAsia"/>
      <w:b/>
      <w:bCs/>
      <w:sz w:val="20"/>
      <w:szCs w:val="20"/>
      <w:lang w:val="lt-LT" w:eastAsia="lt-LT"/>
    </w:rPr>
  </w:style>
  <w:style w:type="table" w:customStyle="1" w:styleId="TableGrid3">
    <w:name w:val="Table Grid3"/>
    <w:basedOn w:val="prastojilentel"/>
    <w:next w:val="Lentelstinklelis"/>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60FF0"/>
    <w:rPr>
      <w:rFonts w:ascii="Tahoma" w:hAnsi="Tahoma"/>
      <w:sz w:val="20"/>
      <w:szCs w:val="20"/>
      <w:lang w:val="lt-LT"/>
    </w:rPr>
  </w:style>
  <w:style w:type="character" w:styleId="Dokumentoinaosnumeris">
    <w:name w:val="endnote reference"/>
    <w:basedOn w:val="Numatytasispastraiposriftas"/>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Antrat1Diagrama">
    <w:name w:val="Antraštė 1 Diagrama"/>
    <w:aliases w:val="Appendix Diagrama,HB1 Diagrama"/>
    <w:basedOn w:val="Numatytasispastraiposriftas"/>
    <w:link w:val="Antrat1"/>
    <w:rsid w:val="00A53D0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rsid w:val="00A53D0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rsid w:val="00A53D0A"/>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53D0A"/>
    <w:rPr>
      <w:rFonts w:ascii="Times New Roman" w:eastAsia="Times New Roman" w:hAnsi="Times New Roman" w:cs="Times New Roman"/>
      <w:b/>
      <w:sz w:val="44"/>
      <w:szCs w:val="20"/>
      <w:lang w:val="lt-LT" w:eastAsia="lt-LT"/>
    </w:rPr>
  </w:style>
  <w:style w:type="character" w:customStyle="1" w:styleId="Antrat5Diagrama">
    <w:name w:val="Antraštė 5 Diagrama"/>
    <w:aliases w:val=" Diagrama Diagrama1,Diagrama Diagrama,HB5 Diagrama"/>
    <w:basedOn w:val="Numatytasispastraiposriftas"/>
    <w:link w:val="Antrat5"/>
    <w:rsid w:val="00A53D0A"/>
    <w:rPr>
      <w:rFonts w:ascii="Times New Roman" w:eastAsia="Times New Roman" w:hAnsi="Times New Roman" w:cs="Times New Roman"/>
      <w:b/>
      <w:sz w:val="40"/>
      <w:szCs w:val="20"/>
      <w:lang w:val="lt-LT" w:eastAsia="lt-LT"/>
    </w:rPr>
  </w:style>
  <w:style w:type="character" w:customStyle="1" w:styleId="Antrat6Diagrama">
    <w:name w:val="Antraštė 6 Diagrama"/>
    <w:aliases w:val="HB6 Diagrama"/>
    <w:basedOn w:val="Numatytasispastraiposriftas"/>
    <w:link w:val="Antrat6"/>
    <w:rsid w:val="00A53D0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53D0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53D0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53D0A"/>
    <w:rPr>
      <w:rFonts w:ascii="Times New Roman" w:eastAsia="Times New Roman" w:hAnsi="Times New Roman" w:cs="Times New Roman"/>
      <w:sz w:val="40"/>
      <w:szCs w:val="20"/>
      <w:lang w:val="lt-LT" w:eastAsia="lt-LT"/>
    </w:rPr>
  </w:style>
  <w:style w:type="paragraph" w:styleId="HTMLiankstoformatuotas">
    <w:name w:val="HTML Preformatted"/>
    <w:basedOn w:val="prastasis"/>
    <w:link w:val="HTMLiankstoformatuotasDiagrama"/>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AE6A6A"/>
    <w:rPr>
      <w:rFonts w:ascii="Courier New" w:eastAsia="Times New Roman" w:hAnsi="Courier New" w:cs="Courier New"/>
      <w:sz w:val="20"/>
      <w:szCs w:val="20"/>
    </w:rPr>
  </w:style>
  <w:style w:type="paragraph" w:customStyle="1" w:styleId="FORITTablename">
    <w:name w:val="FORIT Table name"/>
    <w:basedOn w:val="prastasis"/>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Numatytasispastraiposriftas"/>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prastasis"/>
    <w:rsid w:val="009739DE"/>
    <w:pPr>
      <w:spacing w:before="100" w:beforeAutospacing="1" w:after="100" w:afterAutospacing="1" w:line="240" w:lineRule="auto"/>
    </w:pPr>
    <w:rPr>
      <w:rFonts w:ascii="Calibri" w:eastAsiaTheme="minorHAnsi" w:hAnsi="Calibri" w:cs="Calibri"/>
      <w:lang w:val="en-US" w:eastAsia="en-US"/>
    </w:rPr>
  </w:style>
  <w:style w:type="character" w:styleId="Hipersaitas">
    <w:name w:val="Hyperlink"/>
    <w:basedOn w:val="Numatytasispastraiposriftas"/>
    <w:uiPriority w:val="99"/>
    <w:semiHidden/>
    <w:unhideWhenUsed/>
    <w:rsid w:val="009739DE"/>
    <w:rPr>
      <w:color w:val="0000FF"/>
      <w:u w:val="single"/>
    </w:rPr>
  </w:style>
  <w:style w:type="paragraph" w:styleId="Puslapioinaostekstas">
    <w:name w:val="footnote text"/>
    <w:aliases w:val="Footnote,Footnote Text Char Char,Fußnotentextf"/>
    <w:basedOn w:val="prastasis"/>
    <w:link w:val="PuslapioinaostekstasDiagrama"/>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492D15"/>
    <w:rPr>
      <w:rFonts w:ascii="Times New Roman" w:eastAsia="Times New Roman" w:hAnsi="Times New Roman" w:cs="Times New Roman"/>
      <w:sz w:val="20"/>
      <w:szCs w:val="20"/>
    </w:rPr>
  </w:style>
  <w:style w:type="character" w:styleId="Puslapioinaosnuoroda">
    <w:name w:val="footnote reference"/>
    <w:uiPriority w:val="99"/>
    <w:rsid w:val="00492D15"/>
    <w:rPr>
      <w:vertAlign w:val="superscript"/>
    </w:rPr>
  </w:style>
  <w:style w:type="paragraph" w:styleId="Pataisymai">
    <w:name w:val="Revision"/>
    <w:hidden/>
    <w:uiPriority w:val="99"/>
    <w:semiHidden/>
    <w:rsid w:val="003F24DE"/>
    <w:pPr>
      <w:spacing w:after="0" w:line="240" w:lineRule="auto"/>
    </w:pPr>
    <w:rPr>
      <w:rFonts w:eastAsiaTheme="minorEastAsia"/>
      <w:lang w:val="lt-LT" w:eastAsia="lt-LT"/>
    </w:rPr>
  </w:style>
  <w:style w:type="paragraph" w:styleId="Porat">
    <w:name w:val="footer"/>
    <w:basedOn w:val="prastasis"/>
    <w:link w:val="PoratDiagrama"/>
    <w:uiPriority w:val="99"/>
    <w:semiHidden/>
    <w:unhideWhenUsed/>
    <w:rsid w:val="009470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470DC"/>
    <w:rPr>
      <w:rFonts w:eastAsiaTheme="minorEastAsia"/>
      <w:lang w:val="lt-LT" w:eastAsia="lt-LT"/>
    </w:rPr>
  </w:style>
  <w:style w:type="paragraph" w:customStyle="1" w:styleId="prastasis1">
    <w:name w:val="Įprastasis1"/>
    <w:rsid w:val="00443294"/>
    <w:pPr>
      <w:suppressAutoHyphens/>
      <w:autoSpaceDN w:val="0"/>
      <w:spacing w:line="256" w:lineRule="auto"/>
      <w:textAlignment w:val="baseline"/>
    </w:pPr>
    <w:rPr>
      <w:rFonts w:ascii="Calibri" w:eastAsia="Calibri" w:hAnsi="Calibri" w:cs="Times New Roman"/>
      <w:lang w:val="lt-LT"/>
    </w:rPr>
  </w:style>
  <w:style w:type="paragraph" w:customStyle="1" w:styleId="Body2">
    <w:name w:val="Body 2"/>
    <w:rsid w:val="00C624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Paminjimas">
    <w:name w:val="Mention"/>
    <w:basedOn w:val="Numatytasispastraiposriftas"/>
    <w:uiPriority w:val="99"/>
    <w:unhideWhenUsed/>
    <w:rsid w:val="00B85B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110320533">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633218449">
      <w:bodyDiv w:val="1"/>
      <w:marLeft w:val="0"/>
      <w:marRight w:val="0"/>
      <w:marTop w:val="0"/>
      <w:marBottom w:val="0"/>
      <w:divBdr>
        <w:top w:val="none" w:sz="0" w:space="0" w:color="auto"/>
        <w:left w:val="none" w:sz="0" w:space="0" w:color="auto"/>
        <w:bottom w:val="none" w:sz="0" w:space="0" w:color="auto"/>
        <w:right w:val="none" w:sz="0" w:space="0" w:color="auto"/>
      </w:divBdr>
    </w:div>
    <w:div w:id="728723325">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3.xml><?xml version="1.0" encoding="utf-8"?>
<ds:datastoreItem xmlns:ds="http://schemas.openxmlformats.org/officeDocument/2006/customXml" ds:itemID="{269C28AB-2A02-4CE7-9E1C-B2FFFB436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C3564-7415-4B56-B0C6-B5A99099C701}">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5117</Words>
  <Characters>2917</Characters>
  <Application>Microsoft Office Word</Application>
  <DocSecurity>0</DocSecurity>
  <Lines>24</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18</cp:revision>
  <dcterms:created xsi:type="dcterms:W3CDTF">2026-03-09T14:33:00Z</dcterms:created>
  <dcterms:modified xsi:type="dcterms:W3CDTF">2026-03-12T08:39:00Z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ies>
</file>