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b/>
          <w:bCs/>
          <w:color w:val="000000"/>
          <w:lang w:val="lt-LT"/>
        </w:rPr>
      </w:pPr>
      <w:r>
        <w:rPr>
          <w:rFonts w:ascii="Times New Roman" w:hAnsi="Times New Roman"/>
          <w:b/>
          <w:bCs/>
          <w:color w:val="000000"/>
          <w:lang w:val="lt-LT"/>
        </w:rPr>
      </w:r>
    </w:p>
    <w:p>
      <w:pPr>
        <w:pStyle w:val="Normal"/>
        <w:spacing w:lineRule="auto" w:line="276"/>
        <w:ind w:firstLine="1296" w:start="3888"/>
        <w:jc w:val="both"/>
        <w:rPr>
          <w:rFonts w:ascii="Arial" w:hAnsi="Arial" w:cs="Arial"/>
        </w:rPr>
      </w:pPr>
      <w:r>
        <w:rPr>
          <w:rFonts w:cs="Arial" w:ascii="Arial" w:hAnsi="Arial"/>
        </w:rPr>
        <w:t xml:space="preserve">  </w:t>
      </w:r>
      <w:r>
        <w:rPr>
          <w:rFonts w:cs="Arial" w:ascii="Arial" w:hAnsi="Arial"/>
        </w:rPr>
        <w:t>TVIRTINU</w:t>
      </w:r>
    </w:p>
    <w:p>
      <w:pPr>
        <w:pStyle w:val="Normal"/>
        <w:spacing w:lineRule="auto" w:line="276"/>
        <w:ind w:start="5184"/>
        <w:jc w:val="both"/>
        <w:rPr>
          <w:rFonts w:ascii="Arial" w:hAnsi="Arial" w:cs="Arial"/>
        </w:rPr>
      </w:pPr>
      <w:r>
        <w:rPr>
          <w:rFonts w:cs="Arial" w:ascii="Arial" w:hAnsi="Arial"/>
        </w:rPr>
        <w:t xml:space="preserve">   </w:t>
      </w:r>
      <w:r>
        <w:rPr>
          <w:rFonts w:cs="Arial" w:ascii="Arial" w:hAnsi="Arial"/>
        </w:rPr>
        <w:t>VšĮ Klaipėdos rajono savivaldybės</w:t>
      </w:r>
    </w:p>
    <w:p>
      <w:pPr>
        <w:pStyle w:val="Normal"/>
        <w:spacing w:lineRule="auto" w:line="276"/>
        <w:jc w:val="both"/>
        <w:rPr>
          <w:rFonts w:ascii="Arial" w:hAnsi="Arial" w:cs="Arial"/>
        </w:rPr>
      </w:pPr>
      <w:r>
        <w:rPr>
          <w:rFonts w:cs="Arial" w:ascii="Arial" w:hAnsi="Arial"/>
        </w:rPr>
        <w:t xml:space="preserve">                                                                                 </w:t>
      </w:r>
      <w:r>
        <w:rPr>
          <w:rFonts w:cs="Arial" w:ascii="Arial" w:hAnsi="Arial"/>
        </w:rPr>
        <w:t>sveikatos centro direktorė</w:t>
      </w:r>
    </w:p>
    <w:p>
      <w:pPr>
        <w:pStyle w:val="Normal"/>
        <w:spacing w:lineRule="auto" w:line="276"/>
        <w:jc w:val="both"/>
        <w:rPr>
          <w:rFonts w:ascii="Arial" w:hAnsi="Arial" w:cs="Arial"/>
        </w:rPr>
      </w:pPr>
      <w:r>
        <w:rPr>
          <w:rFonts w:cs="Arial" w:ascii="Arial" w:hAnsi="Arial"/>
        </w:rPr>
        <w:t xml:space="preserve">                                                                                 </w:t>
      </w:r>
      <w:r>
        <w:rPr>
          <w:rFonts w:cs="Arial" w:ascii="Arial" w:hAnsi="Arial"/>
        </w:rPr>
        <w:t>Neringa Tarvydienė</w:t>
      </w:r>
    </w:p>
    <w:p>
      <w:pPr>
        <w:pStyle w:val="Normal"/>
        <w:tabs>
          <w:tab w:val="clear" w:pos="709"/>
          <w:tab w:val="left" w:pos="6900" w:leader="none"/>
        </w:tabs>
        <w:jc w:val="both"/>
        <w:rPr>
          <w:rFonts w:ascii="Arial" w:hAnsi="Arial" w:cs="Arial"/>
        </w:rPr>
      </w:pPr>
      <w:r>
        <w:rPr/>
        <w:t xml:space="preserve">                                                                                          </w:t>
      </w:r>
      <w:r>
        <w:rPr>
          <w:rFonts w:cs="Arial" w:ascii="Arial" w:hAnsi="Arial"/>
        </w:rPr>
        <w:t>2026 – 02 -</w:t>
      </w:r>
    </w:p>
    <w:p>
      <w:pPr>
        <w:pStyle w:val="Normal"/>
        <w:jc w:val="end"/>
        <w:rPr>
          <w:b/>
          <w:bCs/>
        </w:rPr>
      </w:pPr>
      <w:r>
        <w:rPr>
          <w:b/>
          <w:bCs/>
        </w:rPr>
      </w:r>
    </w:p>
    <w:p>
      <w:pPr>
        <w:pStyle w:val="Normal"/>
        <w:jc w:val="center"/>
        <w:rPr>
          <w:rFonts w:ascii="Arial" w:hAnsi="Arial" w:cs="Arial"/>
          <w:b/>
          <w:bCs/>
          <w:shd w:fill="FFFFFF" w:val="clear"/>
        </w:rPr>
      </w:pPr>
      <w:bookmarkStart w:id="0" w:name="_Hlk193789637"/>
      <w:bookmarkEnd w:id="0"/>
      <w:r>
        <w:rPr>
          <w:rFonts w:cs="Arial" w:ascii="Arial" w:hAnsi="Arial"/>
          <w:b/>
          <w:bCs/>
          <w:shd w:fill="FFFFFF" w:val="clear"/>
        </w:rPr>
        <w:t xml:space="preserve">Pirkimo </w:t>
      </w:r>
      <w:r>
        <w:rPr>
          <w:rFonts w:cs="Arial" w:ascii="Arial" w:hAnsi="Arial"/>
          <w:b/>
          <w:bCs/>
          <w:i/>
          <w:iCs/>
          <w:shd w:fill="FFFFFF" w:val="clear"/>
        </w:rPr>
        <w:t>,,(savivaldybė įrašo)</w:t>
      </w:r>
      <w:r>
        <w:rPr>
          <w:rFonts w:cs="Arial" w:ascii="Arial" w:hAnsi="Arial"/>
          <w:b/>
          <w:bCs/>
          <w:shd w:fill="FFFFFF" w:val="clear"/>
        </w:rPr>
        <w:t>, Sterilizacinės ir medicinos įranga“</w:t>
      </w:r>
    </w:p>
    <w:p>
      <w:pPr>
        <w:pStyle w:val="Normal"/>
        <w:jc w:val="center"/>
        <w:rPr>
          <w:rFonts w:ascii="Arial" w:hAnsi="Arial" w:cs="Arial"/>
          <w:b/>
          <w:bCs/>
          <w:shd w:fill="FFFFFF" w:val="clear"/>
        </w:rPr>
      </w:pPr>
      <w:r>
        <w:rPr>
          <w:rFonts w:cs="Arial" w:ascii="Arial" w:hAnsi="Arial"/>
          <w:b/>
          <w:bCs/>
          <w:shd w:fill="FFFFFF" w:val="clear"/>
        </w:rPr>
      </w:r>
    </w:p>
    <w:p>
      <w:pPr>
        <w:pStyle w:val="Normal"/>
        <w:jc w:val="center"/>
        <w:rPr>
          <w:rFonts w:ascii="Arial" w:hAnsi="Arial" w:cs="Arial"/>
          <w:b/>
          <w:bCs/>
          <w:shd w:fill="FFFFFF" w:val="clear"/>
        </w:rPr>
      </w:pPr>
      <w:r>
        <w:rPr>
          <w:rFonts w:cs="Arial" w:ascii="Arial" w:hAnsi="Arial"/>
          <w:b/>
          <w:bCs/>
          <w:shd w:fill="FFFFFF" w:val="clear"/>
        </w:rPr>
        <w:t xml:space="preserve">IX Pirkimo dalis </w:t>
      </w:r>
    </w:p>
    <w:p>
      <w:pPr>
        <w:pStyle w:val="Normal"/>
        <w:jc w:val="center"/>
        <w:rPr>
          <w:rFonts w:ascii="Arial" w:hAnsi="Arial" w:cs="Arial"/>
          <w:b/>
          <w:bCs/>
          <w:shd w:fill="FFFFFF" w:val="clear"/>
        </w:rPr>
      </w:pPr>
      <w:r>
        <w:rPr>
          <w:rFonts w:cs="Arial" w:ascii="Arial" w:hAnsi="Arial"/>
          <w:b/>
          <w:bCs/>
          <w:shd w:fill="FFFFFF" w:val="clear"/>
        </w:rPr>
      </w:r>
      <w:bookmarkStart w:id="1" w:name="_Hlk193789637_Copy_1"/>
      <w:bookmarkStart w:id="2" w:name="_Hlk193789637_Copy_1"/>
      <w:bookmarkEnd w:id="2"/>
    </w:p>
    <w:p>
      <w:pPr>
        <w:pStyle w:val="Normal"/>
        <w:jc w:val="center"/>
        <w:rPr>
          <w:rFonts w:ascii="Arial" w:hAnsi="Arial" w:cs="Arial"/>
          <w:b/>
          <w:bCs/>
        </w:rPr>
      </w:pPr>
      <w:r>
        <w:rPr>
          <w:rFonts w:cs="Arial" w:ascii="Arial" w:hAnsi="Arial"/>
          <w:b/>
          <w:bCs/>
          <w:color w:themeColor="text1" w:val="000000"/>
          <w:shd w:fill="FFFFFF" w:val="clear"/>
        </w:rPr>
        <w:t xml:space="preserve"> </w:t>
      </w:r>
      <w:r>
        <w:rPr>
          <w:rFonts w:cs="Arial" w:ascii="Arial" w:hAnsi="Arial"/>
          <w:b/>
          <w:bCs/>
          <w:color w:themeColor="text1" w:val="000000"/>
          <w:shd w:fill="FFFFFF" w:val="clear"/>
        </w:rPr>
        <w:t>Defibriliatorius. Techninė specifikacija</w:t>
      </w:r>
    </w:p>
    <w:p>
      <w:pPr>
        <w:pStyle w:val="Normal"/>
        <w:rPr>
          <w:rFonts w:ascii="Arial" w:hAnsi="Arial" w:cs="Arial"/>
          <w:b/>
        </w:rPr>
      </w:pPr>
      <w:r>
        <w:rPr>
          <w:rFonts w:cs="Arial" w:ascii="Arial" w:hAnsi="Arial"/>
          <w:b/>
        </w:rPr>
      </w:r>
    </w:p>
    <w:p>
      <w:pPr>
        <w:pStyle w:val="Normal"/>
        <w:rPr>
          <w:rFonts w:ascii="Arial" w:hAnsi="Arial" w:cs="Arial"/>
          <w:bCs/>
          <w:u w:val="single"/>
        </w:rPr>
      </w:pPr>
      <w:r>
        <w:rPr>
          <w:rFonts w:cs="Arial" w:ascii="Arial" w:hAnsi="Arial"/>
          <w:bCs/>
          <w:u w:val="single"/>
        </w:rPr>
        <w:t>Defibriliatorius (1 vnt.)</w:t>
      </w:r>
    </w:p>
    <w:p>
      <w:pPr>
        <w:pStyle w:val="Normal"/>
        <w:rPr>
          <w:rFonts w:ascii="Times New Roman" w:hAnsi="Times New Roman" w:cs="Times New Roman"/>
          <w:b/>
          <w:bCs/>
          <w:color w:val="000000"/>
          <w:lang w:val="lt-LT"/>
        </w:rPr>
      </w:pPr>
      <w:r>
        <w:rPr>
          <w:rFonts w:cs="Times New Roman" w:ascii="Times New Roman" w:hAnsi="Times New Roman"/>
          <w:b/>
          <w:bCs/>
          <w:color w:val="000000"/>
          <w:lang w:val="lt-LT"/>
        </w:rPr>
      </w:r>
    </w:p>
    <w:tbl>
      <w:tblPr>
        <w:tblW w:w="10207" w:type="dxa"/>
        <w:jc w:val="start"/>
        <w:tblInd w:w="-289" w:type="dxa"/>
        <w:tblLayout w:type="fixed"/>
        <w:tblCellMar>
          <w:top w:w="0" w:type="dxa"/>
          <w:start w:w="108" w:type="dxa"/>
          <w:bottom w:w="0" w:type="dxa"/>
          <w:end w:w="108" w:type="dxa"/>
        </w:tblCellMar>
        <w:tblLook w:firstRow="1" w:noVBand="1" w:lastRow="0" w:firstColumn="1" w:lastColumn="0" w:noHBand="0" w:val="04a0"/>
      </w:tblPr>
      <w:tblGrid>
        <w:gridCol w:w="851"/>
        <w:gridCol w:w="2552"/>
        <w:gridCol w:w="3684"/>
        <w:gridCol w:w="3119"/>
      </w:tblGrid>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eastAsia="Times New Roman" w:cs="Arial" w:ascii="Arial" w:hAnsi="Arial"/>
                <w:b/>
                <w:bCs/>
                <w:color w:val="000000"/>
                <w:lang w:val="lt-LT"/>
              </w:rPr>
              <w:t>Eil.</w:t>
            </w:r>
          </w:p>
          <w:p>
            <w:pPr>
              <w:pStyle w:val="Normal"/>
              <w:jc w:val="center"/>
              <w:rPr>
                <w:rFonts w:ascii="Arial" w:hAnsi="Arial" w:cs="Arial"/>
                <w:color w:val="000000"/>
                <w:lang w:val="lt-LT"/>
              </w:rPr>
            </w:pPr>
            <w:r>
              <w:rPr>
                <w:rFonts w:eastAsia="Times New Roman" w:cs="Arial" w:ascii="Arial" w:hAnsi="Arial"/>
                <w:b/>
                <w:bCs/>
                <w:color w:val="000000"/>
                <w:lang w:val="lt-LT"/>
              </w:rPr>
              <w:t>Nr.</w:t>
            </w:r>
          </w:p>
        </w:tc>
        <w:tc>
          <w:tcPr>
            <w:tcW w:w="25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eastAsia="Times New Roman" w:cs="Arial" w:ascii="Arial" w:hAnsi="Arial"/>
                <w:b/>
                <w:color w:val="000000"/>
                <w:lang w:val="lt-LT"/>
              </w:rPr>
              <w:t>Parametrai (specifikacija)</w:t>
            </w:r>
          </w:p>
        </w:tc>
        <w:tc>
          <w:tcPr>
            <w:tcW w:w="3684" w:type="dxa"/>
            <w:tcBorders>
              <w:top w:val="single" w:sz="4" w:space="0" w:color="000000"/>
              <w:start w:val="single" w:sz="4" w:space="0" w:color="000000"/>
              <w:bottom w:val="single" w:sz="4" w:space="0" w:color="000000"/>
            </w:tcBorders>
          </w:tcPr>
          <w:p>
            <w:pPr>
              <w:pStyle w:val="Normal"/>
              <w:jc w:val="center"/>
              <w:rPr>
                <w:rFonts w:ascii="Arial" w:hAnsi="Arial" w:cs="Arial"/>
                <w:color w:val="000000"/>
                <w:lang w:val="lt-LT"/>
              </w:rPr>
            </w:pPr>
            <w:r>
              <w:rPr>
                <w:rFonts w:eastAsia="Times New Roman" w:cs="Arial" w:ascii="Arial" w:hAnsi="Arial"/>
                <w:b/>
                <w:color w:val="000000"/>
                <w:lang w:val="lt-LT"/>
              </w:rPr>
              <w:t>Reikalaujamos parametrų reikšmės</w:t>
            </w:r>
          </w:p>
        </w:tc>
        <w:tc>
          <w:tcPr>
            <w:tcW w:w="31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Siūloma parametro reikšmė</w:t>
            </w:r>
          </w:p>
          <w:p>
            <w:pPr>
              <w:pStyle w:val="Normal"/>
              <w:snapToGrid w:val="false"/>
              <w:jc w:val="center"/>
              <w:rPr>
                <w:rFonts w:ascii="Arial" w:hAnsi="Arial" w:cs="Arial"/>
                <w:lang w:val="lt-LT"/>
              </w:rPr>
            </w:pPr>
            <w:r>
              <w:rPr>
                <w:rFonts w:cs="Arial" w:ascii="Arial" w:hAnsi="Arial"/>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Paskirtis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Vaikų ir suaugusių gaivinimui, gyvybinių funkcijų stebėjimui</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Svoris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daugiau nei 9 kg kartu su daugkartinėmis mentelėmis.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Apsauga nuo vandens bei kietųjų dalelių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mažesnė nei IP 33.</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4.</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Galimybė dirbti tiek nuo elektros tinklo, tiek nuo įmontuotos baterijos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Būtina </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5.</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Baterijos tipas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Ličio jonų arba lygiavertė</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6.</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Baterijos talpa</w:t>
            </w:r>
          </w:p>
        </w:tc>
        <w:tc>
          <w:tcPr>
            <w:tcW w:w="3684" w:type="dxa"/>
            <w:tcBorders>
              <w:top w:val="single" w:sz="4" w:space="0" w:color="000000"/>
              <w:start w:val="single" w:sz="4" w:space="0" w:color="000000"/>
              <w:bottom w:val="single" w:sz="4" w:space="0" w:color="000000"/>
            </w:tcBorders>
          </w:tcPr>
          <w:p>
            <w:pPr>
              <w:pStyle w:val="Normal"/>
              <w:rPr>
                <w:rFonts w:ascii="Arial" w:hAnsi="Arial" w:cs="Arial"/>
                <w:lang w:val="lt-LT"/>
              </w:rPr>
            </w:pPr>
            <w:r>
              <w:rPr>
                <w:rFonts w:cs="Arial" w:ascii="Arial" w:hAnsi="Arial"/>
                <w:color w:val="000000"/>
                <w:lang w:val="lt-LT"/>
              </w:rPr>
              <w:t xml:space="preserve">Baterijos talpa </w:t>
            </w:r>
            <w:r>
              <w:rPr>
                <w:rStyle w:val="Strong"/>
                <w:rFonts w:cs="Arial" w:ascii="Arial" w:hAnsi="Arial"/>
                <w:b w:val="false"/>
                <w:bCs w:val="false"/>
                <w:color w:val="000000"/>
                <w:lang w:val="lt-LT"/>
              </w:rPr>
              <w:t>ne mažesnė nei 60 Wh arba užtikrina ≥100 šokų arba ≥4 valandų darbo</w:t>
            </w:r>
            <w:r>
              <w:rPr/>
              <w:t>.</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7.</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Defibriliatoriaus/monitoriaus ekrano tipas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1. Spalvotas LCD arba lygiavertės technologijos;</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9.</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Dydis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mažiau nei  6,5 coliai</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10.</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Prietaisas turi integruotą terminį spausdintuvą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Būtina </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11.</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Prietaise naudojama defibriliacijos bangos forma </w:t>
            </w:r>
          </w:p>
        </w:tc>
        <w:tc>
          <w:tcPr>
            <w:tcW w:w="3684" w:type="dxa"/>
            <w:tcBorders>
              <w:top w:val="single" w:sz="4" w:space="0" w:color="000000"/>
              <w:start w:val="single" w:sz="4" w:space="0" w:color="000000"/>
              <w:bottom w:val="single" w:sz="4" w:space="0" w:color="000000"/>
            </w:tcBorders>
          </w:tcPr>
          <w:p>
            <w:pPr>
              <w:pStyle w:val="Normal"/>
              <w:rPr>
                <w:rFonts w:ascii="Arial" w:hAnsi="Arial" w:cs="Arial"/>
                <w:lang w:val="lt-LT"/>
              </w:rPr>
            </w:pPr>
            <w:r>
              <w:rPr>
                <w:rFonts w:cs="Arial" w:ascii="Arial" w:hAnsi="Arial"/>
                <w:color w:val="000000"/>
                <w:lang w:val="lt-LT"/>
              </w:rPr>
              <w:t>Bifazinis defibriliacijos impulsas.</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12.</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lt-LT"/>
              </w:rPr>
            </w:pPr>
            <w:r>
              <w:rPr>
                <w:rFonts w:cs="Arial" w:ascii="Arial" w:hAnsi="Arial"/>
                <w:lang w:val="lt-LT"/>
              </w:rPr>
              <w:t>Standartiniai energijos nustatymai automatiniame rėžime</w:t>
            </w:r>
          </w:p>
        </w:tc>
        <w:tc>
          <w:tcPr>
            <w:tcW w:w="3684" w:type="dxa"/>
            <w:tcBorders>
              <w:top w:val="single" w:sz="4" w:space="0" w:color="000000"/>
              <w:start w:val="single" w:sz="4" w:space="0" w:color="000000"/>
              <w:bottom w:val="single" w:sz="4" w:space="0" w:color="000000"/>
            </w:tcBorders>
          </w:tcPr>
          <w:p>
            <w:pPr>
              <w:pStyle w:val="Normal"/>
              <w:rPr>
                <w:rFonts w:ascii="Arial" w:hAnsi="Arial" w:cs="Arial"/>
                <w:lang w:val="lt-LT"/>
              </w:rPr>
            </w:pPr>
            <w:r>
              <w:rPr>
                <w:rFonts w:cs="Arial" w:ascii="Arial" w:hAnsi="Arial"/>
                <w:color w:val="000000"/>
                <w:lang w:val="lt-LT"/>
              </w:rPr>
              <w:t xml:space="preserve">1. </w:t>
            </w:r>
            <w:r>
              <w:rPr>
                <w:rStyle w:val="Strong"/>
                <w:rFonts w:cs="Arial" w:ascii="Arial" w:hAnsi="Arial"/>
                <w:b w:val="false"/>
                <w:bCs w:val="false"/>
                <w:color w:val="000000"/>
                <w:lang w:val="lt-LT"/>
              </w:rPr>
              <w:t>Suaugusiems:</w:t>
            </w:r>
            <w:r>
              <w:rPr>
                <w:rFonts w:cs="Arial" w:ascii="Arial" w:hAnsi="Arial"/>
                <w:color w:val="000000"/>
                <w:lang w:val="lt-LT"/>
              </w:rPr>
              <w:t xml:space="preserve"> ≥ 200 J (atsižvelgiant į gamintojo rekomenduojamą energijos seką)</w:t>
            </w:r>
          </w:p>
          <w:p>
            <w:pPr>
              <w:pStyle w:val="Normal"/>
              <w:rPr>
                <w:rFonts w:ascii="Arial" w:hAnsi="Arial" w:cs="Arial"/>
                <w:lang w:val="lt-LT"/>
              </w:rPr>
            </w:pPr>
            <w:r>
              <w:rPr>
                <w:rFonts w:cs="Arial" w:ascii="Arial" w:hAnsi="Arial"/>
                <w:color w:val="000000"/>
                <w:lang w:val="lt-LT"/>
              </w:rPr>
              <w:t xml:space="preserve">2. </w:t>
            </w:r>
            <w:r>
              <w:rPr>
                <w:rStyle w:val="Strong"/>
                <w:rFonts w:cs="Arial" w:ascii="Arial" w:hAnsi="Arial"/>
                <w:b w:val="false"/>
                <w:bCs w:val="false"/>
                <w:color w:val="000000"/>
                <w:lang w:val="lt-LT"/>
              </w:rPr>
              <w:t>Vaikams:</w:t>
            </w:r>
            <w:r>
              <w:rPr>
                <w:rFonts w:cs="Arial" w:ascii="Arial" w:hAnsi="Arial"/>
                <w:color w:val="000000"/>
                <w:lang w:val="lt-LT"/>
              </w:rPr>
              <w:t xml:space="preserve"> iki 50 J, naudojant pediatrinius elektrodus arba automatinį režimo perjungimą.</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lang w:val="lt-LT"/>
              </w:rPr>
            </w:pPr>
            <w:r>
              <w:rPr>
                <w:rFonts w:cs="Arial" w:ascii="Arial" w:hAnsi="Arial"/>
                <w:lang w:val="lt-LT"/>
              </w:rPr>
              <w:t>13.</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lt-LT"/>
              </w:rPr>
            </w:pPr>
            <w:r>
              <w:rPr>
                <w:rFonts w:cs="Arial" w:ascii="Arial" w:hAnsi="Arial"/>
                <w:lang w:val="lt-LT"/>
              </w:rPr>
              <w:t>P</w:t>
            </w:r>
            <w:r>
              <w:rPr>
                <w:rFonts w:cs="Arial" w:ascii="Arial" w:hAnsi="Arial"/>
                <w:lang w:val="lt-LT"/>
              </w:rPr>
              <w:t>rietaiso persijungimas į vaikų rėžimą, kai prijungiami pediatriniai elektrodai</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Automatinis arba rankinis</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lang w:val="lt-LT"/>
              </w:rPr>
            </w:pPr>
            <w:r>
              <w:rPr>
                <w:rFonts w:cs="Arial" w:ascii="Arial" w:hAnsi="Arial"/>
                <w:lang w:val="lt-LT"/>
              </w:rPr>
              <w:t>14.</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lt-LT"/>
              </w:rPr>
            </w:pPr>
            <w:r>
              <w:rPr>
                <w:rFonts w:cs="Arial" w:ascii="Arial" w:hAnsi="Arial"/>
                <w:lang w:val="lt-LT"/>
              </w:rPr>
              <w:t>Standartiniai energijos nustatymai rankiniame rėžime</w:t>
            </w:r>
          </w:p>
        </w:tc>
        <w:tc>
          <w:tcPr>
            <w:tcW w:w="3684" w:type="dxa"/>
            <w:tcBorders>
              <w:top w:val="single" w:sz="4" w:space="0" w:color="000000"/>
              <w:start w:val="single" w:sz="4" w:space="0" w:color="000000"/>
              <w:bottom w:val="single" w:sz="4" w:space="0" w:color="000000"/>
            </w:tcBorders>
          </w:tcPr>
          <w:p>
            <w:pPr>
              <w:pStyle w:val="Normal"/>
              <w:rPr>
                <w:rFonts w:ascii="Arial" w:hAnsi="Arial" w:cs="Arial"/>
                <w:lang w:val="lt-LT"/>
              </w:rPr>
            </w:pPr>
            <w:r>
              <w:rPr>
                <w:rFonts w:cs="Arial" w:ascii="Arial" w:hAnsi="Arial"/>
                <w:color w:themeColor="text1" w:val="000000"/>
                <w:lang w:val="lt-LT"/>
              </w:rPr>
              <w:t xml:space="preserve">Rankiniame rėžime energija reguliuojama </w:t>
            </w:r>
            <w:r>
              <w:rPr>
                <w:rStyle w:val="Strong"/>
                <w:rFonts w:cs="Arial" w:ascii="Arial" w:hAnsi="Arial"/>
                <w:b w:val="false"/>
                <w:bCs w:val="false"/>
                <w:color w:themeColor="text1" w:val="000000"/>
                <w:lang w:val="lt-LT"/>
              </w:rPr>
              <w:t xml:space="preserve">nuo 2 J iki ≥ 200 J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lang w:val="lt-LT"/>
              </w:rPr>
            </w:pPr>
            <w:r>
              <w:rPr>
                <w:rFonts w:cs="Arial" w:ascii="Arial" w:hAnsi="Arial"/>
                <w:lang w:val="lt-LT"/>
              </w:rPr>
              <w:t>15.</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Įkrovimo laikas šokui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Laikas reikalingas saugojimo kondensatoriui įkrauti iki 200 J energijos, esant rankiniam rėžimui</w:t>
            </w:r>
          </w:p>
          <w:p>
            <w:pPr>
              <w:pStyle w:val="Normal"/>
              <w:rPr>
                <w:rFonts w:ascii="Arial" w:hAnsi="Arial" w:cs="Arial"/>
                <w:color w:val="000000"/>
                <w:lang w:val="lt-LT"/>
              </w:rPr>
            </w:pPr>
            <w:r>
              <w:rPr>
                <w:rFonts w:cs="Arial" w:ascii="Arial" w:hAnsi="Arial"/>
                <w:color w:val="000000"/>
                <w:lang w:val="lt-LT"/>
              </w:rPr>
              <w:t>Su visiškai įkrauta baterija – ne ilgiau nei  9 sekundės</w:t>
            </w:r>
          </w:p>
          <w:p>
            <w:pPr>
              <w:pStyle w:val="Normal"/>
              <w:rPr>
                <w:rFonts w:ascii="Arial" w:hAnsi="Arial" w:cs="Arial"/>
                <w:color w:val="000000"/>
                <w:lang w:val="lt-LT"/>
              </w:rPr>
            </w:pPr>
            <w:r>
              <w:rPr>
                <w:rFonts w:cs="Arial" w:ascii="Arial" w:hAnsi="Arial"/>
                <w:color w:val="000000"/>
                <w:lang w:val="lt-LT"/>
              </w:rPr>
            </w:r>
          </w:p>
          <w:p>
            <w:pPr>
              <w:pStyle w:val="Normal"/>
              <w:rPr>
                <w:rFonts w:ascii="Arial" w:hAnsi="Arial" w:cs="Arial"/>
                <w:color w:val="000000"/>
                <w:lang w:val="lt-LT"/>
              </w:rPr>
            </w:pPr>
            <w:r>
              <w:rPr>
                <w:rFonts w:cs="Arial" w:ascii="Arial" w:hAnsi="Arial"/>
                <w:color w:val="000000"/>
                <w:lang w:val="lt-LT"/>
              </w:rPr>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16.</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Ciklo laiko ritmo analizė – automatiniame rėžime</w:t>
            </w:r>
          </w:p>
          <w:p>
            <w:pPr>
              <w:pStyle w:val="Normal"/>
              <w:rPr>
                <w:rFonts w:ascii="Arial" w:hAnsi="Arial" w:cs="Arial"/>
                <w:color w:val="000000"/>
                <w:lang w:val="lt-LT"/>
              </w:rPr>
            </w:pPr>
            <w:r>
              <w:rPr>
                <w:rFonts w:cs="Arial" w:ascii="Arial" w:hAnsi="Arial"/>
                <w:color w:val="000000"/>
                <w:lang w:val="lt-LT"/>
              </w:rPr>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Su pilnai įkrauta baterija - 1 šokas ne vėliau nei 11 sekundžių </w:t>
            </w:r>
          </w:p>
          <w:p>
            <w:pPr>
              <w:pStyle w:val="Normal"/>
              <w:rPr>
                <w:rFonts w:ascii="Arial" w:hAnsi="Arial" w:cs="Arial"/>
                <w:color w:val="000000"/>
                <w:lang w:val="lt-LT"/>
              </w:rPr>
            </w:pPr>
            <w:r>
              <w:rPr>
                <w:rFonts w:cs="Arial" w:ascii="Arial" w:hAnsi="Arial"/>
                <w:color w:val="000000"/>
                <w:lang w:val="lt-LT"/>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17.</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Ciklo laikas tarp šokų (shock-shock)</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daugiau nei 15 sekundžių</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1142"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18.</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Darbo rėžimai įskaitant, bet neapsiribojant:</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1. Sinchronizuotas su širdies veikla &lt;60 ms po R bangos;</w:t>
            </w:r>
          </w:p>
          <w:p>
            <w:pPr>
              <w:pStyle w:val="Normal"/>
              <w:rPr>
                <w:rFonts w:ascii="Arial" w:hAnsi="Arial" w:cs="Arial"/>
                <w:color w:val="000000"/>
                <w:lang w:val="lt-LT"/>
              </w:rPr>
            </w:pPr>
            <w:r>
              <w:rPr>
                <w:rFonts w:cs="Arial" w:ascii="Arial" w:hAnsi="Arial"/>
                <w:color w:val="000000"/>
                <w:lang w:val="lt-LT"/>
              </w:rPr>
              <w:t>2. Nesinchronizuotas;</w:t>
            </w:r>
          </w:p>
          <w:p>
            <w:pPr>
              <w:pStyle w:val="Normal"/>
              <w:rPr>
                <w:rFonts w:ascii="Arial" w:hAnsi="Arial" w:cs="Arial"/>
                <w:color w:val="000000"/>
                <w:lang w:val="lt-LT"/>
              </w:rPr>
            </w:pPr>
            <w:r>
              <w:rPr>
                <w:rFonts w:cs="Arial" w:ascii="Arial" w:hAnsi="Arial"/>
                <w:color w:val="000000"/>
                <w:lang w:val="lt-LT"/>
              </w:rPr>
              <w:t>3. Automatinis.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19.</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lang w:val="lt-LT"/>
              </w:rPr>
              <w:t xml:space="preserve">Šoko perdavimas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Naudojant vienkartinius, lipnius defibriliacijos elektrodus ir naudojant defibriliacijos menteles.  </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20.</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Defibriliacijos elektrodai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Elektrodų kabelis ne trumpesnis nei 2 metrai.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21.</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Prietaisas turi išorinės kardiostimuliacijos funkciją</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22.</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Kardiostimuliatoriaus darbo rėžimai</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1. Pareikalavimo; </w:t>
            </w:r>
          </w:p>
          <w:p>
            <w:pPr>
              <w:pStyle w:val="Normal"/>
              <w:rPr>
                <w:rFonts w:ascii="Arial" w:hAnsi="Arial" w:cs="Arial"/>
                <w:color w:val="000000"/>
                <w:lang w:val="lt-LT"/>
              </w:rPr>
            </w:pPr>
            <w:r>
              <w:rPr>
                <w:rFonts w:cs="Arial" w:ascii="Arial" w:hAnsi="Arial"/>
                <w:color w:val="000000"/>
                <w:lang w:val="lt-LT"/>
              </w:rPr>
              <w:t>2. Fiksuoto dažnio.</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23.</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Stimuliuojančio impulso forma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Stačiakampė vienfazė su nuolatiniu srovės šaltiniu arba lygiavertė.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24.</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Kardiostimuliacijai naudojami tie patys elektrodai, kaip ir automatiniai defibriliacijai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25.</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Defibriliatoriaus/monitoriaus  registruojamos derivacijos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Sinchroniškai įrašoma ne mažiau nei 6 derivacijos.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26.</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EKG paciento kabelis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mažiau nei  4  laidų.</w:t>
            </w:r>
          </w:p>
          <w:p>
            <w:pPr>
              <w:pStyle w:val="Normal"/>
              <w:rPr>
                <w:rFonts w:ascii="Arial" w:hAnsi="Arial" w:cs="Arial"/>
                <w:color w:val="000000"/>
                <w:lang w:val="lt-LT"/>
              </w:rPr>
            </w:pPr>
            <w:r>
              <w:rPr>
                <w:rFonts w:cs="Arial" w:ascii="Arial" w:hAnsi="Arial"/>
                <w:color w:val="000000"/>
                <w:lang w:val="lt-LT"/>
              </w:rPr>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27.</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Širdies susitraukimų dažnis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Diapazonas ne siauriau nei nuo </w:t>
            </w:r>
            <w:r>
              <w:rPr>
                <w:rFonts w:cs="Arial" w:ascii="Arial" w:hAnsi="Arial"/>
                <w:color w:val="000000"/>
                <w:lang w:val="lt-LT"/>
              </w:rPr>
              <w:t>20</w:t>
            </w:r>
            <w:r>
              <w:rPr>
                <w:rFonts w:cs="Arial" w:ascii="Arial" w:hAnsi="Arial"/>
                <w:color w:val="000000"/>
                <w:lang w:val="lt-LT"/>
              </w:rPr>
              <w:t xml:space="preserve">  iki </w:t>
            </w:r>
            <w:r>
              <w:rPr>
                <w:rFonts w:cs="Arial" w:ascii="Arial" w:hAnsi="Arial"/>
                <w:color w:val="000000"/>
                <w:lang w:val="lt-LT"/>
              </w:rPr>
              <w:t>280</w:t>
            </w:r>
            <w:r>
              <w:rPr>
                <w:rFonts w:cs="Arial" w:ascii="Arial" w:hAnsi="Arial"/>
                <w:color w:val="000000"/>
                <w:lang w:val="lt-LT"/>
              </w:rPr>
              <w:t xml:space="preserve"> dūžių/min.</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28.</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Blokada, kuria sukelia defibriliacijos šokas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Ne daugiau nei 5 sekundės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29.</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Prietaisas turi turėti neinvazinio kraujos spaudimo matavimo modulį</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30.</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Neinvazinio kraujo spaudimo matavimo rėžimai</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1. Automatinis</w:t>
            </w:r>
          </w:p>
          <w:p>
            <w:pPr>
              <w:pStyle w:val="Normal"/>
              <w:rPr>
                <w:rFonts w:ascii="Arial" w:hAnsi="Arial" w:cs="Arial"/>
                <w:color w:val="000000"/>
                <w:lang w:val="lt-LT"/>
              </w:rPr>
            </w:pPr>
            <w:r>
              <w:rPr>
                <w:rFonts w:cs="Arial" w:ascii="Arial" w:hAnsi="Arial"/>
                <w:color w:val="000000"/>
                <w:lang w:val="lt-LT"/>
              </w:rPr>
              <w:t>2. Rankinis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2"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31.</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Matavimo metodas : Oscilometrinis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32.</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Tikslumas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daugiau nei ± 3mmHg ir ± 2 dūžiai/min</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33.</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Prietaisas turi turėti SpO2 matavimo modulį</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Standard"/>
              <w:rPr>
                <w:rFonts w:ascii="Arial" w:hAnsi="Arial"/>
                <w:color w:val="000000"/>
              </w:rPr>
            </w:pPr>
            <w:r>
              <w:rPr>
                <w:rFonts w:ascii="Arial" w:hAnsi="Arial"/>
                <w:color w:val="000000"/>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34.</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SpO2  stiprintuvo tipas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Massimo arba Nellcor arba lygiavertis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235"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35.</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SpO2 matavimo diapazonas </w:t>
            </w:r>
            <w:r>
              <w:rPr>
                <w:rFonts w:cs="Arial" w:ascii="Arial" w:hAnsi="Arial"/>
                <w:color w:val="000000"/>
                <w:lang w:val="lt-LT"/>
              </w:rPr>
              <w:t>ne siauriau kaip</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Nuo </w:t>
            </w:r>
            <w:r>
              <w:rPr>
                <w:rFonts w:cs="Arial" w:ascii="Arial" w:hAnsi="Arial"/>
                <w:color w:val="000000"/>
                <w:lang w:val="lt-LT"/>
              </w:rPr>
              <w:t>7</w:t>
            </w:r>
            <w:r>
              <w:rPr>
                <w:rFonts w:cs="Arial" w:ascii="Arial" w:hAnsi="Arial"/>
                <w:color w:val="000000"/>
                <w:lang w:val="lt-LT"/>
              </w:rPr>
              <w:t>0</w:t>
            </w:r>
            <w:r>
              <w:rPr>
                <w:rFonts w:cs="Arial" w:ascii="Arial" w:hAnsi="Arial"/>
                <w:color w:val="000000"/>
                <w:lang w:val="lt-LT"/>
              </w:rPr>
              <w:t>%</w:t>
            </w:r>
            <w:r>
              <w:rPr>
                <w:rFonts w:cs="Arial" w:ascii="Arial" w:hAnsi="Arial"/>
                <w:color w:val="000000"/>
                <w:lang w:val="lt-LT"/>
              </w:rPr>
              <w:t xml:space="preserve"> iki 100 %</w:t>
            </w:r>
          </w:p>
        </w:tc>
        <w:tc>
          <w:tcPr>
            <w:tcW w:w="3119" w:type="dxa"/>
            <w:tcBorders>
              <w:top w:val="single" w:sz="4" w:space="0" w:color="000000"/>
              <w:start w:val="single" w:sz="4" w:space="0" w:color="000000"/>
              <w:bottom w:val="single" w:sz="4" w:space="0" w:color="000000"/>
              <w:end w:val="single" w:sz="4" w:space="0" w:color="000000"/>
            </w:tcBorders>
          </w:tcPr>
          <w:p>
            <w:pPr>
              <w:pStyle w:val="Normal"/>
              <w:ind w:firstLine="120"/>
              <w:rPr>
                <w:rFonts w:ascii="Arial" w:hAnsi="Arial" w:cs="Arial"/>
                <w:color w:val="000000"/>
                <w:lang w:val="lt-LT"/>
              </w:rPr>
            </w:pPr>
            <w:r>
              <w:rPr>
                <w:rFonts w:cs="Arial" w:ascii="Arial" w:hAnsi="Arial"/>
                <w:color w:val="000000"/>
                <w:lang w:val="lt-LT"/>
              </w:rPr>
            </w:r>
          </w:p>
        </w:tc>
      </w:tr>
      <w:tr>
        <w:trPr>
          <w:trHeight w:val="246"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36.</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 xml:space="preserve">Blokada, sukelta defibrilacijos šoko </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 xml:space="preserve">Ne daugiau nei 10 sekundžių </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37.</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Prietaisas turi turėti galimybė perduodi duomenis (ne mažiau kaip):</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Duomenų perkėlimas į USB atmintinę arba bluetooth</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38.</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t>Komplektacija:</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Ne mažiau:</w:t>
            </w:r>
          </w:p>
          <w:p>
            <w:pPr>
              <w:pStyle w:val="Normal"/>
              <w:rPr>
                <w:rFonts w:ascii="Arial" w:hAnsi="Arial" w:cs="Arial"/>
                <w:color w:val="000000"/>
                <w:lang w:val="lt-LT"/>
              </w:rPr>
            </w:pPr>
            <w:r>
              <w:rPr>
                <w:rFonts w:cs="Arial" w:ascii="Arial" w:hAnsi="Arial"/>
                <w:color w:val="000000"/>
                <w:lang w:val="lt-LT"/>
              </w:rPr>
            </w:r>
          </w:p>
          <w:p>
            <w:pPr>
              <w:pStyle w:val="Normal"/>
              <w:rPr>
                <w:rFonts w:ascii="Arial" w:hAnsi="Arial" w:cs="Arial"/>
                <w:color w:val="000000"/>
                <w:lang w:val="lt-LT"/>
              </w:rPr>
            </w:pPr>
            <w:r>
              <w:rPr>
                <w:rFonts w:cs="Arial" w:ascii="Arial" w:hAnsi="Arial"/>
                <w:color w:val="000000"/>
                <w:lang w:val="lt-LT"/>
              </w:rPr>
              <w:t>1. Defibriliatorius su daugkartinėmis mentelėmis 1 vnt.;</w:t>
            </w:r>
          </w:p>
          <w:p>
            <w:pPr>
              <w:pStyle w:val="Normal"/>
              <w:rPr>
                <w:rFonts w:ascii="Arial" w:hAnsi="Arial" w:cs="Arial"/>
                <w:color w:val="000000"/>
                <w:lang w:val="lt-LT"/>
              </w:rPr>
            </w:pPr>
            <w:r>
              <w:rPr>
                <w:rFonts w:cs="Arial" w:ascii="Arial" w:hAnsi="Arial"/>
                <w:color w:val="000000"/>
                <w:lang w:val="lt-LT"/>
              </w:rPr>
              <w:t xml:space="preserve">2. SpO2 daviklis suaugusiems -1 vnt., </w:t>
            </w:r>
          </w:p>
          <w:p>
            <w:pPr>
              <w:pStyle w:val="Normal"/>
              <w:rPr>
                <w:rFonts w:ascii="Arial" w:hAnsi="Arial" w:cs="Arial"/>
                <w:color w:val="000000"/>
                <w:lang w:val="lt-LT"/>
              </w:rPr>
            </w:pPr>
            <w:r>
              <w:rPr>
                <w:rFonts w:cs="Arial" w:ascii="Arial" w:hAnsi="Arial"/>
                <w:color w:val="000000"/>
                <w:lang w:val="lt-LT"/>
              </w:rPr>
              <w:t>3. SpO2 daviklis vaikams -1 vnt.</w:t>
            </w:r>
          </w:p>
          <w:p>
            <w:pPr>
              <w:pStyle w:val="Normal"/>
              <w:rPr>
                <w:rFonts w:ascii="Arial" w:hAnsi="Arial" w:cs="Arial"/>
                <w:color w:val="000000"/>
                <w:lang w:val="lt-LT"/>
              </w:rPr>
            </w:pPr>
            <w:r>
              <w:rPr>
                <w:rFonts w:cs="Arial" w:ascii="Arial" w:hAnsi="Arial"/>
                <w:color w:val="000000"/>
                <w:lang w:val="lt-LT"/>
              </w:rPr>
              <w:t>4. Manžetė suaugusiems – 1 vnt.</w:t>
            </w:r>
          </w:p>
          <w:p>
            <w:pPr>
              <w:pStyle w:val="Normal"/>
              <w:rPr>
                <w:rFonts w:ascii="Arial" w:hAnsi="Arial" w:cs="Arial"/>
                <w:color w:val="000000"/>
                <w:lang w:val="lt-LT"/>
              </w:rPr>
            </w:pPr>
            <w:r>
              <w:rPr>
                <w:rFonts w:cs="Arial" w:ascii="Arial" w:hAnsi="Arial"/>
                <w:color w:val="000000"/>
                <w:lang w:val="lt-LT"/>
              </w:rPr>
              <w:t>5. Manžetė vaikams – 1 vnt.</w:t>
            </w:r>
          </w:p>
          <w:p>
            <w:pPr>
              <w:pStyle w:val="Normal"/>
              <w:rPr>
                <w:rFonts w:ascii="Arial" w:hAnsi="Arial" w:cs="Arial"/>
                <w:color w:val="000000"/>
                <w:lang w:val="lt-LT"/>
              </w:rPr>
            </w:pPr>
            <w:r>
              <w:rPr>
                <w:rFonts w:cs="Arial" w:ascii="Arial" w:hAnsi="Arial"/>
                <w:color w:val="000000"/>
                <w:lang w:val="lt-LT"/>
              </w:rPr>
              <w:t xml:space="preserve">6. Vežimėlis transportavimui – 1 vnt.  </w:t>
            </w:r>
          </w:p>
          <w:p>
            <w:pPr>
              <w:pStyle w:val="Normal"/>
              <w:rPr>
                <w:rFonts w:ascii="Arial" w:hAnsi="Arial" w:cs="Arial"/>
                <w:color w:val="000000"/>
                <w:lang w:val="lt-LT"/>
              </w:rPr>
            </w:pPr>
            <w:r>
              <w:rPr>
                <w:rFonts w:cs="Arial" w:ascii="Arial" w:hAnsi="Arial"/>
                <w:color w:val="000000"/>
                <w:lang w:val="lt-LT"/>
              </w:rPr>
              <w:t xml:space="preserve">arba lygiavertė komplektacija pagal gamintojo projektinius sprendimus </w:t>
            </w:r>
          </w:p>
          <w:p>
            <w:pPr>
              <w:pStyle w:val="Normal"/>
              <w:rPr>
                <w:rFonts w:ascii="Arial" w:hAnsi="Arial" w:cs="Arial"/>
                <w:color w:val="000000"/>
                <w:lang w:val="lt-LT"/>
              </w:rPr>
            </w:pPr>
            <w:r>
              <w:rPr>
                <w:rFonts w:cs="Arial" w:ascii="Arial" w:hAnsi="Arial"/>
                <w:color w:val="000000"/>
                <w:lang w:val="lt-LT"/>
              </w:rPr>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39.</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lt-LT"/>
              </w:rPr>
            </w:pPr>
            <w:r>
              <w:rPr>
                <w:rFonts w:cs="Arial" w:ascii="Arial" w:hAnsi="Arial"/>
              </w:rPr>
              <w:t>CE sertifikatas arba CE atitikties deklaracija pagal MDR 2017/745</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color w:val="000000"/>
                <w:lang w:val="lt-LT"/>
              </w:rPr>
              <w:t>Būtina</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40.</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rPr>
              <w:t>Garantinis terminas</w:t>
            </w:r>
          </w:p>
        </w:tc>
        <w:tc>
          <w:tcPr>
            <w:tcW w:w="3684" w:type="dxa"/>
            <w:tcBorders>
              <w:top w:val="single" w:sz="4" w:space="0" w:color="000000"/>
              <w:start w:val="single" w:sz="4" w:space="0" w:color="000000"/>
              <w:bottom w:val="single" w:sz="4" w:space="0" w:color="000000"/>
            </w:tcBorders>
          </w:tcPr>
          <w:p>
            <w:pPr>
              <w:pStyle w:val="Normal"/>
              <w:rPr>
                <w:rFonts w:ascii="Arial" w:hAnsi="Arial" w:cs="Arial"/>
              </w:rPr>
            </w:pPr>
            <w:r>
              <w:rPr>
                <w:rFonts w:cs="Arial" w:ascii="Arial" w:hAnsi="Arial"/>
              </w:rPr>
              <w:t xml:space="preserve">≥ </w:t>
            </w:r>
            <w:r>
              <w:rPr>
                <w:rFonts w:cs="Arial" w:ascii="Arial" w:hAnsi="Arial"/>
              </w:rPr>
              <w:t>24 mėnesiai.</w:t>
            </w:r>
          </w:p>
          <w:p>
            <w:pPr>
              <w:pStyle w:val="Normal"/>
              <w:rPr>
                <w:rFonts w:ascii="Arial" w:hAnsi="Arial" w:cs="Arial"/>
                <w:color w:val="000000"/>
                <w:lang w:val="lt-LT"/>
              </w:rPr>
            </w:pPr>
            <w:r>
              <w:rPr>
                <w:rFonts w:cs="Arial" w:ascii="Arial" w:hAnsi="Arial"/>
                <w:color w:themeColor="text1"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41.</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rPr>
              <w:t>Įrangos pristatymas ir instaliavimas</w:t>
            </w:r>
          </w:p>
        </w:tc>
        <w:tc>
          <w:tcPr>
            <w:tcW w:w="3684" w:type="dxa"/>
            <w:tcBorders>
              <w:top w:val="single" w:sz="4" w:space="0" w:color="000000"/>
              <w:start w:val="single" w:sz="4" w:space="0" w:color="000000"/>
              <w:bottom w:val="single" w:sz="4" w:space="0" w:color="000000"/>
            </w:tcBorders>
          </w:tcPr>
          <w:p>
            <w:pPr>
              <w:pStyle w:val="Normal"/>
              <w:rPr>
                <w:rFonts w:ascii="Arial" w:hAnsi="Arial" w:cs="Arial"/>
                <w:color w:val="000000"/>
                <w:lang w:val="lt-LT"/>
              </w:rPr>
            </w:pPr>
            <w:r>
              <w:rPr>
                <w:rFonts w:cs="Arial" w:ascii="Arial" w:hAnsi="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r>
        <w:trPr>
          <w:trHeight w:val="860" w:hRule="atLeast"/>
        </w:trPr>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val="lt-LT"/>
              </w:rPr>
            </w:pPr>
            <w:r>
              <w:rPr>
                <w:rFonts w:cs="Arial" w:ascii="Arial" w:hAnsi="Arial"/>
                <w:color w:val="000000"/>
                <w:lang w:val="lt-LT"/>
              </w:rPr>
              <w:t>42.</w:t>
            </w:r>
          </w:p>
        </w:tc>
        <w:tc>
          <w:tcPr>
            <w:tcW w:w="25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rPr>
              <w:t>Kartu su įranga (jos perdavimo metu) pateikiama dokumentacija</w:t>
            </w:r>
          </w:p>
        </w:tc>
        <w:tc>
          <w:tcPr>
            <w:tcW w:w="3684" w:type="dxa"/>
            <w:tcBorders>
              <w:top w:val="single" w:sz="4" w:space="0" w:color="000000"/>
              <w:start w:val="single" w:sz="4" w:space="0" w:color="000000"/>
              <w:bottom w:val="single" w:sz="4" w:space="0" w:color="000000"/>
            </w:tcBorders>
          </w:tcPr>
          <w:p>
            <w:pPr>
              <w:pStyle w:val="Normal"/>
              <w:rPr>
                <w:rFonts w:ascii="Arial" w:hAnsi="Arial" w:cs="Arial"/>
              </w:rPr>
            </w:pPr>
            <w:r>
              <w:rPr>
                <w:rFonts w:cs="Arial" w:ascii="Arial" w:hAnsi="Arial"/>
              </w:rPr>
              <w:t>1. Naudojimo instrukcija lietuvių ir anglų kalbomis;</w:t>
            </w:r>
          </w:p>
          <w:p>
            <w:pPr>
              <w:pStyle w:val="Normal"/>
              <w:rPr>
                <w:rFonts w:ascii="Arial" w:hAnsi="Arial" w:cs="Arial"/>
              </w:rPr>
            </w:pPr>
            <w:r>
              <w:rPr>
                <w:rFonts w:cs="Arial" w:ascii="Arial" w:hAnsi="Arial"/>
              </w:rPr>
              <w:t>2. Serviso dokumentacija anglų kalbomis;</w:t>
            </w:r>
          </w:p>
          <w:p>
            <w:pPr>
              <w:pStyle w:val="Normal"/>
              <w:rPr>
                <w:rFonts w:ascii="Arial" w:hAnsi="Arial" w:cs="Arial"/>
                <w:color w:val="000000"/>
                <w:lang w:val="lt-LT"/>
              </w:rPr>
            </w:pPr>
            <w:r>
              <w:rPr>
                <w:rFonts w:cs="Arial" w:ascii="Arial" w:hAnsi="Arial"/>
              </w:rPr>
              <w:t>3. Užpildytas prietaiso techninis pasas.</w:t>
            </w:r>
          </w:p>
        </w:tc>
        <w:tc>
          <w:tcPr>
            <w:tcW w:w="31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val="lt-LT"/>
              </w:rPr>
            </w:pPr>
            <w:r>
              <w:rPr>
                <w:rFonts w:cs="Arial" w:ascii="Arial" w:hAnsi="Arial"/>
                <w:color w:val="000000"/>
                <w:lang w:val="lt-LT"/>
              </w:rPr>
            </w:r>
          </w:p>
        </w:tc>
      </w:tr>
    </w:tbl>
    <w:p>
      <w:pPr>
        <w:pStyle w:val="Normal"/>
        <w:rPr>
          <w:rFonts w:ascii="Arial" w:hAnsi="Arial" w:cs="Arial"/>
          <w:color w:val="000000"/>
          <w:lang w:val="lt-LT"/>
        </w:rPr>
      </w:pPr>
      <w:r>
        <w:rPr>
          <w:rFonts w:cs="Arial" w:ascii="Arial" w:hAnsi="Arial"/>
          <w:color w:val="000000"/>
          <w:lang w:val="lt-LT"/>
        </w:rPr>
      </w:r>
    </w:p>
    <w:p>
      <w:pPr>
        <w:pStyle w:val="Normal"/>
        <w:tabs>
          <w:tab w:val="clear" w:pos="709"/>
          <w:tab w:val="left" w:pos="615" w:leader="none"/>
        </w:tabs>
        <w:rPr>
          <w:rFonts w:ascii="Arial" w:hAnsi="Arial" w:cs="Arial"/>
          <w:i/>
          <w:i/>
          <w:iCs/>
          <w14:ligatures w14:val="standardContextual"/>
        </w:rPr>
      </w:pPr>
      <w:r>
        <w:rPr>
          <w:rFonts w:cs="Arial" w:ascii="Arial" w:hAnsi="Arial"/>
          <w:i/>
          <w:iCs/>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cs="Arial" w:ascii="Arial" w:hAnsi="Arial"/>
          <w:i/>
          <w:iCs/>
          <w:u w:val="single"/>
          <w14:ligatures w14:val="standardContextual"/>
        </w:rPr>
        <w:t>Lygiavertiškumo įrodymas yra tiekėjo pareiga.</w:t>
      </w:r>
    </w:p>
    <w:p>
      <w:pPr>
        <w:pStyle w:val="Normal"/>
        <w:tabs>
          <w:tab w:val="clear" w:pos="709"/>
          <w:tab w:val="left" w:pos="615" w:leader="none"/>
        </w:tabs>
        <w:rPr>
          <w:rFonts w:ascii="Arial" w:hAnsi="Arial" w:cs="Arial"/>
          <w:i/>
          <w:i/>
          <w:iCs/>
          <w14:ligatures w14:val="standardContextual"/>
        </w:rPr>
      </w:pPr>
      <w:r>
        <w:rPr>
          <w:rFonts w:cs="Arial" w:ascii="Arial" w:hAnsi="Arial"/>
          <w:i/>
          <w:iCs/>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Normal"/>
        <w:tabs>
          <w:tab w:val="clear" w:pos="709"/>
          <w:tab w:val="left" w:pos="615" w:leader="none"/>
        </w:tabs>
        <w:rPr>
          <w:rFonts w:ascii="Arial" w:hAnsi="Arial" w:cs="Arial"/>
          <w:i/>
          <w:i/>
          <w:iCs/>
          <w14:ligatures w14:val="standardContextual"/>
        </w:rPr>
      </w:pPr>
      <w:r>
        <w:rPr>
          <w:rFonts w:cs="Arial" w:ascii="Arial" w:hAnsi="Arial"/>
          <w:i/>
          <w:iCs/>
          <w14:ligatures w14:val="standardContextual"/>
        </w:rPr>
      </w:r>
    </w:p>
    <w:p>
      <w:pPr>
        <w:pStyle w:val="Normal"/>
        <w:widowControl w:val="false"/>
        <w:shd w:val="clear" w:color="auto" w:fill="FFFFFF"/>
        <w:tabs>
          <w:tab w:val="clear" w:pos="709"/>
          <w:tab w:val="left" w:pos="12384" w:leader="none"/>
        </w:tabs>
        <w:rPr>
          <w:rFonts w:ascii="Arial" w:hAnsi="Arial" w:cs="Arial"/>
          <w:b/>
          <w:bCs/>
          <w14:ligatures w14:val="standardContextual"/>
        </w:rPr>
      </w:pPr>
      <w:r>
        <w:rPr>
          <w:rFonts w:cs="Arial" w:ascii="Arial" w:hAnsi="Arial"/>
          <w:b/>
          <w:bCs/>
          <w14:ligatures w14:val="standardContextual"/>
        </w:rPr>
      </w:r>
    </w:p>
    <w:p>
      <w:pPr>
        <w:pStyle w:val="Normal"/>
        <w:jc w:val="center"/>
        <w:rPr>
          <w:rFonts w:ascii="Arial" w:hAnsi="Arial" w:cs="Arial"/>
          <w:b/>
        </w:rPr>
      </w:pPr>
      <w:bookmarkStart w:id="3" w:name="_Hlk193789524"/>
      <w:bookmarkEnd w:id="3"/>
      <w:r>
        <w:rPr>
          <w:rFonts w:cs="Arial" w:ascii="Arial" w:hAnsi="Arial"/>
          <w:b/>
        </w:rPr>
        <w:t>BENDRIEJI REIKALAVIMAI TIEKĖJUI</w:t>
      </w:r>
    </w:p>
    <w:p>
      <w:pPr>
        <w:pStyle w:val="Normal"/>
        <w:jc w:val="center"/>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Tiekėjas kartu su pasiūlymu</w:t>
      </w:r>
      <w:r>
        <w:rPr>
          <w:rFonts w:cs="Arial" w:ascii="Arial" w:hAnsi="Arial"/>
        </w:rPr>
        <w:t xml:space="preserve"> </w:t>
      </w:r>
      <w:r>
        <w:rPr>
          <w:rFonts w:cs="Arial" w:ascii="Arial" w:hAnsi="Arial"/>
          <w:b/>
        </w:rPr>
        <w:t>privalo pateikti:</w:t>
      </w:r>
    </w:p>
    <w:p>
      <w:pPr>
        <w:pStyle w:val="Normal"/>
        <w:jc w:val="both"/>
        <w:rPr>
          <w:rFonts w:ascii="Arial" w:hAnsi="Arial" w:cs="Arial"/>
          <w:b/>
        </w:rPr>
      </w:pPr>
      <w:r>
        <w:rPr>
          <w:rFonts w:cs="Arial" w:ascii="Arial" w:hAnsi="Arial"/>
          <w:b/>
        </w:rPr>
      </w:r>
    </w:p>
    <w:p>
      <w:pPr>
        <w:pStyle w:val="Normal"/>
        <w:tabs>
          <w:tab w:val="clear" w:pos="709"/>
          <w:tab w:val="left" w:pos="851" w:leader="none"/>
        </w:tabs>
        <w:overflowPunct w:val="false"/>
        <w:jc w:val="both"/>
        <w:rPr>
          <w:rFonts w:ascii="Arial" w:hAnsi="Arial" w:cs="Arial"/>
        </w:rPr>
      </w:pPr>
      <w:r>
        <w:rPr>
          <w:rFonts w:cs="Arial" w:ascii="Arial" w:hAnsi="Arial"/>
          <w:b/>
          <w:bCs/>
        </w:rPr>
        <w:t>1.</w:t>
      </w:r>
      <w:r>
        <w:rPr>
          <w:rFonts w:cs="Arial" w:ascii="Arial" w:hAnsi="Arial"/>
        </w:rPr>
        <w:t xml:space="preserve"> Paskelbtosios (notifikuotos) įstaigos išduotą CE sertifikatą arba siūlomų prekių gamintojų CE atitikties deklaraciją, arba lygiaverčius dokumentus, patvirtinančius, kad siūloma prekė atitinka Europos Sąjungos direktyvoje MDR 2017/745</w:t>
      </w:r>
      <w:r>
        <w:rPr/>
        <w:t xml:space="preserve"> </w:t>
      </w:r>
      <w:r>
        <w:rPr>
          <w:rFonts w:cs="Arial" w:ascii="Arial" w:hAnsi="Arial"/>
        </w:rPr>
        <w:t>„Dėl medicinos prietaisų“ / 2017-04-05 Europos parlamento ir Tarybos reglamente 2017/745 dėl medicinos priemonių nustatytus reikalavimus, skaitmenines kopijas originalo  ir lietuvių kalba.</w:t>
      </w:r>
    </w:p>
    <w:p>
      <w:pPr>
        <w:pStyle w:val="Normal"/>
        <w:tabs>
          <w:tab w:val="clear" w:pos="709"/>
          <w:tab w:val="left" w:pos="851" w:leader="none"/>
        </w:tabs>
        <w:overflowPunct w:val="false"/>
        <w:jc w:val="both"/>
        <w:rPr>
          <w:rFonts w:ascii="Arial" w:hAnsi="Arial" w:cs="Arial"/>
        </w:rPr>
      </w:pPr>
      <w:r>
        <w:rPr>
          <w:rFonts w:cs="Arial" w:ascii="Arial" w:hAnsi="Arial"/>
        </w:rPr>
      </w:r>
    </w:p>
    <w:p>
      <w:pPr>
        <w:pStyle w:val="Normal"/>
        <w:tabs>
          <w:tab w:val="clear" w:pos="709"/>
          <w:tab w:val="left" w:pos="851" w:leader="none"/>
        </w:tabs>
        <w:jc w:val="both"/>
        <w:rPr>
          <w:rFonts w:ascii="Arial" w:hAnsi="Arial" w:cs="Arial"/>
          <w:bCs/>
        </w:rPr>
      </w:pPr>
      <w:r>
        <w:rPr>
          <w:rFonts w:cs="Arial" w:ascii="Arial" w:hAnsi="Arial"/>
          <w:b/>
        </w:rPr>
        <w:t>2.</w:t>
      </w:r>
      <w:r>
        <w:rPr>
          <w:rFonts w:cs="Arial" w:ascii="Arial" w:hAnsi="Arial"/>
          <w:bCs/>
        </w:rPr>
        <w:t xml:space="preserve"> </w:t>
      </w:r>
      <w:r>
        <w:rPr>
          <w:rFonts w:cs="Arial" w:ascii="Arial" w:hAnsi="Arial"/>
          <w:color w:val="000000"/>
          <w:kern w:val="0"/>
        </w:rPr>
        <w:t>Dokumentus, patvirtinančius kad tiekėjas yra medicinos įrangos gamintojas arba kitas asmuo, atitinkantis</w:t>
      </w:r>
      <w:r>
        <w:rPr>
          <w:rFonts w:cs="Arial" w:ascii="Arial" w:hAnsi="Arial"/>
          <w:b/>
          <w:bCs/>
          <w:color w:val="000000"/>
          <w:kern w:val="0"/>
        </w:rPr>
        <w:t> </w:t>
      </w:r>
      <w:r>
        <w:rPr>
          <w:rFonts w:cs="Arial" w:ascii="Arial" w:hAnsi="Arial"/>
          <w:color w:val="000000"/>
          <w:kern w:val="0"/>
        </w:rPr>
        <w:t>reikalavimus, nurodytus  Medicinos priemonių naudojimo tvarkos aprašo, patvirtinto Lietuvos Respublikos sveikatos apsaugos ministro 2010 m. gegužės 3 d. įsakymu Nr. V-383 „Dėl medicinos priemonių naudojimo tvarkos aprašo patvirtinimo“, 24 punkte.</w:t>
      </w:r>
    </w:p>
    <w:p>
      <w:pPr>
        <w:pStyle w:val="Normal"/>
        <w:tabs>
          <w:tab w:val="clear" w:pos="709"/>
          <w:tab w:val="left" w:pos="851" w:leader="none"/>
        </w:tabs>
        <w:jc w:val="both"/>
        <w:rPr>
          <w:rFonts w:ascii="Arial" w:hAnsi="Arial" w:cs="Arial"/>
          <w:bCs/>
        </w:rPr>
      </w:pPr>
      <w:r>
        <w:rPr>
          <w:rFonts w:cs="Arial" w:ascii="Arial" w:hAnsi="Arial"/>
          <w:bCs/>
        </w:rPr>
      </w:r>
    </w:p>
    <w:p>
      <w:pPr>
        <w:pStyle w:val="Normal"/>
        <w:jc w:val="both"/>
        <w:rPr>
          <w:rFonts w:ascii="Arial" w:hAnsi="Arial" w:cs="Arial"/>
        </w:rPr>
      </w:pPr>
      <w:r>
        <w:rPr>
          <w:rFonts w:cs="Arial" w:ascii="Arial" w:hAnsi="Arial"/>
          <w:b/>
        </w:rPr>
        <w:t>3.</w:t>
      </w:r>
      <w:r>
        <w:rPr>
          <w:rFonts w:cs="Arial" w:ascii="Arial" w:hAnsi="Arial"/>
          <w:bCs/>
        </w:rPr>
        <w:t xml:space="preserve"> </w:t>
      </w:r>
      <w:r>
        <w:rPr>
          <w:rFonts w:cs="Arial" w:ascii="Arial" w:hAnsi="Arial"/>
          <w:b/>
          <w:bCs/>
        </w:rPr>
        <w:t xml:space="preserve">** </w:t>
      </w:r>
      <w:r>
        <w:rPr>
          <w:rFonts w:cs="Arial" w:ascii="Arial" w:hAnsi="Arial"/>
          <w:b/>
          <w:bCs/>
          <w:i/>
          <w:iCs/>
          <w:u w:val="single"/>
        </w:rPr>
        <w:t>Kilus abejonėms dėl tiekėjo pateiktos gamintojo dokumentacijos ar deklaracijos autentiškumo</w:t>
      </w:r>
      <w:r>
        <w:rPr>
          <w:rFonts w:cs="Arial" w:ascii="Arial" w:hAnsi="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pPr>
        <w:pStyle w:val="Normal"/>
        <w:jc w:val="both"/>
        <w:rPr>
          <w:rFonts w:ascii="Arial" w:hAnsi="Arial" w:cs="Arial"/>
        </w:rPr>
      </w:pPr>
      <w:r>
        <w:rPr>
          <w:rFonts w:cs="Arial" w:ascii="Arial" w:hAnsi="Arial"/>
        </w:rPr>
        <w:t>* Pažymėtina, kad kvalifikuotas elektroninis parašas priimamas šiomis sąlygomis:</w:t>
      </w:r>
    </w:p>
    <w:p>
      <w:pPr>
        <w:pStyle w:val="Normal"/>
        <w:jc w:val="both"/>
        <w:rPr>
          <w:rFonts w:ascii="Arial" w:hAnsi="Arial" w:cs="Arial"/>
        </w:rPr>
      </w:pPr>
      <w:r>
        <w:rPr>
          <w:rFonts w:cs="Arial" w:ascii="Arial" w:hAnsi="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pPr>
        <w:pStyle w:val="Normal"/>
        <w:jc w:val="both"/>
        <w:rPr>
          <w:rFonts w:ascii="Arial" w:hAnsi="Arial" w:cs="Arial"/>
        </w:rPr>
      </w:pPr>
      <w:r>
        <w:rPr>
          <w:rFonts w:cs="Arial" w:ascii="Arial" w:hAnsi="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pPr>
        <w:pStyle w:val="Normal"/>
        <w:tabs>
          <w:tab w:val="clear" w:pos="709"/>
          <w:tab w:val="left" w:pos="851" w:leader="none"/>
        </w:tabs>
        <w:jc w:val="both"/>
        <w:rPr>
          <w:rFonts w:ascii="Arial" w:hAnsi="Arial" w:cs="Arial"/>
          <w:bCs/>
        </w:rPr>
      </w:pPr>
      <w:r>
        <w:rPr>
          <w:rFonts w:cs="Arial" w:ascii="Arial" w:hAnsi="Arial"/>
          <w:bCs/>
        </w:rPr>
      </w:r>
    </w:p>
    <w:p>
      <w:pPr>
        <w:pStyle w:val="Normal"/>
        <w:spacing w:lineRule="auto" w:line="276"/>
        <w:jc w:val="both"/>
        <w:textAlignment w:val="baseline"/>
        <w:rPr>
          <w:rFonts w:ascii="Arial" w:hAnsi="Arial" w:cs="Arial"/>
          <w:b/>
          <w:bCs/>
        </w:rPr>
      </w:pPr>
      <w:r>
        <w:rPr>
          <w:rFonts w:cs="Arial" w:ascii="Arial" w:hAnsi="Arial"/>
          <w:b/>
          <w:bCs/>
        </w:rPr>
      </w:r>
    </w:p>
    <w:p>
      <w:pPr>
        <w:pStyle w:val="Normal"/>
        <w:spacing w:lineRule="auto" w:line="276"/>
        <w:jc w:val="both"/>
        <w:textAlignment w:val="baseline"/>
        <w:rPr>
          <w:rFonts w:ascii="Arial" w:hAnsi="Arial" w:cs="Arial"/>
        </w:rPr>
      </w:pPr>
      <w:r>
        <w:rPr>
          <w:rFonts w:cs="Arial" w:ascii="Arial" w:hAnsi="Arial"/>
          <w:b/>
          <w:bCs/>
        </w:rPr>
        <w:t>4.</w:t>
      </w:r>
      <w:r>
        <w:rPr>
          <w:rFonts w:cs="Arial" w:ascii="Arial" w:hAnsi="Arial"/>
        </w:rPr>
        <w:t xml:space="preserve">  Dėl taikomų minimalių aplinkosauginių reikalavimų:</w:t>
      </w:r>
    </w:p>
    <w:p>
      <w:pPr>
        <w:pStyle w:val="Normal"/>
        <w:spacing w:lineRule="auto" w:line="276"/>
        <w:jc w:val="both"/>
        <w:textAlignment w:val="baseline"/>
        <w:rPr>
          <w:rFonts w:ascii="Arial" w:hAnsi="Arial" w:cs="Arial"/>
        </w:rPr>
      </w:pPr>
      <w:r>
        <w:rPr>
          <w:rFonts w:cs="Arial" w:ascii="Arial" w:hAnsi="Arial"/>
        </w:rPr>
      </w:r>
    </w:p>
    <w:tbl>
      <w:tblPr>
        <w:tblW w:w="9683" w:type="dxa"/>
        <w:jc w:val="start"/>
        <w:tblInd w:w="279" w:type="dxa"/>
        <w:tblLayout w:type="fixed"/>
        <w:tblCellMar>
          <w:top w:w="0" w:type="dxa"/>
          <w:start w:w="108" w:type="dxa"/>
          <w:bottom w:w="0" w:type="dxa"/>
          <w:end w:w="108" w:type="dxa"/>
        </w:tblCellMar>
        <w:tblLook w:firstRow="1" w:noVBand="0" w:lastRow="1" w:firstColumn="1" w:lastColumn="1" w:noHBand="0" w:val="01e0"/>
      </w:tblPr>
      <w:tblGrid>
        <w:gridCol w:w="577"/>
        <w:gridCol w:w="6866"/>
        <w:gridCol w:w="2240"/>
      </w:tblGrid>
      <w:tr>
        <w:trPr/>
        <w:tc>
          <w:tcPr>
            <w:tcW w:w="57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Eil. Nr.</w:t>
            </w:r>
          </w:p>
        </w:tc>
        <w:tc>
          <w:tcPr>
            <w:tcW w:w="686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Minimalūs aplinkosauginiai reikalavimai</w:t>
            </w:r>
          </w:p>
        </w:tc>
        <w:tc>
          <w:tcPr>
            <w:tcW w:w="2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Atitikimas reikalavimams (Taip/Ne)</w:t>
            </w:r>
          </w:p>
        </w:tc>
      </w:tr>
      <w:tr>
        <w:trPr/>
        <w:tc>
          <w:tcPr>
            <w:tcW w:w="57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rPr>
            </w:pPr>
            <w:r>
              <w:rPr>
                <w:rFonts w:cs="Arial" w:ascii="Arial" w:hAnsi="Arial"/>
                <w:b/>
              </w:rPr>
              <w:t>1.</w:t>
            </w:r>
          </w:p>
        </w:tc>
        <w:tc>
          <w:tcPr>
            <w:tcW w:w="6866"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eastAsia="Arial Unicode MS" w:cs="Arial"/>
                <w:color w:val="000000"/>
              </w:rPr>
            </w:pPr>
            <w:r>
              <w:rPr>
                <w:rFonts w:eastAsia="Arial Unicode MS" w:cs="Arial" w:ascii="Arial" w:hAnsi="Arial"/>
                <w:color w:val="000000"/>
              </w:rPr>
              <w:t>Tiekėjas turi</w:t>
            </w:r>
            <w:r>
              <w:rPr>
                <w:rFonts w:cs="Arial" w:ascii="Arial" w:hAnsi="Arial"/>
              </w:rPr>
              <w:t xml:space="preserve"> pateikti garantinį raštą užtikrinantį galimybę</w:t>
            </w:r>
            <w:r>
              <w:rPr>
                <w:rFonts w:eastAsia="Arial Unicode MS" w:cs="Arial" w:ascii="Arial" w:hAnsi="Arial"/>
                <w:color w:val="000000"/>
              </w:rPr>
              <w:t xml:space="preserve"> įsigyti siūlomos prekės originalias (arba joms lygiavertes) atsargines dalis ne trumpiau kaip 5 metus nuo prekės garantinio laikotarpio pabaigos.</w:t>
            </w:r>
          </w:p>
        </w:tc>
        <w:tc>
          <w:tcPr>
            <w:tcW w:w="2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r>
          </w:p>
        </w:tc>
      </w:tr>
      <w:tr>
        <w:trPr/>
        <w:tc>
          <w:tcPr>
            <w:tcW w:w="57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rPr>
            </w:pPr>
            <w:r>
              <w:rPr>
                <w:rFonts w:cs="Arial" w:ascii="Arial" w:hAnsi="Arial"/>
                <w:b/>
              </w:rPr>
              <w:t>2.</w:t>
            </w:r>
          </w:p>
        </w:tc>
        <w:tc>
          <w:tcPr>
            <w:tcW w:w="6866"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r>
            <w:bookmarkStart w:id="4" w:name="_Hlk192065405"/>
            <w:bookmarkStart w:id="5" w:name="_Hlk192065405"/>
            <w:bookmarkEnd w:id="5"/>
          </w:p>
        </w:tc>
      </w:tr>
    </w:tbl>
    <w:p>
      <w:pPr>
        <w:pStyle w:val="Normal"/>
        <w:jc w:val="both"/>
        <w:rPr>
          <w:rFonts w:ascii="Arial" w:hAnsi="Arial" w:cs="Arial"/>
        </w:rPr>
      </w:pPr>
      <w:r>
        <w:rPr>
          <w:rFonts w:cs="Arial" w:ascii="Arial" w:hAnsi="Arial"/>
        </w:rPr>
      </w:r>
      <w:bookmarkStart w:id="6" w:name="_Hlk193789524_Copy_1"/>
      <w:bookmarkStart w:id="7" w:name="_Hlk193789524_Copy_1"/>
      <w:bookmarkEnd w:id="7"/>
    </w:p>
    <w:p>
      <w:pPr>
        <w:pStyle w:val="Normal"/>
        <w:jc w:val="both"/>
        <w:rPr>
          <w:rFonts w:ascii="Arial" w:hAnsi="Arial" w:cs="Arial"/>
        </w:rPr>
      </w:pPr>
      <w:r>
        <w:rPr>
          <w:rFonts w:cs="Arial" w:ascii="Arial" w:hAnsi="Arial"/>
        </w:rPr>
      </w:r>
    </w:p>
    <w:p>
      <w:pPr>
        <w:pStyle w:val="Normal"/>
        <w:jc w:val="center"/>
        <w:rPr>
          <w:rFonts w:ascii="Arial" w:hAnsi="Arial" w:cs="Arial"/>
          <w:color w:val="000000"/>
          <w:lang w:val="lt-LT"/>
        </w:rPr>
      </w:pPr>
      <w:r>
        <w:rPr>
          <w:rFonts w:cs="Arial" w:ascii="Arial" w:hAnsi="Arial"/>
          <w:color w:val="000000"/>
          <w:lang w:val="lt-LT"/>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Liberation Sans">
    <w:altName w:val="Arial"/>
    <w:charset w:val="ba" w:characterSet="windows-1257"/>
    <w:family w:val="roman"/>
    <w:pitch w:val="variable"/>
  </w:font>
  <w:font w:name="Times New Roman">
    <w:charset w:val="ba" w:characterSet="windows-1257"/>
    <w:family w:val="roman"/>
    <w:pitch w:val="variable"/>
  </w:font>
  <w:font w:name="Arial">
    <w:charset w:val="ba" w:characterSet="windows-1257"/>
    <w:family w:val="roman"/>
    <w:pitch w:val="variable"/>
  </w:font>
</w:fonts>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annotationreference">
    <w:name w:val="annotation reference"/>
    <w:basedOn w:val="DefaultParagraphFont"/>
    <w:uiPriority w:val="99"/>
    <w:semiHidden/>
    <w:unhideWhenUsed/>
    <w:qFormat/>
    <w:rsid w:val="00ad6961"/>
    <w:rPr>
      <w:sz w:val="16"/>
      <w:szCs w:val="16"/>
    </w:rPr>
  </w:style>
  <w:style w:type="character" w:styleId="KomentarotekstasDiagrama" w:customStyle="1">
    <w:name w:val="Komentaro tekstas Diagrama"/>
    <w:basedOn w:val="DefaultParagraphFont"/>
    <w:link w:val="AnnotationText"/>
    <w:uiPriority w:val="99"/>
    <w:qFormat/>
    <w:rsid w:val="00ad6961"/>
    <w:rPr>
      <w:rFonts w:cs="Mangal"/>
      <w:sz w:val="20"/>
      <w:szCs w:val="18"/>
    </w:rPr>
  </w:style>
  <w:style w:type="character" w:styleId="KomentarotemaDiagrama" w:customStyle="1">
    <w:name w:val="Komentaro tema Diagrama"/>
    <w:basedOn w:val="KomentarotekstasDiagrama"/>
    <w:link w:val="annotationsubject"/>
    <w:uiPriority w:val="99"/>
    <w:semiHidden/>
    <w:qFormat/>
    <w:rsid w:val="00ad6961"/>
    <w:rPr>
      <w:rFonts w:cs="Mangal"/>
      <w:b/>
      <w:bCs/>
      <w:sz w:val="20"/>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Standard" w:customStyle="1">
    <w:name w:val="Standard"/>
    <w:qFormat/>
    <w:rsid w:val="006e58a0"/>
    <w:pPr>
      <w:widowControl/>
      <w:suppressAutoHyphens w:val="true"/>
      <w:bidi w:val="0"/>
      <w:spacing w:before="0" w:after="0"/>
      <w:jc w:val="start"/>
      <w:textAlignment w:val="baseline"/>
    </w:pPr>
    <w:rPr>
      <w:rFonts w:ascii="Liberation Serif" w:hAnsi="Liberation Serif" w:eastAsia="NSimSun" w:cs="Arial"/>
      <w:color w:val="auto"/>
      <w:kern w:val="2"/>
      <w:sz w:val="24"/>
      <w:szCs w:val="24"/>
      <w:lang w:val="lt-LT" w:eastAsia="zh-CN" w:bidi="hi-IN"/>
    </w:rPr>
  </w:style>
  <w:style w:type="paragraph" w:styleId="AnnotationText">
    <w:name w:val="Annotation Text"/>
    <w:basedOn w:val="Normal"/>
    <w:link w:val="KomentarotekstasDiagrama"/>
    <w:uiPriority w:val="99"/>
    <w:unhideWhenUsed/>
    <w:rsid w:val="00ad6961"/>
    <w:pPr/>
    <w:rPr>
      <w:rFonts w:cs="Mangal"/>
      <w:sz w:val="20"/>
      <w:szCs w:val="18"/>
    </w:rPr>
  </w:style>
  <w:style w:type="paragraph" w:styleId="annotationsubject">
    <w:name w:val="annotation subject"/>
    <w:basedOn w:val="AnnotationText"/>
    <w:next w:val="AnnotationText"/>
    <w:link w:val="KomentarotemaDiagrama"/>
    <w:uiPriority w:val="99"/>
    <w:semiHidden/>
    <w:unhideWhenUsed/>
    <w:qFormat/>
    <w:rsid w:val="00ad6961"/>
    <w:pPr/>
    <w:rPr>
      <w:b/>
      <w:bCs/>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LibreOffice/24.2.4.2$Windows_X86_64 LibreOffice_project/51a6219feb6075d9a4c46691dcfe0cd9c4fff3c2</Application>
  <AppVersion>15.0000</AppVersion>
  <Pages>6</Pages>
  <Words>1158</Words>
  <Characters>8224</Characters>
  <CharactersWithSpaces>9523</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2026-03-10T15:08:02Z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