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CE719" w14:textId="3E8EE0FC" w:rsidR="002038E6" w:rsidRDefault="006B6FB6" w:rsidP="002038E6">
      <w:pPr>
        <w:rPr>
          <w:rFonts w:ascii="Times New Roman" w:hAnsi="Times New Roman" w:cs="Times New Roman"/>
          <w:b/>
          <w:sz w:val="24"/>
          <w:szCs w:val="24"/>
        </w:rPr>
      </w:pPr>
      <w:r>
        <w:rPr>
          <w:rFonts w:ascii="Times New Roman" w:eastAsia="Times New Roman" w:hAnsi="Times New Roman" w:cs="Times New Roman"/>
          <w:sz w:val="24"/>
          <w:szCs w:val="24"/>
        </w:rPr>
        <w:t xml:space="preserve"> </w:t>
      </w:r>
    </w:p>
    <w:p w14:paraId="4962A7A0" w14:textId="77777777" w:rsidR="00630587" w:rsidRPr="0038142C" w:rsidRDefault="00630587" w:rsidP="002038E6">
      <w:pPr>
        <w:rPr>
          <w:rFonts w:ascii="Times New Roman" w:hAnsi="Times New Roman" w:cs="Times New Roman"/>
          <w:b/>
          <w:sz w:val="24"/>
          <w:szCs w:val="24"/>
        </w:rPr>
      </w:pPr>
    </w:p>
    <w:p w14:paraId="582A8B56" w14:textId="4E11800A" w:rsidR="00025189" w:rsidRPr="0038142C" w:rsidRDefault="00B75607" w:rsidP="00FE58AD">
      <w:pPr>
        <w:jc w:val="center"/>
        <w:rPr>
          <w:rFonts w:ascii="Times New Roman" w:hAnsi="Times New Roman" w:cs="Times New Roman"/>
          <w:b/>
          <w:sz w:val="24"/>
          <w:szCs w:val="24"/>
        </w:rPr>
      </w:pPr>
      <w:r>
        <w:rPr>
          <w:rFonts w:ascii="Times New Roman" w:hAnsi="Times New Roman" w:cs="Times New Roman"/>
          <w:b/>
          <w:caps/>
          <w:sz w:val="24"/>
          <w:szCs w:val="24"/>
        </w:rPr>
        <w:t>IP TELEFONŲ</w:t>
      </w:r>
      <w:r w:rsidR="0038142C" w:rsidRPr="0038142C">
        <w:rPr>
          <w:rFonts w:ascii="Times New Roman" w:hAnsi="Times New Roman" w:cs="Times New Roman"/>
          <w:b/>
          <w:caps/>
          <w:sz w:val="24"/>
          <w:szCs w:val="24"/>
        </w:rPr>
        <w:t xml:space="preserve"> </w:t>
      </w:r>
      <w:r w:rsidR="002038E6" w:rsidRPr="0038142C">
        <w:rPr>
          <w:rFonts w:ascii="Times New Roman" w:hAnsi="Times New Roman" w:cs="Times New Roman"/>
          <w:b/>
          <w:sz w:val="24"/>
          <w:szCs w:val="24"/>
        </w:rPr>
        <w:t>TECHNINĖ SPECIFIKACIJA</w:t>
      </w:r>
    </w:p>
    <w:p w14:paraId="7330599A" w14:textId="1F684E80" w:rsidR="00A373A3" w:rsidRPr="00FB2D74" w:rsidRDefault="002038E6" w:rsidP="00FE58AD">
      <w:pPr>
        <w:jc w:val="center"/>
        <w:rPr>
          <w:rFonts w:ascii="Times New Roman" w:hAnsi="Times New Roman" w:cs="Times New Roman"/>
          <w:sz w:val="24"/>
          <w:szCs w:val="24"/>
          <w:lang w:val="en-US"/>
        </w:rPr>
      </w:pPr>
      <w:r w:rsidRPr="0038142C">
        <w:rPr>
          <w:rFonts w:ascii="Times New Roman" w:hAnsi="Times New Roman" w:cs="Times New Roman"/>
          <w:sz w:val="24"/>
          <w:szCs w:val="24"/>
        </w:rPr>
        <w:t>202</w:t>
      </w:r>
      <w:r w:rsidR="002E1CD3">
        <w:rPr>
          <w:rFonts w:ascii="Times New Roman" w:hAnsi="Times New Roman" w:cs="Times New Roman"/>
          <w:sz w:val="24"/>
          <w:szCs w:val="24"/>
        </w:rPr>
        <w:t>5</w:t>
      </w:r>
      <w:r w:rsidRPr="0038142C">
        <w:rPr>
          <w:rFonts w:ascii="Times New Roman" w:hAnsi="Times New Roman" w:cs="Times New Roman"/>
          <w:sz w:val="24"/>
          <w:szCs w:val="24"/>
        </w:rPr>
        <w:t xml:space="preserve"> m. </w:t>
      </w:r>
      <w:r w:rsidR="002E1CD3">
        <w:rPr>
          <w:rFonts w:ascii="Times New Roman" w:hAnsi="Times New Roman" w:cs="Times New Roman"/>
          <w:sz w:val="24"/>
          <w:szCs w:val="24"/>
        </w:rPr>
        <w:t xml:space="preserve">                            </w:t>
      </w:r>
      <w:r w:rsidR="00392F14" w:rsidRPr="0038142C">
        <w:rPr>
          <w:rFonts w:ascii="Times New Roman" w:hAnsi="Times New Roman" w:cs="Times New Roman"/>
          <w:sz w:val="24"/>
          <w:szCs w:val="24"/>
        </w:rPr>
        <w:t xml:space="preserve"> </w:t>
      </w:r>
      <w:r w:rsidR="00A373A3" w:rsidRPr="0038142C">
        <w:rPr>
          <w:rFonts w:ascii="Times New Roman" w:hAnsi="Times New Roman" w:cs="Times New Roman"/>
          <w:sz w:val="24"/>
          <w:szCs w:val="24"/>
        </w:rPr>
        <w:t>mėn.</w:t>
      </w:r>
      <w:r w:rsidR="00302413">
        <w:rPr>
          <w:rFonts w:ascii="Times New Roman" w:hAnsi="Times New Roman" w:cs="Times New Roman"/>
          <w:sz w:val="24"/>
          <w:szCs w:val="24"/>
        </w:rPr>
        <w:t xml:space="preserve">     </w:t>
      </w:r>
      <w:r w:rsidR="006E6399">
        <w:rPr>
          <w:rFonts w:ascii="Times New Roman" w:hAnsi="Times New Roman" w:cs="Times New Roman"/>
          <w:sz w:val="24"/>
          <w:szCs w:val="24"/>
        </w:rPr>
        <w:t xml:space="preserve"> </w:t>
      </w:r>
      <w:r w:rsidR="002E1CD3">
        <w:rPr>
          <w:rFonts w:ascii="Times New Roman" w:hAnsi="Times New Roman" w:cs="Times New Roman"/>
          <w:sz w:val="24"/>
          <w:szCs w:val="24"/>
        </w:rPr>
        <w:t xml:space="preserve">    </w:t>
      </w:r>
      <w:r w:rsidR="00A373A3" w:rsidRPr="0038142C">
        <w:rPr>
          <w:rFonts w:ascii="Times New Roman" w:hAnsi="Times New Roman" w:cs="Times New Roman"/>
          <w:sz w:val="24"/>
          <w:szCs w:val="24"/>
        </w:rPr>
        <w:tab/>
        <w:t>d. Nr.</w:t>
      </w:r>
    </w:p>
    <w:tbl>
      <w:tblPr>
        <w:tblStyle w:val="TableGrid"/>
        <w:tblW w:w="10348" w:type="dxa"/>
        <w:tblInd w:w="-714" w:type="dxa"/>
        <w:tblLayout w:type="fixed"/>
        <w:tblLook w:val="04A0" w:firstRow="1" w:lastRow="0" w:firstColumn="1" w:lastColumn="0" w:noHBand="0" w:noVBand="1"/>
      </w:tblPr>
      <w:tblGrid>
        <w:gridCol w:w="1404"/>
        <w:gridCol w:w="7810"/>
        <w:gridCol w:w="1134"/>
      </w:tblGrid>
      <w:tr w:rsidR="009A3724" w:rsidRPr="0038142C" w14:paraId="4B8D463A" w14:textId="77777777" w:rsidTr="00630587">
        <w:tc>
          <w:tcPr>
            <w:tcW w:w="1404" w:type="dxa"/>
            <w:vAlign w:val="center"/>
          </w:tcPr>
          <w:p w14:paraId="20EA5059" w14:textId="77777777" w:rsidR="009A3724" w:rsidRPr="0038142C" w:rsidRDefault="009A3724" w:rsidP="00A26733">
            <w:pPr>
              <w:jc w:val="center"/>
              <w:rPr>
                <w:b/>
                <w:bCs/>
                <w:color w:val="000000"/>
                <w:sz w:val="24"/>
                <w:szCs w:val="24"/>
                <w:lang w:eastAsia="ru-RU"/>
              </w:rPr>
            </w:pPr>
            <w:r w:rsidRPr="0038142C">
              <w:rPr>
                <w:b/>
                <w:bCs/>
                <w:color w:val="000000"/>
                <w:sz w:val="24"/>
                <w:szCs w:val="24"/>
                <w:lang w:eastAsia="ru-RU"/>
              </w:rPr>
              <w:t>EIL. NR.</w:t>
            </w:r>
          </w:p>
        </w:tc>
        <w:tc>
          <w:tcPr>
            <w:tcW w:w="7810" w:type="dxa"/>
            <w:vAlign w:val="center"/>
          </w:tcPr>
          <w:p w14:paraId="58193348" w14:textId="77777777" w:rsidR="009A3724" w:rsidRPr="0038142C" w:rsidRDefault="009A3724" w:rsidP="00A26733">
            <w:pPr>
              <w:jc w:val="center"/>
              <w:rPr>
                <w:b/>
                <w:bCs/>
                <w:color w:val="000000"/>
                <w:sz w:val="24"/>
                <w:szCs w:val="24"/>
                <w:lang w:eastAsia="ru-RU"/>
              </w:rPr>
            </w:pPr>
            <w:r w:rsidRPr="0038142C">
              <w:rPr>
                <w:b/>
                <w:bCs/>
                <w:color w:val="000000"/>
                <w:sz w:val="24"/>
                <w:szCs w:val="24"/>
                <w:lang w:eastAsia="ru-RU"/>
              </w:rPr>
              <w:t>PAVADINIMAS IR TECHNINĖ SPECIFIKACIJA</w:t>
            </w:r>
          </w:p>
        </w:tc>
        <w:tc>
          <w:tcPr>
            <w:tcW w:w="1134" w:type="dxa"/>
            <w:vAlign w:val="center"/>
          </w:tcPr>
          <w:p w14:paraId="59D13FE6" w14:textId="77777777" w:rsidR="009A3724" w:rsidRPr="0038142C" w:rsidRDefault="009A3724" w:rsidP="00A26733">
            <w:pPr>
              <w:jc w:val="center"/>
              <w:rPr>
                <w:b/>
                <w:bCs/>
                <w:color w:val="000000"/>
                <w:sz w:val="24"/>
                <w:szCs w:val="24"/>
                <w:lang w:eastAsia="ru-RU"/>
              </w:rPr>
            </w:pPr>
            <w:r w:rsidRPr="0038142C">
              <w:rPr>
                <w:b/>
                <w:bCs/>
                <w:color w:val="000000"/>
                <w:sz w:val="24"/>
                <w:szCs w:val="24"/>
                <w:lang w:eastAsia="ru-RU"/>
              </w:rPr>
              <w:t>MATO VNT.</w:t>
            </w:r>
          </w:p>
        </w:tc>
      </w:tr>
      <w:tr w:rsidR="009A3724" w:rsidRPr="0038142C" w14:paraId="18571659" w14:textId="77777777" w:rsidTr="00630587">
        <w:trPr>
          <w:trHeight w:val="206"/>
        </w:trPr>
        <w:tc>
          <w:tcPr>
            <w:tcW w:w="1404" w:type="dxa"/>
            <w:vMerge w:val="restart"/>
          </w:tcPr>
          <w:p w14:paraId="05CBF996" w14:textId="77777777" w:rsidR="009A3724" w:rsidRPr="0038142C" w:rsidRDefault="009A3724" w:rsidP="00A555C2">
            <w:pPr>
              <w:jc w:val="center"/>
              <w:rPr>
                <w:sz w:val="24"/>
                <w:szCs w:val="24"/>
              </w:rPr>
            </w:pPr>
          </w:p>
          <w:p w14:paraId="7D32B326" w14:textId="77777777" w:rsidR="009A3724" w:rsidRPr="0038142C" w:rsidRDefault="009A3724" w:rsidP="00A555C2">
            <w:pPr>
              <w:jc w:val="center"/>
              <w:rPr>
                <w:sz w:val="24"/>
                <w:szCs w:val="24"/>
              </w:rPr>
            </w:pPr>
            <w:r w:rsidRPr="0038142C">
              <w:rPr>
                <w:sz w:val="24"/>
                <w:szCs w:val="24"/>
              </w:rPr>
              <w:t>1.</w:t>
            </w:r>
          </w:p>
        </w:tc>
        <w:tc>
          <w:tcPr>
            <w:tcW w:w="7810" w:type="dxa"/>
          </w:tcPr>
          <w:p w14:paraId="1D0FB9D5" w14:textId="4DFF5932" w:rsidR="009A3724" w:rsidRPr="0038142C" w:rsidRDefault="00B75607" w:rsidP="00977F12">
            <w:pPr>
              <w:rPr>
                <w:b/>
                <w:sz w:val="24"/>
                <w:szCs w:val="24"/>
              </w:rPr>
            </w:pPr>
            <w:r>
              <w:rPr>
                <w:b/>
                <w:sz w:val="24"/>
                <w:szCs w:val="24"/>
              </w:rPr>
              <w:t>IP TELEFONAI</w:t>
            </w:r>
          </w:p>
        </w:tc>
        <w:tc>
          <w:tcPr>
            <w:tcW w:w="1134" w:type="dxa"/>
            <w:vMerge w:val="restart"/>
          </w:tcPr>
          <w:p w14:paraId="7F58F21F" w14:textId="77777777" w:rsidR="009A3724" w:rsidRPr="0038142C" w:rsidRDefault="009A3724" w:rsidP="00A555C2">
            <w:pPr>
              <w:jc w:val="center"/>
              <w:rPr>
                <w:sz w:val="24"/>
                <w:szCs w:val="24"/>
              </w:rPr>
            </w:pPr>
          </w:p>
          <w:p w14:paraId="124D95FC" w14:textId="77777777" w:rsidR="009A3724" w:rsidRPr="0038142C" w:rsidRDefault="009A3724" w:rsidP="00A555C2">
            <w:pPr>
              <w:jc w:val="center"/>
              <w:rPr>
                <w:sz w:val="24"/>
                <w:szCs w:val="24"/>
              </w:rPr>
            </w:pPr>
          </w:p>
          <w:p w14:paraId="457FAECD" w14:textId="77777777" w:rsidR="009A3724" w:rsidRPr="0038142C" w:rsidRDefault="009A3724" w:rsidP="00A555C2">
            <w:pPr>
              <w:jc w:val="center"/>
              <w:rPr>
                <w:sz w:val="24"/>
                <w:szCs w:val="24"/>
              </w:rPr>
            </w:pPr>
          </w:p>
          <w:p w14:paraId="4E61C889" w14:textId="77777777" w:rsidR="009A3724" w:rsidRPr="0038142C" w:rsidRDefault="001F7E1A" w:rsidP="00A373A3">
            <w:pPr>
              <w:jc w:val="center"/>
              <w:rPr>
                <w:sz w:val="24"/>
                <w:szCs w:val="24"/>
              </w:rPr>
            </w:pPr>
            <w:r>
              <w:rPr>
                <w:sz w:val="24"/>
                <w:szCs w:val="24"/>
              </w:rPr>
              <w:t>vnt</w:t>
            </w:r>
            <w:r w:rsidR="00A85316" w:rsidRPr="0038142C">
              <w:rPr>
                <w:sz w:val="24"/>
                <w:szCs w:val="24"/>
              </w:rPr>
              <w:t>.</w:t>
            </w:r>
          </w:p>
        </w:tc>
      </w:tr>
      <w:tr w:rsidR="009A3724" w:rsidRPr="0038142C" w14:paraId="0C8FEFCA" w14:textId="77777777" w:rsidTr="00630587">
        <w:trPr>
          <w:trHeight w:val="337"/>
        </w:trPr>
        <w:tc>
          <w:tcPr>
            <w:tcW w:w="1404" w:type="dxa"/>
            <w:vMerge/>
          </w:tcPr>
          <w:p w14:paraId="6001215B" w14:textId="77777777" w:rsidR="009A3724" w:rsidRPr="0038142C" w:rsidRDefault="009A3724" w:rsidP="00A555C2">
            <w:pPr>
              <w:jc w:val="center"/>
              <w:rPr>
                <w:sz w:val="24"/>
                <w:szCs w:val="24"/>
              </w:rPr>
            </w:pPr>
          </w:p>
        </w:tc>
        <w:tc>
          <w:tcPr>
            <w:tcW w:w="7810" w:type="dxa"/>
          </w:tcPr>
          <w:p w14:paraId="266995C6" w14:textId="6DEB9D78" w:rsidR="009A3724" w:rsidRPr="0038142C" w:rsidRDefault="009A3724" w:rsidP="00302413">
            <w:pPr>
              <w:rPr>
                <w:sz w:val="24"/>
                <w:szCs w:val="24"/>
              </w:rPr>
            </w:pPr>
            <w:r w:rsidRPr="0038142C">
              <w:rPr>
                <w:sz w:val="24"/>
                <w:szCs w:val="24"/>
              </w:rPr>
              <w:t xml:space="preserve">BVPŽ kodas – </w:t>
            </w:r>
            <w:r w:rsidR="002E1CD3" w:rsidRPr="002E1CD3">
              <w:rPr>
                <w:sz w:val="24"/>
                <w:szCs w:val="24"/>
              </w:rPr>
              <w:t>32250000-0</w:t>
            </w:r>
          </w:p>
        </w:tc>
        <w:tc>
          <w:tcPr>
            <w:tcW w:w="1134" w:type="dxa"/>
            <w:vMerge/>
          </w:tcPr>
          <w:p w14:paraId="3BA38E1E" w14:textId="77777777" w:rsidR="009A3724" w:rsidRPr="0038142C" w:rsidRDefault="009A3724" w:rsidP="00A555C2">
            <w:pPr>
              <w:jc w:val="center"/>
              <w:rPr>
                <w:sz w:val="24"/>
                <w:szCs w:val="24"/>
              </w:rPr>
            </w:pPr>
          </w:p>
        </w:tc>
      </w:tr>
      <w:tr w:rsidR="007E64E5" w:rsidRPr="0038142C" w14:paraId="665DEE6A" w14:textId="77777777" w:rsidTr="00630587">
        <w:trPr>
          <w:trHeight w:val="3960"/>
        </w:trPr>
        <w:tc>
          <w:tcPr>
            <w:tcW w:w="1404" w:type="dxa"/>
            <w:vMerge/>
          </w:tcPr>
          <w:p w14:paraId="08EED886" w14:textId="77777777" w:rsidR="007E64E5" w:rsidRPr="0038142C" w:rsidRDefault="007E64E5" w:rsidP="007E64E5">
            <w:pPr>
              <w:jc w:val="center"/>
              <w:rPr>
                <w:sz w:val="24"/>
                <w:szCs w:val="24"/>
              </w:rPr>
            </w:pPr>
          </w:p>
        </w:tc>
        <w:tc>
          <w:tcPr>
            <w:tcW w:w="7810" w:type="dxa"/>
          </w:tcPr>
          <w:p w14:paraId="66C27EFA" w14:textId="77777777" w:rsidR="007E64E5" w:rsidRPr="00181203" w:rsidRDefault="007E64E5" w:rsidP="007E64E5">
            <w:pPr>
              <w:pStyle w:val="ListParagraph"/>
              <w:numPr>
                <w:ilvl w:val="0"/>
                <w:numId w:val="19"/>
              </w:numPr>
              <w:tabs>
                <w:tab w:val="left" w:pos="2131"/>
              </w:tabs>
              <w:jc w:val="both"/>
              <w:rPr>
                <w:b/>
                <w:sz w:val="22"/>
                <w:szCs w:val="22"/>
                <w:lang w:val="en-US"/>
              </w:rPr>
            </w:pPr>
            <w:r w:rsidRPr="00181203">
              <w:rPr>
                <w:b/>
                <w:sz w:val="22"/>
                <w:szCs w:val="22"/>
              </w:rPr>
              <w:t>Bendrieji reikalavimai:</w:t>
            </w:r>
          </w:p>
          <w:p w14:paraId="4E8E2A5D" w14:textId="2CD58DA3" w:rsidR="007E64E5" w:rsidRPr="00115178" w:rsidRDefault="007E64E5" w:rsidP="007E64E5">
            <w:pPr>
              <w:pStyle w:val="ListParagraph"/>
              <w:numPr>
                <w:ilvl w:val="1"/>
                <w:numId w:val="19"/>
              </w:numPr>
              <w:tabs>
                <w:tab w:val="left" w:pos="2131"/>
              </w:tabs>
              <w:jc w:val="both"/>
              <w:rPr>
                <w:sz w:val="22"/>
                <w:szCs w:val="22"/>
                <w:lang w:val="en-US"/>
              </w:rPr>
            </w:pPr>
            <w:r>
              <w:rPr>
                <w:sz w:val="22"/>
                <w:szCs w:val="22"/>
              </w:rPr>
              <w:t xml:space="preserve"> V</w:t>
            </w:r>
            <w:r w:rsidRPr="00181203">
              <w:rPr>
                <w:sz w:val="22"/>
                <w:szCs w:val="22"/>
              </w:rPr>
              <w:t xml:space="preserve">isa pateikiama techninė įranga privalo būti nauja (negali būti atnaujinta, restauruota (angl. </w:t>
            </w:r>
            <w:proofErr w:type="spellStart"/>
            <w:r w:rsidRPr="00181203">
              <w:rPr>
                <w:i/>
                <w:sz w:val="22"/>
                <w:szCs w:val="22"/>
              </w:rPr>
              <w:t>refurbished</w:t>
            </w:r>
            <w:proofErr w:type="spellEnd"/>
            <w:r w:rsidRPr="00181203">
              <w:rPr>
                <w:sz w:val="22"/>
                <w:szCs w:val="22"/>
              </w:rPr>
              <w:t>), nenaudota, pateikta nepažeistoje gamyklinėje pakuotėje;</w:t>
            </w:r>
          </w:p>
          <w:p w14:paraId="17A763CF" w14:textId="1987F1F1" w:rsidR="00115178" w:rsidRPr="00115178" w:rsidRDefault="00115178" w:rsidP="00115178">
            <w:pPr>
              <w:pStyle w:val="ListParagraph"/>
              <w:numPr>
                <w:ilvl w:val="1"/>
                <w:numId w:val="19"/>
              </w:numPr>
              <w:rPr>
                <w:sz w:val="22"/>
                <w:szCs w:val="22"/>
                <w:lang w:val="en-US"/>
              </w:rPr>
            </w:pPr>
            <w:r>
              <w:rPr>
                <w:sz w:val="22"/>
                <w:szCs w:val="22"/>
                <w:lang w:val="en-US"/>
              </w:rPr>
              <w:t xml:space="preserve"> </w:t>
            </w:r>
            <w:proofErr w:type="spellStart"/>
            <w:r w:rsidRPr="00115178">
              <w:rPr>
                <w:sz w:val="22"/>
                <w:szCs w:val="22"/>
                <w:lang w:val="en-US"/>
              </w:rPr>
              <w:t>Tiekėjas</w:t>
            </w:r>
            <w:proofErr w:type="spellEnd"/>
            <w:r w:rsidRPr="00115178">
              <w:rPr>
                <w:sz w:val="22"/>
                <w:szCs w:val="22"/>
                <w:lang w:val="en-US"/>
              </w:rPr>
              <w:t xml:space="preserve"> </w:t>
            </w:r>
            <w:proofErr w:type="spellStart"/>
            <w:r w:rsidRPr="00115178">
              <w:rPr>
                <w:sz w:val="22"/>
                <w:szCs w:val="22"/>
                <w:lang w:val="en-US"/>
              </w:rPr>
              <w:t>turi</w:t>
            </w:r>
            <w:proofErr w:type="spellEnd"/>
            <w:r w:rsidRPr="00115178">
              <w:rPr>
                <w:sz w:val="22"/>
                <w:szCs w:val="22"/>
                <w:lang w:val="en-US"/>
              </w:rPr>
              <w:t xml:space="preserve"> </w:t>
            </w:r>
            <w:proofErr w:type="spellStart"/>
            <w:r w:rsidRPr="00115178">
              <w:rPr>
                <w:sz w:val="22"/>
                <w:szCs w:val="22"/>
                <w:lang w:val="en-US"/>
              </w:rPr>
              <w:t>pateikti</w:t>
            </w:r>
            <w:proofErr w:type="spellEnd"/>
            <w:r w:rsidRPr="00115178">
              <w:rPr>
                <w:sz w:val="22"/>
                <w:szCs w:val="22"/>
                <w:lang w:val="en-US"/>
              </w:rPr>
              <w:t xml:space="preserve"> </w:t>
            </w:r>
            <w:proofErr w:type="spellStart"/>
            <w:r w:rsidRPr="00115178">
              <w:rPr>
                <w:sz w:val="22"/>
                <w:szCs w:val="22"/>
                <w:lang w:val="en-US"/>
              </w:rPr>
              <w:t>gamintojo</w:t>
            </w:r>
            <w:proofErr w:type="spellEnd"/>
            <w:r w:rsidRPr="00115178">
              <w:rPr>
                <w:sz w:val="22"/>
                <w:szCs w:val="22"/>
                <w:lang w:val="en-US"/>
              </w:rPr>
              <w:t xml:space="preserve"> </w:t>
            </w:r>
            <w:proofErr w:type="spellStart"/>
            <w:r w:rsidRPr="00115178">
              <w:rPr>
                <w:sz w:val="22"/>
                <w:szCs w:val="22"/>
                <w:lang w:val="en-US"/>
              </w:rPr>
              <w:t>autorizacijos</w:t>
            </w:r>
            <w:proofErr w:type="spellEnd"/>
            <w:r w:rsidRPr="00115178">
              <w:rPr>
                <w:sz w:val="22"/>
                <w:szCs w:val="22"/>
                <w:lang w:val="en-US"/>
              </w:rPr>
              <w:t xml:space="preserve"> </w:t>
            </w:r>
            <w:proofErr w:type="spellStart"/>
            <w:r w:rsidRPr="00115178">
              <w:rPr>
                <w:sz w:val="22"/>
                <w:szCs w:val="22"/>
                <w:lang w:val="en-US"/>
              </w:rPr>
              <w:t>formą</w:t>
            </w:r>
            <w:proofErr w:type="spellEnd"/>
            <w:r w:rsidRPr="00115178">
              <w:rPr>
                <w:sz w:val="22"/>
                <w:szCs w:val="22"/>
                <w:lang w:val="en-US"/>
              </w:rPr>
              <w:t xml:space="preserve"> (</w:t>
            </w:r>
            <w:proofErr w:type="spellStart"/>
            <w:r w:rsidRPr="00115178">
              <w:rPr>
                <w:sz w:val="22"/>
                <w:szCs w:val="22"/>
                <w:lang w:val="en-US"/>
              </w:rPr>
              <w:t>angl.</w:t>
            </w:r>
            <w:proofErr w:type="spellEnd"/>
            <w:r w:rsidRPr="00115178">
              <w:rPr>
                <w:sz w:val="22"/>
                <w:szCs w:val="22"/>
                <w:lang w:val="en-US"/>
              </w:rPr>
              <w:t xml:space="preserve"> Manufacturer Authorization Form), </w:t>
            </w:r>
            <w:proofErr w:type="spellStart"/>
            <w:r w:rsidRPr="00115178">
              <w:rPr>
                <w:sz w:val="22"/>
                <w:szCs w:val="22"/>
                <w:lang w:val="en-US"/>
              </w:rPr>
              <w:t>kuri</w:t>
            </w:r>
            <w:proofErr w:type="spellEnd"/>
            <w:r w:rsidRPr="00115178">
              <w:rPr>
                <w:sz w:val="22"/>
                <w:szCs w:val="22"/>
                <w:lang w:val="en-US"/>
              </w:rPr>
              <w:t xml:space="preserve"> </w:t>
            </w:r>
            <w:proofErr w:type="spellStart"/>
            <w:r w:rsidRPr="00115178">
              <w:rPr>
                <w:sz w:val="22"/>
                <w:szCs w:val="22"/>
                <w:lang w:val="en-US"/>
              </w:rPr>
              <w:t>būtų</w:t>
            </w:r>
            <w:proofErr w:type="spellEnd"/>
            <w:r w:rsidRPr="00115178">
              <w:rPr>
                <w:sz w:val="22"/>
                <w:szCs w:val="22"/>
                <w:lang w:val="en-US"/>
              </w:rPr>
              <w:t xml:space="preserve"> </w:t>
            </w:r>
            <w:proofErr w:type="spellStart"/>
            <w:r w:rsidRPr="00115178">
              <w:rPr>
                <w:sz w:val="22"/>
                <w:szCs w:val="22"/>
                <w:lang w:val="en-US"/>
              </w:rPr>
              <w:t>adresuota</w:t>
            </w:r>
            <w:proofErr w:type="spellEnd"/>
            <w:r w:rsidRPr="00115178">
              <w:rPr>
                <w:sz w:val="22"/>
                <w:szCs w:val="22"/>
                <w:lang w:val="en-US"/>
              </w:rPr>
              <w:t xml:space="preserve"> </w:t>
            </w:r>
            <w:proofErr w:type="spellStart"/>
            <w:r w:rsidRPr="00115178">
              <w:rPr>
                <w:sz w:val="22"/>
                <w:szCs w:val="22"/>
                <w:lang w:val="en-US"/>
              </w:rPr>
              <w:t>konkrečiai</w:t>
            </w:r>
            <w:proofErr w:type="spellEnd"/>
            <w:r w:rsidRPr="00115178">
              <w:rPr>
                <w:sz w:val="22"/>
                <w:szCs w:val="22"/>
                <w:lang w:val="en-US"/>
              </w:rPr>
              <w:t xml:space="preserve"> </w:t>
            </w:r>
            <w:proofErr w:type="spellStart"/>
            <w:r w:rsidRPr="00115178">
              <w:rPr>
                <w:sz w:val="22"/>
                <w:szCs w:val="22"/>
                <w:lang w:val="en-US"/>
              </w:rPr>
              <w:t>Perkančiajai</w:t>
            </w:r>
            <w:proofErr w:type="spellEnd"/>
            <w:r w:rsidRPr="00115178">
              <w:rPr>
                <w:sz w:val="22"/>
                <w:szCs w:val="22"/>
                <w:lang w:val="en-US"/>
              </w:rPr>
              <w:t xml:space="preserve"> </w:t>
            </w:r>
            <w:proofErr w:type="spellStart"/>
            <w:r w:rsidRPr="00115178">
              <w:rPr>
                <w:sz w:val="22"/>
                <w:szCs w:val="22"/>
                <w:lang w:val="en-US"/>
              </w:rPr>
              <w:t>organizacijai</w:t>
            </w:r>
            <w:proofErr w:type="spellEnd"/>
            <w:r w:rsidRPr="00115178">
              <w:rPr>
                <w:sz w:val="22"/>
                <w:szCs w:val="22"/>
                <w:lang w:val="en-US"/>
              </w:rPr>
              <w:t>.</w:t>
            </w:r>
          </w:p>
          <w:p w14:paraId="3EFC210E" w14:textId="0A7EA5F3" w:rsidR="007E64E5" w:rsidRPr="00181203" w:rsidRDefault="007E64E5" w:rsidP="007E64E5">
            <w:pPr>
              <w:pStyle w:val="ListParagraph"/>
              <w:numPr>
                <w:ilvl w:val="1"/>
                <w:numId w:val="19"/>
              </w:numPr>
              <w:tabs>
                <w:tab w:val="left" w:pos="2131"/>
              </w:tabs>
              <w:jc w:val="both"/>
              <w:rPr>
                <w:sz w:val="22"/>
                <w:szCs w:val="22"/>
                <w:lang w:val="en-US"/>
              </w:rPr>
            </w:pPr>
            <w:r>
              <w:rPr>
                <w:sz w:val="22"/>
                <w:szCs w:val="22"/>
              </w:rPr>
              <w:t xml:space="preserve"> T</w:t>
            </w:r>
            <w:r w:rsidRPr="00181203">
              <w:rPr>
                <w:sz w:val="22"/>
                <w:szCs w:val="22"/>
              </w:rPr>
              <w:t xml:space="preserve">iekėjas turi užtikrinti, kad gamintojas nėra paskelbęs žinios apie siūlomos įrangos gamybos arba tobulinimo nutraukimą (pvz., angl. </w:t>
            </w:r>
            <w:proofErr w:type="spellStart"/>
            <w:r w:rsidRPr="00181203">
              <w:rPr>
                <w:i/>
                <w:sz w:val="22"/>
                <w:szCs w:val="22"/>
              </w:rPr>
              <w:t>end</w:t>
            </w:r>
            <w:proofErr w:type="spellEnd"/>
            <w:r w:rsidRPr="00181203">
              <w:rPr>
                <w:i/>
                <w:sz w:val="22"/>
                <w:szCs w:val="22"/>
              </w:rPr>
              <w:t xml:space="preserve"> </w:t>
            </w:r>
            <w:proofErr w:type="spellStart"/>
            <w:r w:rsidRPr="00181203">
              <w:rPr>
                <w:i/>
                <w:sz w:val="22"/>
                <w:szCs w:val="22"/>
              </w:rPr>
              <w:t>of</w:t>
            </w:r>
            <w:proofErr w:type="spellEnd"/>
            <w:r w:rsidRPr="00181203">
              <w:rPr>
                <w:i/>
                <w:sz w:val="22"/>
                <w:szCs w:val="22"/>
              </w:rPr>
              <w:t xml:space="preserve"> </w:t>
            </w:r>
            <w:proofErr w:type="spellStart"/>
            <w:r w:rsidRPr="00181203">
              <w:rPr>
                <w:i/>
                <w:sz w:val="22"/>
                <w:szCs w:val="22"/>
              </w:rPr>
              <w:t>life</w:t>
            </w:r>
            <w:proofErr w:type="spellEnd"/>
            <w:r w:rsidRPr="00181203">
              <w:rPr>
                <w:i/>
                <w:sz w:val="22"/>
                <w:szCs w:val="22"/>
              </w:rPr>
              <w:t xml:space="preserve"> </w:t>
            </w:r>
            <w:proofErr w:type="spellStart"/>
            <w:r w:rsidRPr="00181203">
              <w:rPr>
                <w:i/>
                <w:sz w:val="22"/>
                <w:szCs w:val="22"/>
              </w:rPr>
              <w:t>time</w:t>
            </w:r>
            <w:proofErr w:type="spellEnd"/>
            <w:r w:rsidRPr="00181203">
              <w:rPr>
                <w:sz w:val="22"/>
                <w:szCs w:val="22"/>
              </w:rPr>
              <w:t xml:space="preserve"> ar </w:t>
            </w:r>
            <w:proofErr w:type="spellStart"/>
            <w:r w:rsidRPr="00181203">
              <w:rPr>
                <w:i/>
                <w:sz w:val="22"/>
                <w:szCs w:val="22"/>
              </w:rPr>
              <w:t>Discontinued</w:t>
            </w:r>
            <w:proofErr w:type="spellEnd"/>
            <w:r w:rsidRPr="00181203">
              <w:rPr>
                <w:sz w:val="22"/>
                <w:szCs w:val="22"/>
              </w:rPr>
              <w:t>);</w:t>
            </w:r>
          </w:p>
          <w:p w14:paraId="698CE5CF" w14:textId="1FF9C118" w:rsidR="007E64E5" w:rsidRPr="00181203" w:rsidRDefault="007E64E5" w:rsidP="007E64E5">
            <w:pPr>
              <w:pStyle w:val="ListParagraph"/>
              <w:numPr>
                <w:ilvl w:val="1"/>
                <w:numId w:val="19"/>
              </w:numPr>
              <w:tabs>
                <w:tab w:val="left" w:pos="2131"/>
              </w:tabs>
              <w:jc w:val="both"/>
              <w:rPr>
                <w:sz w:val="22"/>
                <w:szCs w:val="22"/>
                <w:lang w:val="en-US"/>
              </w:rPr>
            </w:pPr>
            <w:r>
              <w:rPr>
                <w:sz w:val="22"/>
                <w:szCs w:val="22"/>
              </w:rPr>
              <w:t xml:space="preserve"> T</w:t>
            </w:r>
            <w:r w:rsidRPr="00181203">
              <w:rPr>
                <w:sz w:val="22"/>
                <w:szCs w:val="22"/>
              </w:rPr>
              <w:t>iekėjas turi pateikti nuorodą į gamintojo puslapį, kuriame yra tiksli pasiūlymą atitinkančios techninės ar programinės įrangos techninė specifikacija;</w:t>
            </w:r>
          </w:p>
          <w:p w14:paraId="5D591A3A" w14:textId="495FE552" w:rsidR="007E64E5" w:rsidRPr="00181203" w:rsidRDefault="007E64E5" w:rsidP="007E64E5">
            <w:pPr>
              <w:pStyle w:val="ListParagraph"/>
              <w:numPr>
                <w:ilvl w:val="1"/>
                <w:numId w:val="19"/>
              </w:numPr>
              <w:tabs>
                <w:tab w:val="left" w:pos="2131"/>
              </w:tabs>
              <w:jc w:val="both"/>
              <w:rPr>
                <w:sz w:val="22"/>
                <w:szCs w:val="22"/>
                <w:lang w:val="en-US"/>
              </w:rPr>
            </w:pPr>
            <w:r>
              <w:rPr>
                <w:sz w:val="22"/>
                <w:szCs w:val="22"/>
              </w:rPr>
              <w:t xml:space="preserve"> Į</w:t>
            </w:r>
            <w:r w:rsidRPr="00181203">
              <w:rPr>
                <w:sz w:val="22"/>
                <w:szCs w:val="22"/>
              </w:rPr>
              <w:t>rangos dokumentai turi būti lietuvių arba anglų kalba. Užrašai ant įrenginio ir jo dalių turi būti anglų arba lietuvių kalba. Gamintojo interneto svetainėje tvarkyklių ir dokumentų paieška atliekama anglų arba lietuvių kalba;</w:t>
            </w:r>
          </w:p>
          <w:p w14:paraId="3E500FB7" w14:textId="161501A1" w:rsidR="007E64E5" w:rsidRPr="00181203" w:rsidRDefault="007E64E5" w:rsidP="007E64E5">
            <w:pPr>
              <w:pStyle w:val="ListParagraph"/>
              <w:numPr>
                <w:ilvl w:val="1"/>
                <w:numId w:val="19"/>
              </w:numPr>
              <w:tabs>
                <w:tab w:val="left" w:pos="2131"/>
              </w:tabs>
              <w:jc w:val="both"/>
              <w:rPr>
                <w:sz w:val="22"/>
                <w:szCs w:val="22"/>
                <w:lang w:val="en-US"/>
              </w:rPr>
            </w:pPr>
            <w:r w:rsidRPr="00181203">
              <w:rPr>
                <w:sz w:val="22"/>
                <w:szCs w:val="22"/>
                <w:lang w:val="en-US"/>
              </w:rPr>
              <w:t xml:space="preserve"> </w:t>
            </w:r>
            <w:r>
              <w:rPr>
                <w:sz w:val="22"/>
                <w:szCs w:val="22"/>
              </w:rPr>
              <w:t>T</w:t>
            </w:r>
            <w:r w:rsidRPr="00181203">
              <w:rPr>
                <w:sz w:val="22"/>
                <w:szCs w:val="22"/>
              </w:rPr>
              <w:t>iekėjas į savo pasiūlymą turi įtraukti visą aparatinę ir programinę įrangą bei medžiagas, reikalingas šioje specifikacijoje nurodytiems reikalavimams įvykdyti;</w:t>
            </w:r>
          </w:p>
          <w:p w14:paraId="2077C7DC" w14:textId="293B8843" w:rsidR="007E64E5" w:rsidRPr="00181203" w:rsidRDefault="007E64E5" w:rsidP="007E64E5">
            <w:pPr>
              <w:pStyle w:val="ListParagraph"/>
              <w:numPr>
                <w:ilvl w:val="1"/>
                <w:numId w:val="19"/>
              </w:numPr>
              <w:tabs>
                <w:tab w:val="left" w:pos="2131"/>
              </w:tabs>
              <w:jc w:val="both"/>
              <w:rPr>
                <w:sz w:val="22"/>
                <w:szCs w:val="22"/>
                <w:lang w:val="en-US"/>
              </w:rPr>
            </w:pPr>
            <w:r w:rsidRPr="00181203">
              <w:rPr>
                <w:sz w:val="22"/>
                <w:szCs w:val="22"/>
                <w:lang w:val="en-US"/>
              </w:rPr>
              <w:t xml:space="preserve"> </w:t>
            </w:r>
            <w:r>
              <w:rPr>
                <w:sz w:val="22"/>
                <w:szCs w:val="22"/>
              </w:rPr>
              <w:t>V</w:t>
            </w:r>
            <w:r w:rsidRPr="00181203">
              <w:rPr>
                <w:sz w:val="22"/>
                <w:szCs w:val="22"/>
              </w:rPr>
              <w:t>isos programinės įrangos licencija turi būti suteikiama neribotam laikui (jei nenurodyta kitaip);</w:t>
            </w:r>
          </w:p>
          <w:p w14:paraId="2E3AF760" w14:textId="08A7FE33" w:rsidR="007E64E5" w:rsidRPr="00181203" w:rsidRDefault="007E64E5" w:rsidP="007E64E5">
            <w:pPr>
              <w:pStyle w:val="ListParagraph"/>
              <w:numPr>
                <w:ilvl w:val="1"/>
                <w:numId w:val="19"/>
              </w:numPr>
              <w:tabs>
                <w:tab w:val="left" w:pos="2131"/>
              </w:tabs>
              <w:jc w:val="both"/>
              <w:rPr>
                <w:sz w:val="22"/>
                <w:szCs w:val="22"/>
                <w:lang w:val="en-US"/>
              </w:rPr>
            </w:pPr>
            <w:r w:rsidRPr="00181203">
              <w:rPr>
                <w:sz w:val="22"/>
                <w:szCs w:val="22"/>
                <w:lang w:val="en-US"/>
              </w:rPr>
              <w:t xml:space="preserve"> </w:t>
            </w:r>
            <w:r>
              <w:rPr>
                <w:sz w:val="22"/>
                <w:szCs w:val="22"/>
              </w:rPr>
              <w:t>V</w:t>
            </w:r>
            <w:r w:rsidRPr="00181203">
              <w:rPr>
                <w:sz w:val="22"/>
                <w:szCs w:val="22"/>
              </w:rPr>
              <w:t>isos techninės įrangos maitinimo įtampa turi būti 230V 50Hz su Europos kontinentinėje dalyje naudojama jungtimi (CEE 7/7) (jei nenurodyta kitaip);</w:t>
            </w:r>
          </w:p>
          <w:p w14:paraId="2730D70C" w14:textId="65F66324" w:rsidR="007E64E5" w:rsidRPr="00964631" w:rsidRDefault="007E64E5" w:rsidP="007E64E5">
            <w:pPr>
              <w:pStyle w:val="ListParagraph"/>
              <w:numPr>
                <w:ilvl w:val="1"/>
                <w:numId w:val="19"/>
              </w:numPr>
              <w:tabs>
                <w:tab w:val="left" w:pos="2131"/>
              </w:tabs>
              <w:jc w:val="both"/>
              <w:rPr>
                <w:sz w:val="22"/>
                <w:szCs w:val="22"/>
                <w:lang w:val="en-US"/>
              </w:rPr>
            </w:pPr>
            <w:r w:rsidRPr="00181203">
              <w:rPr>
                <w:sz w:val="22"/>
                <w:szCs w:val="22"/>
                <w:lang w:val="en-US"/>
              </w:rPr>
              <w:t xml:space="preserve"> </w:t>
            </w:r>
            <w:r>
              <w:rPr>
                <w:sz w:val="22"/>
                <w:szCs w:val="22"/>
              </w:rPr>
              <w:t>T</w:t>
            </w:r>
            <w:r w:rsidRPr="00181203">
              <w:rPr>
                <w:sz w:val="22"/>
                <w:szCs w:val="22"/>
              </w:rPr>
              <w:t>echninė įranga privalo veikti be sutrikimų, kai temperatūros režimas techninės įrangos įdiegimo patalpoje yra nuo +10 ºC iki +40 ºC, o santykinė oro drėgmė – 70 proc. ir mažesnė (jei nenurodyta kitaip);</w:t>
            </w:r>
          </w:p>
          <w:p w14:paraId="17B6B18B" w14:textId="25E740C5" w:rsidR="007E64E5" w:rsidRPr="00181203" w:rsidRDefault="007E64E5" w:rsidP="007E64E5">
            <w:pPr>
              <w:pStyle w:val="ListParagraph"/>
              <w:numPr>
                <w:ilvl w:val="1"/>
                <w:numId w:val="19"/>
              </w:numPr>
              <w:tabs>
                <w:tab w:val="left" w:pos="603"/>
              </w:tabs>
              <w:jc w:val="both"/>
              <w:rPr>
                <w:sz w:val="22"/>
                <w:szCs w:val="22"/>
                <w:lang w:val="en-US"/>
              </w:rPr>
            </w:pPr>
            <w:r>
              <w:rPr>
                <w:bCs/>
                <w:sz w:val="22"/>
                <w:szCs w:val="22"/>
                <w:lang w:eastAsia="ar-SA"/>
              </w:rPr>
              <w:t xml:space="preserve"> T</w:t>
            </w:r>
            <w:r w:rsidRPr="00181203">
              <w:rPr>
                <w:bCs/>
                <w:sz w:val="22"/>
                <w:szCs w:val="22"/>
                <w:lang w:eastAsia="ar-SA"/>
              </w:rPr>
              <w:t>inklo įrangai, tarnybinėms stotims tiekėjas privalo pasiūlyme pateikti įrangos ir visų jos sudėtinių dalių gamintojo identifikacinius kodus;</w:t>
            </w:r>
          </w:p>
          <w:p w14:paraId="56C5CE3A" w14:textId="41AC973C" w:rsidR="007E64E5" w:rsidRPr="00181203" w:rsidRDefault="007E64E5" w:rsidP="007E64E5">
            <w:pPr>
              <w:pStyle w:val="ListParagraph"/>
              <w:numPr>
                <w:ilvl w:val="1"/>
                <w:numId w:val="19"/>
              </w:numPr>
              <w:tabs>
                <w:tab w:val="left" w:pos="603"/>
              </w:tabs>
              <w:jc w:val="both"/>
              <w:rPr>
                <w:sz w:val="22"/>
                <w:szCs w:val="22"/>
                <w:lang w:val="en-US"/>
              </w:rPr>
            </w:pPr>
            <w:r>
              <w:rPr>
                <w:bCs/>
                <w:sz w:val="22"/>
                <w:szCs w:val="22"/>
              </w:rPr>
              <w:t>S</w:t>
            </w:r>
            <w:r w:rsidRPr="00181203">
              <w:rPr>
                <w:bCs/>
                <w:sz w:val="22"/>
                <w:szCs w:val="22"/>
              </w:rPr>
              <w:t>augumo reikalavimai (netaikoma programinei įrangai):</w:t>
            </w:r>
          </w:p>
          <w:p w14:paraId="7D8571C4" w14:textId="71391348" w:rsidR="007E64E5" w:rsidRPr="00071D69" w:rsidRDefault="007E64E5" w:rsidP="007E64E5">
            <w:pPr>
              <w:pStyle w:val="ListParagraph"/>
              <w:numPr>
                <w:ilvl w:val="2"/>
                <w:numId w:val="19"/>
              </w:numPr>
              <w:tabs>
                <w:tab w:val="left" w:pos="603"/>
              </w:tabs>
              <w:jc w:val="both"/>
              <w:rPr>
                <w:sz w:val="22"/>
                <w:szCs w:val="22"/>
                <w:lang w:val="en-US"/>
              </w:rPr>
            </w:pPr>
            <w:r>
              <w:rPr>
                <w:bCs/>
                <w:sz w:val="22"/>
                <w:szCs w:val="22"/>
                <w:lang w:eastAsia="ar-SA"/>
              </w:rPr>
              <w:t>S</w:t>
            </w:r>
            <w:r w:rsidRPr="00071D69">
              <w:rPr>
                <w:bCs/>
                <w:sz w:val="22"/>
                <w:szCs w:val="22"/>
                <w:lang w:eastAsia="ar-SA"/>
              </w:rPr>
              <w:t xml:space="preserve">tandieji ar puslaidininkiniai diskai (angl. </w:t>
            </w:r>
            <w:r w:rsidRPr="00071D69">
              <w:rPr>
                <w:bCs/>
                <w:i/>
                <w:sz w:val="22"/>
                <w:szCs w:val="22"/>
                <w:lang w:eastAsia="ar-SA"/>
              </w:rPr>
              <w:t>HDD/SSD</w:t>
            </w:r>
            <w:r w:rsidRPr="00071D69">
              <w:rPr>
                <w:bCs/>
                <w:sz w:val="22"/>
                <w:szCs w:val="22"/>
                <w:lang w:eastAsia="ar-SA"/>
              </w:rPr>
              <w:t>) ar kitos atminties laikmenos gedimo atveju turi būti keičiamos naujomis. sugedusios atminties laikmenos sunaikinamos pirkėjo patalpose ir tiekėjui negrąžinamos;</w:t>
            </w:r>
          </w:p>
          <w:p w14:paraId="036A5F39" w14:textId="17F9D03F" w:rsidR="007E64E5" w:rsidRPr="00071D69" w:rsidRDefault="007E64E5" w:rsidP="007E64E5">
            <w:pPr>
              <w:pStyle w:val="ListParagraph"/>
              <w:numPr>
                <w:ilvl w:val="2"/>
                <w:numId w:val="19"/>
              </w:numPr>
              <w:tabs>
                <w:tab w:val="left" w:pos="603"/>
              </w:tabs>
              <w:jc w:val="both"/>
              <w:rPr>
                <w:sz w:val="22"/>
                <w:szCs w:val="22"/>
                <w:lang w:val="en-US"/>
              </w:rPr>
            </w:pPr>
            <w:r>
              <w:rPr>
                <w:bCs/>
                <w:sz w:val="22"/>
                <w:szCs w:val="22"/>
                <w:lang w:eastAsia="ar-SA"/>
              </w:rPr>
              <w:t>Į</w:t>
            </w:r>
            <w:r w:rsidRPr="00071D69">
              <w:rPr>
                <w:bCs/>
                <w:sz w:val="22"/>
                <w:szCs w:val="22"/>
                <w:lang w:eastAsia="ar-SA"/>
              </w:rPr>
              <w:t xml:space="preserve">rangos gedimo atveju iš instaliacijos vietos remontui išvežamą pas tiekėją (jo atstovą) sugedusią įrangą pirkėjas pateikia be joje sumontuotų standžiųjų ar puslaidininkinių diskų (angl. </w:t>
            </w:r>
            <w:r w:rsidRPr="00071D69">
              <w:rPr>
                <w:bCs/>
                <w:i/>
                <w:sz w:val="22"/>
                <w:szCs w:val="22"/>
                <w:lang w:eastAsia="ar-SA"/>
              </w:rPr>
              <w:t>HDD/SSD</w:t>
            </w:r>
            <w:r w:rsidRPr="00071D69">
              <w:rPr>
                <w:bCs/>
                <w:sz w:val="22"/>
                <w:szCs w:val="22"/>
                <w:lang w:eastAsia="ar-SA"/>
              </w:rPr>
              <w:t>) ar kitų atminties laikmenų.</w:t>
            </w:r>
          </w:p>
          <w:p w14:paraId="22D3BA4B" w14:textId="3A31B490" w:rsidR="007E64E5" w:rsidRPr="00181203" w:rsidRDefault="007E64E5" w:rsidP="007E64E5">
            <w:pPr>
              <w:pStyle w:val="ListParagraph"/>
              <w:numPr>
                <w:ilvl w:val="1"/>
                <w:numId w:val="19"/>
              </w:numPr>
              <w:tabs>
                <w:tab w:val="left" w:pos="603"/>
              </w:tabs>
              <w:jc w:val="both"/>
              <w:rPr>
                <w:sz w:val="22"/>
                <w:szCs w:val="22"/>
                <w:lang w:val="en-US"/>
              </w:rPr>
            </w:pPr>
            <w:r>
              <w:rPr>
                <w:sz w:val="22"/>
                <w:szCs w:val="22"/>
              </w:rPr>
              <w:t>T</w:t>
            </w:r>
            <w:r w:rsidRPr="00181203">
              <w:rPr>
                <w:sz w:val="22"/>
                <w:szCs w:val="22"/>
              </w:rPr>
              <w: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p w14:paraId="2F9E85A5" w14:textId="35994BBA" w:rsidR="007E64E5" w:rsidRPr="00181203" w:rsidRDefault="007E64E5" w:rsidP="007E64E5">
            <w:pPr>
              <w:pStyle w:val="ListParagraph"/>
              <w:numPr>
                <w:ilvl w:val="2"/>
                <w:numId w:val="19"/>
              </w:numPr>
              <w:tabs>
                <w:tab w:val="left" w:pos="603"/>
              </w:tabs>
              <w:jc w:val="both"/>
              <w:rPr>
                <w:sz w:val="22"/>
                <w:szCs w:val="22"/>
                <w:lang w:val="en-US"/>
              </w:rPr>
            </w:pPr>
            <w:r>
              <w:rPr>
                <w:sz w:val="22"/>
                <w:szCs w:val="22"/>
              </w:rPr>
              <w:t>Į</w:t>
            </w:r>
            <w:r w:rsidRPr="00181203">
              <w:rPr>
                <w:sz w:val="22"/>
                <w:szCs w:val="22"/>
              </w:rPr>
              <w:t>ranga grąžinama tiekėjui arba keičiama nauja lygiaverte ar geresne, tačiau saugumo reikalavimus atitinkančia įranga;</w:t>
            </w:r>
          </w:p>
          <w:p w14:paraId="6F79DFD5" w14:textId="6767876E" w:rsidR="007E64E5" w:rsidRPr="00181203" w:rsidRDefault="007E64E5" w:rsidP="007E64E5">
            <w:pPr>
              <w:pStyle w:val="ListParagraph"/>
              <w:numPr>
                <w:ilvl w:val="2"/>
                <w:numId w:val="19"/>
              </w:numPr>
              <w:tabs>
                <w:tab w:val="left" w:pos="603"/>
              </w:tabs>
              <w:jc w:val="both"/>
              <w:rPr>
                <w:sz w:val="22"/>
                <w:szCs w:val="22"/>
                <w:lang w:val="en-US"/>
              </w:rPr>
            </w:pPr>
            <w:r>
              <w:rPr>
                <w:sz w:val="22"/>
                <w:szCs w:val="22"/>
              </w:rPr>
              <w:t>T</w:t>
            </w:r>
            <w:r w:rsidRPr="00181203">
              <w:rPr>
                <w:sz w:val="22"/>
                <w:szCs w:val="22"/>
              </w:rPr>
              <w:t>iekėjas padengia pirkimo proceso metu pirkėjo patirtą materialinę žalą.</w:t>
            </w:r>
          </w:p>
          <w:p w14:paraId="318CE6DD" w14:textId="77777777" w:rsidR="007E64E5" w:rsidRPr="00181203" w:rsidRDefault="007E64E5" w:rsidP="007E64E5">
            <w:pPr>
              <w:pStyle w:val="ListParagraph"/>
              <w:numPr>
                <w:ilvl w:val="1"/>
                <w:numId w:val="19"/>
              </w:numPr>
              <w:tabs>
                <w:tab w:val="left" w:pos="603"/>
              </w:tabs>
              <w:jc w:val="both"/>
              <w:rPr>
                <w:sz w:val="22"/>
                <w:szCs w:val="22"/>
                <w:lang w:val="en-US"/>
              </w:rPr>
            </w:pPr>
            <w:r w:rsidRPr="00181203">
              <w:rPr>
                <w:rFonts w:eastAsia="Calibri"/>
                <w:color w:val="000000" w:themeColor="text1"/>
                <w:sz w:val="22"/>
                <w:szCs w:val="22"/>
              </w:rPr>
              <w:t>Garantija (jei nenurodyta kitaip):</w:t>
            </w:r>
          </w:p>
          <w:p w14:paraId="05818920" w14:textId="0C0B242F" w:rsidR="007E64E5" w:rsidRPr="00181203" w:rsidRDefault="007E64E5" w:rsidP="007E64E5">
            <w:pPr>
              <w:pStyle w:val="ListParagraph"/>
              <w:numPr>
                <w:ilvl w:val="2"/>
                <w:numId w:val="19"/>
              </w:numPr>
              <w:tabs>
                <w:tab w:val="left" w:pos="603"/>
              </w:tabs>
              <w:jc w:val="both"/>
              <w:rPr>
                <w:sz w:val="22"/>
                <w:szCs w:val="22"/>
                <w:lang w:val="en-US"/>
              </w:rPr>
            </w:pPr>
            <w:r>
              <w:rPr>
                <w:rFonts w:eastAsia="Calibri"/>
                <w:color w:val="000000" w:themeColor="text1"/>
                <w:sz w:val="22"/>
                <w:szCs w:val="22"/>
              </w:rPr>
              <w:lastRenderedPageBreak/>
              <w:t>T</w:t>
            </w:r>
            <w:r w:rsidRPr="00181203">
              <w:rPr>
                <w:rFonts w:eastAsia="Calibri"/>
                <w:color w:val="000000" w:themeColor="text1"/>
                <w:sz w:val="22"/>
                <w:szCs w:val="22"/>
              </w:rPr>
              <w:t>iekiamai įrangai turi būti suteikta garantija ne trumpesniam laikotarpiui, kaip tą, kurią suteikia įrangos gamintojas, tačiau ne trumpesniam kaip 24 mėn.</w:t>
            </w:r>
            <w:r w:rsidR="006A3F03">
              <w:rPr>
                <w:rFonts w:eastAsia="Calibri"/>
                <w:color w:val="000000" w:themeColor="text1"/>
                <w:sz w:val="22"/>
                <w:szCs w:val="22"/>
              </w:rPr>
              <w:t xml:space="preserve">. Turi būti </w:t>
            </w:r>
            <w:proofErr w:type="spellStart"/>
            <w:r w:rsidR="006A3F03">
              <w:rPr>
                <w:rFonts w:eastAsia="Calibri"/>
                <w:color w:val="000000" w:themeColor="text1"/>
                <w:sz w:val="22"/>
                <w:szCs w:val="22"/>
              </w:rPr>
              <w:t>pateikats</w:t>
            </w:r>
            <w:proofErr w:type="spellEnd"/>
            <w:r w:rsidR="006A3F03">
              <w:rPr>
                <w:rFonts w:eastAsia="Calibri"/>
                <w:color w:val="000000" w:themeColor="text1"/>
                <w:sz w:val="22"/>
                <w:szCs w:val="22"/>
              </w:rPr>
              <w:t xml:space="preserve"> tai patvirtinantis raštas.</w:t>
            </w:r>
            <w:r w:rsidRPr="00181203">
              <w:rPr>
                <w:rFonts w:eastAsia="Calibri"/>
                <w:color w:val="000000" w:themeColor="text1"/>
                <w:sz w:val="22"/>
                <w:szCs w:val="22"/>
              </w:rPr>
              <w:t>;</w:t>
            </w:r>
          </w:p>
          <w:p w14:paraId="5576461F" w14:textId="1AFBF89A" w:rsidR="007E64E5" w:rsidRPr="00181203" w:rsidRDefault="007E64E5" w:rsidP="007E64E5">
            <w:pPr>
              <w:pStyle w:val="ListParagraph"/>
              <w:numPr>
                <w:ilvl w:val="2"/>
                <w:numId w:val="19"/>
              </w:numPr>
              <w:tabs>
                <w:tab w:val="left" w:pos="603"/>
              </w:tabs>
              <w:jc w:val="both"/>
              <w:rPr>
                <w:sz w:val="22"/>
                <w:szCs w:val="22"/>
                <w:lang w:val="en-US"/>
              </w:rPr>
            </w:pPr>
            <w:r>
              <w:rPr>
                <w:bCs/>
                <w:sz w:val="22"/>
                <w:szCs w:val="22"/>
                <w:lang w:eastAsia="ar-SA"/>
              </w:rPr>
              <w:t>G</w:t>
            </w:r>
            <w:r w:rsidRPr="00181203">
              <w:rPr>
                <w:bCs/>
                <w:sz w:val="22"/>
                <w:szCs w:val="22"/>
                <w:lang w:eastAsia="ar-SA"/>
              </w:rPr>
              <w:t>arantinio remonto trukmė – ne ilgiau kaip 30 kalendorinių dienų. Jei sugedusios įrangos per šį laikotarpį pataisyti neįmanoma, ji pakeičiama ekvivalentiška nauja;</w:t>
            </w:r>
          </w:p>
          <w:p w14:paraId="356D07A0" w14:textId="51072ED8" w:rsidR="007E64E5" w:rsidRPr="00181203" w:rsidRDefault="007E64E5" w:rsidP="007E64E5">
            <w:pPr>
              <w:pStyle w:val="ListParagraph"/>
              <w:numPr>
                <w:ilvl w:val="2"/>
                <w:numId w:val="19"/>
              </w:numPr>
              <w:tabs>
                <w:tab w:val="left" w:pos="603"/>
              </w:tabs>
              <w:jc w:val="both"/>
              <w:rPr>
                <w:sz w:val="22"/>
                <w:szCs w:val="22"/>
                <w:lang w:val="en-US"/>
              </w:rPr>
            </w:pPr>
            <w:r>
              <w:rPr>
                <w:bCs/>
                <w:sz w:val="22"/>
                <w:szCs w:val="22"/>
                <w:lang w:eastAsia="ar-SA"/>
              </w:rPr>
              <w:t>S</w:t>
            </w:r>
            <w:r w:rsidRPr="00181203">
              <w:rPr>
                <w:bCs/>
                <w:sz w:val="22"/>
                <w:szCs w:val="22"/>
                <w:lang w:eastAsia="ar-SA"/>
              </w:rPr>
              <w:t>iūlomos įrangos techninė priežiūra turi būti atliekama tik įrangos gamintojo sertifikuotuose techninės priežiūros centruose;</w:t>
            </w:r>
          </w:p>
          <w:p w14:paraId="32CA6256" w14:textId="556D41B7" w:rsidR="007E64E5" w:rsidRPr="00181203" w:rsidRDefault="007E64E5" w:rsidP="007E64E5">
            <w:pPr>
              <w:pStyle w:val="ListParagraph"/>
              <w:numPr>
                <w:ilvl w:val="2"/>
                <w:numId w:val="19"/>
              </w:numPr>
              <w:tabs>
                <w:tab w:val="left" w:pos="603"/>
              </w:tabs>
              <w:jc w:val="both"/>
              <w:rPr>
                <w:sz w:val="22"/>
                <w:szCs w:val="22"/>
                <w:lang w:val="en-US"/>
              </w:rPr>
            </w:pPr>
            <w:r>
              <w:rPr>
                <w:bCs/>
                <w:sz w:val="22"/>
                <w:szCs w:val="22"/>
                <w:lang w:eastAsia="ar-SA"/>
              </w:rPr>
              <w:t>G</w:t>
            </w:r>
            <w:r w:rsidRPr="00181203">
              <w:rPr>
                <w:bCs/>
                <w:sz w:val="22"/>
                <w:szCs w:val="22"/>
                <w:lang w:eastAsia="ar-SA"/>
              </w:rPr>
              <w:t>arantinis laikotarpis skaičiuojamas nuo priėmimo–perdavimo akto pasirašymo dienos;</w:t>
            </w:r>
          </w:p>
          <w:p w14:paraId="192B5596" w14:textId="5E29A396" w:rsidR="007E64E5" w:rsidRPr="00115178" w:rsidRDefault="007E64E5" w:rsidP="007E64E5">
            <w:pPr>
              <w:pStyle w:val="ListParagraph"/>
              <w:numPr>
                <w:ilvl w:val="2"/>
                <w:numId w:val="19"/>
              </w:numPr>
              <w:tabs>
                <w:tab w:val="left" w:pos="603"/>
              </w:tabs>
              <w:jc w:val="both"/>
              <w:rPr>
                <w:sz w:val="22"/>
                <w:szCs w:val="22"/>
                <w:lang w:val="en-US"/>
              </w:rPr>
            </w:pPr>
            <w:r>
              <w:rPr>
                <w:bCs/>
                <w:sz w:val="22"/>
                <w:szCs w:val="22"/>
                <w:lang w:eastAsia="ar-SA"/>
              </w:rPr>
              <w:t>G</w:t>
            </w:r>
            <w:r w:rsidRPr="00181203">
              <w:rPr>
                <w:bCs/>
                <w:sz w:val="22"/>
                <w:szCs w:val="22"/>
                <w:lang w:eastAsia="ar-SA"/>
              </w:rPr>
              <w:t>arantiniu laikotarpiu tiekėjas privalo atlikti darbus savo lėšomis, įskaitant transportavimo išlaidas.</w:t>
            </w:r>
          </w:p>
          <w:p w14:paraId="7E758D33" w14:textId="77777777" w:rsidR="00115178" w:rsidRPr="00181203" w:rsidRDefault="00115178" w:rsidP="00115178">
            <w:pPr>
              <w:pStyle w:val="ListParagraph"/>
              <w:tabs>
                <w:tab w:val="left" w:pos="603"/>
              </w:tabs>
              <w:jc w:val="both"/>
              <w:rPr>
                <w:sz w:val="22"/>
                <w:szCs w:val="22"/>
                <w:lang w:val="en-US"/>
              </w:rPr>
            </w:pPr>
          </w:p>
          <w:p w14:paraId="2E7F14E3" w14:textId="2277C37E" w:rsidR="007E64E5" w:rsidRDefault="007E64E5" w:rsidP="007E64E5">
            <w:pPr>
              <w:pStyle w:val="ListParagraph"/>
              <w:numPr>
                <w:ilvl w:val="0"/>
                <w:numId w:val="19"/>
              </w:numPr>
              <w:tabs>
                <w:tab w:val="left" w:pos="603"/>
              </w:tabs>
              <w:jc w:val="both"/>
              <w:rPr>
                <w:b/>
                <w:sz w:val="22"/>
                <w:szCs w:val="22"/>
                <w:lang w:val="en-US"/>
              </w:rPr>
            </w:pPr>
            <w:r w:rsidRPr="00181203">
              <w:rPr>
                <w:b/>
                <w:sz w:val="22"/>
                <w:szCs w:val="22"/>
                <w:lang w:val="en-US"/>
              </w:rPr>
              <w:t xml:space="preserve">IP </w:t>
            </w:r>
            <w:proofErr w:type="spellStart"/>
            <w:r w:rsidRPr="00181203">
              <w:rPr>
                <w:b/>
                <w:sz w:val="22"/>
                <w:szCs w:val="22"/>
                <w:lang w:val="en-US"/>
              </w:rPr>
              <w:t>telefono</w:t>
            </w:r>
            <w:proofErr w:type="spellEnd"/>
            <w:r w:rsidRPr="00181203">
              <w:rPr>
                <w:b/>
                <w:sz w:val="22"/>
                <w:szCs w:val="22"/>
                <w:lang w:val="en-US"/>
              </w:rPr>
              <w:t xml:space="preserve"> </w:t>
            </w:r>
            <w:proofErr w:type="spellStart"/>
            <w:r w:rsidRPr="00181203">
              <w:rPr>
                <w:b/>
                <w:sz w:val="22"/>
                <w:szCs w:val="22"/>
                <w:lang w:val="en-US"/>
              </w:rPr>
              <w:t>aparatas</w:t>
            </w:r>
            <w:proofErr w:type="spellEnd"/>
            <w:r w:rsidRPr="00181203">
              <w:rPr>
                <w:b/>
                <w:sz w:val="22"/>
                <w:szCs w:val="22"/>
                <w:lang w:val="en-US"/>
              </w:rPr>
              <w:t>.</w:t>
            </w:r>
          </w:p>
          <w:p w14:paraId="5C51278C" w14:textId="3A8A13E2" w:rsidR="007E64E5" w:rsidRPr="00115178" w:rsidRDefault="006A3F03" w:rsidP="00115178">
            <w:pPr>
              <w:pStyle w:val="ListParagraph"/>
              <w:numPr>
                <w:ilvl w:val="1"/>
                <w:numId w:val="19"/>
              </w:numPr>
              <w:tabs>
                <w:tab w:val="left" w:pos="603"/>
              </w:tabs>
              <w:jc w:val="both"/>
              <w:rPr>
                <w:sz w:val="22"/>
                <w:szCs w:val="22"/>
                <w:lang w:val="en-US"/>
              </w:rPr>
            </w:pPr>
            <w:r>
              <w:rPr>
                <w:sz w:val="22"/>
                <w:szCs w:val="22"/>
                <w:lang w:val="en-US"/>
              </w:rPr>
              <w:t xml:space="preserve"> </w:t>
            </w:r>
            <w:proofErr w:type="spellStart"/>
            <w:r>
              <w:rPr>
                <w:sz w:val="22"/>
                <w:szCs w:val="22"/>
                <w:lang w:val="en-US"/>
              </w:rPr>
              <w:t>Įrenginys</w:t>
            </w:r>
            <w:proofErr w:type="spellEnd"/>
            <w:r>
              <w:rPr>
                <w:sz w:val="22"/>
                <w:szCs w:val="22"/>
                <w:lang w:val="en-US"/>
              </w:rPr>
              <w:t xml:space="preserve"> pas </w:t>
            </w:r>
            <w:proofErr w:type="spellStart"/>
            <w:r>
              <w:rPr>
                <w:sz w:val="22"/>
                <w:szCs w:val="22"/>
                <w:lang w:val="en-US"/>
              </w:rPr>
              <w:t>gamintoją</w:t>
            </w:r>
            <w:proofErr w:type="spellEnd"/>
            <w:r>
              <w:rPr>
                <w:sz w:val="22"/>
                <w:szCs w:val="22"/>
                <w:lang w:val="en-US"/>
              </w:rPr>
              <w:t xml:space="preserve"> </w:t>
            </w:r>
            <w:proofErr w:type="spellStart"/>
            <w:r>
              <w:rPr>
                <w:sz w:val="22"/>
                <w:szCs w:val="22"/>
                <w:lang w:val="en-US"/>
              </w:rPr>
              <w:t>turi</w:t>
            </w:r>
            <w:proofErr w:type="spellEnd"/>
            <w:r>
              <w:rPr>
                <w:sz w:val="22"/>
                <w:szCs w:val="22"/>
                <w:lang w:val="en-US"/>
              </w:rPr>
              <w:t xml:space="preserve"> </w:t>
            </w:r>
            <w:proofErr w:type="spellStart"/>
            <w:r>
              <w:rPr>
                <w:sz w:val="22"/>
                <w:szCs w:val="22"/>
                <w:lang w:val="en-US"/>
              </w:rPr>
              <w:t>būti</w:t>
            </w:r>
            <w:proofErr w:type="spellEnd"/>
            <w:r>
              <w:rPr>
                <w:sz w:val="22"/>
                <w:szCs w:val="22"/>
                <w:lang w:val="en-US"/>
              </w:rPr>
              <w:t xml:space="preserve"> </w:t>
            </w:r>
            <w:proofErr w:type="spellStart"/>
            <w:r>
              <w:rPr>
                <w:sz w:val="22"/>
                <w:szCs w:val="22"/>
                <w:lang w:val="en-US"/>
              </w:rPr>
              <w:t>užregistruotas</w:t>
            </w:r>
            <w:proofErr w:type="spellEnd"/>
            <w:r>
              <w:rPr>
                <w:sz w:val="22"/>
                <w:szCs w:val="22"/>
                <w:lang w:val="en-US"/>
              </w:rPr>
              <w:t xml:space="preserve"> </w:t>
            </w:r>
            <w:proofErr w:type="spellStart"/>
            <w:r>
              <w:rPr>
                <w:sz w:val="22"/>
                <w:szCs w:val="22"/>
                <w:lang w:val="en-US"/>
              </w:rPr>
              <w:t>Perkančiosios</w:t>
            </w:r>
            <w:proofErr w:type="spellEnd"/>
            <w:r>
              <w:rPr>
                <w:sz w:val="22"/>
                <w:szCs w:val="22"/>
                <w:lang w:val="en-US"/>
              </w:rPr>
              <w:t xml:space="preserve"> </w:t>
            </w:r>
            <w:proofErr w:type="spellStart"/>
            <w:r>
              <w:rPr>
                <w:sz w:val="22"/>
                <w:szCs w:val="22"/>
                <w:lang w:val="en-US"/>
              </w:rPr>
              <w:t>organizacijos</w:t>
            </w:r>
            <w:proofErr w:type="spellEnd"/>
            <w:r>
              <w:rPr>
                <w:sz w:val="22"/>
                <w:szCs w:val="22"/>
                <w:lang w:val="en-US"/>
              </w:rPr>
              <w:t xml:space="preserve"> </w:t>
            </w:r>
            <w:proofErr w:type="spellStart"/>
            <w:r>
              <w:rPr>
                <w:sz w:val="22"/>
                <w:szCs w:val="22"/>
                <w:lang w:val="en-US"/>
              </w:rPr>
              <w:t>vardu</w:t>
            </w:r>
            <w:proofErr w:type="spellEnd"/>
            <w:r>
              <w:rPr>
                <w:sz w:val="22"/>
                <w:szCs w:val="22"/>
                <w:lang w:val="en-US"/>
              </w:rPr>
              <w:t>.</w:t>
            </w:r>
          </w:p>
          <w:p w14:paraId="306712F5" w14:textId="77777777" w:rsidR="007E64E5" w:rsidRPr="00181203" w:rsidRDefault="007E64E5" w:rsidP="007E64E5">
            <w:pPr>
              <w:pStyle w:val="ListParagraph"/>
              <w:numPr>
                <w:ilvl w:val="1"/>
                <w:numId w:val="19"/>
              </w:numPr>
              <w:tabs>
                <w:tab w:val="left" w:pos="603"/>
              </w:tabs>
              <w:jc w:val="both"/>
              <w:rPr>
                <w:sz w:val="22"/>
                <w:szCs w:val="22"/>
                <w:lang w:val="en-US"/>
              </w:rPr>
            </w:pPr>
            <w:r w:rsidRPr="00181203">
              <w:rPr>
                <w:rFonts w:eastAsia="Calibri"/>
                <w:color w:val="000000" w:themeColor="text1"/>
                <w:sz w:val="22"/>
                <w:szCs w:val="22"/>
              </w:rPr>
              <w:t xml:space="preserve"> Įrenginys turi veikti su turimais </w:t>
            </w:r>
            <w:proofErr w:type="spellStart"/>
            <w:r w:rsidRPr="00181203">
              <w:rPr>
                <w:rFonts w:eastAsia="Calibri"/>
                <w:color w:val="000000" w:themeColor="text1"/>
                <w:sz w:val="22"/>
                <w:szCs w:val="22"/>
              </w:rPr>
              <w:t>Cisco</w:t>
            </w:r>
            <w:proofErr w:type="spellEnd"/>
            <w:r w:rsidRPr="00181203">
              <w:rPr>
                <w:rFonts w:eastAsia="Calibri"/>
                <w:color w:val="000000" w:themeColor="text1"/>
                <w:sz w:val="22"/>
                <w:szCs w:val="22"/>
              </w:rPr>
              <w:t xml:space="preserve"> 4000 serijos integruotų paslaugų maršrutų </w:t>
            </w:r>
            <w:proofErr w:type="spellStart"/>
            <w:r w:rsidRPr="00181203">
              <w:rPr>
                <w:rFonts w:eastAsia="Calibri"/>
                <w:color w:val="000000" w:themeColor="text1"/>
                <w:sz w:val="22"/>
                <w:szCs w:val="22"/>
              </w:rPr>
              <w:t>parinktuvais</w:t>
            </w:r>
            <w:proofErr w:type="spellEnd"/>
            <w:r w:rsidRPr="00181203">
              <w:rPr>
                <w:rFonts w:eastAsia="Calibri"/>
                <w:color w:val="000000" w:themeColor="text1"/>
                <w:sz w:val="22"/>
                <w:szCs w:val="22"/>
              </w:rPr>
              <w:t xml:space="preserve">: </w:t>
            </w:r>
            <w:hyperlink r:id="rId8" w:history="1">
              <w:r w:rsidRPr="00181203">
                <w:rPr>
                  <w:rFonts w:eastAsia="Calibri"/>
                  <w:color w:val="000000" w:themeColor="text1"/>
                  <w:sz w:val="22"/>
                  <w:szCs w:val="22"/>
                </w:rPr>
                <w:t>https://www.cisco.com/c/en/us/products/routers/4000-series-integrated-services-routers-isr/index.html</w:t>
              </w:r>
            </w:hyperlink>
            <w:r w:rsidRPr="00181203">
              <w:rPr>
                <w:rFonts w:eastAsia="Calibri"/>
                <w:color w:val="000000" w:themeColor="text1"/>
                <w:sz w:val="22"/>
                <w:szCs w:val="22"/>
              </w:rPr>
              <w:t>.</w:t>
            </w:r>
          </w:p>
          <w:p w14:paraId="7D4F0676" w14:textId="77777777" w:rsidR="007E64E5" w:rsidRPr="00181203" w:rsidRDefault="007E64E5" w:rsidP="007E64E5">
            <w:pPr>
              <w:pStyle w:val="ListParagraph"/>
              <w:numPr>
                <w:ilvl w:val="1"/>
                <w:numId w:val="19"/>
              </w:numPr>
              <w:tabs>
                <w:tab w:val="left" w:pos="603"/>
              </w:tabs>
              <w:jc w:val="both"/>
              <w:rPr>
                <w:sz w:val="22"/>
                <w:szCs w:val="22"/>
                <w:lang w:val="en-US"/>
              </w:rPr>
            </w:pPr>
            <w:r w:rsidRPr="00181203">
              <w:rPr>
                <w:sz w:val="22"/>
                <w:szCs w:val="22"/>
                <w:lang w:val="en-US"/>
              </w:rPr>
              <w:t xml:space="preserve"> </w:t>
            </w:r>
            <w:r w:rsidRPr="00181203">
              <w:rPr>
                <w:rFonts w:eastAsia="Calibri"/>
                <w:color w:val="000000" w:themeColor="text1"/>
                <w:sz w:val="22"/>
                <w:szCs w:val="22"/>
              </w:rPr>
              <w:t xml:space="preserve">Reikalavimai telefono rageliui: standartinis plačiosios dažnių juostos </w:t>
            </w:r>
            <w:proofErr w:type="spellStart"/>
            <w:r w:rsidRPr="00181203">
              <w:rPr>
                <w:rFonts w:eastAsia="Calibri"/>
                <w:color w:val="000000" w:themeColor="text1"/>
                <w:sz w:val="22"/>
                <w:szCs w:val="22"/>
              </w:rPr>
              <w:t>audio</w:t>
            </w:r>
            <w:proofErr w:type="spellEnd"/>
            <w:r w:rsidRPr="00181203">
              <w:rPr>
                <w:rFonts w:eastAsia="Calibri"/>
                <w:color w:val="000000" w:themeColor="text1"/>
                <w:sz w:val="22"/>
                <w:szCs w:val="22"/>
              </w:rPr>
              <w:t xml:space="preserve"> telefono ragelis, jungiamas per RJ-9 prievadą.</w:t>
            </w:r>
          </w:p>
          <w:p w14:paraId="5BB7C551" w14:textId="77777777" w:rsidR="007E64E5" w:rsidRPr="00181203" w:rsidRDefault="007E64E5" w:rsidP="007E64E5">
            <w:pPr>
              <w:pStyle w:val="ListParagraph"/>
              <w:numPr>
                <w:ilvl w:val="1"/>
                <w:numId w:val="19"/>
              </w:numPr>
              <w:tabs>
                <w:tab w:val="left" w:pos="603"/>
              </w:tabs>
              <w:jc w:val="both"/>
              <w:rPr>
                <w:sz w:val="22"/>
                <w:szCs w:val="22"/>
                <w:lang w:val="en-US"/>
              </w:rPr>
            </w:pPr>
            <w:r w:rsidRPr="00181203">
              <w:rPr>
                <w:rFonts w:eastAsia="Calibri"/>
                <w:color w:val="000000" w:themeColor="text1"/>
                <w:sz w:val="22"/>
                <w:szCs w:val="22"/>
              </w:rPr>
              <w:t xml:space="preserve"> Reikalavimai analoginės laisvų rankų įrangos lizdui: standartinis plačiosios dažnių juostos RJ-9 </w:t>
            </w:r>
            <w:proofErr w:type="spellStart"/>
            <w:r w:rsidRPr="00181203">
              <w:rPr>
                <w:rFonts w:eastAsia="Calibri"/>
                <w:color w:val="000000" w:themeColor="text1"/>
                <w:sz w:val="22"/>
                <w:szCs w:val="22"/>
              </w:rPr>
              <w:t>audio</w:t>
            </w:r>
            <w:proofErr w:type="spellEnd"/>
            <w:r w:rsidRPr="00181203">
              <w:rPr>
                <w:rFonts w:eastAsia="Calibri"/>
                <w:color w:val="000000" w:themeColor="text1"/>
                <w:sz w:val="22"/>
                <w:szCs w:val="22"/>
              </w:rPr>
              <w:t xml:space="preserve"> prievadas.</w:t>
            </w:r>
          </w:p>
          <w:p w14:paraId="3419965C" w14:textId="77777777" w:rsidR="007E64E5" w:rsidRPr="00181203" w:rsidRDefault="007E64E5" w:rsidP="007E64E5">
            <w:pPr>
              <w:pStyle w:val="ListParagraph"/>
              <w:numPr>
                <w:ilvl w:val="1"/>
                <w:numId w:val="19"/>
              </w:numPr>
              <w:tabs>
                <w:tab w:val="left" w:pos="603"/>
              </w:tabs>
              <w:jc w:val="both"/>
              <w:rPr>
                <w:sz w:val="22"/>
                <w:szCs w:val="22"/>
                <w:lang w:val="en-US"/>
              </w:rPr>
            </w:pPr>
            <w:r w:rsidRPr="00181203">
              <w:rPr>
                <w:sz w:val="22"/>
                <w:szCs w:val="22"/>
                <w:lang w:val="en-US"/>
              </w:rPr>
              <w:t xml:space="preserve"> </w:t>
            </w:r>
            <w:r w:rsidRPr="00181203">
              <w:rPr>
                <w:rFonts w:eastAsia="Calibri"/>
                <w:color w:val="000000" w:themeColor="text1"/>
                <w:sz w:val="22"/>
                <w:szCs w:val="22"/>
              </w:rPr>
              <w:t>Reikalavimai ekranui:</w:t>
            </w:r>
          </w:p>
          <w:p w14:paraId="54AA0A68" w14:textId="4EEE82F8" w:rsidR="007E64E5" w:rsidRPr="00181203" w:rsidRDefault="007E64E5" w:rsidP="007E64E5">
            <w:pPr>
              <w:pStyle w:val="ListParagraph"/>
              <w:numPr>
                <w:ilvl w:val="2"/>
                <w:numId w:val="19"/>
              </w:numPr>
              <w:tabs>
                <w:tab w:val="left" w:pos="603"/>
              </w:tabs>
              <w:jc w:val="both"/>
              <w:rPr>
                <w:sz w:val="22"/>
                <w:szCs w:val="22"/>
                <w:lang w:val="en-US"/>
              </w:rPr>
            </w:pPr>
            <w:r>
              <w:rPr>
                <w:rFonts w:eastAsia="Calibri"/>
                <w:color w:val="000000" w:themeColor="text1"/>
                <w:sz w:val="22"/>
                <w:szCs w:val="22"/>
              </w:rPr>
              <w:t>S</w:t>
            </w:r>
            <w:r w:rsidRPr="00181203">
              <w:rPr>
                <w:rFonts w:eastAsia="Calibri"/>
                <w:color w:val="000000" w:themeColor="text1"/>
                <w:sz w:val="22"/>
                <w:szCs w:val="22"/>
              </w:rPr>
              <w:t>palvinis ekranas, ne mažesnis kaip 5 colių (12,7 cm);</w:t>
            </w:r>
          </w:p>
          <w:p w14:paraId="1A5E2075" w14:textId="5A8E71E9" w:rsidR="007E64E5" w:rsidRPr="00181203" w:rsidRDefault="007E64E5" w:rsidP="007E64E5">
            <w:pPr>
              <w:pStyle w:val="ListParagraph"/>
              <w:numPr>
                <w:ilvl w:val="2"/>
                <w:numId w:val="19"/>
              </w:numPr>
              <w:tabs>
                <w:tab w:val="left" w:pos="603"/>
              </w:tabs>
              <w:jc w:val="both"/>
              <w:rPr>
                <w:sz w:val="22"/>
                <w:szCs w:val="22"/>
                <w:lang w:val="en-US"/>
              </w:rPr>
            </w:pPr>
            <w:r>
              <w:rPr>
                <w:rFonts w:eastAsia="Calibri"/>
                <w:color w:val="000000" w:themeColor="text1"/>
                <w:sz w:val="22"/>
                <w:szCs w:val="22"/>
              </w:rPr>
              <w:t>R</w:t>
            </w:r>
            <w:r w:rsidRPr="00181203">
              <w:rPr>
                <w:rFonts w:eastAsia="Calibri"/>
                <w:color w:val="000000" w:themeColor="text1"/>
                <w:sz w:val="22"/>
                <w:szCs w:val="22"/>
              </w:rPr>
              <w:t>ezoliucija ne mažesnė kaip 800 x 480 taškų.</w:t>
            </w:r>
          </w:p>
          <w:p w14:paraId="280FF8D4" w14:textId="77777777" w:rsidR="007E64E5" w:rsidRPr="00181203" w:rsidRDefault="007E64E5" w:rsidP="007E64E5">
            <w:pPr>
              <w:pStyle w:val="ListParagraph"/>
              <w:numPr>
                <w:ilvl w:val="1"/>
                <w:numId w:val="19"/>
              </w:numPr>
              <w:tabs>
                <w:tab w:val="left" w:pos="603"/>
              </w:tabs>
              <w:jc w:val="both"/>
              <w:rPr>
                <w:sz w:val="22"/>
                <w:szCs w:val="22"/>
                <w:lang w:val="en-US"/>
              </w:rPr>
            </w:pPr>
            <w:r w:rsidRPr="00181203">
              <w:rPr>
                <w:sz w:val="22"/>
                <w:szCs w:val="22"/>
                <w:lang w:val="en-US"/>
              </w:rPr>
              <w:t xml:space="preserve"> </w:t>
            </w:r>
            <w:r w:rsidRPr="00181203">
              <w:rPr>
                <w:rFonts w:eastAsia="Calibri"/>
                <w:color w:val="000000" w:themeColor="text1"/>
                <w:sz w:val="22"/>
                <w:szCs w:val="22"/>
              </w:rPr>
              <w:t xml:space="preserve">Reikalavimai prievadams: 10/100/1000 </w:t>
            </w:r>
            <w:proofErr w:type="spellStart"/>
            <w:r w:rsidRPr="00181203">
              <w:rPr>
                <w:rFonts w:eastAsia="Calibri"/>
                <w:color w:val="000000" w:themeColor="text1"/>
                <w:sz w:val="22"/>
                <w:szCs w:val="22"/>
              </w:rPr>
              <w:t>BaseT</w:t>
            </w:r>
            <w:proofErr w:type="spellEnd"/>
            <w:r w:rsidRPr="00181203">
              <w:rPr>
                <w:rFonts w:eastAsia="Calibri"/>
                <w:color w:val="000000" w:themeColor="text1"/>
                <w:sz w:val="22"/>
                <w:szCs w:val="22"/>
              </w:rPr>
              <w:t xml:space="preserve"> prievadas telefono aparato prijungimui į tinklą,10/100/1000 </w:t>
            </w:r>
            <w:proofErr w:type="spellStart"/>
            <w:r w:rsidRPr="00181203">
              <w:rPr>
                <w:rFonts w:eastAsia="Calibri"/>
                <w:color w:val="000000" w:themeColor="text1"/>
                <w:sz w:val="22"/>
                <w:szCs w:val="22"/>
              </w:rPr>
              <w:t>BaseT</w:t>
            </w:r>
            <w:proofErr w:type="spellEnd"/>
            <w:r w:rsidRPr="00181203">
              <w:rPr>
                <w:rFonts w:eastAsia="Calibri"/>
                <w:color w:val="000000" w:themeColor="text1"/>
                <w:sz w:val="22"/>
                <w:szCs w:val="22"/>
              </w:rPr>
              <w:t xml:space="preserve"> prievadas kompiuterio prijungimui.</w:t>
            </w:r>
          </w:p>
          <w:p w14:paraId="07C9AC12" w14:textId="77777777" w:rsidR="007E64E5" w:rsidRPr="00181203" w:rsidRDefault="007E64E5" w:rsidP="007E64E5">
            <w:pPr>
              <w:pStyle w:val="ListParagraph"/>
              <w:numPr>
                <w:ilvl w:val="1"/>
                <w:numId w:val="19"/>
              </w:numPr>
              <w:tabs>
                <w:tab w:val="left" w:pos="603"/>
              </w:tabs>
              <w:jc w:val="both"/>
              <w:rPr>
                <w:sz w:val="22"/>
                <w:szCs w:val="22"/>
                <w:lang w:val="en-US"/>
              </w:rPr>
            </w:pPr>
            <w:r w:rsidRPr="00181203">
              <w:rPr>
                <w:rFonts w:eastAsia="Calibri"/>
                <w:color w:val="000000" w:themeColor="text1"/>
                <w:sz w:val="22"/>
                <w:szCs w:val="22"/>
              </w:rPr>
              <w:t xml:space="preserve"> Reikalavimai komutatoriui: integruotas 2 portų 10/100/1000 BASE-T (IEEE 802.3i/802.3u/802.3ab).</w:t>
            </w:r>
          </w:p>
          <w:p w14:paraId="5EDAD3DA" w14:textId="77777777" w:rsidR="007E64E5" w:rsidRPr="00181203" w:rsidRDefault="007E64E5" w:rsidP="007E64E5">
            <w:pPr>
              <w:pStyle w:val="ListParagraph"/>
              <w:numPr>
                <w:ilvl w:val="1"/>
                <w:numId w:val="19"/>
              </w:numPr>
              <w:tabs>
                <w:tab w:val="left" w:pos="603"/>
              </w:tabs>
              <w:jc w:val="both"/>
              <w:rPr>
                <w:sz w:val="22"/>
                <w:szCs w:val="22"/>
                <w:lang w:val="en-US"/>
              </w:rPr>
            </w:pPr>
            <w:r w:rsidRPr="00181203">
              <w:rPr>
                <w:sz w:val="22"/>
                <w:szCs w:val="22"/>
                <w:lang w:val="en-US"/>
              </w:rPr>
              <w:t xml:space="preserve"> </w:t>
            </w:r>
            <w:r w:rsidRPr="00181203">
              <w:rPr>
                <w:rFonts w:eastAsia="Calibri"/>
                <w:color w:val="000000" w:themeColor="text1"/>
                <w:sz w:val="22"/>
                <w:szCs w:val="22"/>
              </w:rPr>
              <w:t>Reikalavimai maitinimo šaltiniui: išorinis maitinimo šaltinis AC 230V 50Hz.</w:t>
            </w:r>
          </w:p>
          <w:p w14:paraId="0BFE3D92" w14:textId="77777777" w:rsidR="007E64E5" w:rsidRPr="00181203" w:rsidRDefault="007E64E5" w:rsidP="007E64E5">
            <w:pPr>
              <w:pStyle w:val="ListParagraph"/>
              <w:numPr>
                <w:ilvl w:val="1"/>
                <w:numId w:val="19"/>
              </w:numPr>
              <w:tabs>
                <w:tab w:val="left" w:pos="603"/>
              </w:tabs>
              <w:jc w:val="both"/>
              <w:rPr>
                <w:sz w:val="22"/>
                <w:szCs w:val="22"/>
                <w:lang w:val="en-US"/>
              </w:rPr>
            </w:pPr>
            <w:r w:rsidRPr="00181203">
              <w:rPr>
                <w:rFonts w:eastAsia="Calibri"/>
                <w:color w:val="000000" w:themeColor="text1"/>
                <w:sz w:val="22"/>
                <w:szCs w:val="22"/>
              </w:rPr>
              <w:t xml:space="preserve"> Reikalavimai garsiakalbiui: integruotas vienalaikio dvipusio ryšio garsiakalbis.</w:t>
            </w:r>
          </w:p>
          <w:p w14:paraId="338CC8AE" w14:textId="77777777" w:rsidR="007E64E5" w:rsidRPr="00181203" w:rsidRDefault="007E64E5" w:rsidP="007E64E5">
            <w:pPr>
              <w:pStyle w:val="ListParagraph"/>
              <w:numPr>
                <w:ilvl w:val="1"/>
                <w:numId w:val="19"/>
              </w:numPr>
              <w:tabs>
                <w:tab w:val="left" w:pos="603"/>
              </w:tabs>
              <w:jc w:val="both"/>
              <w:rPr>
                <w:sz w:val="22"/>
                <w:szCs w:val="22"/>
                <w:lang w:val="en-US"/>
              </w:rPr>
            </w:pPr>
            <w:r w:rsidRPr="00181203">
              <w:rPr>
                <w:rFonts w:eastAsia="Calibri"/>
                <w:color w:val="000000" w:themeColor="text1"/>
                <w:sz w:val="22"/>
                <w:szCs w:val="22"/>
              </w:rPr>
              <w:t xml:space="preserve">Reikalavimai mygtukams: ne mažiau kaip 4 programuojami funkcijų mygtukai, ne mažiau kaip 5 programuojami linijų mygtukai. Meniu valdymo mygtukai, leidžiantys keisti telefono nustatymus, peržiūrėti praleistas/gautas </w:t>
            </w:r>
            <w:proofErr w:type="spellStart"/>
            <w:r w:rsidRPr="00181203">
              <w:rPr>
                <w:rFonts w:eastAsia="Calibri"/>
                <w:color w:val="000000" w:themeColor="text1"/>
                <w:sz w:val="22"/>
                <w:szCs w:val="22"/>
              </w:rPr>
              <w:t>iškvietas</w:t>
            </w:r>
            <w:proofErr w:type="spellEnd"/>
            <w:r w:rsidRPr="00181203">
              <w:rPr>
                <w:rFonts w:eastAsia="Calibri"/>
                <w:color w:val="000000" w:themeColor="text1"/>
                <w:sz w:val="22"/>
                <w:szCs w:val="22"/>
              </w:rPr>
              <w:t xml:space="preserve"> bei rinktus numerius, pasiekti balso paštą. Garso reguliavimo mygtukas leidžiantis nustatyti pokalbio bei skambučio garsumą.</w:t>
            </w:r>
          </w:p>
          <w:p w14:paraId="3AFB8F5B" w14:textId="77777777" w:rsidR="007E64E5" w:rsidRPr="00181203" w:rsidRDefault="007E64E5" w:rsidP="007E64E5">
            <w:pPr>
              <w:pStyle w:val="ListParagraph"/>
              <w:numPr>
                <w:ilvl w:val="1"/>
                <w:numId w:val="19"/>
              </w:numPr>
              <w:tabs>
                <w:tab w:val="left" w:pos="603"/>
              </w:tabs>
              <w:jc w:val="both"/>
              <w:rPr>
                <w:sz w:val="22"/>
                <w:szCs w:val="22"/>
                <w:lang w:val="en-US"/>
              </w:rPr>
            </w:pPr>
            <w:r w:rsidRPr="00181203">
              <w:rPr>
                <w:rFonts w:eastAsia="Calibri"/>
                <w:color w:val="000000" w:themeColor="text1"/>
                <w:sz w:val="22"/>
                <w:szCs w:val="22"/>
              </w:rPr>
              <w:t xml:space="preserve">Reikalavimai indikacijai: šviesinė, įspėjanti apie užlaikytą </w:t>
            </w:r>
            <w:proofErr w:type="spellStart"/>
            <w:r w:rsidRPr="00181203">
              <w:rPr>
                <w:rFonts w:eastAsia="Calibri"/>
                <w:color w:val="000000" w:themeColor="text1"/>
                <w:sz w:val="22"/>
                <w:szCs w:val="22"/>
              </w:rPr>
              <w:t>iškvietą</w:t>
            </w:r>
            <w:proofErr w:type="spellEnd"/>
            <w:r w:rsidRPr="00181203">
              <w:rPr>
                <w:rFonts w:eastAsia="Calibri"/>
                <w:color w:val="000000" w:themeColor="text1"/>
                <w:sz w:val="22"/>
                <w:szCs w:val="22"/>
              </w:rPr>
              <w:t>.</w:t>
            </w:r>
          </w:p>
          <w:p w14:paraId="5FB76F39" w14:textId="77777777" w:rsidR="007E64E5" w:rsidRPr="00181203" w:rsidRDefault="007E64E5" w:rsidP="007E64E5">
            <w:pPr>
              <w:pStyle w:val="ListParagraph"/>
              <w:numPr>
                <w:ilvl w:val="1"/>
                <w:numId w:val="19"/>
              </w:numPr>
              <w:tabs>
                <w:tab w:val="left" w:pos="603"/>
              </w:tabs>
              <w:jc w:val="both"/>
              <w:rPr>
                <w:sz w:val="22"/>
                <w:szCs w:val="22"/>
                <w:lang w:val="en-US"/>
              </w:rPr>
            </w:pPr>
            <w:r w:rsidRPr="00181203">
              <w:rPr>
                <w:rFonts w:eastAsia="Calibri"/>
                <w:color w:val="000000" w:themeColor="text1"/>
                <w:sz w:val="22"/>
                <w:szCs w:val="22"/>
              </w:rPr>
              <w:t xml:space="preserve">Reikalavimai standartų palaikymui: IEEE 802.1Q standarto palaikymas prijungimo į tinklą prievade. „Power </w:t>
            </w:r>
            <w:proofErr w:type="spellStart"/>
            <w:r w:rsidRPr="00181203">
              <w:rPr>
                <w:rFonts w:eastAsia="Calibri"/>
                <w:color w:val="000000" w:themeColor="text1"/>
                <w:sz w:val="22"/>
                <w:szCs w:val="22"/>
              </w:rPr>
              <w:t>inline</w:t>
            </w:r>
            <w:proofErr w:type="spellEnd"/>
            <w:r w:rsidRPr="00181203">
              <w:rPr>
                <w:rFonts w:eastAsia="Calibri"/>
                <w:color w:val="000000" w:themeColor="text1"/>
                <w:sz w:val="22"/>
                <w:szCs w:val="22"/>
              </w:rPr>
              <w:t xml:space="preserve">“ palaikymas arba IEEE 802.3af </w:t>
            </w:r>
            <w:proofErr w:type="spellStart"/>
            <w:r w:rsidRPr="00181203">
              <w:rPr>
                <w:rFonts w:eastAsia="Calibri"/>
                <w:color w:val="000000" w:themeColor="text1"/>
                <w:sz w:val="22"/>
                <w:szCs w:val="22"/>
              </w:rPr>
              <w:t>PoE</w:t>
            </w:r>
            <w:proofErr w:type="spellEnd"/>
            <w:r w:rsidRPr="00181203">
              <w:rPr>
                <w:rFonts w:eastAsia="Calibri"/>
                <w:color w:val="000000" w:themeColor="text1"/>
                <w:sz w:val="22"/>
                <w:szCs w:val="22"/>
              </w:rPr>
              <w:t xml:space="preserve"> technologijos palaikymas. G.711A, G.711µ, G.722, G.729A balso suspaudimo metodų palaikymas. XML technologijos palaikymas.</w:t>
            </w:r>
          </w:p>
          <w:p w14:paraId="1B32BD65" w14:textId="77777777" w:rsidR="007E64E5" w:rsidRPr="00181203" w:rsidRDefault="007E64E5" w:rsidP="007E64E5">
            <w:pPr>
              <w:pStyle w:val="ListParagraph"/>
              <w:numPr>
                <w:ilvl w:val="1"/>
                <w:numId w:val="19"/>
              </w:numPr>
              <w:tabs>
                <w:tab w:val="left" w:pos="603"/>
              </w:tabs>
              <w:jc w:val="both"/>
              <w:rPr>
                <w:sz w:val="22"/>
                <w:szCs w:val="22"/>
              </w:rPr>
            </w:pPr>
            <w:r w:rsidRPr="00181203">
              <w:rPr>
                <w:sz w:val="22"/>
                <w:szCs w:val="22"/>
              </w:rPr>
              <w:t>Privalo palaikyti šias tinklo ypatybes:</w:t>
            </w:r>
          </w:p>
          <w:p w14:paraId="04987D73" w14:textId="77777777" w:rsidR="007E64E5" w:rsidRPr="00181203" w:rsidRDefault="007E64E5" w:rsidP="007E64E5">
            <w:pPr>
              <w:pStyle w:val="ListParagraph"/>
              <w:numPr>
                <w:ilvl w:val="0"/>
                <w:numId w:val="20"/>
              </w:numPr>
              <w:ind w:left="323" w:hanging="323"/>
              <w:jc w:val="both"/>
              <w:rPr>
                <w:sz w:val="22"/>
                <w:szCs w:val="22"/>
              </w:rPr>
            </w:pPr>
            <w:proofErr w:type="spellStart"/>
            <w:r w:rsidRPr="00181203">
              <w:rPr>
                <w:sz w:val="22"/>
                <w:szCs w:val="22"/>
              </w:rPr>
              <w:t>Session</w:t>
            </w:r>
            <w:proofErr w:type="spellEnd"/>
            <w:r w:rsidRPr="00181203">
              <w:rPr>
                <w:sz w:val="22"/>
                <w:szCs w:val="22"/>
              </w:rPr>
              <w:t xml:space="preserve"> </w:t>
            </w:r>
            <w:proofErr w:type="spellStart"/>
            <w:r w:rsidRPr="00181203">
              <w:rPr>
                <w:sz w:val="22"/>
                <w:szCs w:val="22"/>
              </w:rPr>
              <w:t>Initiation</w:t>
            </w:r>
            <w:proofErr w:type="spellEnd"/>
            <w:r w:rsidRPr="00181203">
              <w:rPr>
                <w:sz w:val="22"/>
                <w:szCs w:val="22"/>
              </w:rPr>
              <w:t xml:space="preserve"> </w:t>
            </w:r>
            <w:proofErr w:type="spellStart"/>
            <w:r w:rsidRPr="00181203">
              <w:rPr>
                <w:sz w:val="22"/>
                <w:szCs w:val="22"/>
              </w:rPr>
              <w:t>Protocol</w:t>
            </w:r>
            <w:proofErr w:type="spellEnd"/>
            <w:r w:rsidRPr="00181203">
              <w:rPr>
                <w:sz w:val="22"/>
                <w:szCs w:val="22"/>
              </w:rPr>
              <w:t xml:space="preserve"> (SIP) signalizavimui;</w:t>
            </w:r>
          </w:p>
          <w:p w14:paraId="69114944" w14:textId="77777777" w:rsidR="007E64E5" w:rsidRPr="00181203" w:rsidRDefault="007E64E5" w:rsidP="007E64E5">
            <w:pPr>
              <w:pStyle w:val="ListParagraph"/>
              <w:numPr>
                <w:ilvl w:val="0"/>
                <w:numId w:val="20"/>
              </w:numPr>
              <w:ind w:left="323" w:hanging="323"/>
              <w:jc w:val="both"/>
              <w:rPr>
                <w:sz w:val="22"/>
                <w:szCs w:val="22"/>
              </w:rPr>
            </w:pPr>
            <w:proofErr w:type="spellStart"/>
            <w:r w:rsidRPr="00181203">
              <w:rPr>
                <w:sz w:val="22"/>
                <w:szCs w:val="22"/>
              </w:rPr>
              <w:t>Session</w:t>
            </w:r>
            <w:proofErr w:type="spellEnd"/>
            <w:r w:rsidRPr="00181203">
              <w:rPr>
                <w:sz w:val="22"/>
                <w:szCs w:val="22"/>
              </w:rPr>
              <w:t xml:space="preserve"> </w:t>
            </w:r>
            <w:proofErr w:type="spellStart"/>
            <w:r w:rsidRPr="00181203">
              <w:rPr>
                <w:sz w:val="22"/>
                <w:szCs w:val="22"/>
              </w:rPr>
              <w:t>Description</w:t>
            </w:r>
            <w:proofErr w:type="spellEnd"/>
            <w:r w:rsidRPr="00181203">
              <w:rPr>
                <w:sz w:val="22"/>
                <w:szCs w:val="22"/>
              </w:rPr>
              <w:t xml:space="preserve"> </w:t>
            </w:r>
            <w:proofErr w:type="spellStart"/>
            <w:r w:rsidRPr="00181203">
              <w:rPr>
                <w:sz w:val="22"/>
                <w:szCs w:val="22"/>
              </w:rPr>
              <w:t>Protocol</w:t>
            </w:r>
            <w:proofErr w:type="spellEnd"/>
            <w:r w:rsidRPr="00181203">
              <w:rPr>
                <w:sz w:val="22"/>
                <w:szCs w:val="22"/>
              </w:rPr>
              <w:t xml:space="preserve"> (SDP);</w:t>
            </w:r>
          </w:p>
          <w:p w14:paraId="5734A126" w14:textId="77777777" w:rsidR="007E64E5" w:rsidRPr="00181203" w:rsidRDefault="007E64E5" w:rsidP="007E64E5">
            <w:pPr>
              <w:pStyle w:val="ListParagraph"/>
              <w:numPr>
                <w:ilvl w:val="0"/>
                <w:numId w:val="20"/>
              </w:numPr>
              <w:ind w:left="323" w:hanging="323"/>
              <w:jc w:val="both"/>
              <w:rPr>
                <w:sz w:val="22"/>
                <w:szCs w:val="22"/>
              </w:rPr>
            </w:pPr>
            <w:r w:rsidRPr="00181203">
              <w:rPr>
                <w:sz w:val="22"/>
                <w:szCs w:val="22"/>
              </w:rPr>
              <w:t>IPv4 ir IPv6;</w:t>
            </w:r>
          </w:p>
          <w:p w14:paraId="19171AC7" w14:textId="77777777" w:rsidR="007E64E5" w:rsidRPr="00181203" w:rsidRDefault="007E64E5" w:rsidP="007E64E5">
            <w:pPr>
              <w:pStyle w:val="ListParagraph"/>
              <w:numPr>
                <w:ilvl w:val="0"/>
                <w:numId w:val="20"/>
              </w:numPr>
              <w:ind w:left="323" w:hanging="323"/>
              <w:jc w:val="both"/>
              <w:rPr>
                <w:sz w:val="22"/>
                <w:szCs w:val="22"/>
              </w:rPr>
            </w:pPr>
            <w:proofErr w:type="spellStart"/>
            <w:r w:rsidRPr="00181203">
              <w:rPr>
                <w:sz w:val="22"/>
                <w:szCs w:val="22"/>
              </w:rPr>
              <w:t>User</w:t>
            </w:r>
            <w:proofErr w:type="spellEnd"/>
            <w:r w:rsidRPr="00181203">
              <w:rPr>
                <w:sz w:val="22"/>
                <w:szCs w:val="22"/>
              </w:rPr>
              <w:t xml:space="preserve"> </w:t>
            </w:r>
            <w:proofErr w:type="spellStart"/>
            <w:r w:rsidRPr="00181203">
              <w:rPr>
                <w:sz w:val="22"/>
                <w:szCs w:val="22"/>
              </w:rPr>
              <w:t>Datagram</w:t>
            </w:r>
            <w:proofErr w:type="spellEnd"/>
            <w:r w:rsidRPr="00181203">
              <w:rPr>
                <w:sz w:val="22"/>
                <w:szCs w:val="22"/>
              </w:rPr>
              <w:t xml:space="preserve"> </w:t>
            </w:r>
            <w:proofErr w:type="spellStart"/>
            <w:r w:rsidRPr="00181203">
              <w:rPr>
                <w:sz w:val="22"/>
                <w:szCs w:val="22"/>
              </w:rPr>
              <w:t>Protocol</w:t>
            </w:r>
            <w:proofErr w:type="spellEnd"/>
            <w:r w:rsidRPr="00181203">
              <w:rPr>
                <w:sz w:val="22"/>
                <w:szCs w:val="22"/>
              </w:rPr>
              <w:t xml:space="preserve"> (UDP);</w:t>
            </w:r>
          </w:p>
          <w:p w14:paraId="266B1451" w14:textId="77777777" w:rsidR="007E64E5" w:rsidRPr="00181203" w:rsidRDefault="007E64E5" w:rsidP="007E64E5">
            <w:pPr>
              <w:pStyle w:val="ListParagraph"/>
              <w:numPr>
                <w:ilvl w:val="0"/>
                <w:numId w:val="20"/>
              </w:numPr>
              <w:ind w:left="323" w:hanging="323"/>
              <w:jc w:val="both"/>
              <w:rPr>
                <w:sz w:val="22"/>
                <w:szCs w:val="22"/>
              </w:rPr>
            </w:pPr>
            <w:proofErr w:type="spellStart"/>
            <w:r w:rsidRPr="00181203">
              <w:rPr>
                <w:sz w:val="22"/>
                <w:szCs w:val="22"/>
              </w:rPr>
              <w:t>Dynamic</w:t>
            </w:r>
            <w:proofErr w:type="spellEnd"/>
            <w:r w:rsidRPr="00181203">
              <w:rPr>
                <w:sz w:val="22"/>
                <w:szCs w:val="22"/>
              </w:rPr>
              <w:t xml:space="preserve"> </w:t>
            </w:r>
            <w:proofErr w:type="spellStart"/>
            <w:r w:rsidRPr="00181203">
              <w:rPr>
                <w:sz w:val="22"/>
                <w:szCs w:val="22"/>
              </w:rPr>
              <w:t>Host</w:t>
            </w:r>
            <w:proofErr w:type="spellEnd"/>
            <w:r w:rsidRPr="00181203">
              <w:rPr>
                <w:sz w:val="22"/>
                <w:szCs w:val="22"/>
              </w:rPr>
              <w:t xml:space="preserve"> </w:t>
            </w:r>
            <w:proofErr w:type="spellStart"/>
            <w:r w:rsidRPr="00181203">
              <w:rPr>
                <w:sz w:val="22"/>
                <w:szCs w:val="22"/>
              </w:rPr>
              <w:t>Configuration</w:t>
            </w:r>
            <w:proofErr w:type="spellEnd"/>
            <w:r w:rsidRPr="00181203">
              <w:rPr>
                <w:sz w:val="22"/>
                <w:szCs w:val="22"/>
              </w:rPr>
              <w:t xml:space="preserve"> </w:t>
            </w:r>
            <w:proofErr w:type="spellStart"/>
            <w:r w:rsidRPr="00181203">
              <w:rPr>
                <w:sz w:val="22"/>
                <w:szCs w:val="22"/>
              </w:rPr>
              <w:t>Protocol</w:t>
            </w:r>
            <w:proofErr w:type="spellEnd"/>
            <w:r w:rsidRPr="00181203">
              <w:rPr>
                <w:sz w:val="22"/>
                <w:szCs w:val="22"/>
              </w:rPr>
              <w:t xml:space="preserve"> (DHCP) klientų arba statiniam konfigūravimui;</w:t>
            </w:r>
          </w:p>
          <w:p w14:paraId="74F740F6" w14:textId="77777777" w:rsidR="007E64E5" w:rsidRPr="00181203" w:rsidRDefault="007E64E5" w:rsidP="007E64E5">
            <w:pPr>
              <w:pStyle w:val="ListParagraph"/>
              <w:numPr>
                <w:ilvl w:val="0"/>
                <w:numId w:val="20"/>
              </w:numPr>
              <w:ind w:left="323" w:hanging="323"/>
              <w:jc w:val="both"/>
              <w:rPr>
                <w:sz w:val="22"/>
                <w:szCs w:val="22"/>
              </w:rPr>
            </w:pPr>
            <w:proofErr w:type="spellStart"/>
            <w:r w:rsidRPr="00181203">
              <w:rPr>
                <w:sz w:val="22"/>
                <w:szCs w:val="22"/>
              </w:rPr>
              <w:t>Gratuitous</w:t>
            </w:r>
            <w:proofErr w:type="spellEnd"/>
            <w:r w:rsidRPr="00181203">
              <w:rPr>
                <w:sz w:val="22"/>
                <w:szCs w:val="22"/>
              </w:rPr>
              <w:t xml:space="preserve"> </w:t>
            </w:r>
            <w:proofErr w:type="spellStart"/>
            <w:r w:rsidRPr="00181203">
              <w:rPr>
                <w:sz w:val="22"/>
                <w:szCs w:val="22"/>
              </w:rPr>
              <w:t>Address</w:t>
            </w:r>
            <w:proofErr w:type="spellEnd"/>
            <w:r w:rsidRPr="00181203">
              <w:rPr>
                <w:sz w:val="22"/>
                <w:szCs w:val="22"/>
              </w:rPr>
              <w:t xml:space="preserve"> </w:t>
            </w:r>
            <w:proofErr w:type="spellStart"/>
            <w:r w:rsidRPr="00181203">
              <w:rPr>
                <w:sz w:val="22"/>
                <w:szCs w:val="22"/>
              </w:rPr>
              <w:t>Resolution</w:t>
            </w:r>
            <w:proofErr w:type="spellEnd"/>
            <w:r w:rsidRPr="00181203">
              <w:rPr>
                <w:sz w:val="22"/>
                <w:szCs w:val="22"/>
              </w:rPr>
              <w:t xml:space="preserve"> </w:t>
            </w:r>
            <w:proofErr w:type="spellStart"/>
            <w:r w:rsidRPr="00181203">
              <w:rPr>
                <w:sz w:val="22"/>
                <w:szCs w:val="22"/>
              </w:rPr>
              <w:t>Protocol</w:t>
            </w:r>
            <w:proofErr w:type="spellEnd"/>
            <w:r w:rsidRPr="00181203">
              <w:rPr>
                <w:sz w:val="22"/>
                <w:szCs w:val="22"/>
              </w:rPr>
              <w:t xml:space="preserve"> (GARP);</w:t>
            </w:r>
          </w:p>
          <w:p w14:paraId="4C841FE4" w14:textId="77777777" w:rsidR="007E64E5" w:rsidRPr="00181203" w:rsidRDefault="007E64E5" w:rsidP="007E64E5">
            <w:pPr>
              <w:pStyle w:val="ListParagraph"/>
              <w:numPr>
                <w:ilvl w:val="0"/>
                <w:numId w:val="20"/>
              </w:numPr>
              <w:ind w:left="323" w:hanging="323"/>
              <w:jc w:val="both"/>
              <w:rPr>
                <w:sz w:val="22"/>
                <w:szCs w:val="22"/>
              </w:rPr>
            </w:pPr>
            <w:proofErr w:type="spellStart"/>
            <w:r w:rsidRPr="00181203">
              <w:rPr>
                <w:sz w:val="22"/>
                <w:szCs w:val="22"/>
              </w:rPr>
              <w:t>Domain</w:t>
            </w:r>
            <w:proofErr w:type="spellEnd"/>
            <w:r w:rsidRPr="00181203">
              <w:rPr>
                <w:sz w:val="22"/>
                <w:szCs w:val="22"/>
              </w:rPr>
              <w:t xml:space="preserve"> Name System (DNS);</w:t>
            </w:r>
          </w:p>
          <w:p w14:paraId="03C857DB" w14:textId="77777777" w:rsidR="007E64E5" w:rsidRPr="00181203" w:rsidRDefault="007E64E5" w:rsidP="007E64E5">
            <w:pPr>
              <w:pStyle w:val="ListParagraph"/>
              <w:numPr>
                <w:ilvl w:val="0"/>
                <w:numId w:val="20"/>
              </w:numPr>
              <w:ind w:left="323" w:hanging="323"/>
              <w:jc w:val="both"/>
              <w:rPr>
                <w:sz w:val="22"/>
                <w:szCs w:val="22"/>
              </w:rPr>
            </w:pPr>
            <w:proofErr w:type="spellStart"/>
            <w:r w:rsidRPr="00181203">
              <w:rPr>
                <w:sz w:val="22"/>
                <w:szCs w:val="22"/>
              </w:rPr>
              <w:t>Trivial</w:t>
            </w:r>
            <w:proofErr w:type="spellEnd"/>
            <w:r w:rsidRPr="00181203">
              <w:rPr>
                <w:sz w:val="22"/>
                <w:szCs w:val="22"/>
              </w:rPr>
              <w:t xml:space="preserve"> File </w:t>
            </w:r>
            <w:proofErr w:type="spellStart"/>
            <w:r w:rsidRPr="00181203">
              <w:rPr>
                <w:sz w:val="22"/>
                <w:szCs w:val="22"/>
              </w:rPr>
              <w:t>Transfer</w:t>
            </w:r>
            <w:proofErr w:type="spellEnd"/>
            <w:r w:rsidRPr="00181203">
              <w:rPr>
                <w:sz w:val="22"/>
                <w:szCs w:val="22"/>
              </w:rPr>
              <w:t xml:space="preserve"> </w:t>
            </w:r>
            <w:proofErr w:type="spellStart"/>
            <w:r w:rsidRPr="00181203">
              <w:rPr>
                <w:sz w:val="22"/>
                <w:szCs w:val="22"/>
              </w:rPr>
              <w:t>Protocol</w:t>
            </w:r>
            <w:proofErr w:type="spellEnd"/>
            <w:r w:rsidRPr="00181203">
              <w:rPr>
                <w:sz w:val="22"/>
                <w:szCs w:val="22"/>
              </w:rPr>
              <w:t xml:space="preserve"> (TFTP);</w:t>
            </w:r>
          </w:p>
          <w:p w14:paraId="37DF20DC" w14:textId="77777777" w:rsidR="007E64E5" w:rsidRPr="00181203" w:rsidRDefault="007E64E5" w:rsidP="007E64E5">
            <w:pPr>
              <w:pStyle w:val="ListParagraph"/>
              <w:numPr>
                <w:ilvl w:val="0"/>
                <w:numId w:val="20"/>
              </w:numPr>
              <w:ind w:left="323" w:hanging="323"/>
              <w:jc w:val="both"/>
              <w:rPr>
                <w:sz w:val="22"/>
                <w:szCs w:val="22"/>
              </w:rPr>
            </w:pPr>
            <w:proofErr w:type="spellStart"/>
            <w:r w:rsidRPr="00181203">
              <w:rPr>
                <w:sz w:val="22"/>
                <w:szCs w:val="22"/>
              </w:rPr>
              <w:t>Secure</w:t>
            </w:r>
            <w:proofErr w:type="spellEnd"/>
            <w:r w:rsidRPr="00181203">
              <w:rPr>
                <w:sz w:val="22"/>
                <w:szCs w:val="22"/>
              </w:rPr>
              <w:t xml:space="preserve"> </w:t>
            </w:r>
            <w:proofErr w:type="spellStart"/>
            <w:r w:rsidRPr="00181203">
              <w:rPr>
                <w:sz w:val="22"/>
                <w:szCs w:val="22"/>
              </w:rPr>
              <w:t>Hypertext</w:t>
            </w:r>
            <w:proofErr w:type="spellEnd"/>
            <w:r w:rsidRPr="00181203">
              <w:rPr>
                <w:sz w:val="22"/>
                <w:szCs w:val="22"/>
              </w:rPr>
              <w:t xml:space="preserve"> </w:t>
            </w:r>
            <w:proofErr w:type="spellStart"/>
            <w:r w:rsidRPr="00181203">
              <w:rPr>
                <w:sz w:val="22"/>
                <w:szCs w:val="22"/>
              </w:rPr>
              <w:t>Transfer</w:t>
            </w:r>
            <w:proofErr w:type="spellEnd"/>
            <w:r w:rsidRPr="00181203">
              <w:rPr>
                <w:sz w:val="22"/>
                <w:szCs w:val="22"/>
              </w:rPr>
              <w:t xml:space="preserve"> </w:t>
            </w:r>
            <w:proofErr w:type="spellStart"/>
            <w:r w:rsidRPr="00181203">
              <w:rPr>
                <w:sz w:val="22"/>
                <w:szCs w:val="22"/>
              </w:rPr>
              <w:t>Protocol</w:t>
            </w:r>
            <w:proofErr w:type="spellEnd"/>
            <w:r w:rsidRPr="00181203">
              <w:rPr>
                <w:sz w:val="22"/>
                <w:szCs w:val="22"/>
              </w:rPr>
              <w:t xml:space="preserve"> (HTTPS);</w:t>
            </w:r>
          </w:p>
          <w:p w14:paraId="05FC6986" w14:textId="77777777" w:rsidR="007E64E5" w:rsidRPr="00181203" w:rsidRDefault="007E64E5" w:rsidP="007E64E5">
            <w:pPr>
              <w:pStyle w:val="ListParagraph"/>
              <w:numPr>
                <w:ilvl w:val="0"/>
                <w:numId w:val="20"/>
              </w:numPr>
              <w:ind w:left="323" w:hanging="323"/>
              <w:jc w:val="both"/>
              <w:rPr>
                <w:sz w:val="22"/>
                <w:szCs w:val="22"/>
              </w:rPr>
            </w:pPr>
            <w:r w:rsidRPr="00181203">
              <w:rPr>
                <w:sz w:val="22"/>
                <w:szCs w:val="22"/>
              </w:rPr>
              <w:t>VLAN;</w:t>
            </w:r>
          </w:p>
          <w:p w14:paraId="3F68E5BD" w14:textId="77777777" w:rsidR="007E64E5" w:rsidRPr="00181203" w:rsidRDefault="007E64E5" w:rsidP="007E64E5">
            <w:pPr>
              <w:pStyle w:val="ListParagraph"/>
              <w:numPr>
                <w:ilvl w:val="0"/>
                <w:numId w:val="20"/>
              </w:numPr>
              <w:ind w:left="323" w:hanging="323"/>
              <w:jc w:val="both"/>
              <w:rPr>
                <w:sz w:val="22"/>
                <w:szCs w:val="22"/>
              </w:rPr>
            </w:pPr>
            <w:proofErr w:type="spellStart"/>
            <w:r w:rsidRPr="00181203">
              <w:rPr>
                <w:sz w:val="22"/>
                <w:szCs w:val="22"/>
              </w:rPr>
              <w:lastRenderedPageBreak/>
              <w:t>Real</w:t>
            </w:r>
            <w:proofErr w:type="spellEnd"/>
            <w:r w:rsidRPr="00181203">
              <w:rPr>
                <w:sz w:val="22"/>
                <w:szCs w:val="22"/>
              </w:rPr>
              <w:t xml:space="preserve">-Time </w:t>
            </w:r>
            <w:proofErr w:type="spellStart"/>
            <w:r w:rsidRPr="00181203">
              <w:rPr>
                <w:sz w:val="22"/>
                <w:szCs w:val="22"/>
              </w:rPr>
              <w:t>Transport</w:t>
            </w:r>
            <w:proofErr w:type="spellEnd"/>
            <w:r w:rsidRPr="00181203">
              <w:rPr>
                <w:sz w:val="22"/>
                <w:szCs w:val="22"/>
              </w:rPr>
              <w:t xml:space="preserve"> </w:t>
            </w:r>
            <w:proofErr w:type="spellStart"/>
            <w:r w:rsidRPr="00181203">
              <w:rPr>
                <w:sz w:val="22"/>
                <w:szCs w:val="22"/>
              </w:rPr>
              <w:t>Protocol</w:t>
            </w:r>
            <w:proofErr w:type="spellEnd"/>
            <w:r w:rsidRPr="00181203">
              <w:rPr>
                <w:sz w:val="22"/>
                <w:szCs w:val="22"/>
              </w:rPr>
              <w:t xml:space="preserve"> (RTP);</w:t>
            </w:r>
          </w:p>
          <w:p w14:paraId="36425602" w14:textId="77777777" w:rsidR="007E64E5" w:rsidRPr="00181203" w:rsidRDefault="007E64E5" w:rsidP="007E64E5">
            <w:pPr>
              <w:pStyle w:val="ListParagraph"/>
              <w:numPr>
                <w:ilvl w:val="0"/>
                <w:numId w:val="20"/>
              </w:numPr>
              <w:ind w:left="323" w:hanging="323"/>
              <w:jc w:val="both"/>
              <w:rPr>
                <w:sz w:val="22"/>
                <w:szCs w:val="22"/>
              </w:rPr>
            </w:pPr>
            <w:proofErr w:type="spellStart"/>
            <w:r w:rsidRPr="00181203">
              <w:rPr>
                <w:sz w:val="22"/>
                <w:szCs w:val="22"/>
              </w:rPr>
              <w:t>Real</w:t>
            </w:r>
            <w:proofErr w:type="spellEnd"/>
            <w:r w:rsidRPr="00181203">
              <w:rPr>
                <w:sz w:val="22"/>
                <w:szCs w:val="22"/>
              </w:rPr>
              <w:t xml:space="preserve">-Time </w:t>
            </w:r>
            <w:proofErr w:type="spellStart"/>
            <w:r w:rsidRPr="00181203">
              <w:rPr>
                <w:sz w:val="22"/>
                <w:szCs w:val="22"/>
              </w:rPr>
              <w:t>Control</w:t>
            </w:r>
            <w:proofErr w:type="spellEnd"/>
            <w:r w:rsidRPr="00181203">
              <w:rPr>
                <w:sz w:val="22"/>
                <w:szCs w:val="22"/>
              </w:rPr>
              <w:t xml:space="preserve"> </w:t>
            </w:r>
            <w:proofErr w:type="spellStart"/>
            <w:r w:rsidRPr="00181203">
              <w:rPr>
                <w:sz w:val="22"/>
                <w:szCs w:val="22"/>
              </w:rPr>
              <w:t>Protocol</w:t>
            </w:r>
            <w:proofErr w:type="spellEnd"/>
            <w:r w:rsidRPr="00181203">
              <w:rPr>
                <w:sz w:val="22"/>
                <w:szCs w:val="22"/>
              </w:rPr>
              <w:t xml:space="preserve"> (RTCP);</w:t>
            </w:r>
          </w:p>
          <w:p w14:paraId="29EA561B" w14:textId="77777777" w:rsidR="007E64E5" w:rsidRPr="00181203" w:rsidRDefault="007E64E5" w:rsidP="007E64E5">
            <w:pPr>
              <w:pStyle w:val="ListParagraph"/>
              <w:numPr>
                <w:ilvl w:val="0"/>
                <w:numId w:val="20"/>
              </w:numPr>
              <w:ind w:left="323" w:hanging="323"/>
              <w:jc w:val="both"/>
              <w:rPr>
                <w:sz w:val="22"/>
                <w:szCs w:val="22"/>
              </w:rPr>
            </w:pPr>
            <w:proofErr w:type="spellStart"/>
            <w:r w:rsidRPr="00181203">
              <w:rPr>
                <w:sz w:val="22"/>
                <w:szCs w:val="22"/>
              </w:rPr>
              <w:t>Cisco</w:t>
            </w:r>
            <w:proofErr w:type="spellEnd"/>
            <w:r w:rsidRPr="00181203">
              <w:rPr>
                <w:sz w:val="22"/>
                <w:szCs w:val="22"/>
              </w:rPr>
              <w:t xml:space="preserve"> </w:t>
            </w:r>
            <w:proofErr w:type="spellStart"/>
            <w:r w:rsidRPr="00181203">
              <w:rPr>
                <w:sz w:val="22"/>
                <w:szCs w:val="22"/>
              </w:rPr>
              <w:t>Peer</w:t>
            </w:r>
            <w:proofErr w:type="spellEnd"/>
            <w:r w:rsidRPr="00181203">
              <w:rPr>
                <w:sz w:val="22"/>
                <w:szCs w:val="22"/>
              </w:rPr>
              <w:t>-to-</w:t>
            </w:r>
            <w:proofErr w:type="spellStart"/>
            <w:r w:rsidRPr="00181203">
              <w:rPr>
                <w:sz w:val="22"/>
                <w:szCs w:val="22"/>
              </w:rPr>
              <w:t>Peer</w:t>
            </w:r>
            <w:proofErr w:type="spellEnd"/>
            <w:r w:rsidRPr="00181203">
              <w:rPr>
                <w:sz w:val="22"/>
                <w:szCs w:val="22"/>
              </w:rPr>
              <w:t xml:space="preserve"> </w:t>
            </w:r>
            <w:proofErr w:type="spellStart"/>
            <w:r w:rsidRPr="00181203">
              <w:rPr>
                <w:sz w:val="22"/>
                <w:szCs w:val="22"/>
              </w:rPr>
              <w:t>Distribution</w:t>
            </w:r>
            <w:proofErr w:type="spellEnd"/>
            <w:r w:rsidRPr="00181203">
              <w:rPr>
                <w:sz w:val="22"/>
                <w:szCs w:val="22"/>
              </w:rPr>
              <w:t xml:space="preserve"> </w:t>
            </w:r>
            <w:proofErr w:type="spellStart"/>
            <w:r w:rsidRPr="00181203">
              <w:rPr>
                <w:sz w:val="22"/>
                <w:szCs w:val="22"/>
              </w:rPr>
              <w:t>Protocol</w:t>
            </w:r>
            <w:proofErr w:type="spellEnd"/>
            <w:r w:rsidRPr="00181203">
              <w:rPr>
                <w:sz w:val="22"/>
                <w:szCs w:val="22"/>
              </w:rPr>
              <w:t xml:space="preserve"> (PPDP);</w:t>
            </w:r>
          </w:p>
          <w:p w14:paraId="1DF6194F" w14:textId="77777777" w:rsidR="007E64E5" w:rsidRPr="00181203" w:rsidRDefault="007E64E5" w:rsidP="007E64E5">
            <w:pPr>
              <w:pStyle w:val="ListParagraph"/>
              <w:numPr>
                <w:ilvl w:val="0"/>
                <w:numId w:val="20"/>
              </w:numPr>
              <w:ind w:left="323" w:hanging="323"/>
              <w:jc w:val="both"/>
              <w:rPr>
                <w:sz w:val="22"/>
                <w:szCs w:val="22"/>
              </w:rPr>
            </w:pPr>
            <w:proofErr w:type="spellStart"/>
            <w:r w:rsidRPr="00181203">
              <w:rPr>
                <w:sz w:val="22"/>
                <w:szCs w:val="22"/>
              </w:rPr>
              <w:t>Cisco</w:t>
            </w:r>
            <w:proofErr w:type="spellEnd"/>
            <w:r w:rsidRPr="00181203">
              <w:rPr>
                <w:sz w:val="22"/>
                <w:szCs w:val="22"/>
              </w:rPr>
              <w:t xml:space="preserve"> </w:t>
            </w:r>
            <w:proofErr w:type="spellStart"/>
            <w:r w:rsidRPr="00181203">
              <w:rPr>
                <w:sz w:val="22"/>
                <w:szCs w:val="22"/>
              </w:rPr>
              <w:t>Discovery</w:t>
            </w:r>
            <w:proofErr w:type="spellEnd"/>
            <w:r w:rsidRPr="00181203">
              <w:rPr>
                <w:sz w:val="22"/>
                <w:szCs w:val="22"/>
              </w:rPr>
              <w:t xml:space="preserve"> </w:t>
            </w:r>
            <w:proofErr w:type="spellStart"/>
            <w:r w:rsidRPr="00181203">
              <w:rPr>
                <w:sz w:val="22"/>
                <w:szCs w:val="22"/>
              </w:rPr>
              <w:t>Protocol</w:t>
            </w:r>
            <w:proofErr w:type="spellEnd"/>
            <w:r w:rsidRPr="00181203">
              <w:rPr>
                <w:sz w:val="22"/>
                <w:szCs w:val="22"/>
              </w:rPr>
              <w:t>;</w:t>
            </w:r>
          </w:p>
          <w:p w14:paraId="0535BAD4" w14:textId="77777777" w:rsidR="007E64E5" w:rsidRPr="00181203" w:rsidRDefault="007E64E5" w:rsidP="007E64E5">
            <w:pPr>
              <w:pStyle w:val="ListParagraph"/>
              <w:numPr>
                <w:ilvl w:val="0"/>
                <w:numId w:val="20"/>
              </w:numPr>
              <w:ind w:left="323" w:hanging="323"/>
              <w:jc w:val="both"/>
              <w:rPr>
                <w:sz w:val="22"/>
                <w:szCs w:val="22"/>
              </w:rPr>
            </w:pPr>
            <w:r w:rsidRPr="00181203">
              <w:rPr>
                <w:sz w:val="22"/>
                <w:szCs w:val="22"/>
              </w:rPr>
              <w:t>LLDP (</w:t>
            </w:r>
            <w:proofErr w:type="spellStart"/>
            <w:r w:rsidRPr="00181203">
              <w:rPr>
                <w:sz w:val="22"/>
                <w:szCs w:val="22"/>
              </w:rPr>
              <w:t>including</w:t>
            </w:r>
            <w:proofErr w:type="spellEnd"/>
            <w:r w:rsidRPr="00181203">
              <w:rPr>
                <w:sz w:val="22"/>
                <w:szCs w:val="22"/>
              </w:rPr>
              <w:t xml:space="preserve"> LLDP-MED);</w:t>
            </w:r>
          </w:p>
          <w:p w14:paraId="794D034C" w14:textId="77777777" w:rsidR="007E64E5" w:rsidRPr="00181203" w:rsidRDefault="007E64E5" w:rsidP="007E64E5">
            <w:pPr>
              <w:pStyle w:val="ListParagraph"/>
              <w:tabs>
                <w:tab w:val="left" w:pos="603"/>
              </w:tabs>
              <w:ind w:left="360"/>
              <w:jc w:val="both"/>
              <w:rPr>
                <w:sz w:val="22"/>
                <w:szCs w:val="22"/>
              </w:rPr>
            </w:pPr>
            <w:r w:rsidRPr="00181203">
              <w:rPr>
                <w:sz w:val="22"/>
                <w:szCs w:val="22"/>
              </w:rPr>
              <w:t>Perjungiklių spartos automatinis nustatymas.</w:t>
            </w:r>
          </w:p>
          <w:p w14:paraId="1D6AC46C" w14:textId="1A8461DD" w:rsidR="007E64E5" w:rsidRPr="0038142C" w:rsidRDefault="007E64E5" w:rsidP="007E64E5">
            <w:r w:rsidRPr="00181203">
              <w:rPr>
                <w:sz w:val="22"/>
                <w:szCs w:val="22"/>
              </w:rPr>
              <w:t xml:space="preserve">Reikalavimai </w:t>
            </w:r>
            <w:proofErr w:type="spellStart"/>
            <w:r w:rsidRPr="00181203">
              <w:rPr>
                <w:sz w:val="22"/>
                <w:szCs w:val="22"/>
              </w:rPr>
              <w:t>kodekams</w:t>
            </w:r>
            <w:proofErr w:type="spellEnd"/>
            <w:r w:rsidRPr="00181203">
              <w:rPr>
                <w:sz w:val="22"/>
                <w:szCs w:val="22"/>
              </w:rPr>
              <w:t xml:space="preserve">: privalo palaikyti G.711A, G.711µ, G.722, G.729A, Internet </w:t>
            </w:r>
            <w:proofErr w:type="spellStart"/>
            <w:r w:rsidRPr="00181203">
              <w:rPr>
                <w:sz w:val="22"/>
                <w:szCs w:val="22"/>
              </w:rPr>
              <w:t>Low</w:t>
            </w:r>
            <w:proofErr w:type="spellEnd"/>
            <w:r w:rsidRPr="00181203">
              <w:rPr>
                <w:sz w:val="22"/>
                <w:szCs w:val="22"/>
              </w:rPr>
              <w:t xml:space="preserve"> </w:t>
            </w:r>
            <w:proofErr w:type="spellStart"/>
            <w:r w:rsidRPr="00181203">
              <w:rPr>
                <w:sz w:val="22"/>
                <w:szCs w:val="22"/>
              </w:rPr>
              <w:t>Bitrate</w:t>
            </w:r>
            <w:proofErr w:type="spellEnd"/>
            <w:r w:rsidRPr="00181203">
              <w:rPr>
                <w:sz w:val="22"/>
                <w:szCs w:val="22"/>
              </w:rPr>
              <w:t xml:space="preserve"> </w:t>
            </w:r>
            <w:proofErr w:type="spellStart"/>
            <w:r w:rsidRPr="00181203">
              <w:rPr>
                <w:sz w:val="22"/>
                <w:szCs w:val="22"/>
              </w:rPr>
              <w:t>Codec</w:t>
            </w:r>
            <w:proofErr w:type="spellEnd"/>
            <w:r w:rsidRPr="00181203">
              <w:rPr>
                <w:sz w:val="22"/>
                <w:szCs w:val="22"/>
              </w:rPr>
              <w:t xml:space="preserve"> (</w:t>
            </w:r>
            <w:proofErr w:type="spellStart"/>
            <w:r w:rsidRPr="00181203">
              <w:rPr>
                <w:sz w:val="22"/>
                <w:szCs w:val="22"/>
              </w:rPr>
              <w:t>iLBC</w:t>
            </w:r>
            <w:proofErr w:type="spellEnd"/>
            <w:r w:rsidRPr="00181203">
              <w:rPr>
                <w:sz w:val="22"/>
                <w:szCs w:val="22"/>
              </w:rPr>
              <w:t xml:space="preserve">) ir Internet </w:t>
            </w:r>
            <w:proofErr w:type="spellStart"/>
            <w:r w:rsidRPr="00181203">
              <w:rPr>
                <w:sz w:val="22"/>
                <w:szCs w:val="22"/>
              </w:rPr>
              <w:t>Speech</w:t>
            </w:r>
            <w:proofErr w:type="spellEnd"/>
            <w:r w:rsidRPr="00181203">
              <w:rPr>
                <w:sz w:val="22"/>
                <w:szCs w:val="22"/>
              </w:rPr>
              <w:t xml:space="preserve"> </w:t>
            </w:r>
            <w:proofErr w:type="spellStart"/>
            <w:r w:rsidRPr="00181203">
              <w:rPr>
                <w:sz w:val="22"/>
                <w:szCs w:val="22"/>
              </w:rPr>
              <w:t>Audio</w:t>
            </w:r>
            <w:proofErr w:type="spellEnd"/>
            <w:r w:rsidRPr="00181203">
              <w:rPr>
                <w:sz w:val="22"/>
                <w:szCs w:val="22"/>
              </w:rPr>
              <w:t xml:space="preserve"> </w:t>
            </w:r>
            <w:proofErr w:type="spellStart"/>
            <w:r w:rsidRPr="00181203">
              <w:rPr>
                <w:sz w:val="22"/>
                <w:szCs w:val="22"/>
              </w:rPr>
              <w:t>Codec</w:t>
            </w:r>
            <w:proofErr w:type="spellEnd"/>
            <w:r w:rsidRPr="00181203">
              <w:rPr>
                <w:sz w:val="22"/>
                <w:szCs w:val="22"/>
              </w:rPr>
              <w:t xml:space="preserve"> (</w:t>
            </w:r>
            <w:proofErr w:type="spellStart"/>
            <w:r w:rsidRPr="00181203">
              <w:rPr>
                <w:sz w:val="22"/>
                <w:szCs w:val="22"/>
              </w:rPr>
              <w:t>iSAC</w:t>
            </w:r>
            <w:proofErr w:type="spellEnd"/>
            <w:r w:rsidRPr="00181203">
              <w:rPr>
                <w:sz w:val="22"/>
                <w:szCs w:val="22"/>
              </w:rPr>
              <w:t xml:space="preserve">) </w:t>
            </w:r>
            <w:proofErr w:type="spellStart"/>
            <w:r w:rsidRPr="00181203">
              <w:rPr>
                <w:sz w:val="22"/>
                <w:szCs w:val="22"/>
              </w:rPr>
              <w:t>kodekus</w:t>
            </w:r>
            <w:proofErr w:type="spellEnd"/>
            <w:r w:rsidRPr="00181203">
              <w:rPr>
                <w:sz w:val="22"/>
                <w:szCs w:val="22"/>
              </w:rPr>
              <w:t>.</w:t>
            </w:r>
          </w:p>
        </w:tc>
        <w:tc>
          <w:tcPr>
            <w:tcW w:w="1134" w:type="dxa"/>
            <w:vMerge/>
          </w:tcPr>
          <w:p w14:paraId="23FE1AFC" w14:textId="77777777" w:rsidR="007E64E5" w:rsidRPr="0038142C" w:rsidRDefault="007E64E5" w:rsidP="007E64E5">
            <w:pPr>
              <w:jc w:val="center"/>
              <w:rPr>
                <w:sz w:val="24"/>
                <w:szCs w:val="24"/>
              </w:rPr>
            </w:pPr>
          </w:p>
        </w:tc>
      </w:tr>
    </w:tbl>
    <w:p w14:paraId="3C90538A" w14:textId="77777777" w:rsidR="00025189" w:rsidRDefault="00025189" w:rsidP="00A510A1">
      <w:pPr>
        <w:spacing w:after="0"/>
        <w:rPr>
          <w:rFonts w:ascii="Times New Roman" w:hAnsi="Times New Roman" w:cs="Times New Roman"/>
          <w:sz w:val="24"/>
          <w:szCs w:val="24"/>
        </w:rPr>
      </w:pPr>
    </w:p>
    <w:p w14:paraId="07E1B8B7" w14:textId="77777777" w:rsidR="001F7E1A" w:rsidRPr="0038142C" w:rsidRDefault="001F7E1A" w:rsidP="00A510A1">
      <w:pPr>
        <w:spacing w:after="0"/>
        <w:rPr>
          <w:rFonts w:ascii="Times New Roman" w:hAnsi="Times New Roman" w:cs="Times New Roman"/>
          <w:sz w:val="24"/>
          <w:szCs w:val="24"/>
        </w:rPr>
      </w:pPr>
    </w:p>
    <w:p w14:paraId="5E43E8E5" w14:textId="39381230" w:rsidR="00A373A3" w:rsidRPr="0038142C" w:rsidRDefault="006B6FB6" w:rsidP="00A373A3">
      <w:pPr>
        <w:tabs>
          <w:tab w:val="left" w:pos="390"/>
          <w:tab w:val="left" w:pos="570"/>
        </w:tabs>
        <w:spacing w:after="0" w:line="240" w:lineRule="auto"/>
        <w:rPr>
          <w:rFonts w:ascii="Times New Roman" w:eastAsia="Times New Roman" w:hAnsi="Times New Roman" w:cs="Times New Roman"/>
          <w:i/>
          <w:iCs/>
          <w:noProof/>
          <w:sz w:val="16"/>
          <w:szCs w:val="16"/>
        </w:rPr>
      </w:pPr>
      <w:r>
        <w:rPr>
          <w:rFonts w:ascii="Times New Roman" w:eastAsia="Times New Roman" w:hAnsi="Times New Roman" w:cs="Times New Roman"/>
          <w:iCs/>
          <w:noProof/>
          <w:sz w:val="24"/>
          <w:szCs w:val="24"/>
          <w:u w:val="single"/>
        </w:rPr>
        <w:t xml:space="preserve"> </w:t>
      </w:r>
      <w:r w:rsidR="00A373A3" w:rsidRPr="0038142C">
        <w:rPr>
          <w:rFonts w:ascii="Times New Roman" w:eastAsia="Times New Roman" w:hAnsi="Times New Roman" w:cs="Times New Roman"/>
          <w:i/>
          <w:iCs/>
          <w:noProof/>
          <w:sz w:val="16"/>
          <w:szCs w:val="16"/>
        </w:rPr>
        <w:t xml:space="preserve">  </w:t>
      </w:r>
    </w:p>
    <w:sectPr w:rsidR="00A373A3" w:rsidRPr="0038142C" w:rsidSect="002038E6">
      <w:footerReference w:type="default" r:id="rId9"/>
      <w:pgSz w:w="11906" w:h="16838"/>
      <w:pgMar w:top="1701" w:right="567" w:bottom="425"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F45FD" w14:textId="77777777" w:rsidR="00D315D2" w:rsidRDefault="00D315D2" w:rsidP="00CC12DA">
      <w:pPr>
        <w:spacing w:after="0" w:line="240" w:lineRule="auto"/>
      </w:pPr>
      <w:r>
        <w:separator/>
      </w:r>
    </w:p>
  </w:endnote>
  <w:endnote w:type="continuationSeparator" w:id="0">
    <w:p w14:paraId="09E11803" w14:textId="77777777" w:rsidR="00D315D2" w:rsidRDefault="00D315D2" w:rsidP="00CC1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681A4" w14:textId="77777777" w:rsidR="00CC12DA" w:rsidRDefault="00CC12DA">
    <w:pPr>
      <w:pStyle w:val="Footer"/>
      <w:jc w:val="center"/>
    </w:pPr>
  </w:p>
  <w:p w14:paraId="02E85942" w14:textId="77777777" w:rsidR="00CC12DA" w:rsidRDefault="00CC1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27857" w14:textId="77777777" w:rsidR="00D315D2" w:rsidRDefault="00D315D2" w:rsidP="00CC12DA">
      <w:pPr>
        <w:spacing w:after="0" w:line="240" w:lineRule="auto"/>
      </w:pPr>
      <w:r>
        <w:separator/>
      </w:r>
    </w:p>
  </w:footnote>
  <w:footnote w:type="continuationSeparator" w:id="0">
    <w:p w14:paraId="748DF570" w14:textId="77777777" w:rsidR="00D315D2" w:rsidRDefault="00D315D2" w:rsidP="00CC12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5A00"/>
    <w:multiLevelType w:val="hybridMultilevel"/>
    <w:tmpl w:val="F8FC77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896BCE"/>
    <w:multiLevelType w:val="hybridMultilevel"/>
    <w:tmpl w:val="0BAAE40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E626F47"/>
    <w:multiLevelType w:val="hybridMultilevel"/>
    <w:tmpl w:val="90266B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9B4F51"/>
    <w:multiLevelType w:val="multilevel"/>
    <w:tmpl w:val="373C75F2"/>
    <w:lvl w:ilvl="0">
      <w:start w:val="1"/>
      <w:numFmt w:val="decimal"/>
      <w:pStyle w:val="Heading1"/>
      <w:lvlText w:val="%1"/>
      <w:lvlJc w:val="left"/>
      <w:pPr>
        <w:tabs>
          <w:tab w:val="num" w:pos="0"/>
        </w:tabs>
        <w:ind w:left="0" w:firstLine="0"/>
      </w:pPr>
      <w:rPr>
        <w:rFonts w:cs="Times New Roman"/>
      </w:rPr>
    </w:lvl>
    <w:lvl w:ilvl="1">
      <w:start w:val="1"/>
      <w:numFmt w:val="decimal"/>
      <w:pStyle w:val="Heading2"/>
      <w:lvlText w:val="%1.%2"/>
      <w:lvlJc w:val="left"/>
      <w:pPr>
        <w:tabs>
          <w:tab w:val="num" w:pos="0"/>
        </w:tabs>
        <w:ind w:left="0" w:firstLine="0"/>
      </w:pPr>
      <w:rPr>
        <w:rFonts w:cs="Times New Roman"/>
      </w:rPr>
    </w:lvl>
    <w:lvl w:ilvl="2">
      <w:start w:val="1"/>
      <w:numFmt w:val="decimal"/>
      <w:pStyle w:val="Heading3"/>
      <w:lvlText w:val="%1.%2.%3"/>
      <w:lvlJc w:val="left"/>
      <w:pPr>
        <w:tabs>
          <w:tab w:val="num" w:pos="0"/>
        </w:tabs>
        <w:ind w:left="0" w:firstLine="0"/>
      </w:pPr>
      <w:rPr>
        <w:rFonts w:cs="Times New Roman"/>
      </w:rPr>
    </w:lvl>
    <w:lvl w:ilvl="3">
      <w:start w:val="1"/>
      <w:numFmt w:val="decimal"/>
      <w:pStyle w:val="Heading4"/>
      <w:lvlText w:val="%1.%2.%3.%4"/>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rPr>
        <w:rFonts w:cs="Times New Roman"/>
        <w:sz w:val="40"/>
      </w:rPr>
    </w:lvl>
    <w:lvl w:ilvl="6">
      <w:start w:val="1"/>
      <w:numFmt w:val="none"/>
      <w:pStyle w:val="Heading7"/>
      <w:suff w:val="nothing"/>
      <w:lvlText w:val=""/>
      <w:lvlJc w:val="left"/>
      <w:pPr>
        <w:tabs>
          <w:tab w:val="num" w:pos="0"/>
        </w:tabs>
        <w:ind w:left="0" w:firstLine="0"/>
      </w:pPr>
      <w:rPr>
        <w:rFonts w:cs="Times New Roman"/>
        <w:sz w:val="44"/>
      </w:rPr>
    </w:lvl>
    <w:lvl w:ilvl="7">
      <w:start w:val="1"/>
      <w:numFmt w:val="none"/>
      <w:pStyle w:val="Heading8"/>
      <w:suff w:val="nothing"/>
      <w:lvlText w:val=""/>
      <w:lvlJc w:val="left"/>
      <w:pPr>
        <w:tabs>
          <w:tab w:val="num" w:pos="0"/>
        </w:tabs>
        <w:ind w:left="0" w:firstLine="0"/>
      </w:pPr>
      <w:rPr>
        <w:rFonts w:cs="Times New Roman"/>
        <w:b w:val="0"/>
        <w:i w:val="0"/>
        <w:sz w:val="44"/>
      </w:rPr>
    </w:lvl>
    <w:lvl w:ilvl="8">
      <w:start w:val="1"/>
      <w:numFmt w:val="none"/>
      <w:pStyle w:val="Heading9"/>
      <w:suff w:val="nothing"/>
      <w:lvlText w:val=""/>
      <w:lvlJc w:val="left"/>
      <w:pPr>
        <w:tabs>
          <w:tab w:val="num" w:pos="0"/>
        </w:tabs>
        <w:ind w:left="0" w:firstLine="0"/>
      </w:pPr>
      <w:rPr>
        <w:rFonts w:cs="Times New Roman"/>
        <w:b w:val="0"/>
        <w:i w:val="0"/>
        <w:sz w:val="48"/>
      </w:rPr>
    </w:lvl>
  </w:abstractNum>
  <w:abstractNum w:abstractNumId="4" w15:restartNumberingAfterBreak="0">
    <w:nsid w:val="16F31E1F"/>
    <w:multiLevelType w:val="hybridMultilevel"/>
    <w:tmpl w:val="62F2540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A1069B0"/>
    <w:multiLevelType w:val="multilevel"/>
    <w:tmpl w:val="928A381E"/>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6" w15:restartNumberingAfterBreak="0">
    <w:nsid w:val="2B4829BA"/>
    <w:multiLevelType w:val="hybridMultilevel"/>
    <w:tmpl w:val="ED0CAD0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C2A1338"/>
    <w:multiLevelType w:val="hybridMultilevel"/>
    <w:tmpl w:val="E3BEAE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1E3211F"/>
    <w:multiLevelType w:val="hybridMultilevel"/>
    <w:tmpl w:val="991C46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826B9A"/>
    <w:multiLevelType w:val="hybridMultilevel"/>
    <w:tmpl w:val="81C28C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AFC281A"/>
    <w:multiLevelType w:val="hybridMultilevel"/>
    <w:tmpl w:val="3B98AE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C1F3C28"/>
    <w:multiLevelType w:val="hybridMultilevel"/>
    <w:tmpl w:val="D49E4BA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6B679DA"/>
    <w:multiLevelType w:val="hybridMultilevel"/>
    <w:tmpl w:val="36A824CA"/>
    <w:lvl w:ilvl="0" w:tplc="4ADEBB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8559A0"/>
    <w:multiLevelType w:val="hybridMultilevel"/>
    <w:tmpl w:val="1DAA68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04638A6"/>
    <w:multiLevelType w:val="hybridMultilevel"/>
    <w:tmpl w:val="0FF0AF4C"/>
    <w:lvl w:ilvl="0" w:tplc="3C06FF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A708B9"/>
    <w:multiLevelType w:val="hybridMultilevel"/>
    <w:tmpl w:val="D8667F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49D0B94"/>
    <w:multiLevelType w:val="hybridMultilevel"/>
    <w:tmpl w:val="41BC18D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B60558C"/>
    <w:multiLevelType w:val="multilevel"/>
    <w:tmpl w:val="46A6A9F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C441634"/>
    <w:multiLevelType w:val="hybridMultilevel"/>
    <w:tmpl w:val="1B7CC0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004240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1899993">
    <w:abstractNumId w:val="15"/>
  </w:num>
  <w:num w:numId="3" w16cid:durableId="54011540">
    <w:abstractNumId w:val="8"/>
  </w:num>
  <w:num w:numId="4" w16cid:durableId="1002315839">
    <w:abstractNumId w:val="10"/>
  </w:num>
  <w:num w:numId="5" w16cid:durableId="1414857968">
    <w:abstractNumId w:val="4"/>
  </w:num>
  <w:num w:numId="6" w16cid:durableId="916784528">
    <w:abstractNumId w:val="7"/>
  </w:num>
  <w:num w:numId="7" w16cid:durableId="212083485">
    <w:abstractNumId w:val="9"/>
  </w:num>
  <w:num w:numId="8" w16cid:durableId="417365077">
    <w:abstractNumId w:val="16"/>
  </w:num>
  <w:num w:numId="9" w16cid:durableId="1446922105">
    <w:abstractNumId w:val="11"/>
  </w:num>
  <w:num w:numId="10" w16cid:durableId="471559352">
    <w:abstractNumId w:val="17"/>
  </w:num>
  <w:num w:numId="11" w16cid:durableId="725448982">
    <w:abstractNumId w:val="1"/>
  </w:num>
  <w:num w:numId="12" w16cid:durableId="1372263881">
    <w:abstractNumId w:val="13"/>
  </w:num>
  <w:num w:numId="13" w16cid:durableId="2005434006">
    <w:abstractNumId w:val="18"/>
  </w:num>
  <w:num w:numId="14" w16cid:durableId="998263602">
    <w:abstractNumId w:val="0"/>
  </w:num>
  <w:num w:numId="15" w16cid:durableId="641236010">
    <w:abstractNumId w:val="3"/>
  </w:num>
  <w:num w:numId="16" w16cid:durableId="1557743481">
    <w:abstractNumId w:val="12"/>
  </w:num>
  <w:num w:numId="17" w16cid:durableId="77220287">
    <w:abstractNumId w:val="6"/>
  </w:num>
  <w:num w:numId="18" w16cid:durableId="1119565293">
    <w:abstractNumId w:val="2"/>
  </w:num>
  <w:num w:numId="19" w16cid:durableId="540869564">
    <w:abstractNumId w:val="5"/>
  </w:num>
  <w:num w:numId="20" w16cid:durableId="17925561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A9C"/>
    <w:rsid w:val="00004BBD"/>
    <w:rsid w:val="00011D01"/>
    <w:rsid w:val="000123B4"/>
    <w:rsid w:val="00025189"/>
    <w:rsid w:val="0003259B"/>
    <w:rsid w:val="00053C0A"/>
    <w:rsid w:val="00054C8C"/>
    <w:rsid w:val="00066435"/>
    <w:rsid w:val="00076F34"/>
    <w:rsid w:val="00077979"/>
    <w:rsid w:val="00094430"/>
    <w:rsid w:val="000A06D6"/>
    <w:rsid w:val="000B37B8"/>
    <w:rsid w:val="000B617D"/>
    <w:rsid w:val="000B658E"/>
    <w:rsid w:val="000F2A85"/>
    <w:rsid w:val="0010768D"/>
    <w:rsid w:val="00111DAB"/>
    <w:rsid w:val="00115178"/>
    <w:rsid w:val="00123A46"/>
    <w:rsid w:val="001245CF"/>
    <w:rsid w:val="00126DDC"/>
    <w:rsid w:val="001332F2"/>
    <w:rsid w:val="00140BF6"/>
    <w:rsid w:val="00193E5A"/>
    <w:rsid w:val="0019668C"/>
    <w:rsid w:val="001978DF"/>
    <w:rsid w:val="001B48C1"/>
    <w:rsid w:val="001D05A2"/>
    <w:rsid w:val="001E1D2D"/>
    <w:rsid w:val="001F7E1A"/>
    <w:rsid w:val="002038E6"/>
    <w:rsid w:val="00204C9E"/>
    <w:rsid w:val="002129F4"/>
    <w:rsid w:val="00214CF1"/>
    <w:rsid w:val="002256E4"/>
    <w:rsid w:val="00247EFD"/>
    <w:rsid w:val="002577F4"/>
    <w:rsid w:val="002614BB"/>
    <w:rsid w:val="002625F0"/>
    <w:rsid w:val="00264AF6"/>
    <w:rsid w:val="0028386F"/>
    <w:rsid w:val="00284B9D"/>
    <w:rsid w:val="002874E2"/>
    <w:rsid w:val="00295753"/>
    <w:rsid w:val="0029603A"/>
    <w:rsid w:val="00296F29"/>
    <w:rsid w:val="002C3F2D"/>
    <w:rsid w:val="002D79C9"/>
    <w:rsid w:val="002E1CD3"/>
    <w:rsid w:val="00300452"/>
    <w:rsid w:val="00302413"/>
    <w:rsid w:val="003038FB"/>
    <w:rsid w:val="003051C6"/>
    <w:rsid w:val="003166AE"/>
    <w:rsid w:val="00325D61"/>
    <w:rsid w:val="00327E0F"/>
    <w:rsid w:val="00335FDD"/>
    <w:rsid w:val="00342273"/>
    <w:rsid w:val="00342A3C"/>
    <w:rsid w:val="00342DA9"/>
    <w:rsid w:val="0036368E"/>
    <w:rsid w:val="00367AE6"/>
    <w:rsid w:val="00372263"/>
    <w:rsid w:val="0038142C"/>
    <w:rsid w:val="00385E44"/>
    <w:rsid w:val="00391A18"/>
    <w:rsid w:val="00392F14"/>
    <w:rsid w:val="003979B9"/>
    <w:rsid w:val="003C3FA9"/>
    <w:rsid w:val="003C61E1"/>
    <w:rsid w:val="003D6E45"/>
    <w:rsid w:val="003F0C82"/>
    <w:rsid w:val="003F6E0A"/>
    <w:rsid w:val="00401444"/>
    <w:rsid w:val="00401E6F"/>
    <w:rsid w:val="00404C67"/>
    <w:rsid w:val="00410DB0"/>
    <w:rsid w:val="0041222A"/>
    <w:rsid w:val="004254F7"/>
    <w:rsid w:val="004414FF"/>
    <w:rsid w:val="0044342E"/>
    <w:rsid w:val="00447E7E"/>
    <w:rsid w:val="00473EEE"/>
    <w:rsid w:val="00492389"/>
    <w:rsid w:val="004938E9"/>
    <w:rsid w:val="004B0DD8"/>
    <w:rsid w:val="004C6E29"/>
    <w:rsid w:val="004D640A"/>
    <w:rsid w:val="004E1276"/>
    <w:rsid w:val="005040EC"/>
    <w:rsid w:val="00512E79"/>
    <w:rsid w:val="00517264"/>
    <w:rsid w:val="00526442"/>
    <w:rsid w:val="00526A84"/>
    <w:rsid w:val="00535280"/>
    <w:rsid w:val="00541554"/>
    <w:rsid w:val="00541CF8"/>
    <w:rsid w:val="00555171"/>
    <w:rsid w:val="00571B7F"/>
    <w:rsid w:val="005744C8"/>
    <w:rsid w:val="005A0FD2"/>
    <w:rsid w:val="005A2CFE"/>
    <w:rsid w:val="005D41CB"/>
    <w:rsid w:val="005E25CC"/>
    <w:rsid w:val="005E3A3C"/>
    <w:rsid w:val="005E5072"/>
    <w:rsid w:val="005E66D8"/>
    <w:rsid w:val="005F0C5D"/>
    <w:rsid w:val="005F39CB"/>
    <w:rsid w:val="00623DF0"/>
    <w:rsid w:val="00630587"/>
    <w:rsid w:val="00643C27"/>
    <w:rsid w:val="0065278E"/>
    <w:rsid w:val="00663818"/>
    <w:rsid w:val="00683EF9"/>
    <w:rsid w:val="0068762E"/>
    <w:rsid w:val="006A3F03"/>
    <w:rsid w:val="006A7932"/>
    <w:rsid w:val="006B1E3D"/>
    <w:rsid w:val="006B6FB6"/>
    <w:rsid w:val="006C69CB"/>
    <w:rsid w:val="006E1D52"/>
    <w:rsid w:val="006E6399"/>
    <w:rsid w:val="006F2DB5"/>
    <w:rsid w:val="00706AA4"/>
    <w:rsid w:val="00713F23"/>
    <w:rsid w:val="00714F34"/>
    <w:rsid w:val="00787EE5"/>
    <w:rsid w:val="00796BE9"/>
    <w:rsid w:val="007A32DD"/>
    <w:rsid w:val="007C0505"/>
    <w:rsid w:val="007D2D59"/>
    <w:rsid w:val="007D7103"/>
    <w:rsid w:val="007E64E5"/>
    <w:rsid w:val="007E731B"/>
    <w:rsid w:val="007E74CA"/>
    <w:rsid w:val="008017E7"/>
    <w:rsid w:val="00806C46"/>
    <w:rsid w:val="0081140F"/>
    <w:rsid w:val="00834AD5"/>
    <w:rsid w:val="00843AB2"/>
    <w:rsid w:val="008A77E1"/>
    <w:rsid w:val="008C2376"/>
    <w:rsid w:val="008C3284"/>
    <w:rsid w:val="008D7968"/>
    <w:rsid w:val="008E0FBC"/>
    <w:rsid w:val="00915E30"/>
    <w:rsid w:val="00922ADD"/>
    <w:rsid w:val="009320A1"/>
    <w:rsid w:val="00932295"/>
    <w:rsid w:val="009373E0"/>
    <w:rsid w:val="00953FF2"/>
    <w:rsid w:val="00955A9C"/>
    <w:rsid w:val="0097600E"/>
    <w:rsid w:val="00977F12"/>
    <w:rsid w:val="00995252"/>
    <w:rsid w:val="009A3724"/>
    <w:rsid w:val="00A24D9F"/>
    <w:rsid w:val="00A26733"/>
    <w:rsid w:val="00A373A3"/>
    <w:rsid w:val="00A408BB"/>
    <w:rsid w:val="00A46E0C"/>
    <w:rsid w:val="00A510A1"/>
    <w:rsid w:val="00A52290"/>
    <w:rsid w:val="00A717AC"/>
    <w:rsid w:val="00A76911"/>
    <w:rsid w:val="00A823FB"/>
    <w:rsid w:val="00A85316"/>
    <w:rsid w:val="00AA38C4"/>
    <w:rsid w:val="00AB49FC"/>
    <w:rsid w:val="00AC0A3B"/>
    <w:rsid w:val="00AD1450"/>
    <w:rsid w:val="00AD78D7"/>
    <w:rsid w:val="00AF19D7"/>
    <w:rsid w:val="00B111E1"/>
    <w:rsid w:val="00B1267B"/>
    <w:rsid w:val="00B1286D"/>
    <w:rsid w:val="00B645E7"/>
    <w:rsid w:val="00B6740A"/>
    <w:rsid w:val="00B73699"/>
    <w:rsid w:val="00B75607"/>
    <w:rsid w:val="00BA4020"/>
    <w:rsid w:val="00BB48B0"/>
    <w:rsid w:val="00BC7031"/>
    <w:rsid w:val="00BE13D5"/>
    <w:rsid w:val="00BE2183"/>
    <w:rsid w:val="00C14DD7"/>
    <w:rsid w:val="00C266D2"/>
    <w:rsid w:val="00C27204"/>
    <w:rsid w:val="00C80A99"/>
    <w:rsid w:val="00C83AA2"/>
    <w:rsid w:val="00C9040E"/>
    <w:rsid w:val="00CC12DA"/>
    <w:rsid w:val="00CD5FAD"/>
    <w:rsid w:val="00CE1549"/>
    <w:rsid w:val="00D315D2"/>
    <w:rsid w:val="00D908CE"/>
    <w:rsid w:val="00D94CD9"/>
    <w:rsid w:val="00DD173D"/>
    <w:rsid w:val="00DD6060"/>
    <w:rsid w:val="00E01A08"/>
    <w:rsid w:val="00E51539"/>
    <w:rsid w:val="00E75012"/>
    <w:rsid w:val="00E8177D"/>
    <w:rsid w:val="00E84476"/>
    <w:rsid w:val="00E8507D"/>
    <w:rsid w:val="00E92741"/>
    <w:rsid w:val="00EA3BFB"/>
    <w:rsid w:val="00EB54D9"/>
    <w:rsid w:val="00ED6117"/>
    <w:rsid w:val="00EE224A"/>
    <w:rsid w:val="00EF7027"/>
    <w:rsid w:val="00EF70F2"/>
    <w:rsid w:val="00F132BE"/>
    <w:rsid w:val="00F15DBA"/>
    <w:rsid w:val="00F17794"/>
    <w:rsid w:val="00F32903"/>
    <w:rsid w:val="00F34A13"/>
    <w:rsid w:val="00F45092"/>
    <w:rsid w:val="00F54070"/>
    <w:rsid w:val="00F6255E"/>
    <w:rsid w:val="00F673B6"/>
    <w:rsid w:val="00F741C2"/>
    <w:rsid w:val="00FA3F17"/>
    <w:rsid w:val="00FB2D74"/>
    <w:rsid w:val="00FB6F54"/>
    <w:rsid w:val="00FD228D"/>
    <w:rsid w:val="00FD5A1C"/>
    <w:rsid w:val="00FE58AD"/>
    <w:rsid w:val="00FE68C0"/>
    <w:rsid w:val="00FF20E1"/>
    <w:rsid w:val="00FF28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3286A"/>
  <w15:docId w15:val="{80F62F4A-9C24-4C42-98DF-9F35DB3C0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A9C"/>
  </w:style>
  <w:style w:type="paragraph" w:styleId="Heading1">
    <w:name w:val="heading 1"/>
    <w:basedOn w:val="Normal"/>
    <w:next w:val="BodyText"/>
    <w:link w:val="Heading1Char"/>
    <w:uiPriority w:val="99"/>
    <w:qFormat/>
    <w:rsid w:val="002129F4"/>
    <w:pPr>
      <w:keepNext/>
      <w:numPr>
        <w:numId w:val="15"/>
      </w:numPr>
      <w:suppressAutoHyphens/>
      <w:spacing w:before="180" w:after="0" w:line="240" w:lineRule="auto"/>
      <w:outlineLvl w:val="0"/>
    </w:pPr>
    <w:rPr>
      <w:rFonts w:ascii="Arial" w:eastAsia="Times New Roman" w:hAnsi="Arial" w:cs="Times New Roman"/>
      <w:b/>
      <w:color w:val="0000FF"/>
      <w:kern w:val="2"/>
      <w:sz w:val="24"/>
      <w:szCs w:val="20"/>
      <w:lang w:val="nb-NO"/>
    </w:rPr>
  </w:style>
  <w:style w:type="paragraph" w:styleId="Heading2">
    <w:name w:val="heading 2"/>
    <w:basedOn w:val="Normal"/>
    <w:next w:val="BodyText"/>
    <w:link w:val="Heading2Char"/>
    <w:uiPriority w:val="99"/>
    <w:qFormat/>
    <w:rsid w:val="002129F4"/>
    <w:pPr>
      <w:keepNext/>
      <w:numPr>
        <w:ilvl w:val="1"/>
        <w:numId w:val="15"/>
      </w:numPr>
      <w:suppressAutoHyphens/>
      <w:spacing w:before="120" w:after="0" w:line="240" w:lineRule="auto"/>
      <w:outlineLvl w:val="1"/>
    </w:pPr>
    <w:rPr>
      <w:rFonts w:ascii="Arial" w:eastAsia="Times New Roman" w:hAnsi="Arial" w:cs="Times New Roman"/>
      <w:b/>
      <w:color w:val="800080"/>
      <w:kern w:val="2"/>
      <w:sz w:val="20"/>
      <w:szCs w:val="20"/>
      <w:lang w:val="nb-NO"/>
    </w:rPr>
  </w:style>
  <w:style w:type="paragraph" w:styleId="Heading3">
    <w:name w:val="heading 3"/>
    <w:basedOn w:val="Normal"/>
    <w:next w:val="BodyText"/>
    <w:link w:val="Heading3Char"/>
    <w:uiPriority w:val="99"/>
    <w:qFormat/>
    <w:rsid w:val="002129F4"/>
    <w:pPr>
      <w:keepNext/>
      <w:numPr>
        <w:ilvl w:val="2"/>
        <w:numId w:val="15"/>
      </w:numPr>
      <w:suppressAutoHyphens/>
      <w:spacing w:before="120" w:after="0" w:line="240" w:lineRule="auto"/>
      <w:outlineLvl w:val="2"/>
    </w:pPr>
    <w:rPr>
      <w:rFonts w:ascii="Arial" w:eastAsia="Times New Roman" w:hAnsi="Arial" w:cs="Times New Roman"/>
      <w:b/>
      <w:color w:val="008080"/>
      <w:kern w:val="2"/>
      <w:sz w:val="20"/>
      <w:szCs w:val="20"/>
      <w:lang w:val="nb-NO"/>
    </w:rPr>
  </w:style>
  <w:style w:type="paragraph" w:styleId="Heading4">
    <w:name w:val="heading 4"/>
    <w:basedOn w:val="Normal"/>
    <w:next w:val="BodyTextIndent"/>
    <w:link w:val="Heading4Char"/>
    <w:uiPriority w:val="99"/>
    <w:qFormat/>
    <w:rsid w:val="002129F4"/>
    <w:pPr>
      <w:keepNext/>
      <w:numPr>
        <w:ilvl w:val="3"/>
        <w:numId w:val="15"/>
      </w:numPr>
      <w:suppressAutoHyphens/>
      <w:spacing w:before="120" w:after="0" w:line="240" w:lineRule="auto"/>
      <w:outlineLvl w:val="3"/>
    </w:pPr>
    <w:rPr>
      <w:rFonts w:ascii="Arial" w:eastAsia="Times New Roman" w:hAnsi="Arial" w:cs="Times New Roman"/>
      <w:b/>
      <w:color w:val="0000FF"/>
      <w:kern w:val="2"/>
      <w:sz w:val="20"/>
      <w:szCs w:val="20"/>
      <w:lang w:val="nb-NO"/>
    </w:rPr>
  </w:style>
  <w:style w:type="paragraph" w:styleId="Heading6">
    <w:name w:val="heading 6"/>
    <w:basedOn w:val="Normal"/>
    <w:next w:val="Normal"/>
    <w:link w:val="Heading6Char"/>
    <w:uiPriority w:val="99"/>
    <w:qFormat/>
    <w:rsid w:val="002129F4"/>
    <w:pPr>
      <w:numPr>
        <w:ilvl w:val="5"/>
        <w:numId w:val="15"/>
      </w:numPr>
      <w:suppressAutoHyphens/>
      <w:spacing w:before="120" w:after="0" w:line="240" w:lineRule="auto"/>
      <w:outlineLvl w:val="5"/>
    </w:pPr>
    <w:rPr>
      <w:rFonts w:ascii="Arial" w:eastAsia="Times New Roman" w:hAnsi="Arial" w:cs="Times New Roman"/>
      <w:b/>
      <w:color w:val="008080"/>
      <w:kern w:val="2"/>
      <w:sz w:val="20"/>
      <w:szCs w:val="20"/>
      <w:lang w:val="nb-NO"/>
    </w:rPr>
  </w:style>
  <w:style w:type="paragraph" w:styleId="Heading7">
    <w:name w:val="heading 7"/>
    <w:basedOn w:val="Normal"/>
    <w:next w:val="Normal"/>
    <w:link w:val="Heading7Char"/>
    <w:uiPriority w:val="99"/>
    <w:qFormat/>
    <w:rsid w:val="002129F4"/>
    <w:pPr>
      <w:numPr>
        <w:ilvl w:val="6"/>
        <w:numId w:val="15"/>
      </w:numPr>
      <w:suppressAutoHyphens/>
      <w:spacing w:before="120" w:after="0" w:line="240" w:lineRule="auto"/>
      <w:outlineLvl w:val="6"/>
    </w:pPr>
    <w:rPr>
      <w:rFonts w:ascii="Arial" w:eastAsia="Times New Roman" w:hAnsi="Arial" w:cs="Times New Roman"/>
      <w:b/>
      <w:color w:val="0000FF"/>
      <w:kern w:val="2"/>
      <w:sz w:val="20"/>
      <w:szCs w:val="20"/>
      <w:lang w:val="nb-NO"/>
    </w:rPr>
  </w:style>
  <w:style w:type="paragraph" w:styleId="Heading8">
    <w:name w:val="heading 8"/>
    <w:basedOn w:val="Normal"/>
    <w:link w:val="Heading8Char"/>
    <w:uiPriority w:val="99"/>
    <w:qFormat/>
    <w:rsid w:val="002129F4"/>
    <w:pPr>
      <w:numPr>
        <w:ilvl w:val="7"/>
        <w:numId w:val="15"/>
      </w:numPr>
      <w:suppressAutoHyphens/>
      <w:spacing w:before="60" w:after="0" w:line="240" w:lineRule="auto"/>
      <w:outlineLvl w:val="7"/>
    </w:pPr>
    <w:rPr>
      <w:rFonts w:ascii="Arial" w:eastAsia="Times New Roman" w:hAnsi="Arial" w:cs="Times New Roman"/>
      <w:color w:val="800080"/>
      <w:kern w:val="2"/>
      <w:sz w:val="20"/>
      <w:szCs w:val="20"/>
      <w:lang w:val="nb-NO"/>
    </w:rPr>
  </w:style>
  <w:style w:type="paragraph" w:styleId="Heading9">
    <w:name w:val="heading 9"/>
    <w:basedOn w:val="Normal"/>
    <w:next w:val="Normal"/>
    <w:link w:val="Heading9Char"/>
    <w:uiPriority w:val="99"/>
    <w:qFormat/>
    <w:rsid w:val="002129F4"/>
    <w:pPr>
      <w:numPr>
        <w:ilvl w:val="8"/>
        <w:numId w:val="15"/>
      </w:numPr>
      <w:suppressAutoHyphens/>
      <w:spacing w:after="0" w:line="240" w:lineRule="auto"/>
      <w:outlineLvl w:val="8"/>
    </w:pPr>
    <w:rPr>
      <w:rFonts w:ascii="Arial" w:eastAsia="Times New Roman" w:hAnsi="Arial" w:cs="Times New Roman"/>
      <w:color w:val="000080"/>
      <w:kern w:val="2"/>
      <w:sz w:val="20"/>
      <w:szCs w:val="20"/>
      <w:lang w:val="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1A1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77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794"/>
    <w:rPr>
      <w:rFonts w:ascii="Segoe UI" w:hAnsi="Segoe UI" w:cs="Segoe UI"/>
      <w:sz w:val="18"/>
      <w:szCs w:val="18"/>
    </w:rPr>
  </w:style>
  <w:style w:type="paragraph" w:styleId="ListParagraph">
    <w:name w:val="List Paragraph"/>
    <w:basedOn w:val="Normal"/>
    <w:uiPriority w:val="34"/>
    <w:qFormat/>
    <w:rsid w:val="00025189"/>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5189"/>
    <w:rPr>
      <w:color w:val="0000FF" w:themeColor="hyperlink"/>
      <w:u w:val="single"/>
    </w:rPr>
  </w:style>
  <w:style w:type="character" w:customStyle="1" w:styleId="toggle">
    <w:name w:val="toggle"/>
    <w:basedOn w:val="DefaultParagraphFont"/>
    <w:rsid w:val="00A24D9F"/>
  </w:style>
  <w:style w:type="paragraph" w:styleId="NoSpacing">
    <w:name w:val="No Spacing"/>
    <w:uiPriority w:val="1"/>
    <w:qFormat/>
    <w:rsid w:val="001245CF"/>
    <w:pPr>
      <w:spacing w:after="0" w:line="240" w:lineRule="auto"/>
    </w:pPr>
  </w:style>
  <w:style w:type="paragraph" w:styleId="Header">
    <w:name w:val="header"/>
    <w:basedOn w:val="Normal"/>
    <w:link w:val="HeaderChar"/>
    <w:uiPriority w:val="99"/>
    <w:unhideWhenUsed/>
    <w:rsid w:val="00CC12DA"/>
    <w:pPr>
      <w:tabs>
        <w:tab w:val="center" w:pos="4819"/>
        <w:tab w:val="right" w:pos="9638"/>
      </w:tabs>
      <w:spacing w:after="0" w:line="240" w:lineRule="auto"/>
    </w:pPr>
  </w:style>
  <w:style w:type="character" w:customStyle="1" w:styleId="HeaderChar">
    <w:name w:val="Header Char"/>
    <w:basedOn w:val="DefaultParagraphFont"/>
    <w:link w:val="Header"/>
    <w:uiPriority w:val="99"/>
    <w:rsid w:val="00CC12DA"/>
  </w:style>
  <w:style w:type="paragraph" w:styleId="Footer">
    <w:name w:val="footer"/>
    <w:basedOn w:val="Normal"/>
    <w:link w:val="FooterChar"/>
    <w:uiPriority w:val="99"/>
    <w:unhideWhenUsed/>
    <w:rsid w:val="00CC12DA"/>
    <w:pPr>
      <w:tabs>
        <w:tab w:val="center" w:pos="4819"/>
        <w:tab w:val="right" w:pos="9638"/>
      </w:tabs>
      <w:spacing w:after="0" w:line="240" w:lineRule="auto"/>
    </w:pPr>
  </w:style>
  <w:style w:type="character" w:customStyle="1" w:styleId="FooterChar">
    <w:name w:val="Footer Char"/>
    <w:basedOn w:val="DefaultParagraphFont"/>
    <w:link w:val="Footer"/>
    <w:uiPriority w:val="99"/>
    <w:rsid w:val="00CC12DA"/>
  </w:style>
  <w:style w:type="paragraph" w:customStyle="1" w:styleId="ListParagraph1">
    <w:name w:val="List Paragraph1"/>
    <w:basedOn w:val="Normal"/>
    <w:rsid w:val="00683EF9"/>
    <w:pPr>
      <w:suppressAutoHyphens/>
      <w:ind w:left="720"/>
      <w:contextualSpacing/>
    </w:pPr>
    <w:rPr>
      <w:rFonts w:ascii="Calibri" w:eastAsia="Calibri" w:hAnsi="Calibri" w:cs="Times New Roman"/>
      <w:lang w:eastAsia="zh-CN"/>
    </w:rPr>
  </w:style>
  <w:style w:type="character" w:customStyle="1" w:styleId="Heading1Char">
    <w:name w:val="Heading 1 Char"/>
    <w:basedOn w:val="DefaultParagraphFont"/>
    <w:link w:val="Heading1"/>
    <w:uiPriority w:val="99"/>
    <w:rsid w:val="002129F4"/>
    <w:rPr>
      <w:rFonts w:ascii="Arial" w:eastAsia="Times New Roman" w:hAnsi="Arial" w:cs="Times New Roman"/>
      <w:b/>
      <w:color w:val="0000FF"/>
      <w:kern w:val="2"/>
      <w:sz w:val="24"/>
      <w:szCs w:val="20"/>
      <w:lang w:val="nb-NO"/>
    </w:rPr>
  </w:style>
  <w:style w:type="character" w:customStyle="1" w:styleId="Heading2Char">
    <w:name w:val="Heading 2 Char"/>
    <w:basedOn w:val="DefaultParagraphFont"/>
    <w:link w:val="Heading2"/>
    <w:uiPriority w:val="99"/>
    <w:rsid w:val="002129F4"/>
    <w:rPr>
      <w:rFonts w:ascii="Arial" w:eastAsia="Times New Roman" w:hAnsi="Arial" w:cs="Times New Roman"/>
      <w:b/>
      <w:color w:val="800080"/>
      <w:kern w:val="2"/>
      <w:sz w:val="20"/>
      <w:szCs w:val="20"/>
      <w:lang w:val="nb-NO"/>
    </w:rPr>
  </w:style>
  <w:style w:type="character" w:customStyle="1" w:styleId="Heading3Char">
    <w:name w:val="Heading 3 Char"/>
    <w:basedOn w:val="DefaultParagraphFont"/>
    <w:link w:val="Heading3"/>
    <w:uiPriority w:val="99"/>
    <w:rsid w:val="002129F4"/>
    <w:rPr>
      <w:rFonts w:ascii="Arial" w:eastAsia="Times New Roman" w:hAnsi="Arial" w:cs="Times New Roman"/>
      <w:b/>
      <w:color w:val="008080"/>
      <w:kern w:val="2"/>
      <w:sz w:val="20"/>
      <w:szCs w:val="20"/>
      <w:lang w:val="nb-NO"/>
    </w:rPr>
  </w:style>
  <w:style w:type="character" w:customStyle="1" w:styleId="Heading4Char">
    <w:name w:val="Heading 4 Char"/>
    <w:basedOn w:val="DefaultParagraphFont"/>
    <w:link w:val="Heading4"/>
    <w:uiPriority w:val="99"/>
    <w:qFormat/>
    <w:rsid w:val="002129F4"/>
    <w:rPr>
      <w:rFonts w:ascii="Arial" w:eastAsia="Times New Roman" w:hAnsi="Arial" w:cs="Times New Roman"/>
      <w:b/>
      <w:color w:val="0000FF"/>
      <w:kern w:val="2"/>
      <w:sz w:val="20"/>
      <w:szCs w:val="20"/>
      <w:lang w:val="nb-NO"/>
    </w:rPr>
  </w:style>
  <w:style w:type="character" w:customStyle="1" w:styleId="Heading6Char">
    <w:name w:val="Heading 6 Char"/>
    <w:basedOn w:val="DefaultParagraphFont"/>
    <w:link w:val="Heading6"/>
    <w:uiPriority w:val="99"/>
    <w:rsid w:val="002129F4"/>
    <w:rPr>
      <w:rFonts w:ascii="Arial" w:eastAsia="Times New Roman" w:hAnsi="Arial" w:cs="Times New Roman"/>
      <w:b/>
      <w:color w:val="008080"/>
      <w:kern w:val="2"/>
      <w:sz w:val="20"/>
      <w:szCs w:val="20"/>
      <w:lang w:val="nb-NO"/>
    </w:rPr>
  </w:style>
  <w:style w:type="character" w:customStyle="1" w:styleId="Heading7Char">
    <w:name w:val="Heading 7 Char"/>
    <w:basedOn w:val="DefaultParagraphFont"/>
    <w:link w:val="Heading7"/>
    <w:uiPriority w:val="99"/>
    <w:rsid w:val="002129F4"/>
    <w:rPr>
      <w:rFonts w:ascii="Arial" w:eastAsia="Times New Roman" w:hAnsi="Arial" w:cs="Times New Roman"/>
      <w:b/>
      <w:color w:val="0000FF"/>
      <w:kern w:val="2"/>
      <w:sz w:val="20"/>
      <w:szCs w:val="20"/>
      <w:lang w:val="nb-NO"/>
    </w:rPr>
  </w:style>
  <w:style w:type="character" w:customStyle="1" w:styleId="Heading8Char">
    <w:name w:val="Heading 8 Char"/>
    <w:basedOn w:val="DefaultParagraphFont"/>
    <w:link w:val="Heading8"/>
    <w:uiPriority w:val="99"/>
    <w:rsid w:val="002129F4"/>
    <w:rPr>
      <w:rFonts w:ascii="Arial" w:eastAsia="Times New Roman" w:hAnsi="Arial" w:cs="Times New Roman"/>
      <w:color w:val="800080"/>
      <w:kern w:val="2"/>
      <w:sz w:val="20"/>
      <w:szCs w:val="20"/>
      <w:lang w:val="nb-NO"/>
    </w:rPr>
  </w:style>
  <w:style w:type="character" w:customStyle="1" w:styleId="Heading9Char">
    <w:name w:val="Heading 9 Char"/>
    <w:basedOn w:val="DefaultParagraphFont"/>
    <w:link w:val="Heading9"/>
    <w:uiPriority w:val="99"/>
    <w:rsid w:val="002129F4"/>
    <w:rPr>
      <w:rFonts w:ascii="Arial" w:eastAsia="Times New Roman" w:hAnsi="Arial" w:cs="Times New Roman"/>
      <w:color w:val="000080"/>
      <w:kern w:val="2"/>
      <w:sz w:val="20"/>
      <w:szCs w:val="20"/>
      <w:lang w:val="nb-NO"/>
    </w:rPr>
  </w:style>
  <w:style w:type="paragraph" w:styleId="BodyText">
    <w:name w:val="Body Text"/>
    <w:basedOn w:val="Normal"/>
    <w:link w:val="BodyTextChar"/>
    <w:uiPriority w:val="99"/>
    <w:semiHidden/>
    <w:unhideWhenUsed/>
    <w:rsid w:val="002129F4"/>
    <w:pPr>
      <w:spacing w:after="120"/>
    </w:pPr>
  </w:style>
  <w:style w:type="character" w:customStyle="1" w:styleId="BodyTextChar">
    <w:name w:val="Body Text Char"/>
    <w:basedOn w:val="DefaultParagraphFont"/>
    <w:link w:val="BodyText"/>
    <w:uiPriority w:val="99"/>
    <w:semiHidden/>
    <w:rsid w:val="002129F4"/>
  </w:style>
  <w:style w:type="paragraph" w:styleId="BodyTextIndent">
    <w:name w:val="Body Text Indent"/>
    <w:basedOn w:val="Normal"/>
    <w:link w:val="BodyTextIndentChar"/>
    <w:uiPriority w:val="99"/>
    <w:semiHidden/>
    <w:unhideWhenUsed/>
    <w:rsid w:val="002129F4"/>
    <w:pPr>
      <w:spacing w:after="120"/>
      <w:ind w:left="283"/>
    </w:pPr>
  </w:style>
  <w:style w:type="character" w:customStyle="1" w:styleId="BodyTextIndentChar">
    <w:name w:val="Body Text Indent Char"/>
    <w:basedOn w:val="DefaultParagraphFont"/>
    <w:link w:val="BodyTextIndent"/>
    <w:uiPriority w:val="99"/>
    <w:semiHidden/>
    <w:rsid w:val="002129F4"/>
  </w:style>
  <w:style w:type="paragraph" w:styleId="NormalWeb">
    <w:name w:val="Normal (Web)"/>
    <w:basedOn w:val="Normal"/>
    <w:uiPriority w:val="99"/>
    <w:unhideWhenUsed/>
    <w:rsid w:val="002D79C9"/>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391518">
      <w:bodyDiv w:val="1"/>
      <w:marLeft w:val="0"/>
      <w:marRight w:val="0"/>
      <w:marTop w:val="0"/>
      <w:marBottom w:val="0"/>
      <w:divBdr>
        <w:top w:val="none" w:sz="0" w:space="0" w:color="auto"/>
        <w:left w:val="none" w:sz="0" w:space="0" w:color="auto"/>
        <w:bottom w:val="none" w:sz="0" w:space="0" w:color="auto"/>
        <w:right w:val="none" w:sz="0" w:space="0" w:color="auto"/>
      </w:divBdr>
    </w:div>
    <w:div w:id="262346097">
      <w:bodyDiv w:val="1"/>
      <w:marLeft w:val="0"/>
      <w:marRight w:val="0"/>
      <w:marTop w:val="0"/>
      <w:marBottom w:val="0"/>
      <w:divBdr>
        <w:top w:val="none" w:sz="0" w:space="0" w:color="auto"/>
        <w:left w:val="none" w:sz="0" w:space="0" w:color="auto"/>
        <w:bottom w:val="none" w:sz="0" w:space="0" w:color="auto"/>
        <w:right w:val="none" w:sz="0" w:space="0" w:color="auto"/>
      </w:divBdr>
    </w:div>
    <w:div w:id="930773847">
      <w:bodyDiv w:val="1"/>
      <w:marLeft w:val="0"/>
      <w:marRight w:val="0"/>
      <w:marTop w:val="0"/>
      <w:marBottom w:val="0"/>
      <w:divBdr>
        <w:top w:val="none" w:sz="0" w:space="0" w:color="auto"/>
        <w:left w:val="none" w:sz="0" w:space="0" w:color="auto"/>
        <w:bottom w:val="none" w:sz="0" w:space="0" w:color="auto"/>
        <w:right w:val="none" w:sz="0" w:space="0" w:color="auto"/>
      </w:divBdr>
    </w:div>
    <w:div w:id="943534566">
      <w:bodyDiv w:val="1"/>
      <w:marLeft w:val="0"/>
      <w:marRight w:val="0"/>
      <w:marTop w:val="0"/>
      <w:marBottom w:val="0"/>
      <w:divBdr>
        <w:top w:val="none" w:sz="0" w:space="0" w:color="auto"/>
        <w:left w:val="none" w:sz="0" w:space="0" w:color="auto"/>
        <w:bottom w:val="none" w:sz="0" w:space="0" w:color="auto"/>
        <w:right w:val="none" w:sz="0" w:space="0" w:color="auto"/>
      </w:divBdr>
    </w:div>
    <w:div w:id="1026324827">
      <w:bodyDiv w:val="1"/>
      <w:marLeft w:val="0"/>
      <w:marRight w:val="0"/>
      <w:marTop w:val="0"/>
      <w:marBottom w:val="0"/>
      <w:divBdr>
        <w:top w:val="none" w:sz="0" w:space="0" w:color="auto"/>
        <w:left w:val="none" w:sz="0" w:space="0" w:color="auto"/>
        <w:bottom w:val="none" w:sz="0" w:space="0" w:color="auto"/>
        <w:right w:val="none" w:sz="0" w:space="0" w:color="auto"/>
      </w:divBdr>
    </w:div>
    <w:div w:id="1055004111">
      <w:bodyDiv w:val="1"/>
      <w:marLeft w:val="0"/>
      <w:marRight w:val="0"/>
      <w:marTop w:val="0"/>
      <w:marBottom w:val="0"/>
      <w:divBdr>
        <w:top w:val="none" w:sz="0" w:space="0" w:color="auto"/>
        <w:left w:val="none" w:sz="0" w:space="0" w:color="auto"/>
        <w:bottom w:val="none" w:sz="0" w:space="0" w:color="auto"/>
        <w:right w:val="none" w:sz="0" w:space="0" w:color="auto"/>
      </w:divBdr>
    </w:div>
    <w:div w:id="1101992206">
      <w:bodyDiv w:val="1"/>
      <w:marLeft w:val="0"/>
      <w:marRight w:val="0"/>
      <w:marTop w:val="0"/>
      <w:marBottom w:val="0"/>
      <w:divBdr>
        <w:top w:val="none" w:sz="0" w:space="0" w:color="auto"/>
        <w:left w:val="none" w:sz="0" w:space="0" w:color="auto"/>
        <w:bottom w:val="none" w:sz="0" w:space="0" w:color="auto"/>
        <w:right w:val="none" w:sz="0" w:space="0" w:color="auto"/>
      </w:divBdr>
    </w:div>
    <w:div w:id="1132677480">
      <w:bodyDiv w:val="1"/>
      <w:marLeft w:val="0"/>
      <w:marRight w:val="0"/>
      <w:marTop w:val="0"/>
      <w:marBottom w:val="0"/>
      <w:divBdr>
        <w:top w:val="none" w:sz="0" w:space="0" w:color="auto"/>
        <w:left w:val="none" w:sz="0" w:space="0" w:color="auto"/>
        <w:bottom w:val="none" w:sz="0" w:space="0" w:color="auto"/>
        <w:right w:val="none" w:sz="0" w:space="0" w:color="auto"/>
      </w:divBdr>
    </w:div>
    <w:div w:id="1206136493">
      <w:bodyDiv w:val="1"/>
      <w:marLeft w:val="0"/>
      <w:marRight w:val="0"/>
      <w:marTop w:val="0"/>
      <w:marBottom w:val="0"/>
      <w:divBdr>
        <w:top w:val="none" w:sz="0" w:space="0" w:color="auto"/>
        <w:left w:val="none" w:sz="0" w:space="0" w:color="auto"/>
        <w:bottom w:val="none" w:sz="0" w:space="0" w:color="auto"/>
        <w:right w:val="none" w:sz="0" w:space="0" w:color="auto"/>
      </w:divBdr>
    </w:div>
    <w:div w:id="1329820203">
      <w:bodyDiv w:val="1"/>
      <w:marLeft w:val="0"/>
      <w:marRight w:val="0"/>
      <w:marTop w:val="0"/>
      <w:marBottom w:val="0"/>
      <w:divBdr>
        <w:top w:val="none" w:sz="0" w:space="0" w:color="auto"/>
        <w:left w:val="none" w:sz="0" w:space="0" w:color="auto"/>
        <w:bottom w:val="none" w:sz="0" w:space="0" w:color="auto"/>
        <w:right w:val="none" w:sz="0" w:space="0" w:color="auto"/>
      </w:divBdr>
    </w:div>
    <w:div w:id="1623463232">
      <w:bodyDiv w:val="1"/>
      <w:marLeft w:val="0"/>
      <w:marRight w:val="0"/>
      <w:marTop w:val="0"/>
      <w:marBottom w:val="0"/>
      <w:divBdr>
        <w:top w:val="none" w:sz="0" w:space="0" w:color="auto"/>
        <w:left w:val="none" w:sz="0" w:space="0" w:color="auto"/>
        <w:bottom w:val="none" w:sz="0" w:space="0" w:color="auto"/>
        <w:right w:val="none" w:sz="0" w:space="0" w:color="auto"/>
      </w:divBdr>
    </w:div>
    <w:div w:id="1657613398">
      <w:bodyDiv w:val="1"/>
      <w:marLeft w:val="0"/>
      <w:marRight w:val="0"/>
      <w:marTop w:val="0"/>
      <w:marBottom w:val="0"/>
      <w:divBdr>
        <w:top w:val="none" w:sz="0" w:space="0" w:color="auto"/>
        <w:left w:val="none" w:sz="0" w:space="0" w:color="auto"/>
        <w:bottom w:val="none" w:sz="0" w:space="0" w:color="auto"/>
        <w:right w:val="none" w:sz="0" w:space="0" w:color="auto"/>
      </w:divBdr>
    </w:div>
    <w:div w:id="1943761605">
      <w:bodyDiv w:val="1"/>
      <w:marLeft w:val="0"/>
      <w:marRight w:val="0"/>
      <w:marTop w:val="0"/>
      <w:marBottom w:val="0"/>
      <w:divBdr>
        <w:top w:val="none" w:sz="0" w:space="0" w:color="auto"/>
        <w:left w:val="none" w:sz="0" w:space="0" w:color="auto"/>
        <w:bottom w:val="none" w:sz="0" w:space="0" w:color="auto"/>
        <w:right w:val="none" w:sz="0" w:space="0" w:color="auto"/>
      </w:divBdr>
    </w:div>
    <w:div w:id="1962026791">
      <w:bodyDiv w:val="1"/>
      <w:marLeft w:val="0"/>
      <w:marRight w:val="0"/>
      <w:marTop w:val="0"/>
      <w:marBottom w:val="0"/>
      <w:divBdr>
        <w:top w:val="none" w:sz="0" w:space="0" w:color="auto"/>
        <w:left w:val="none" w:sz="0" w:space="0" w:color="auto"/>
        <w:bottom w:val="none" w:sz="0" w:space="0" w:color="auto"/>
        <w:right w:val="none" w:sz="0" w:space="0" w:color="auto"/>
      </w:divBdr>
    </w:div>
    <w:div w:id="199760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sco.com/c/en/us/products/routers/4000-series-integrated-services-routers-isr/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BA470-8E3E-4855-87D4-DFC9FED95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4001</Words>
  <Characters>2282</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Rimante Zdanaviciene</dc:creator>
  <cp:lastModifiedBy>Andrius Zukauskas</cp:lastModifiedBy>
  <cp:revision>3</cp:revision>
  <cp:lastPrinted>2025-02-04T07:40:00Z</cp:lastPrinted>
  <dcterms:created xsi:type="dcterms:W3CDTF">2026-03-09T08:15:00Z</dcterms:created>
  <dcterms:modified xsi:type="dcterms:W3CDTF">2026-03-09T08:16:00Z</dcterms:modified>
</cp:coreProperties>
</file>