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7E2E7CA0" w:rsidR="008A33FD" w:rsidRPr="00C83F9F" w:rsidRDefault="00A66600" w:rsidP="008A33FD">
            <w:pPr>
              <w:jc w:val="center"/>
              <w:rPr>
                <w:b/>
                <w:kern w:val="2"/>
                <w:sz w:val="22"/>
                <w:szCs w:val="22"/>
              </w:rPr>
            </w:pPr>
            <w:proofErr w:type="spellStart"/>
            <w:r>
              <w:rPr>
                <w:b/>
                <w:sz w:val="22"/>
                <w:szCs w:val="22"/>
              </w:rPr>
              <w:t>Biopsinės</w:t>
            </w:r>
            <w:proofErr w:type="spellEnd"/>
            <w:r>
              <w:rPr>
                <w:b/>
                <w:sz w:val="22"/>
                <w:szCs w:val="22"/>
              </w:rPr>
              <w:t xml:space="preserve"> angos vožtuvai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65"/>
        <w:gridCol w:w="6095"/>
      </w:tblGrid>
      <w:tr w:rsidR="00BA5D22" w:rsidRPr="000D629B" w14:paraId="1BFCC148" w14:textId="77777777" w:rsidTr="008F112C">
        <w:trPr>
          <w:trHeight w:val="300"/>
        </w:trPr>
        <w:tc>
          <w:tcPr>
            <w:tcW w:w="9634" w:type="dxa"/>
            <w:gridSpan w:val="3"/>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E170F">
        <w:trPr>
          <w:trHeight w:val="300"/>
        </w:trPr>
        <w:tc>
          <w:tcPr>
            <w:tcW w:w="3374" w:type="dxa"/>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60" w:type="dxa"/>
            <w:gridSpan w:val="2"/>
          </w:tcPr>
          <w:p w14:paraId="45928DBA" w14:textId="429D9366" w:rsidR="0024049C" w:rsidRDefault="00F922B6" w:rsidP="00C72286">
            <w:pPr>
              <w:autoSpaceDE w:val="0"/>
              <w:autoSpaceDN w:val="0"/>
              <w:adjustRightInd w:val="0"/>
            </w:pPr>
            <w:r>
              <w:rPr>
                <w:sz w:val="22"/>
                <w:szCs w:val="22"/>
              </w:rPr>
              <w:t xml:space="preserve">Vidaus ligų </w:t>
            </w:r>
            <w:r>
              <w:rPr>
                <w:sz w:val="22"/>
                <w:szCs w:val="22"/>
              </w:rPr>
              <w:t xml:space="preserve">klinikos vadybininkė </w:t>
            </w:r>
            <w:r>
              <w:rPr>
                <w:sz w:val="22"/>
                <w:szCs w:val="22"/>
              </w:rPr>
              <w:t>–</w:t>
            </w:r>
            <w:r>
              <w:rPr>
                <w:sz w:val="22"/>
                <w:szCs w:val="22"/>
              </w:rPr>
              <w:t xml:space="preserve"> administratorė</w:t>
            </w:r>
            <w:r>
              <w:rPr>
                <w:sz w:val="22"/>
                <w:szCs w:val="22"/>
              </w:rPr>
              <w:t xml:space="preserve"> Neringa </w:t>
            </w:r>
            <w:proofErr w:type="spellStart"/>
            <w:r>
              <w:rPr>
                <w:sz w:val="22"/>
                <w:szCs w:val="22"/>
              </w:rPr>
              <w:t>Jurkšaitė</w:t>
            </w:r>
            <w:proofErr w:type="spellEnd"/>
            <w:r>
              <w:rPr>
                <w:sz w:val="22"/>
                <w:szCs w:val="22"/>
              </w:rPr>
              <w:t>,</w:t>
            </w:r>
            <w:r w:rsidRPr="007E3458">
              <w:rPr>
                <w:sz w:val="22"/>
                <w:szCs w:val="22"/>
              </w:rPr>
              <w:t xml:space="preserve"> el.</w:t>
            </w:r>
            <w:r>
              <w:rPr>
                <w:sz w:val="22"/>
                <w:szCs w:val="22"/>
              </w:rPr>
              <w:t xml:space="preserve"> </w:t>
            </w:r>
            <w:r w:rsidRPr="007E3458">
              <w:rPr>
                <w:sz w:val="22"/>
                <w:szCs w:val="22"/>
              </w:rPr>
              <w:t xml:space="preserve">p. </w:t>
            </w:r>
            <w:proofErr w:type="spellStart"/>
            <w:r>
              <w:rPr>
                <w:sz w:val="22"/>
                <w:szCs w:val="22"/>
              </w:rPr>
              <w:t>neringa.jurkšaite</w:t>
            </w:r>
            <w:r w:rsidRPr="00FF2E3C">
              <w:rPr>
                <w:sz w:val="22"/>
                <w:szCs w:val="22"/>
              </w:rPr>
              <w:t>@kul.lt</w:t>
            </w:r>
            <w:proofErr w:type="spellEnd"/>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6" w:history="1">
              <w:r w:rsidRPr="006D401E">
                <w:rPr>
                  <w:rStyle w:val="Hipersaitas"/>
                  <w:rFonts w:eastAsia="Calibri"/>
                  <w:color w:val="auto"/>
                  <w:sz w:val="22"/>
                  <w:szCs w:val="22"/>
                </w:rPr>
                <w:t>@kul.lt</w:t>
              </w:r>
            </w:hyperlink>
          </w:p>
        </w:tc>
      </w:tr>
      <w:tr w:rsidR="00337871" w:rsidRPr="004C5E61" w14:paraId="4D0ED1D9" w14:textId="77777777" w:rsidTr="008E170F">
        <w:trPr>
          <w:trHeight w:val="300"/>
        </w:trPr>
        <w:tc>
          <w:tcPr>
            <w:tcW w:w="3374" w:type="dxa"/>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260"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E170F">
        <w:trPr>
          <w:trHeight w:val="300"/>
        </w:trPr>
        <w:tc>
          <w:tcPr>
            <w:tcW w:w="3374" w:type="dxa"/>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60"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3"/>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E170F">
        <w:trPr>
          <w:trHeight w:val="300"/>
        </w:trPr>
        <w:tc>
          <w:tcPr>
            <w:tcW w:w="3374" w:type="dxa"/>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260"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E170F">
        <w:trPr>
          <w:trHeight w:val="300"/>
        </w:trPr>
        <w:tc>
          <w:tcPr>
            <w:tcW w:w="3374" w:type="dxa"/>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60"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E170F">
        <w:trPr>
          <w:trHeight w:val="300"/>
        </w:trPr>
        <w:tc>
          <w:tcPr>
            <w:tcW w:w="3374" w:type="dxa"/>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260"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3"/>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E170F">
        <w:trPr>
          <w:trHeight w:val="649"/>
        </w:trPr>
        <w:tc>
          <w:tcPr>
            <w:tcW w:w="3374" w:type="dxa"/>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260" w:type="dxa"/>
            <w:gridSpan w:val="2"/>
          </w:tcPr>
          <w:p w14:paraId="6CFB8138" w14:textId="6BF7F98E"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F922B6">
              <w:rPr>
                <w:b/>
                <w:bCs/>
                <w:kern w:val="2"/>
                <w:sz w:val="22"/>
                <w:szCs w:val="22"/>
              </w:rPr>
              <w:t>5</w:t>
            </w:r>
            <w:r w:rsidR="00917AC7">
              <w:rPr>
                <w:b/>
                <w:bCs/>
                <w:kern w:val="2"/>
                <w:sz w:val="22"/>
                <w:szCs w:val="22"/>
              </w:rPr>
              <w:t xml:space="preserve"> (</w:t>
            </w:r>
            <w:r w:rsidR="00F922B6">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45, </w:t>
            </w:r>
            <w:r w:rsidRPr="00C537B7">
              <w:rPr>
                <w:kern w:val="2"/>
                <w:sz w:val="22"/>
                <w:szCs w:val="22"/>
              </w:rPr>
              <w:t>LT-92288, Klaipėda.</w:t>
            </w:r>
          </w:p>
        </w:tc>
      </w:tr>
      <w:tr w:rsidR="00BA5D22" w:rsidRPr="000D629B" w14:paraId="214F518F" w14:textId="77777777" w:rsidTr="008E170F">
        <w:trPr>
          <w:trHeight w:val="300"/>
        </w:trPr>
        <w:tc>
          <w:tcPr>
            <w:tcW w:w="3374" w:type="dxa"/>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260"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E170F">
        <w:trPr>
          <w:trHeight w:val="300"/>
        </w:trPr>
        <w:tc>
          <w:tcPr>
            <w:tcW w:w="3374" w:type="dxa"/>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260"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E170F">
        <w:trPr>
          <w:trHeight w:val="300"/>
        </w:trPr>
        <w:tc>
          <w:tcPr>
            <w:tcW w:w="3374" w:type="dxa"/>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260"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E170F">
        <w:trPr>
          <w:trHeight w:val="300"/>
        </w:trPr>
        <w:tc>
          <w:tcPr>
            <w:tcW w:w="3374" w:type="dxa"/>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260"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3"/>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E170F">
        <w:trPr>
          <w:trHeight w:val="300"/>
        </w:trPr>
        <w:tc>
          <w:tcPr>
            <w:tcW w:w="3374" w:type="dxa"/>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260"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E170F">
        <w:trPr>
          <w:trHeight w:val="300"/>
        </w:trPr>
        <w:tc>
          <w:tcPr>
            <w:tcW w:w="3374" w:type="dxa"/>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260"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E170F">
        <w:trPr>
          <w:trHeight w:val="300"/>
        </w:trPr>
        <w:tc>
          <w:tcPr>
            <w:tcW w:w="3374" w:type="dxa"/>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60"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E170F">
        <w:trPr>
          <w:trHeight w:val="300"/>
        </w:trPr>
        <w:tc>
          <w:tcPr>
            <w:tcW w:w="3374" w:type="dxa"/>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260"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E170F">
        <w:trPr>
          <w:trHeight w:val="300"/>
        </w:trPr>
        <w:tc>
          <w:tcPr>
            <w:tcW w:w="3374" w:type="dxa"/>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60"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E170F">
        <w:trPr>
          <w:trHeight w:val="300"/>
        </w:trPr>
        <w:tc>
          <w:tcPr>
            <w:tcW w:w="3374" w:type="dxa"/>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260"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A564F9"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E170F">
        <w:trPr>
          <w:trHeight w:val="300"/>
        </w:trPr>
        <w:tc>
          <w:tcPr>
            <w:tcW w:w="3374" w:type="dxa"/>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60"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E170F">
        <w:trPr>
          <w:trHeight w:val="300"/>
        </w:trPr>
        <w:tc>
          <w:tcPr>
            <w:tcW w:w="3374" w:type="dxa"/>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60"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E170F">
        <w:trPr>
          <w:trHeight w:val="300"/>
        </w:trPr>
        <w:tc>
          <w:tcPr>
            <w:tcW w:w="3374" w:type="dxa"/>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260"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58F9DE65" w14:textId="02483B70" w:rsidR="00AA083A" w:rsidRPr="00A97D58" w:rsidRDefault="00AA083A" w:rsidP="00F922B6">
            <w:pPr>
              <w:rPr>
                <w:kern w:val="2"/>
                <w:sz w:val="22"/>
                <w:szCs w:val="22"/>
                <w:shd w:val="clear" w:color="auto" w:fill="FFFFFF"/>
              </w:rPr>
            </w:pPr>
            <w:r w:rsidRPr="00C22A97">
              <w:rPr>
                <w:kern w:val="2"/>
                <w:sz w:val="22"/>
                <w:szCs w:val="22"/>
                <w:shd w:val="clear" w:color="auto" w:fill="FFFFFF"/>
              </w:rPr>
              <w:lastRenderedPageBreak/>
              <w:t>Apmokėjimo sąlygos:</w:t>
            </w:r>
            <w:r w:rsidR="00F922B6">
              <w:rPr>
                <w:kern w:val="2"/>
                <w:sz w:val="22"/>
                <w:szCs w:val="22"/>
                <w:shd w:val="clear" w:color="auto" w:fill="FFFFFF"/>
              </w:rPr>
              <w:t xml:space="preserve"> </w:t>
            </w: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r w:rsidR="00F922B6">
              <w:rPr>
                <w:kern w:val="2"/>
                <w:sz w:val="22"/>
                <w:szCs w:val="22"/>
                <w:shd w:val="clear" w:color="auto" w:fill="FFFFFF"/>
              </w:rPr>
              <w:t>.</w:t>
            </w:r>
          </w:p>
        </w:tc>
      </w:tr>
      <w:tr w:rsidR="00BA5D22" w:rsidRPr="000D629B" w14:paraId="0ECC9850" w14:textId="77777777" w:rsidTr="008E170F">
        <w:trPr>
          <w:trHeight w:val="300"/>
        </w:trPr>
        <w:tc>
          <w:tcPr>
            <w:tcW w:w="3374" w:type="dxa"/>
          </w:tcPr>
          <w:p w14:paraId="15E82921" w14:textId="77777777" w:rsidR="00BA5D22" w:rsidRPr="000D629B" w:rsidRDefault="00BA5D22" w:rsidP="00727FF1">
            <w:pPr>
              <w:rPr>
                <w:b/>
                <w:bCs/>
                <w:kern w:val="2"/>
                <w:sz w:val="22"/>
                <w:szCs w:val="22"/>
              </w:rPr>
            </w:pPr>
            <w:r w:rsidRPr="000D629B">
              <w:rPr>
                <w:b/>
                <w:bCs/>
                <w:kern w:val="2"/>
                <w:sz w:val="22"/>
                <w:szCs w:val="22"/>
              </w:rPr>
              <w:lastRenderedPageBreak/>
              <w:t>5.6. Avansas</w:t>
            </w:r>
          </w:p>
        </w:tc>
        <w:tc>
          <w:tcPr>
            <w:tcW w:w="6260"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E170F">
        <w:trPr>
          <w:trHeight w:val="300"/>
        </w:trPr>
        <w:tc>
          <w:tcPr>
            <w:tcW w:w="3374" w:type="dxa"/>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260"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3"/>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E170F">
        <w:trPr>
          <w:trHeight w:val="300"/>
        </w:trPr>
        <w:tc>
          <w:tcPr>
            <w:tcW w:w="3374" w:type="dxa"/>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260"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E170F">
        <w:trPr>
          <w:trHeight w:val="300"/>
        </w:trPr>
        <w:tc>
          <w:tcPr>
            <w:tcW w:w="3374" w:type="dxa"/>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260"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E170F">
        <w:trPr>
          <w:trHeight w:val="300"/>
        </w:trPr>
        <w:tc>
          <w:tcPr>
            <w:tcW w:w="3374" w:type="dxa"/>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260"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3"/>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E170F">
        <w:trPr>
          <w:trHeight w:val="300"/>
        </w:trPr>
        <w:tc>
          <w:tcPr>
            <w:tcW w:w="3374" w:type="dxa"/>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260"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3"/>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E170F">
        <w:trPr>
          <w:trHeight w:val="300"/>
        </w:trPr>
        <w:tc>
          <w:tcPr>
            <w:tcW w:w="3374" w:type="dxa"/>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260"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E170F">
        <w:trPr>
          <w:trHeight w:val="300"/>
        </w:trPr>
        <w:tc>
          <w:tcPr>
            <w:tcW w:w="3374" w:type="dxa"/>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260"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E170F">
        <w:trPr>
          <w:trHeight w:val="300"/>
        </w:trPr>
        <w:tc>
          <w:tcPr>
            <w:tcW w:w="3374" w:type="dxa"/>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260"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3"/>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E170F">
        <w:trPr>
          <w:trHeight w:val="300"/>
        </w:trPr>
        <w:tc>
          <w:tcPr>
            <w:tcW w:w="3374" w:type="dxa"/>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260"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E170F">
        <w:trPr>
          <w:trHeight w:val="300"/>
        </w:trPr>
        <w:tc>
          <w:tcPr>
            <w:tcW w:w="3374" w:type="dxa"/>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260"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E170F">
        <w:trPr>
          <w:trHeight w:val="300"/>
        </w:trPr>
        <w:tc>
          <w:tcPr>
            <w:tcW w:w="3374" w:type="dxa"/>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260"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E170F">
        <w:trPr>
          <w:trHeight w:val="300"/>
        </w:trPr>
        <w:tc>
          <w:tcPr>
            <w:tcW w:w="3374" w:type="dxa"/>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w:t>
            </w:r>
            <w:r w:rsidRPr="000D629B">
              <w:rPr>
                <w:b/>
                <w:bCs/>
                <w:kern w:val="2"/>
                <w:sz w:val="22"/>
                <w:szCs w:val="22"/>
              </w:rPr>
              <w:lastRenderedPageBreak/>
              <w:t xml:space="preserve">subtiekėjų ir (ar) specialistų keitimo tvarkos </w:t>
            </w:r>
          </w:p>
        </w:tc>
        <w:tc>
          <w:tcPr>
            <w:tcW w:w="6260"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E170F">
        <w:trPr>
          <w:trHeight w:val="300"/>
        </w:trPr>
        <w:tc>
          <w:tcPr>
            <w:tcW w:w="3374" w:type="dxa"/>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260"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E170F">
        <w:trPr>
          <w:trHeight w:val="300"/>
        </w:trPr>
        <w:tc>
          <w:tcPr>
            <w:tcW w:w="3374" w:type="dxa"/>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260"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E170F">
        <w:trPr>
          <w:trHeight w:val="300"/>
        </w:trPr>
        <w:tc>
          <w:tcPr>
            <w:tcW w:w="3374" w:type="dxa"/>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60"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E170F">
        <w:trPr>
          <w:trHeight w:val="300"/>
        </w:trPr>
        <w:tc>
          <w:tcPr>
            <w:tcW w:w="3374" w:type="dxa"/>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260"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E170F">
        <w:trPr>
          <w:trHeight w:val="300"/>
        </w:trPr>
        <w:tc>
          <w:tcPr>
            <w:tcW w:w="3374" w:type="dxa"/>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60"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E170F">
        <w:trPr>
          <w:trHeight w:val="300"/>
        </w:trPr>
        <w:tc>
          <w:tcPr>
            <w:tcW w:w="3374" w:type="dxa"/>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60"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3"/>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2"/>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2"/>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3"/>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6A669F" w:rsidRPr="007670CD" w14:paraId="5E867BFD" w14:textId="77777777" w:rsidTr="008E170F">
        <w:trPr>
          <w:trHeight w:val="300"/>
        </w:trPr>
        <w:tc>
          <w:tcPr>
            <w:tcW w:w="3374" w:type="dxa"/>
          </w:tcPr>
          <w:p w14:paraId="479F7990" w14:textId="77777777" w:rsidR="006A669F" w:rsidRPr="000D629B" w:rsidRDefault="006A669F" w:rsidP="006A669F">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260"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E170F">
        <w:trPr>
          <w:trHeight w:val="300"/>
        </w:trPr>
        <w:tc>
          <w:tcPr>
            <w:tcW w:w="3374" w:type="dxa"/>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60"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3"/>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2"/>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2"/>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3"/>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2"/>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w:t>
            </w:r>
            <w:r w:rsidRPr="000D629B">
              <w:rPr>
                <w:bCs/>
                <w:sz w:val="22"/>
                <w:szCs w:val="22"/>
              </w:rPr>
              <w:lastRenderedPageBreak/>
              <w:t>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2"/>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3"/>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2"/>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2"/>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2"/>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3"/>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2"/>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2"/>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2"/>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0B2BDAF8" w14:textId="77777777" w:rsidR="00A564F9" w:rsidRDefault="00A564F9" w:rsidP="006F4C55">
      <w:pPr>
        <w:jc w:val="both"/>
        <w:rPr>
          <w:rFonts w:ascii="Arial" w:hAnsi="Arial" w:cs="Arial"/>
          <w:sz w:val="18"/>
          <w:szCs w:val="18"/>
        </w:rPr>
      </w:pPr>
    </w:p>
    <w:p w14:paraId="2F541B5E" w14:textId="77777777" w:rsidR="00A564F9" w:rsidRDefault="00A564F9" w:rsidP="006F4C55">
      <w:pPr>
        <w:jc w:val="both"/>
        <w:rPr>
          <w:rFonts w:ascii="Arial" w:hAnsi="Arial" w:cs="Arial"/>
          <w:sz w:val="18"/>
          <w:szCs w:val="18"/>
        </w:rPr>
      </w:pPr>
    </w:p>
    <w:p w14:paraId="55F2A9AC" w14:textId="77777777" w:rsidR="00A564F9" w:rsidRDefault="00A564F9" w:rsidP="006F4C55">
      <w:pPr>
        <w:jc w:val="both"/>
        <w:rPr>
          <w:rFonts w:ascii="Arial" w:hAnsi="Arial" w:cs="Arial"/>
          <w:sz w:val="18"/>
          <w:szCs w:val="18"/>
        </w:rPr>
      </w:pPr>
    </w:p>
    <w:p w14:paraId="6ED67FAE" w14:textId="77777777" w:rsidR="00A564F9" w:rsidRDefault="00A564F9" w:rsidP="006F4C55">
      <w:pPr>
        <w:jc w:val="both"/>
        <w:rPr>
          <w:rFonts w:ascii="Arial" w:hAnsi="Arial" w:cs="Arial"/>
          <w:sz w:val="18"/>
          <w:szCs w:val="18"/>
        </w:rPr>
      </w:pPr>
    </w:p>
    <w:p w14:paraId="68D18C4E" w14:textId="77777777" w:rsidR="00A564F9" w:rsidRDefault="00A564F9" w:rsidP="006F4C55">
      <w:pPr>
        <w:jc w:val="both"/>
        <w:rPr>
          <w:rFonts w:ascii="Arial" w:hAnsi="Arial" w:cs="Arial"/>
          <w:sz w:val="18"/>
          <w:szCs w:val="18"/>
        </w:rPr>
      </w:pPr>
    </w:p>
    <w:p w14:paraId="0DACEEE4" w14:textId="77777777" w:rsidR="00A564F9" w:rsidRDefault="00A564F9" w:rsidP="006F4C55">
      <w:pPr>
        <w:jc w:val="both"/>
        <w:rPr>
          <w:rFonts w:ascii="Arial" w:hAnsi="Arial" w:cs="Arial"/>
          <w:sz w:val="18"/>
          <w:szCs w:val="18"/>
        </w:rPr>
      </w:pPr>
    </w:p>
    <w:p w14:paraId="6CFA0A33" w14:textId="77777777" w:rsidR="00A564F9" w:rsidRDefault="00A564F9" w:rsidP="006F4C55">
      <w:pPr>
        <w:jc w:val="both"/>
        <w:rPr>
          <w:rFonts w:ascii="Arial" w:hAnsi="Arial" w:cs="Arial"/>
          <w:sz w:val="18"/>
          <w:szCs w:val="18"/>
        </w:rPr>
      </w:pPr>
    </w:p>
    <w:p w14:paraId="21162CB8" w14:textId="77777777" w:rsidR="00A564F9" w:rsidRDefault="00A564F9" w:rsidP="006F4C55">
      <w:pPr>
        <w:jc w:val="both"/>
        <w:rPr>
          <w:rFonts w:ascii="Arial" w:hAnsi="Arial" w:cs="Arial"/>
          <w:sz w:val="18"/>
          <w:szCs w:val="18"/>
        </w:rPr>
      </w:pPr>
    </w:p>
    <w:p w14:paraId="252A7A1A" w14:textId="77777777" w:rsidR="00A564F9" w:rsidRDefault="00A564F9" w:rsidP="006F4C55">
      <w:pPr>
        <w:jc w:val="both"/>
        <w:rPr>
          <w:rFonts w:ascii="Arial" w:hAnsi="Arial" w:cs="Arial"/>
          <w:sz w:val="18"/>
          <w:szCs w:val="18"/>
        </w:rPr>
      </w:pPr>
    </w:p>
    <w:p w14:paraId="7B1E6445" w14:textId="77777777" w:rsidR="00A564F9" w:rsidRDefault="00A564F9" w:rsidP="006F4C55">
      <w:pPr>
        <w:jc w:val="both"/>
        <w:rPr>
          <w:rFonts w:ascii="Arial" w:hAnsi="Arial" w:cs="Arial"/>
          <w:sz w:val="18"/>
          <w:szCs w:val="18"/>
        </w:rPr>
      </w:pPr>
    </w:p>
    <w:p w14:paraId="1D498921" w14:textId="77777777" w:rsidR="00A564F9" w:rsidRDefault="00A564F9" w:rsidP="006F4C55">
      <w:pPr>
        <w:jc w:val="both"/>
        <w:rPr>
          <w:rFonts w:ascii="Arial" w:hAnsi="Arial" w:cs="Arial"/>
          <w:sz w:val="18"/>
          <w:szCs w:val="18"/>
        </w:rPr>
      </w:pPr>
    </w:p>
    <w:p w14:paraId="0EAACB9F" w14:textId="77777777" w:rsidR="00A564F9" w:rsidRDefault="00A564F9"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170F"/>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55404"/>
    <w:rsid w:val="009675FA"/>
    <w:rsid w:val="00985B22"/>
    <w:rsid w:val="00996F5D"/>
    <w:rsid w:val="009A2EFC"/>
    <w:rsid w:val="009B178D"/>
    <w:rsid w:val="009C3B1A"/>
    <w:rsid w:val="009D026E"/>
    <w:rsid w:val="009D2F05"/>
    <w:rsid w:val="009D58A1"/>
    <w:rsid w:val="009D58F7"/>
    <w:rsid w:val="00A22063"/>
    <w:rsid w:val="00A27EA9"/>
    <w:rsid w:val="00A3442B"/>
    <w:rsid w:val="00A344B5"/>
    <w:rsid w:val="00A43E87"/>
    <w:rsid w:val="00A455A9"/>
    <w:rsid w:val="00A53D9D"/>
    <w:rsid w:val="00A564F9"/>
    <w:rsid w:val="00A66600"/>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922B6"/>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66369</Words>
  <Characters>37831</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5</cp:revision>
  <dcterms:created xsi:type="dcterms:W3CDTF">2026-03-16T11:16:00Z</dcterms:created>
  <dcterms:modified xsi:type="dcterms:W3CDTF">2026-03-16T11:31:00Z</dcterms:modified>
</cp:coreProperties>
</file>