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1618DBD3" w:rsidR="004A15C4" w:rsidRPr="00E040E8" w:rsidRDefault="004A15C4" w:rsidP="004A15C4">
      <w:pPr>
        <w:ind w:left="2880" w:firstLine="720"/>
      </w:pPr>
      <w:r w:rsidRPr="00E040E8">
        <w:t>20</w:t>
      </w:r>
      <w:r w:rsidR="00D83952">
        <w:t>2</w:t>
      </w:r>
      <w:r w:rsidR="00084045">
        <w:t>6</w:t>
      </w:r>
      <w:r w:rsidR="00D83952">
        <w:t xml:space="preserve"> m. </w:t>
      </w:r>
      <w:r>
        <w:t>.......................... Nr.</w:t>
      </w:r>
    </w:p>
    <w:p w14:paraId="5144544C" w14:textId="7B9A900B" w:rsidR="004A15C4" w:rsidRPr="00E040E8" w:rsidRDefault="00084045"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w:t>
      </w:r>
      <w:bookmarkStart w:id="0" w:name="_GoBack"/>
      <w:bookmarkEnd w:id="0"/>
      <w:r w:rsidRPr="006769CD">
        <w:t>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2D96BBF2" w:rsidR="0051758C" w:rsidRPr="00EB4422" w:rsidRDefault="0051758C">
            <w:pPr>
              <w:jc w:val="both"/>
            </w:pPr>
            <w:r w:rsidRPr="00EB4422">
              <w:t xml:space="preserve">1.1. </w:t>
            </w:r>
            <w:r w:rsidRPr="00A904F6">
              <w:rPr>
                <w:b/>
              </w:rPr>
              <w:t>Pardavėjas</w:t>
            </w:r>
            <w:r w:rsidRPr="00EB4422">
              <w:t xml:space="preserve"> įsiparei</w:t>
            </w:r>
            <w:r w:rsidR="00A72F9B">
              <w:t xml:space="preserve">goja parduoti, </w:t>
            </w:r>
            <w:r w:rsidR="00D83952">
              <w:t>pristatyti</w:t>
            </w:r>
            <w:r w:rsidR="00A72F9B">
              <w:t xml:space="preserve"> ir sumontuoti</w:t>
            </w:r>
            <w:r w:rsidR="00D83952">
              <w:t xml:space="preserve"> </w:t>
            </w:r>
            <w:r w:rsidR="00084045">
              <w:rPr>
                <w:b/>
              </w:rPr>
              <w:t>Laivo vadovavimo ir valdymo sistemos vaizduoklius</w:t>
            </w:r>
            <w:r w:rsidR="00D83952" w:rsidRPr="00D83952">
              <w:rPr>
                <w:b/>
              </w:rPr>
              <w:t xml:space="preserve"> </w:t>
            </w:r>
            <w:r w:rsidRPr="00EB4422">
              <w:t xml:space="preserve">(toliau – </w:t>
            </w:r>
            <w:r w:rsidR="00834F6C">
              <w:t>p</w:t>
            </w:r>
            <w:r w:rsidRPr="00EB4422">
              <w:t>rek</w:t>
            </w:r>
            <w:r w:rsidR="00D83952">
              <w:t>ės), atitinkančias Sutarties 1 priede „</w:t>
            </w:r>
            <w:r w:rsidR="00295D94" w:rsidRPr="00295D94">
              <w:t xml:space="preserve">Laivo vadovavimo ir valdymo sistemos vaizduoklių </w:t>
            </w:r>
            <w:r w:rsidR="00C0772B">
              <w:t>t</w:t>
            </w:r>
            <w:r w:rsidR="00D83952">
              <w:t>echninė specifikacija</w:t>
            </w:r>
            <w:r w:rsidRPr="00EB4422">
              <w:t xml:space="preserve">“ (toliau </w:t>
            </w:r>
            <w:r w:rsidR="00834F6C">
              <w:t>–</w:t>
            </w:r>
            <w:r w:rsidR="00D83952">
              <w:t xml:space="preserve"> 1</w:t>
            </w:r>
            <w:r w:rsidRPr="00EB4422">
              <w:t xml:space="preserve"> priedas) pateiktas technines specifikacijas</w:t>
            </w:r>
            <w:r w:rsidR="00DE7E16">
              <w:t xml:space="preserve"> ir kitus Sutartyje nurodytus reikalavimus</w:t>
            </w:r>
            <w:r w:rsidRPr="00EB4422">
              <w:t xml:space="preserve">. </w:t>
            </w:r>
          </w:p>
          <w:p w14:paraId="51445454" w14:textId="3AD97D37"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pateiktas </w:t>
            </w:r>
            <w:r w:rsidR="001D35A0">
              <w:t>Sutarties reikalavimus</w:t>
            </w:r>
            <w:r w:rsidR="00D83952">
              <w:t xml:space="preserve"> atitinkanči</w:t>
            </w:r>
            <w:r w:rsidR="002F0C47">
              <w:t>as</w:t>
            </w:r>
            <w:r w:rsidR="00D83952">
              <w:t xml:space="preserve"> prek</w:t>
            </w:r>
            <w:r w:rsidR="002F0C47">
              <w:t>es</w:t>
            </w:r>
            <w:r w:rsidR="00D83952">
              <w:t xml:space="preserve"> ir už j</w:t>
            </w:r>
            <w:r w:rsidR="002F0C47">
              <w:t>as</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22E29D5" w14:textId="6A4241BE" w:rsidR="00084045" w:rsidRPr="00EB4422" w:rsidRDefault="00084045" w:rsidP="00084045">
            <w:pPr>
              <w:rPr>
                <w:b/>
              </w:rPr>
            </w:pPr>
            <w:r>
              <w:rPr>
                <w:b/>
              </w:rPr>
              <w:t xml:space="preserve">2. Prekių įkainiai/ </w:t>
            </w:r>
            <w:r w:rsidRPr="00EB4422">
              <w:rPr>
                <w:b/>
              </w:rPr>
              <w:t>kainodaros taisyklės</w:t>
            </w:r>
          </w:p>
          <w:p w14:paraId="000798FD" w14:textId="53494777" w:rsidR="00084045" w:rsidRDefault="00084045" w:rsidP="00084045">
            <w:pPr>
              <w:jc w:val="both"/>
            </w:pPr>
            <w:r w:rsidRPr="004C1DC9">
              <w:t xml:space="preserve">2.1. </w:t>
            </w:r>
            <w:r>
              <w:rPr>
                <w:color w:val="000000"/>
              </w:rPr>
              <w:t>Prekių</w:t>
            </w:r>
            <w:r w:rsidRPr="00895D53">
              <w:rPr>
                <w:color w:val="000000"/>
              </w:rPr>
              <w:t xml:space="preserve"> įkainiai nurodyti </w:t>
            </w:r>
            <w:r w:rsidRPr="00895D53">
              <w:t xml:space="preserve">Sutarties </w:t>
            </w:r>
            <w:r>
              <w:t>2</w:t>
            </w:r>
            <w:r w:rsidRPr="00895D53">
              <w:t xml:space="preserve"> priede</w:t>
            </w:r>
            <w:r w:rsidRPr="00773F23">
              <w:rPr>
                <w:bCs/>
              </w:rPr>
              <w:t xml:space="preserve"> </w:t>
            </w:r>
            <w:r w:rsidRPr="00084045">
              <w:rPr>
                <w:bCs/>
              </w:rPr>
              <w:t>„</w:t>
            </w:r>
            <w:r w:rsidRPr="00084045">
              <w:t>Laivo vadovavimo ir valdymo sistemos vaizduoklių</w:t>
            </w:r>
            <w:r>
              <w:rPr>
                <w:b/>
              </w:rPr>
              <w:t xml:space="preserve"> </w:t>
            </w:r>
            <w:r w:rsidR="00C0772B">
              <w:t>k</w:t>
            </w:r>
            <w:r w:rsidRPr="00553A1A">
              <w:t>ainų lentelė“</w:t>
            </w:r>
            <w:r w:rsidRPr="00767A45">
              <w:t xml:space="preserve"> (toliau – </w:t>
            </w:r>
            <w:r>
              <w:t>2</w:t>
            </w:r>
            <w:r w:rsidRPr="00767A45">
              <w:t xml:space="preserve"> priedas)</w:t>
            </w:r>
            <w:r>
              <w:t xml:space="preserve">. </w:t>
            </w:r>
            <w:r w:rsidRPr="00767A45">
              <w:t>Bendrai pagal šią Sutartį įsig</w:t>
            </w:r>
            <w:r>
              <w:t>y</w:t>
            </w:r>
            <w:r w:rsidRPr="00767A45">
              <w:t xml:space="preserve">jamų prekių kiekis negali būti didesnis nei Sutarties </w:t>
            </w:r>
            <w:r>
              <w:t>2</w:t>
            </w:r>
            <w:r w:rsidRPr="00767A45">
              <w:t xml:space="preserve"> priede nurodytas maksimalus prekių kiekis</w:t>
            </w:r>
            <w:r>
              <w:t xml:space="preserve">. </w:t>
            </w:r>
            <w:r w:rsidRPr="00AF37E7">
              <w:rPr>
                <w:b/>
              </w:rPr>
              <w:t>Pirkėjas</w:t>
            </w:r>
            <w:r w:rsidRPr="00AB4490">
              <w:t xml:space="preserve"> neįsipareigoja nupirkti viso Sutarties 2 priede nurodyto prekių kiekio</w:t>
            </w:r>
            <w:r>
              <w:t>.</w:t>
            </w:r>
          </w:p>
          <w:p w14:paraId="3E84D5C3" w14:textId="77777777" w:rsidR="00084045" w:rsidRDefault="00084045" w:rsidP="00084045">
            <w:pPr>
              <w:jc w:val="both"/>
            </w:pPr>
            <w:r>
              <w:t>2.2. Sutarčiai taikoma fiksuoto</w:t>
            </w:r>
            <w:r w:rsidRPr="00F11CD3">
              <w:t xml:space="preserve"> </w:t>
            </w:r>
            <w:r>
              <w:t xml:space="preserve">įkainio kainodara. </w:t>
            </w:r>
          </w:p>
          <w:p w14:paraId="6C9C7802" w14:textId="77777777" w:rsidR="00084045" w:rsidRDefault="00084045" w:rsidP="00084045">
            <w:pPr>
              <w:jc w:val="both"/>
            </w:pPr>
            <w:r>
              <w:t>2.3. Peržiūros atvejis numatytas Sutarties bendrosios dalies 2.2 papunktyje.</w:t>
            </w:r>
          </w:p>
          <w:p w14:paraId="51445459" w14:textId="01353932" w:rsidR="00084045" w:rsidRDefault="00084045" w:rsidP="00084045">
            <w:pPr>
              <w:jc w:val="both"/>
            </w:pPr>
            <w:r>
              <w:t xml:space="preserve">2.4. </w:t>
            </w:r>
            <w:r w:rsidRPr="00526884">
              <w:t>Perkamoms prekėms yra taikomas 0 % PVM tarifas vadovaujantis Lietuvos Respublikos pridėtinės vertės mokesčio įstatymo 43 straipsnio 3 dalimi.</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17C98EDA" w:rsidR="005B2AD9" w:rsidRDefault="00D83952" w:rsidP="005B2AD9">
            <w:pPr>
              <w:rPr>
                <w:color w:val="000000"/>
                <w:lang w:eastAsia="en-US"/>
              </w:rPr>
            </w:pPr>
            <w:r>
              <w:rPr>
                <w:color w:val="000000"/>
                <w:lang w:eastAsia="en-US"/>
              </w:rPr>
              <w:t xml:space="preserve">3.1. Prekių </w:t>
            </w:r>
            <w:r w:rsidR="005B2AD9">
              <w:rPr>
                <w:color w:val="000000"/>
                <w:lang w:eastAsia="en-US"/>
              </w:rPr>
              <w:t xml:space="preserve">pristatymo terminas – </w:t>
            </w:r>
            <w:r w:rsidR="00084045">
              <w:rPr>
                <w:color w:val="000000"/>
                <w:lang w:eastAsia="en-US"/>
              </w:rPr>
              <w:t>4 (keturi</w:t>
            </w:r>
            <w:r>
              <w:rPr>
                <w:color w:val="000000"/>
                <w:lang w:eastAsia="en-US"/>
              </w:rPr>
              <w:t>) mėnesiai nuo prekių užsakymo pateikimo dienos</w:t>
            </w:r>
            <w:r w:rsidR="00852C89">
              <w:rPr>
                <w:color w:val="000000"/>
                <w:lang w:eastAsia="en-US"/>
              </w:rPr>
              <w:t>.</w:t>
            </w:r>
            <w:r w:rsidR="00644852">
              <w:rPr>
                <w:color w:val="000000"/>
                <w:lang w:eastAsia="en-US"/>
              </w:rPr>
              <w:t xml:space="preserve"> </w:t>
            </w:r>
            <w:r w:rsidR="00644852">
              <w:t>Prekės laikomos pristatytomis tik tada, kai Prekės yra pristatomos ir sumontuojamos pagal Sutartyje numatytus reikalavimus</w:t>
            </w:r>
          </w:p>
          <w:p w14:paraId="5144545D" w14:textId="77777777" w:rsidR="005B2AD9" w:rsidRDefault="005B2AD9" w:rsidP="005B2AD9">
            <w:pPr>
              <w:rPr>
                <w:lang w:eastAsia="en-US"/>
              </w:rPr>
            </w:pPr>
            <w:r>
              <w:rPr>
                <w:color w:val="000000"/>
                <w:lang w:eastAsia="en-US"/>
              </w:rPr>
              <w:t>3</w:t>
            </w:r>
            <w:r>
              <w:rPr>
                <w:lang w:eastAsia="en-US"/>
              </w:rPr>
              <w:t xml:space="preserve">.2. Prekių pristatymo vieta – </w:t>
            </w:r>
            <w:r w:rsidR="00D83952">
              <w:rPr>
                <w:lang w:eastAsia="en-US"/>
              </w:rPr>
              <w:t>Žūklės g. 24, Klaipėda, Lietuva.</w:t>
            </w:r>
          </w:p>
          <w:p w14:paraId="5144545E" w14:textId="77777777"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 taisyklėse.</w:t>
            </w:r>
          </w:p>
          <w:p w14:paraId="5144545F" w14:textId="2B69ACBE" w:rsidR="00F41F51" w:rsidRPr="00476892" w:rsidRDefault="005B2AD9" w:rsidP="005B2AD9">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prekių paraišką </w:t>
            </w:r>
            <w:r w:rsidR="00D83952">
              <w:t>– užsakymą</w:t>
            </w:r>
            <w:r w:rsidR="004D3E72">
              <w:rPr>
                <w:lang w:eastAsia="en-US"/>
              </w:rPr>
              <w:t>.</w:t>
            </w:r>
          </w:p>
          <w:p w14:paraId="51445460" w14:textId="77777777" w:rsidR="004D3E72" w:rsidRDefault="00D83952">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3153437D"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 xml:space="preserve">Pirkėją, Gavėją (jeigu sutartyje yra numatytas Gavėjas) 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lastRenderedPageBreak/>
              <w:t>5.</w:t>
            </w:r>
            <w:r w:rsidR="000010AE">
              <w:rPr>
                <w:b/>
              </w:rPr>
              <w:t xml:space="preserve"> </w:t>
            </w:r>
            <w:r>
              <w:rPr>
                <w:b/>
              </w:rPr>
              <w:t>Pirkėjo teisė vienašališkai nutraukti Sutartį</w:t>
            </w:r>
            <w:r>
              <w:t xml:space="preserve"> </w:t>
            </w:r>
          </w:p>
          <w:p w14:paraId="51445468" w14:textId="77777777" w:rsidR="0051758C" w:rsidRDefault="0051758C">
            <w:pPr>
              <w:jc w:val="both"/>
            </w:pPr>
            <w:r>
              <w:t>5.1.</w:t>
            </w:r>
            <w:r>
              <w:rPr>
                <w:b/>
              </w:rPr>
              <w:t xml:space="preserve"> </w:t>
            </w:r>
            <w:r w:rsidRPr="00A419D6">
              <w:rPr>
                <w:b/>
              </w:rPr>
              <w:t>Pardavėjui</w:t>
            </w:r>
            <w:r>
              <w:t xml:space="preserve"> vėluojant pristatyti prekes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punkte</w:t>
            </w:r>
            <w:r w:rsidR="00560BEB" w:rsidRPr="00EB4422">
              <w:t xml:space="preserve"> </w:t>
            </w:r>
            <w:r w:rsidRPr="00EB4422">
              <w:t>nustatyta tvarka Sutartį nutraukti.</w:t>
            </w:r>
          </w:p>
          <w:p w14:paraId="51445469" w14:textId="77777777" w:rsidR="0051758C" w:rsidRPr="00505E1C" w:rsidRDefault="0051758C">
            <w:pPr>
              <w:jc w:val="both"/>
            </w:pPr>
            <w:r>
              <w:t>5.2. Kiti vienašalio Sutarties nutraukimo atvejai numatyti Sutarties bendrosios dalies 9.2 punkte.</w:t>
            </w:r>
          </w:p>
        </w:tc>
      </w:tr>
      <w:tr w:rsidR="0051758C" w14:paraId="5144546D" w14:textId="77777777" w:rsidTr="00D83952">
        <w:trPr>
          <w:trHeight w:val="69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t xml:space="preserve">6. Prekių kokybė </w:t>
            </w:r>
          </w:p>
          <w:p w14:paraId="5144546C" w14:textId="77777777" w:rsidR="0051758C" w:rsidRPr="00D83952"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0347A6C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pristatytų prekių kokybės garant</w:t>
            </w:r>
            <w:r w:rsidR="00BD51A1">
              <w:t>ijos</w:t>
            </w:r>
            <w:r w:rsidR="00714832">
              <w:t xml:space="preserve"> terminas</w:t>
            </w:r>
            <w:r w:rsidR="00BD51A1">
              <w:t xml:space="preserve"> </w:t>
            </w:r>
            <w:r w:rsidR="00834F6C">
              <w:t>–</w:t>
            </w:r>
            <w:r w:rsidRPr="00EB4422">
              <w:t xml:space="preserve"> </w:t>
            </w:r>
            <w:r w:rsidR="00474290" w:rsidRPr="00A419D6">
              <w:rPr>
                <w:b/>
              </w:rPr>
              <w:t>Pardavėjas</w:t>
            </w:r>
            <w:r w:rsidR="00474290" w:rsidRPr="00BD51A1">
              <w:t xml:space="preserve"> </w:t>
            </w:r>
            <w:r w:rsidR="00BD51A1" w:rsidRPr="00BD51A1">
              <w:t xml:space="preserve">suteikia ne trumpesnę, kaip </w:t>
            </w:r>
            <w:r w:rsidR="00C377D4">
              <w:t>12</w:t>
            </w:r>
            <w:r w:rsidR="00BD51A1" w:rsidRPr="00BD51A1">
              <w:t xml:space="preserve"> mėnesių</w:t>
            </w:r>
            <w:r w:rsidR="00714832">
              <w:t xml:space="preserve"> kokybės</w:t>
            </w:r>
            <w:r w:rsidR="00BD51A1" w:rsidRPr="00BD51A1">
              <w:t xml:space="preserve"> garantiją</w:t>
            </w:r>
            <w:r w:rsidR="00681D04">
              <w:t xml:space="preserve"> pristatytoms</w:t>
            </w:r>
            <w:r w:rsidR="00714832">
              <w:t xml:space="preserve"> prekėms</w:t>
            </w:r>
            <w:r w:rsidR="00A72F9B">
              <w:t xml:space="preserve"> ir atliktiems darbams</w:t>
            </w:r>
            <w:r w:rsidR="00714832">
              <w:t>, kuri skaičiuojama</w:t>
            </w:r>
            <w:r w:rsidR="00681D04">
              <w:t xml:space="preserve"> </w:t>
            </w:r>
            <w:r w:rsidR="00BD51A1" w:rsidRPr="00BD51A1">
              <w:t>nuo</w:t>
            </w:r>
            <w:r w:rsidR="00714832">
              <w:t xml:space="preserve"> prekių</w:t>
            </w:r>
            <w:r w:rsidR="00681D04">
              <w:t xml:space="preserve"> perdavimo </w:t>
            </w:r>
            <w:r w:rsidR="00681D04" w:rsidRPr="00A419D6">
              <w:rPr>
                <w:b/>
              </w:rPr>
              <w:t xml:space="preserve">Pirkėjui </w:t>
            </w:r>
            <w:r w:rsidR="00681D04">
              <w:t xml:space="preserve">(prekių </w:t>
            </w:r>
            <w:r w:rsidR="00681D04" w:rsidRPr="00BD51A1">
              <w:t>priėmimo - perdavimo akto pasirašymo</w:t>
            </w:r>
            <w:r w:rsidR="00681D04">
              <w:t>)</w:t>
            </w:r>
            <w:r w:rsidR="00681D04" w:rsidRPr="00BD51A1">
              <w:t xml:space="preserve"> </w:t>
            </w:r>
            <w:r w:rsidR="00681D04">
              <w:t>dienos</w:t>
            </w:r>
            <w:r w:rsidR="00BD51A1" w:rsidRPr="00BD51A1">
              <w:t xml:space="preserve"> </w:t>
            </w:r>
            <w:r w:rsidR="00BD51A1">
              <w:t xml:space="preserve">. </w:t>
            </w:r>
          </w:p>
          <w:p w14:paraId="51445470" w14:textId="62C343B0" w:rsidR="0051758C" w:rsidRPr="00D83952" w:rsidRDefault="0051758C" w:rsidP="00BD51A1">
            <w:pPr>
              <w:jc w:val="both"/>
            </w:pPr>
            <w:r w:rsidRPr="00EB4422">
              <w:t>7.2.</w:t>
            </w:r>
            <w:r>
              <w:t xml:space="preserve"> </w:t>
            </w:r>
            <w:r w:rsidR="0008050E" w:rsidRPr="0008050E">
              <w:t xml:space="preserve">Sutarties bendrosios dalies 6.3 punkte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prekių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A904F6">
        <w:trPr>
          <w:trHeight w:val="557"/>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77777777" w:rsidR="00834F6C" w:rsidRPr="00EB4422" w:rsidRDefault="0051758C" w:rsidP="00BD51A1">
            <w:pPr>
              <w:jc w:val="both"/>
            </w:pPr>
            <w:r w:rsidRPr="00EB4422">
              <w:t xml:space="preserve">9.1. Sutarties bendrosios dalies 11.1 punkte nurodytų Šalių iš anksto sutartų minimalių nuostolių dydis yra </w:t>
            </w:r>
            <w:r w:rsidR="00834F6C">
              <w:t>–</w:t>
            </w:r>
            <w:r w:rsidRPr="00EB4422">
              <w:t xml:space="preserve"> </w:t>
            </w:r>
            <w:r w:rsidR="00BD51A1">
              <w:t>0,1 % nuo nepristatytų prekių kainos be PVM už kiekvieną uždelstą dieną.</w:t>
            </w:r>
          </w:p>
          <w:p w14:paraId="51445477" w14:textId="77777777" w:rsidR="00403322" w:rsidRPr="00091508" w:rsidRDefault="0051758C" w:rsidP="00BD51A1">
            <w:pPr>
              <w:jc w:val="both"/>
            </w:pPr>
            <w:r w:rsidRPr="00091508">
              <w:t>9.2</w:t>
            </w:r>
            <w:r w:rsidR="00EB4422" w:rsidRPr="00091508">
              <w:t>.</w:t>
            </w:r>
            <w:r w:rsidR="00403322" w:rsidRPr="00091508">
              <w:t xml:space="preserve"> Sutarties bendrosios dalies 11.2 punkte nurodytų Šalių iš anksto sutartų minimalių nuostolių dydis yra –</w:t>
            </w:r>
            <w:r w:rsidR="00BD51A1">
              <w:t xml:space="preserve"> 0,1 % </w:t>
            </w:r>
            <w:r w:rsidR="00BD51A1" w:rsidRPr="00E21B83">
              <w:t xml:space="preserve">nuo prekių, </w:t>
            </w:r>
            <w:r w:rsidR="00BD51A1">
              <w:t>kurioms</w:t>
            </w:r>
            <w:r w:rsidR="00BD51A1" w:rsidRPr="00E21B83">
              <w:t xml:space="preserve"> yra </w:t>
            </w:r>
            <w:r w:rsidR="00BD51A1">
              <w:t>nesuteiktos pakaitinės prekės</w:t>
            </w:r>
            <w:r w:rsidR="00BD51A1" w:rsidRPr="00254816">
              <w:t>, kainos</w:t>
            </w:r>
            <w:r w:rsidR="00BD51A1">
              <w:rPr>
                <w:color w:val="FF0000"/>
              </w:rPr>
              <w:t xml:space="preserve"> </w:t>
            </w:r>
            <w:r w:rsidR="00BD51A1" w:rsidRPr="0062140A">
              <w:t>be PVM</w:t>
            </w:r>
            <w:r w:rsidR="00BD51A1" w:rsidRPr="00010D70">
              <w:t xml:space="preserve"> už kiekvieną uždelstą dieną</w:t>
            </w:r>
            <w:r w:rsidR="00BD51A1">
              <w:t>.</w:t>
            </w:r>
          </w:p>
          <w:p w14:paraId="51445478" w14:textId="77777777" w:rsidR="00403322" w:rsidRPr="00091508" w:rsidRDefault="00403322" w:rsidP="00BD51A1">
            <w:pPr>
              <w:jc w:val="both"/>
            </w:pPr>
            <w:r w:rsidRPr="00091508">
              <w:t>9.3. Sutarties bendrosios dalies 11.3 punkte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0764D7AA" w:rsidR="0051758C" w:rsidRPr="00403322" w:rsidRDefault="00403322" w:rsidP="00BD51A1">
            <w:pPr>
              <w:jc w:val="both"/>
            </w:pPr>
            <w:r>
              <w:t xml:space="preserve">9.4. </w:t>
            </w:r>
            <w:r w:rsidR="0051758C" w:rsidRPr="00EB4422">
              <w:t xml:space="preserve">Sutarties bendrosios dalies 11.4 punkte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 xml:space="preserve">nuo </w:t>
            </w:r>
            <w:r w:rsidR="00644852">
              <w:rPr>
                <w:bCs/>
              </w:rPr>
              <w:t>bendros pasiūlytos kainos</w:t>
            </w:r>
            <w:r w:rsidR="00BB13B6" w:rsidRPr="00BB13B6">
              <w:rPr>
                <w:bCs/>
              </w:rPr>
              <w:t xml:space="preserve"> be PVM</w:t>
            </w:r>
            <w:r w:rsidR="0051758C" w:rsidRPr="00BB13B6">
              <w:rPr>
                <w:bCs/>
              </w:rPr>
              <w:t>.</w:t>
            </w:r>
          </w:p>
          <w:p w14:paraId="5144547A" w14:textId="77777777" w:rsidR="0051758C" w:rsidRDefault="00403322" w:rsidP="00BD51A1">
            <w:pPr>
              <w:jc w:val="both"/>
            </w:pPr>
            <w:r>
              <w:t>9.5</w:t>
            </w:r>
            <w:r w:rsidR="0051758C" w:rsidRPr="00EB4422">
              <w:t>. Nenugalimos jėgos aplinkybių trukmė –</w:t>
            </w:r>
            <w:r w:rsidR="00BD51A1">
              <w:t xml:space="preserve"> 20 </w:t>
            </w:r>
            <w:r w:rsidR="0051758C" w:rsidRPr="00EB4422">
              <w:t>dienų, taikant Sutarties bendrosios dalies 9.1.2 punkto sąlygas.</w:t>
            </w:r>
          </w:p>
          <w:p w14:paraId="5144547B" w14:textId="2E966950" w:rsidR="00DF1F9F" w:rsidRDefault="00DF1F9F" w:rsidP="00BD51A1">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4735E2B8" w:rsidR="00C377D4" w:rsidRDefault="00C377D4" w:rsidP="00BD51A1">
            <w:pPr>
              <w:jc w:val="both"/>
            </w:pPr>
            <w:r>
              <w:t>9.7. J</w:t>
            </w:r>
            <w:r w:rsidRPr="00180C48">
              <w:t xml:space="preserve">eigu </w:t>
            </w:r>
            <w:r w:rsidRPr="00CD388D">
              <w:rPr>
                <w:b/>
              </w:rPr>
              <w:t>Pardavėjo</w:t>
            </w:r>
            <w:r w:rsidRPr="00180C48">
              <w:t xml:space="preserve">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r w:rsidR="00CD388D">
              <w:t>.</w:t>
            </w:r>
          </w:p>
          <w:p w14:paraId="5144547C" w14:textId="2CDA334C" w:rsidR="00EC67BB" w:rsidRPr="00EB4422" w:rsidRDefault="00EC67BB" w:rsidP="00BD51A1">
            <w:pPr>
              <w:jc w:val="both"/>
            </w:pPr>
            <w:r w:rsidRPr="00EC67BB">
              <w:t>9.</w:t>
            </w:r>
            <w:r w:rsidR="00C377D4">
              <w:t>8</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49EEBA55" w:rsidR="0051758C" w:rsidRPr="00EB4422" w:rsidRDefault="00403322" w:rsidP="00BD51A1">
            <w:pPr>
              <w:jc w:val="both"/>
            </w:pPr>
            <w:r>
              <w:t>9.</w:t>
            </w:r>
            <w:r w:rsidR="00C377D4">
              <w:t>9</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666F32E8" w:rsidR="0051758C" w:rsidRDefault="00403322" w:rsidP="00BD51A1">
            <w:pPr>
              <w:jc w:val="both"/>
            </w:pPr>
            <w:r>
              <w:t>9.</w:t>
            </w:r>
            <w:r w:rsidR="00C377D4">
              <w:t>10</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5300DAED" w:rsidR="0051758C" w:rsidRDefault="00403322" w:rsidP="00BD51A1">
            <w:pPr>
              <w:jc w:val="both"/>
            </w:pPr>
            <w:r>
              <w:t>9.</w:t>
            </w:r>
            <w:r w:rsidR="00EC67BB">
              <w:t>1</w:t>
            </w:r>
            <w:r w:rsidR="00C377D4">
              <w:t>1</w:t>
            </w:r>
            <w:r w:rsidR="0051758C" w:rsidRPr="00EB4422">
              <w:t>. Sutarties priedai:</w:t>
            </w:r>
          </w:p>
          <w:p w14:paraId="490F38B8" w14:textId="5097E8C7" w:rsidR="00F22B72" w:rsidRDefault="00F22B72" w:rsidP="00BD51A1">
            <w:pPr>
              <w:jc w:val="both"/>
            </w:pPr>
            <w:r>
              <w:t>9.1</w:t>
            </w:r>
            <w:r w:rsidR="00C377D4">
              <w:t>1</w:t>
            </w:r>
            <w:r>
              <w:t>.1. 1 Priedas „</w:t>
            </w:r>
            <w:r w:rsidR="00295D94" w:rsidRPr="00295D94">
              <w:t>Laivo vadovavimo ir valdymo sistemos vaizduoklių</w:t>
            </w:r>
            <w:r w:rsidRPr="00295D94">
              <w:t xml:space="preserve"> </w:t>
            </w:r>
            <w:r w:rsidR="00C0772B">
              <w:t>t</w:t>
            </w:r>
            <w:r>
              <w:t>echninė specifikacija</w:t>
            </w:r>
            <w:r w:rsidRPr="00EB4422">
              <w:t>“</w:t>
            </w:r>
            <w:r w:rsidR="00295D94">
              <w:t xml:space="preserve"> – 2 lap;</w:t>
            </w:r>
          </w:p>
          <w:p w14:paraId="3B4E90F1" w14:textId="4AB28CAE" w:rsidR="00295D94" w:rsidRPr="00EB4422" w:rsidRDefault="00295D94" w:rsidP="00BD51A1">
            <w:pPr>
              <w:jc w:val="both"/>
            </w:pPr>
            <w:r>
              <w:t>9.1</w:t>
            </w:r>
            <w:r w:rsidR="00644852">
              <w:t>1</w:t>
            </w:r>
            <w:r>
              <w:t xml:space="preserve"> 2 Priedas</w:t>
            </w:r>
            <w:r w:rsidRPr="00295D94">
              <w:t xml:space="preserve"> „Laivo vadovavimo i</w:t>
            </w:r>
            <w:r w:rsidR="00C0772B">
              <w:t>r valdymo sistemos vaizduoklių k</w:t>
            </w:r>
            <w:r w:rsidRPr="00295D94">
              <w:t>ainų lentelė“ – 1 lap.</w:t>
            </w:r>
          </w:p>
          <w:p w14:paraId="51445480" w14:textId="3ECBB9EA" w:rsidR="0051758C" w:rsidRPr="00EB153B" w:rsidRDefault="00BD51A1" w:rsidP="00BD51A1">
            <w:pPr>
              <w:pStyle w:val="ListParagraph"/>
              <w:spacing w:line="240" w:lineRule="auto"/>
              <w:ind w:left="0"/>
              <w:jc w:val="both"/>
              <w:rPr>
                <w:lang w:eastAsia="en-US"/>
              </w:rPr>
            </w:pPr>
            <w:r>
              <w:t>9.1</w:t>
            </w:r>
            <w:r w:rsidR="00C377D4">
              <w:t>2</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w:t>
            </w:r>
            <w:r w:rsidR="00CD388D">
              <w:t>ie</w:t>
            </w:r>
            <w:r w:rsidRPr="00265CEE">
              <w:t>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lastRenderedPageBreak/>
              <w:t xml:space="preserve">10. Sutarties galiojimas </w:t>
            </w:r>
          </w:p>
          <w:p w14:paraId="51445483" w14:textId="3C742C3A"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09565F">
              <w:rPr>
                <w:bCs/>
              </w:rPr>
              <w:t xml:space="preserve"> iki </w:t>
            </w:r>
            <w:r w:rsidR="0009565F" w:rsidRPr="00084045">
              <w:rPr>
                <w:b/>
                <w:bCs/>
              </w:rPr>
              <w:t xml:space="preserve">2026 m. </w:t>
            </w:r>
            <w:r w:rsidR="00084045" w:rsidRPr="00084045">
              <w:rPr>
                <w:b/>
                <w:bCs/>
              </w:rPr>
              <w:t>gruodžio</w:t>
            </w:r>
            <w:r w:rsidR="00BD51A1" w:rsidRPr="00084045">
              <w:rPr>
                <w:b/>
                <w:bCs/>
              </w:rPr>
              <w:t xml:space="preserve"> mėn. 31 d.,</w:t>
            </w:r>
            <w:r w:rsidR="00BD51A1">
              <w:rPr>
                <w:bCs/>
              </w:rPr>
              <w:t xml:space="preserve"> o finansinių ir garantinių įsipareigojimų atžvilgiu – iki visiško finansinių ir garantinių įsipareigojimų įvykdymo</w:t>
            </w:r>
            <w:r w:rsidR="00F00B69">
              <w:rPr>
                <w:bCs/>
              </w:rPr>
              <w:t xml:space="preserve">. </w:t>
            </w:r>
          </w:p>
          <w:p w14:paraId="51445484" w14:textId="77777777" w:rsidR="00BA7D3E" w:rsidRPr="00EB4422" w:rsidRDefault="0051758C" w:rsidP="00EB4422">
            <w:r w:rsidRPr="00EB4422">
              <w:t xml:space="preserve">10.2. Sutarties pratęsimas </w:t>
            </w:r>
            <w:r w:rsidR="00BA7D3E">
              <w:t>–</w:t>
            </w:r>
            <w:r w:rsidRPr="00EB4422">
              <w:t xml:space="preserve"> </w:t>
            </w:r>
            <w:r w:rsidR="00BD51A1">
              <w:t>nenumatytas</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F" w14:textId="1C1A55C5" w:rsidR="003B1F71" w:rsidRDefault="003B1F71" w:rsidP="00646DC6">
      <w:pPr>
        <w:jc w:val="both"/>
      </w:pPr>
    </w:p>
    <w:p w14:paraId="51445550" w14:textId="77777777" w:rsidR="003B1F71" w:rsidRPr="00295D94" w:rsidRDefault="003B1F71" w:rsidP="003B1F71">
      <w:pPr>
        <w:pStyle w:val="BodyText1"/>
        <w:ind w:firstLine="0"/>
        <w:rPr>
          <w:rFonts w:ascii="Times New Roman" w:hAnsi="Times New Roman"/>
          <w:b/>
          <w:sz w:val="24"/>
          <w:szCs w:val="24"/>
          <w:lang w:val="lt-LT"/>
        </w:rPr>
      </w:pPr>
      <w:r w:rsidRPr="00295D94">
        <w:rPr>
          <w:rFonts w:ascii="Times New Roman" w:hAnsi="Times New Roman"/>
          <w:b/>
          <w:sz w:val="24"/>
          <w:szCs w:val="24"/>
          <w:lang w:val="lt-LT"/>
        </w:rPr>
        <w:t>PIRKĖJAS</w:t>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35D7F74E" w:rsidR="001E03F6" w:rsidRPr="00BE52C0" w:rsidRDefault="001E03F6" w:rsidP="001E03F6">
      <w:pPr>
        <w:ind w:left="5670"/>
        <w:rPr>
          <w:i/>
        </w:rPr>
      </w:pPr>
      <w:r>
        <w:br w:type="page"/>
      </w:r>
      <w:r>
        <w:rPr>
          <w:i/>
        </w:rPr>
        <w:t>202</w:t>
      </w:r>
      <w:r w:rsidR="00084045">
        <w:rPr>
          <w:i/>
        </w:rPr>
        <w:t>6</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0F7F61F6" w:rsidR="001E03F6" w:rsidRDefault="00084045" w:rsidP="00741361">
            <w:pPr>
              <w:jc w:val="center"/>
              <w:rPr>
                <w:b/>
                <w:bCs/>
              </w:rPr>
            </w:pPr>
            <w:r w:rsidRPr="00084045">
              <w:rPr>
                <w:b/>
                <w:bCs/>
              </w:rPr>
              <w:t>HUNT klasės laivo vadovavimo ir valdymo sistemos vaizduoklio</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p w14:paraId="514455D9" w14:textId="77777777" w:rsidR="001E03F6" w:rsidRDefault="001E03F6" w:rsidP="00646DC6">
      <w:pPr>
        <w:jc w:val="both"/>
      </w:pPr>
    </w:p>
    <w:tbl>
      <w:tblPr>
        <w:tblW w:w="9911" w:type="dxa"/>
        <w:tblLook w:val="04A0" w:firstRow="1" w:lastRow="0" w:firstColumn="1" w:lastColumn="0" w:noHBand="0" w:noVBand="1"/>
      </w:tblPr>
      <w:tblGrid>
        <w:gridCol w:w="878"/>
        <w:gridCol w:w="5638"/>
        <w:gridCol w:w="3395"/>
      </w:tblGrid>
      <w:tr w:rsidR="00084045" w14:paraId="61DAE744" w14:textId="77777777" w:rsidTr="00084045">
        <w:trPr>
          <w:trHeight w:val="2205"/>
        </w:trPr>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E029E" w14:textId="77777777" w:rsidR="00084045" w:rsidRDefault="00084045">
            <w:pPr>
              <w:jc w:val="center"/>
              <w:rPr>
                <w:b/>
                <w:bCs/>
                <w:lang w:val="en-US" w:eastAsia="en-US"/>
              </w:rPr>
            </w:pPr>
            <w:r>
              <w:rPr>
                <w:b/>
                <w:bCs/>
              </w:rPr>
              <w:t>Eil. Nr.</w:t>
            </w:r>
          </w:p>
        </w:tc>
        <w:tc>
          <w:tcPr>
            <w:tcW w:w="56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A7450E" w14:textId="77777777" w:rsidR="00084045" w:rsidRDefault="00084045">
            <w:pPr>
              <w:jc w:val="center"/>
              <w:rPr>
                <w:b/>
                <w:bCs/>
              </w:rPr>
            </w:pPr>
            <w:r>
              <w:rPr>
                <w:b/>
                <w:bCs/>
              </w:rPr>
              <w:t>Reikalavimai</w:t>
            </w:r>
          </w:p>
        </w:tc>
        <w:tc>
          <w:tcPr>
            <w:tcW w:w="33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112C3D" w14:textId="77777777" w:rsidR="00084045" w:rsidRDefault="00084045">
            <w:pPr>
              <w:jc w:val="center"/>
              <w:rPr>
                <w:b/>
                <w:bCs/>
              </w:rPr>
            </w:pPr>
            <w:r>
              <w:rPr>
                <w:b/>
                <w:bCs/>
              </w:rPr>
              <w:t>Pastabos</w:t>
            </w:r>
          </w:p>
        </w:tc>
      </w:tr>
      <w:tr w:rsidR="00084045" w14:paraId="659E1672"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25E70401" w14:textId="77777777" w:rsidR="00084045" w:rsidRDefault="00084045">
            <w:pPr>
              <w:jc w:val="center"/>
            </w:pPr>
            <w:r>
              <w:t>1.</w:t>
            </w:r>
          </w:p>
        </w:tc>
        <w:tc>
          <w:tcPr>
            <w:tcW w:w="5638" w:type="dxa"/>
            <w:tcBorders>
              <w:top w:val="nil"/>
              <w:left w:val="nil"/>
              <w:bottom w:val="single" w:sz="4" w:space="0" w:color="auto"/>
              <w:right w:val="single" w:sz="4" w:space="0" w:color="auto"/>
            </w:tcBorders>
            <w:shd w:val="clear" w:color="000000" w:fill="FFFFFF"/>
            <w:vAlign w:val="center"/>
            <w:hideMark/>
          </w:tcPr>
          <w:p w14:paraId="2A916E36" w14:textId="77777777" w:rsidR="00084045" w:rsidRDefault="00084045">
            <w:r>
              <w:t>Vaizduoklio įstrižainė turi būri 21.3" (54 cm).</w:t>
            </w:r>
          </w:p>
        </w:tc>
        <w:tc>
          <w:tcPr>
            <w:tcW w:w="3395" w:type="dxa"/>
            <w:tcBorders>
              <w:top w:val="nil"/>
              <w:left w:val="nil"/>
              <w:bottom w:val="single" w:sz="4" w:space="0" w:color="auto"/>
              <w:right w:val="single" w:sz="4" w:space="0" w:color="auto"/>
            </w:tcBorders>
            <w:shd w:val="clear" w:color="000000" w:fill="FFFFFF"/>
            <w:vAlign w:val="center"/>
            <w:hideMark/>
          </w:tcPr>
          <w:p w14:paraId="283DCAE9" w14:textId="77777777" w:rsidR="00084045" w:rsidRDefault="00084045">
            <w:pPr>
              <w:jc w:val="center"/>
            </w:pPr>
            <w:r>
              <w:t>±1 cm</w:t>
            </w:r>
          </w:p>
        </w:tc>
      </w:tr>
      <w:tr w:rsidR="00084045" w14:paraId="5AFC74D6"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7CD01064" w14:textId="77777777" w:rsidR="00084045" w:rsidRDefault="00084045">
            <w:pPr>
              <w:jc w:val="center"/>
            </w:pPr>
            <w:r>
              <w:t>2.</w:t>
            </w:r>
          </w:p>
        </w:tc>
        <w:tc>
          <w:tcPr>
            <w:tcW w:w="5638" w:type="dxa"/>
            <w:tcBorders>
              <w:top w:val="nil"/>
              <w:left w:val="nil"/>
              <w:bottom w:val="single" w:sz="4" w:space="0" w:color="auto"/>
              <w:right w:val="single" w:sz="4" w:space="0" w:color="auto"/>
            </w:tcBorders>
            <w:shd w:val="clear" w:color="000000" w:fill="FFFFFF"/>
            <w:vAlign w:val="center"/>
            <w:hideMark/>
          </w:tcPr>
          <w:p w14:paraId="5511CBA1" w14:textId="77777777" w:rsidR="00084045" w:rsidRDefault="00084045">
            <w:r>
              <w:t>Vaizduoklio ekranas: stiklas</w:t>
            </w:r>
          </w:p>
        </w:tc>
        <w:tc>
          <w:tcPr>
            <w:tcW w:w="3395" w:type="dxa"/>
            <w:tcBorders>
              <w:top w:val="nil"/>
              <w:left w:val="nil"/>
              <w:bottom w:val="single" w:sz="4" w:space="0" w:color="auto"/>
              <w:right w:val="single" w:sz="4" w:space="0" w:color="auto"/>
            </w:tcBorders>
            <w:shd w:val="clear" w:color="000000" w:fill="FFFFFF"/>
            <w:vAlign w:val="center"/>
            <w:hideMark/>
          </w:tcPr>
          <w:p w14:paraId="26BDD0B5" w14:textId="77777777" w:rsidR="00084045" w:rsidRDefault="00084045">
            <w:pPr>
              <w:jc w:val="center"/>
            </w:pPr>
            <w:r>
              <w:t> </w:t>
            </w:r>
          </w:p>
        </w:tc>
      </w:tr>
      <w:tr w:rsidR="00084045" w14:paraId="16D3C295"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221B21B7" w14:textId="77777777" w:rsidR="00084045" w:rsidRDefault="00084045">
            <w:pPr>
              <w:jc w:val="center"/>
            </w:pPr>
            <w:r>
              <w:t>3.</w:t>
            </w:r>
          </w:p>
        </w:tc>
        <w:tc>
          <w:tcPr>
            <w:tcW w:w="5638" w:type="dxa"/>
            <w:tcBorders>
              <w:top w:val="nil"/>
              <w:left w:val="nil"/>
              <w:bottom w:val="single" w:sz="4" w:space="0" w:color="auto"/>
              <w:right w:val="single" w:sz="4" w:space="0" w:color="auto"/>
            </w:tcBorders>
            <w:shd w:val="clear" w:color="000000" w:fill="FFFFFF"/>
            <w:vAlign w:val="center"/>
            <w:hideMark/>
          </w:tcPr>
          <w:p w14:paraId="05E93982" w14:textId="77777777" w:rsidR="00084045" w:rsidRDefault="00084045">
            <w:r>
              <w:t>Vaizduoklio skiriamoji geba turi būti 1600x1200.</w:t>
            </w:r>
          </w:p>
        </w:tc>
        <w:tc>
          <w:tcPr>
            <w:tcW w:w="3395" w:type="dxa"/>
            <w:tcBorders>
              <w:top w:val="nil"/>
              <w:left w:val="nil"/>
              <w:bottom w:val="single" w:sz="4" w:space="0" w:color="auto"/>
              <w:right w:val="single" w:sz="4" w:space="0" w:color="auto"/>
            </w:tcBorders>
            <w:shd w:val="clear" w:color="000000" w:fill="FFFFFF"/>
            <w:vAlign w:val="center"/>
            <w:hideMark/>
          </w:tcPr>
          <w:p w14:paraId="5F4FE367" w14:textId="77777777" w:rsidR="00084045" w:rsidRDefault="00084045">
            <w:pPr>
              <w:jc w:val="center"/>
            </w:pPr>
            <w:r>
              <w:t> </w:t>
            </w:r>
          </w:p>
        </w:tc>
      </w:tr>
      <w:tr w:rsidR="00084045" w14:paraId="1C48E706"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54DC91A3" w14:textId="77777777" w:rsidR="00084045" w:rsidRDefault="00084045">
            <w:pPr>
              <w:jc w:val="center"/>
            </w:pPr>
            <w:r>
              <w:t>4.</w:t>
            </w:r>
          </w:p>
        </w:tc>
        <w:tc>
          <w:tcPr>
            <w:tcW w:w="5638" w:type="dxa"/>
            <w:tcBorders>
              <w:top w:val="nil"/>
              <w:left w:val="nil"/>
              <w:bottom w:val="single" w:sz="4" w:space="0" w:color="auto"/>
              <w:right w:val="single" w:sz="4" w:space="0" w:color="auto"/>
            </w:tcBorders>
            <w:shd w:val="clear" w:color="000000" w:fill="FFFFFF"/>
            <w:vAlign w:val="center"/>
            <w:hideMark/>
          </w:tcPr>
          <w:p w14:paraId="2CCC0D4E" w14:textId="77777777" w:rsidR="00084045" w:rsidRDefault="00084045">
            <w:r>
              <w:t>Turi būti ne mažesnio 1000 cd/m² ryškumo.</w:t>
            </w:r>
          </w:p>
        </w:tc>
        <w:tc>
          <w:tcPr>
            <w:tcW w:w="3395" w:type="dxa"/>
            <w:tcBorders>
              <w:top w:val="nil"/>
              <w:left w:val="nil"/>
              <w:bottom w:val="single" w:sz="4" w:space="0" w:color="auto"/>
              <w:right w:val="single" w:sz="4" w:space="0" w:color="auto"/>
            </w:tcBorders>
            <w:shd w:val="clear" w:color="000000" w:fill="FFFFFF"/>
            <w:vAlign w:val="center"/>
            <w:hideMark/>
          </w:tcPr>
          <w:p w14:paraId="2B27432D" w14:textId="77777777" w:rsidR="00084045" w:rsidRDefault="00084045">
            <w:pPr>
              <w:jc w:val="center"/>
            </w:pPr>
            <w:r>
              <w:t> </w:t>
            </w:r>
          </w:p>
        </w:tc>
      </w:tr>
      <w:tr w:rsidR="00084045" w14:paraId="3BA031AA"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33D38435" w14:textId="77777777" w:rsidR="00084045" w:rsidRDefault="00084045">
            <w:pPr>
              <w:jc w:val="center"/>
            </w:pPr>
            <w:r>
              <w:t>5.</w:t>
            </w:r>
          </w:p>
        </w:tc>
        <w:tc>
          <w:tcPr>
            <w:tcW w:w="5638" w:type="dxa"/>
            <w:tcBorders>
              <w:top w:val="nil"/>
              <w:left w:val="nil"/>
              <w:bottom w:val="single" w:sz="4" w:space="0" w:color="auto"/>
              <w:right w:val="single" w:sz="4" w:space="0" w:color="auto"/>
            </w:tcBorders>
            <w:shd w:val="clear" w:color="000000" w:fill="FFFFFF"/>
            <w:vAlign w:val="center"/>
            <w:hideMark/>
          </w:tcPr>
          <w:p w14:paraId="5483B37A" w14:textId="77777777" w:rsidR="00084045" w:rsidRDefault="00084045">
            <w:r>
              <w:t>Žiūrėjimo kampai: 89°, 89°, 89°, 89°</w:t>
            </w:r>
          </w:p>
        </w:tc>
        <w:tc>
          <w:tcPr>
            <w:tcW w:w="3395" w:type="dxa"/>
            <w:tcBorders>
              <w:top w:val="nil"/>
              <w:left w:val="nil"/>
              <w:bottom w:val="single" w:sz="4" w:space="0" w:color="auto"/>
              <w:right w:val="single" w:sz="4" w:space="0" w:color="auto"/>
            </w:tcBorders>
            <w:shd w:val="clear" w:color="000000" w:fill="FFFFFF"/>
            <w:vAlign w:val="center"/>
            <w:hideMark/>
          </w:tcPr>
          <w:p w14:paraId="5B89416F" w14:textId="77777777" w:rsidR="00084045" w:rsidRDefault="00084045">
            <w:pPr>
              <w:jc w:val="center"/>
            </w:pPr>
            <w:r>
              <w:t>±1°</w:t>
            </w:r>
          </w:p>
        </w:tc>
      </w:tr>
      <w:tr w:rsidR="00084045" w14:paraId="59DBD9A6"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0B9E27A5" w14:textId="77777777" w:rsidR="00084045" w:rsidRDefault="00084045">
            <w:pPr>
              <w:jc w:val="center"/>
            </w:pPr>
            <w:r>
              <w:t>6.</w:t>
            </w:r>
          </w:p>
        </w:tc>
        <w:tc>
          <w:tcPr>
            <w:tcW w:w="5638" w:type="dxa"/>
            <w:tcBorders>
              <w:top w:val="nil"/>
              <w:left w:val="nil"/>
              <w:bottom w:val="single" w:sz="4" w:space="0" w:color="auto"/>
              <w:right w:val="single" w:sz="4" w:space="0" w:color="auto"/>
            </w:tcBorders>
            <w:shd w:val="clear" w:color="000000" w:fill="FFFFFF"/>
            <w:vAlign w:val="center"/>
            <w:hideMark/>
          </w:tcPr>
          <w:p w14:paraId="4D639319" w14:textId="77777777" w:rsidR="00084045" w:rsidRDefault="00084045">
            <w:r>
              <w:t>Kontrasto santykis: 1800:1</w:t>
            </w:r>
          </w:p>
        </w:tc>
        <w:tc>
          <w:tcPr>
            <w:tcW w:w="3395" w:type="dxa"/>
            <w:tcBorders>
              <w:top w:val="nil"/>
              <w:left w:val="nil"/>
              <w:bottom w:val="single" w:sz="4" w:space="0" w:color="auto"/>
              <w:right w:val="single" w:sz="4" w:space="0" w:color="auto"/>
            </w:tcBorders>
            <w:shd w:val="clear" w:color="000000" w:fill="FFFFFF"/>
            <w:vAlign w:val="center"/>
            <w:hideMark/>
          </w:tcPr>
          <w:p w14:paraId="000EFBBB" w14:textId="77777777" w:rsidR="00084045" w:rsidRDefault="00084045">
            <w:pPr>
              <w:jc w:val="center"/>
            </w:pPr>
            <w:r>
              <w:t> </w:t>
            </w:r>
          </w:p>
        </w:tc>
      </w:tr>
      <w:tr w:rsidR="00084045" w14:paraId="5D48D7D4"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62398F4B" w14:textId="77777777" w:rsidR="00084045" w:rsidRDefault="00084045">
            <w:pPr>
              <w:jc w:val="center"/>
            </w:pPr>
            <w:r>
              <w:t>7.</w:t>
            </w:r>
          </w:p>
        </w:tc>
        <w:tc>
          <w:tcPr>
            <w:tcW w:w="5638" w:type="dxa"/>
            <w:tcBorders>
              <w:top w:val="nil"/>
              <w:left w:val="nil"/>
              <w:bottom w:val="single" w:sz="4" w:space="0" w:color="auto"/>
              <w:right w:val="single" w:sz="4" w:space="0" w:color="auto"/>
            </w:tcBorders>
            <w:shd w:val="clear" w:color="000000" w:fill="FFFFFF"/>
            <w:vAlign w:val="center"/>
            <w:hideMark/>
          </w:tcPr>
          <w:p w14:paraId="553B1D7E" w14:textId="77777777" w:rsidR="00084045" w:rsidRDefault="00084045">
            <w:r>
              <w:t>Ekrano spalvos: 16,8 mln. spalvų</w:t>
            </w:r>
          </w:p>
        </w:tc>
        <w:tc>
          <w:tcPr>
            <w:tcW w:w="3395" w:type="dxa"/>
            <w:tcBorders>
              <w:top w:val="nil"/>
              <w:left w:val="nil"/>
              <w:bottom w:val="single" w:sz="4" w:space="0" w:color="auto"/>
              <w:right w:val="single" w:sz="4" w:space="0" w:color="auto"/>
            </w:tcBorders>
            <w:shd w:val="clear" w:color="000000" w:fill="FFFFFF"/>
            <w:vAlign w:val="center"/>
            <w:hideMark/>
          </w:tcPr>
          <w:p w14:paraId="57E73E2B" w14:textId="77777777" w:rsidR="00084045" w:rsidRDefault="00084045">
            <w:pPr>
              <w:jc w:val="center"/>
            </w:pPr>
            <w:r>
              <w:t> </w:t>
            </w:r>
          </w:p>
        </w:tc>
      </w:tr>
      <w:tr w:rsidR="00084045" w14:paraId="42354C66" w14:textId="77777777" w:rsidTr="00084045">
        <w:trPr>
          <w:trHeight w:val="2055"/>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4E8CC28C" w14:textId="77777777" w:rsidR="00084045" w:rsidRDefault="00084045">
            <w:pPr>
              <w:jc w:val="center"/>
            </w:pPr>
            <w:r>
              <w:t>8.</w:t>
            </w:r>
          </w:p>
        </w:tc>
        <w:tc>
          <w:tcPr>
            <w:tcW w:w="5638" w:type="dxa"/>
            <w:tcBorders>
              <w:top w:val="nil"/>
              <w:left w:val="nil"/>
              <w:bottom w:val="single" w:sz="4" w:space="0" w:color="auto"/>
              <w:right w:val="single" w:sz="4" w:space="0" w:color="auto"/>
            </w:tcBorders>
            <w:shd w:val="clear" w:color="000000" w:fill="FFFFFF"/>
            <w:vAlign w:val="center"/>
            <w:hideMark/>
          </w:tcPr>
          <w:p w14:paraId="0910493B" w14:textId="77777777" w:rsidR="00084045" w:rsidRDefault="00084045">
            <w:r>
              <w:t xml:space="preserve">Turi turėti įvestis: </w:t>
            </w:r>
            <w:r>
              <w:br/>
              <w:t>1x DVI-D (angl. Digital Visual Interface);</w:t>
            </w:r>
            <w:r>
              <w:br/>
              <w:t>1x VGA;</w:t>
            </w:r>
            <w:r>
              <w:br/>
              <w:t>1x RS232;</w:t>
            </w:r>
            <w:r>
              <w:br/>
              <w:t>1x USB;</w:t>
            </w:r>
            <w:r>
              <w:br/>
              <w:t>1x S-Video</w:t>
            </w:r>
          </w:p>
        </w:tc>
        <w:tc>
          <w:tcPr>
            <w:tcW w:w="3395" w:type="dxa"/>
            <w:tcBorders>
              <w:top w:val="nil"/>
              <w:left w:val="nil"/>
              <w:bottom w:val="single" w:sz="4" w:space="0" w:color="auto"/>
              <w:right w:val="single" w:sz="4" w:space="0" w:color="auto"/>
            </w:tcBorders>
            <w:shd w:val="clear" w:color="000000" w:fill="FFFFFF"/>
            <w:vAlign w:val="center"/>
            <w:hideMark/>
          </w:tcPr>
          <w:p w14:paraId="50D62424" w14:textId="77777777" w:rsidR="00084045" w:rsidRDefault="00084045">
            <w:pPr>
              <w:jc w:val="center"/>
            </w:pPr>
            <w:r>
              <w:t>Ne mažiau, kaip viena kiekvieno tipo jungtis</w:t>
            </w:r>
          </w:p>
        </w:tc>
      </w:tr>
      <w:tr w:rsidR="00084045" w14:paraId="3C705C74" w14:textId="77777777" w:rsidTr="00084045">
        <w:trPr>
          <w:trHeight w:val="37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1C0BE4C" w14:textId="77777777" w:rsidR="00084045" w:rsidRDefault="00084045">
            <w:pPr>
              <w:jc w:val="center"/>
            </w:pPr>
            <w:r>
              <w:t>9.</w:t>
            </w:r>
          </w:p>
        </w:tc>
        <w:tc>
          <w:tcPr>
            <w:tcW w:w="5638" w:type="dxa"/>
            <w:tcBorders>
              <w:top w:val="nil"/>
              <w:left w:val="nil"/>
              <w:bottom w:val="single" w:sz="4" w:space="0" w:color="auto"/>
              <w:right w:val="single" w:sz="4" w:space="0" w:color="auto"/>
            </w:tcBorders>
            <w:shd w:val="clear" w:color="auto" w:fill="auto"/>
            <w:vAlign w:val="center"/>
            <w:hideMark/>
          </w:tcPr>
          <w:p w14:paraId="2A5129E6" w14:textId="77777777" w:rsidR="00084045" w:rsidRDefault="00084045">
            <w:r>
              <w:t>IP apsaugos klasė: IP66 priekyje, IP54 gale</w:t>
            </w:r>
          </w:p>
        </w:tc>
        <w:tc>
          <w:tcPr>
            <w:tcW w:w="3395" w:type="dxa"/>
            <w:tcBorders>
              <w:top w:val="nil"/>
              <w:left w:val="nil"/>
              <w:bottom w:val="single" w:sz="4" w:space="0" w:color="auto"/>
              <w:right w:val="single" w:sz="4" w:space="0" w:color="auto"/>
            </w:tcBorders>
            <w:shd w:val="clear" w:color="auto" w:fill="auto"/>
            <w:vAlign w:val="center"/>
            <w:hideMark/>
          </w:tcPr>
          <w:p w14:paraId="06C1308E" w14:textId="77777777" w:rsidR="00084045" w:rsidRDefault="00084045">
            <w:r>
              <w:t> </w:t>
            </w:r>
          </w:p>
        </w:tc>
      </w:tr>
      <w:tr w:rsidR="00084045" w14:paraId="10AB19E2"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3D978FB4" w14:textId="77777777" w:rsidR="00084045" w:rsidRDefault="00084045">
            <w:pPr>
              <w:jc w:val="center"/>
            </w:pPr>
            <w:r>
              <w:t>10.</w:t>
            </w:r>
          </w:p>
        </w:tc>
        <w:tc>
          <w:tcPr>
            <w:tcW w:w="5638" w:type="dxa"/>
            <w:tcBorders>
              <w:top w:val="nil"/>
              <w:left w:val="nil"/>
              <w:bottom w:val="single" w:sz="4" w:space="0" w:color="auto"/>
              <w:right w:val="single" w:sz="4" w:space="0" w:color="auto"/>
            </w:tcBorders>
            <w:shd w:val="clear" w:color="auto" w:fill="auto"/>
            <w:vAlign w:val="center"/>
            <w:hideMark/>
          </w:tcPr>
          <w:p w14:paraId="7A70C3C1" w14:textId="77777777" w:rsidR="00084045" w:rsidRDefault="00084045">
            <w:r>
              <w:t>Darbinė drėgmė: 5–95 %</w:t>
            </w:r>
          </w:p>
        </w:tc>
        <w:tc>
          <w:tcPr>
            <w:tcW w:w="3395" w:type="dxa"/>
            <w:tcBorders>
              <w:top w:val="nil"/>
              <w:left w:val="nil"/>
              <w:bottom w:val="single" w:sz="4" w:space="0" w:color="auto"/>
              <w:right w:val="single" w:sz="4" w:space="0" w:color="auto"/>
            </w:tcBorders>
            <w:shd w:val="clear" w:color="auto" w:fill="auto"/>
            <w:vAlign w:val="center"/>
            <w:hideMark/>
          </w:tcPr>
          <w:p w14:paraId="5312BB5F" w14:textId="77777777" w:rsidR="00084045" w:rsidRDefault="00084045">
            <w:r>
              <w:t>±1%</w:t>
            </w:r>
          </w:p>
        </w:tc>
      </w:tr>
      <w:tr w:rsidR="00084045" w14:paraId="6B81666D"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0F0CBBEF" w14:textId="77777777" w:rsidR="00084045" w:rsidRDefault="00084045">
            <w:pPr>
              <w:jc w:val="center"/>
            </w:pPr>
            <w:r>
              <w:t>11.</w:t>
            </w:r>
          </w:p>
        </w:tc>
        <w:tc>
          <w:tcPr>
            <w:tcW w:w="5638" w:type="dxa"/>
            <w:tcBorders>
              <w:top w:val="nil"/>
              <w:left w:val="nil"/>
              <w:bottom w:val="single" w:sz="4" w:space="0" w:color="auto"/>
              <w:right w:val="single" w:sz="4" w:space="0" w:color="auto"/>
            </w:tcBorders>
            <w:shd w:val="clear" w:color="auto" w:fill="auto"/>
            <w:vAlign w:val="center"/>
            <w:hideMark/>
          </w:tcPr>
          <w:p w14:paraId="76928894" w14:textId="77777777" w:rsidR="00084045" w:rsidRDefault="00084045">
            <w:r>
              <w:t>Darbinė temperatūra turi būti nuo -15°C iki +55°C</w:t>
            </w:r>
          </w:p>
        </w:tc>
        <w:tc>
          <w:tcPr>
            <w:tcW w:w="3395" w:type="dxa"/>
            <w:tcBorders>
              <w:top w:val="nil"/>
              <w:left w:val="nil"/>
              <w:bottom w:val="single" w:sz="4" w:space="0" w:color="auto"/>
              <w:right w:val="single" w:sz="4" w:space="0" w:color="auto"/>
            </w:tcBorders>
            <w:shd w:val="clear" w:color="auto" w:fill="auto"/>
            <w:vAlign w:val="center"/>
            <w:hideMark/>
          </w:tcPr>
          <w:p w14:paraId="6E8E7DEA" w14:textId="77777777" w:rsidR="00084045" w:rsidRDefault="00084045">
            <w:r>
              <w:t>±5°C </w:t>
            </w:r>
          </w:p>
        </w:tc>
      </w:tr>
      <w:tr w:rsidR="00084045" w14:paraId="0AA96F77"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5E435D81" w14:textId="77777777" w:rsidR="00084045" w:rsidRDefault="00084045">
            <w:pPr>
              <w:jc w:val="center"/>
            </w:pPr>
            <w:r>
              <w:t>12.</w:t>
            </w:r>
          </w:p>
        </w:tc>
        <w:tc>
          <w:tcPr>
            <w:tcW w:w="5638" w:type="dxa"/>
            <w:tcBorders>
              <w:top w:val="nil"/>
              <w:left w:val="nil"/>
              <w:bottom w:val="single" w:sz="4" w:space="0" w:color="auto"/>
              <w:right w:val="single" w:sz="4" w:space="0" w:color="auto"/>
            </w:tcBorders>
            <w:shd w:val="clear" w:color="000000" w:fill="FFFFFF"/>
            <w:vAlign w:val="center"/>
            <w:hideMark/>
          </w:tcPr>
          <w:p w14:paraId="59670C15" w14:textId="77777777" w:rsidR="00084045" w:rsidRDefault="00084045">
            <w:r>
              <w:t>Turi turėti pasyvią aušinimo sistemą</w:t>
            </w:r>
          </w:p>
        </w:tc>
        <w:tc>
          <w:tcPr>
            <w:tcW w:w="3395" w:type="dxa"/>
            <w:tcBorders>
              <w:top w:val="nil"/>
              <w:left w:val="nil"/>
              <w:bottom w:val="single" w:sz="4" w:space="0" w:color="auto"/>
              <w:right w:val="single" w:sz="4" w:space="0" w:color="auto"/>
            </w:tcBorders>
            <w:shd w:val="clear" w:color="auto" w:fill="auto"/>
            <w:vAlign w:val="center"/>
            <w:hideMark/>
          </w:tcPr>
          <w:p w14:paraId="614762E2" w14:textId="77777777" w:rsidR="00084045" w:rsidRDefault="00084045">
            <w:r>
              <w:t> </w:t>
            </w:r>
          </w:p>
        </w:tc>
      </w:tr>
      <w:tr w:rsidR="00084045" w14:paraId="76B3A2D5"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2125E945" w14:textId="77777777" w:rsidR="00084045" w:rsidRDefault="00084045">
            <w:pPr>
              <w:jc w:val="center"/>
            </w:pPr>
            <w:r>
              <w:t>13.</w:t>
            </w:r>
          </w:p>
        </w:tc>
        <w:tc>
          <w:tcPr>
            <w:tcW w:w="5638" w:type="dxa"/>
            <w:tcBorders>
              <w:top w:val="nil"/>
              <w:left w:val="nil"/>
              <w:bottom w:val="single" w:sz="4" w:space="0" w:color="auto"/>
              <w:right w:val="single" w:sz="4" w:space="0" w:color="auto"/>
            </w:tcBorders>
            <w:shd w:val="clear" w:color="auto" w:fill="auto"/>
            <w:vAlign w:val="center"/>
            <w:hideMark/>
          </w:tcPr>
          <w:p w14:paraId="4672C905" w14:textId="77777777" w:rsidR="00084045" w:rsidRDefault="00084045">
            <w:pPr>
              <w:spacing w:after="240"/>
            </w:pPr>
            <w:r>
              <w:t>Turi atitikti “MIL-STD-810H” atsparumo standartą laivo sukeliamoms vibracijoms</w:t>
            </w:r>
          </w:p>
        </w:tc>
        <w:tc>
          <w:tcPr>
            <w:tcW w:w="3395" w:type="dxa"/>
            <w:tcBorders>
              <w:top w:val="nil"/>
              <w:left w:val="nil"/>
              <w:bottom w:val="single" w:sz="4" w:space="0" w:color="auto"/>
              <w:right w:val="single" w:sz="4" w:space="0" w:color="auto"/>
            </w:tcBorders>
            <w:shd w:val="clear" w:color="auto" w:fill="auto"/>
            <w:vAlign w:val="center"/>
            <w:hideMark/>
          </w:tcPr>
          <w:p w14:paraId="3C968D33" w14:textId="77777777" w:rsidR="00084045" w:rsidRDefault="00084045">
            <w:r>
              <w:t>IEC60945 / IACS E10 STD</w:t>
            </w:r>
          </w:p>
        </w:tc>
      </w:tr>
      <w:tr w:rsidR="00084045" w14:paraId="2A6D5156" w14:textId="77777777" w:rsidTr="00084045">
        <w:trPr>
          <w:trHeight w:val="1200"/>
        </w:trPr>
        <w:tc>
          <w:tcPr>
            <w:tcW w:w="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AC641" w14:textId="77777777" w:rsidR="00084045" w:rsidRDefault="00084045">
            <w:pPr>
              <w:jc w:val="center"/>
            </w:pPr>
            <w:r>
              <w:t>14.</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495A3" w14:textId="77777777" w:rsidR="00084045" w:rsidRDefault="00084045">
            <w:r>
              <w:t>Vaizduoklio valdymas:</w:t>
            </w:r>
            <w:r>
              <w:br/>
              <w:t>Fiziniai mygtukai vaizduoklio parametrų nustatymams keisti;</w:t>
            </w:r>
            <w:r>
              <w:br/>
              <w:t>Fizinis vaizduoklio šviesumo (pritemdymo) valdiklis</w:t>
            </w:r>
          </w:p>
        </w:tc>
        <w:tc>
          <w:tcPr>
            <w:tcW w:w="3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D68E2" w14:textId="77777777" w:rsidR="00084045" w:rsidRDefault="00084045">
            <w:pPr>
              <w:jc w:val="center"/>
              <w:rPr>
                <w:b/>
                <w:bCs/>
              </w:rPr>
            </w:pPr>
            <w:r>
              <w:rPr>
                <w:b/>
                <w:bCs/>
              </w:rPr>
              <w:t> </w:t>
            </w:r>
          </w:p>
        </w:tc>
      </w:tr>
      <w:tr w:rsidR="00084045" w14:paraId="460871F0" w14:textId="77777777" w:rsidTr="00084045">
        <w:trPr>
          <w:trHeight w:val="600"/>
        </w:trPr>
        <w:tc>
          <w:tcPr>
            <w:tcW w:w="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622AA" w14:textId="77777777" w:rsidR="00084045" w:rsidRDefault="00084045">
            <w:pPr>
              <w:jc w:val="center"/>
            </w:pPr>
            <w:r>
              <w:t>15.</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14:paraId="37FCA61B" w14:textId="77777777" w:rsidR="00084045" w:rsidRDefault="00084045">
            <w:r>
              <w:t>Serifikavimas: CE, FCC</w:t>
            </w:r>
          </w:p>
        </w:tc>
        <w:tc>
          <w:tcPr>
            <w:tcW w:w="3395" w:type="dxa"/>
            <w:tcBorders>
              <w:top w:val="single" w:sz="4" w:space="0" w:color="auto"/>
              <w:left w:val="nil"/>
              <w:bottom w:val="single" w:sz="4" w:space="0" w:color="auto"/>
              <w:right w:val="single" w:sz="4" w:space="0" w:color="auto"/>
            </w:tcBorders>
            <w:shd w:val="clear" w:color="000000" w:fill="FFFFFF"/>
            <w:vAlign w:val="center"/>
            <w:hideMark/>
          </w:tcPr>
          <w:p w14:paraId="727D252F" w14:textId="77777777" w:rsidR="00084045" w:rsidRDefault="00084045">
            <w:pPr>
              <w:jc w:val="center"/>
              <w:rPr>
                <w:b/>
                <w:bCs/>
              </w:rPr>
            </w:pPr>
            <w:r>
              <w:rPr>
                <w:b/>
                <w:bCs/>
              </w:rPr>
              <w:t> </w:t>
            </w:r>
          </w:p>
        </w:tc>
      </w:tr>
      <w:tr w:rsidR="00084045" w14:paraId="7C3A8CF1"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4D07D363" w14:textId="77777777" w:rsidR="00084045" w:rsidRDefault="00084045">
            <w:pPr>
              <w:jc w:val="center"/>
            </w:pPr>
            <w:r>
              <w:t>16.</w:t>
            </w:r>
          </w:p>
        </w:tc>
        <w:tc>
          <w:tcPr>
            <w:tcW w:w="5638" w:type="dxa"/>
            <w:tcBorders>
              <w:top w:val="nil"/>
              <w:left w:val="nil"/>
              <w:bottom w:val="single" w:sz="4" w:space="0" w:color="auto"/>
              <w:right w:val="single" w:sz="4" w:space="0" w:color="auto"/>
            </w:tcBorders>
            <w:shd w:val="clear" w:color="000000" w:fill="FFFFFF"/>
            <w:vAlign w:val="center"/>
            <w:hideMark/>
          </w:tcPr>
          <w:p w14:paraId="40455694" w14:textId="77777777" w:rsidR="00084045" w:rsidRDefault="00084045">
            <w:r>
              <w:t>Matmenys 520 x 420 x 82 mm</w:t>
            </w:r>
          </w:p>
        </w:tc>
        <w:tc>
          <w:tcPr>
            <w:tcW w:w="3395" w:type="dxa"/>
            <w:tcBorders>
              <w:top w:val="nil"/>
              <w:left w:val="nil"/>
              <w:bottom w:val="single" w:sz="4" w:space="0" w:color="auto"/>
              <w:right w:val="single" w:sz="4" w:space="0" w:color="auto"/>
            </w:tcBorders>
            <w:shd w:val="clear" w:color="000000" w:fill="FFFFFF"/>
            <w:vAlign w:val="center"/>
            <w:hideMark/>
          </w:tcPr>
          <w:p w14:paraId="3F174EE5" w14:textId="77777777" w:rsidR="00084045" w:rsidRDefault="00084045">
            <w:pPr>
              <w:jc w:val="center"/>
            </w:pPr>
            <w:r>
              <w:t>±2 mm </w:t>
            </w:r>
          </w:p>
        </w:tc>
      </w:tr>
      <w:tr w:rsidR="00084045" w14:paraId="0730EBBD"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6D3DED03" w14:textId="77777777" w:rsidR="00084045" w:rsidRDefault="00084045">
            <w:pPr>
              <w:jc w:val="center"/>
            </w:pPr>
            <w:r>
              <w:t>17.</w:t>
            </w:r>
          </w:p>
        </w:tc>
        <w:tc>
          <w:tcPr>
            <w:tcW w:w="5638" w:type="dxa"/>
            <w:tcBorders>
              <w:top w:val="nil"/>
              <w:left w:val="nil"/>
              <w:bottom w:val="single" w:sz="4" w:space="0" w:color="auto"/>
              <w:right w:val="single" w:sz="4" w:space="0" w:color="auto"/>
            </w:tcBorders>
            <w:shd w:val="clear" w:color="000000" w:fill="FFFFFF"/>
            <w:vAlign w:val="center"/>
            <w:hideMark/>
          </w:tcPr>
          <w:p w14:paraId="7BBA88D8" w14:textId="77777777" w:rsidR="00084045" w:rsidRDefault="00084045">
            <w:r>
              <w:t>Svoris: 7,5 Kg</w:t>
            </w:r>
          </w:p>
        </w:tc>
        <w:tc>
          <w:tcPr>
            <w:tcW w:w="3395" w:type="dxa"/>
            <w:tcBorders>
              <w:top w:val="nil"/>
              <w:left w:val="nil"/>
              <w:bottom w:val="single" w:sz="4" w:space="0" w:color="auto"/>
              <w:right w:val="single" w:sz="4" w:space="0" w:color="auto"/>
            </w:tcBorders>
            <w:shd w:val="clear" w:color="000000" w:fill="FFFFFF"/>
            <w:vAlign w:val="center"/>
            <w:hideMark/>
          </w:tcPr>
          <w:p w14:paraId="3E20B0F1" w14:textId="77777777" w:rsidR="00084045" w:rsidRDefault="00084045">
            <w:pPr>
              <w:jc w:val="center"/>
            </w:pPr>
            <w:r>
              <w:t>±5%</w:t>
            </w:r>
          </w:p>
        </w:tc>
      </w:tr>
      <w:tr w:rsidR="00084045" w14:paraId="2B4E1E9D"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7AD0717F" w14:textId="77777777" w:rsidR="00084045" w:rsidRDefault="00084045">
            <w:pPr>
              <w:jc w:val="center"/>
            </w:pPr>
            <w:r>
              <w:t>18.</w:t>
            </w:r>
          </w:p>
        </w:tc>
        <w:tc>
          <w:tcPr>
            <w:tcW w:w="5638" w:type="dxa"/>
            <w:tcBorders>
              <w:top w:val="nil"/>
              <w:left w:val="nil"/>
              <w:bottom w:val="single" w:sz="4" w:space="0" w:color="auto"/>
              <w:right w:val="single" w:sz="4" w:space="0" w:color="auto"/>
            </w:tcBorders>
            <w:shd w:val="clear" w:color="000000" w:fill="FFFFFF"/>
            <w:vAlign w:val="center"/>
            <w:hideMark/>
          </w:tcPr>
          <w:p w14:paraId="299F0C0D" w14:textId="77777777" w:rsidR="00084045" w:rsidRDefault="00084045">
            <w:r>
              <w:t>Korpusas: metalinis, aliuminio rėmeliu, juodas (RAL 9005/9004)</w:t>
            </w:r>
          </w:p>
        </w:tc>
        <w:tc>
          <w:tcPr>
            <w:tcW w:w="3395" w:type="dxa"/>
            <w:tcBorders>
              <w:top w:val="nil"/>
              <w:left w:val="nil"/>
              <w:bottom w:val="single" w:sz="4" w:space="0" w:color="auto"/>
              <w:right w:val="single" w:sz="4" w:space="0" w:color="auto"/>
            </w:tcBorders>
            <w:shd w:val="clear" w:color="000000" w:fill="FFFFFF"/>
            <w:vAlign w:val="center"/>
            <w:hideMark/>
          </w:tcPr>
          <w:p w14:paraId="559E0C63" w14:textId="77777777" w:rsidR="00084045" w:rsidRDefault="00084045">
            <w:pPr>
              <w:jc w:val="center"/>
            </w:pPr>
            <w:r>
              <w:t> </w:t>
            </w:r>
          </w:p>
        </w:tc>
      </w:tr>
      <w:tr w:rsidR="00084045" w14:paraId="123EFD80"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6EF92F0B" w14:textId="77777777" w:rsidR="00084045" w:rsidRDefault="00084045">
            <w:pPr>
              <w:jc w:val="center"/>
            </w:pPr>
            <w:r>
              <w:t>19.</w:t>
            </w:r>
          </w:p>
        </w:tc>
        <w:tc>
          <w:tcPr>
            <w:tcW w:w="5638" w:type="dxa"/>
            <w:tcBorders>
              <w:top w:val="nil"/>
              <w:left w:val="nil"/>
              <w:bottom w:val="single" w:sz="4" w:space="0" w:color="auto"/>
              <w:right w:val="single" w:sz="4" w:space="0" w:color="auto"/>
            </w:tcBorders>
            <w:shd w:val="clear" w:color="000000" w:fill="FFFFFF"/>
            <w:vAlign w:val="center"/>
            <w:hideMark/>
          </w:tcPr>
          <w:p w14:paraId="688EBA2C" w14:textId="77777777" w:rsidR="00084045" w:rsidRDefault="00084045">
            <w:r>
              <w:t>Tvirtinimas: VESA 200x100 / 100x100</w:t>
            </w:r>
          </w:p>
        </w:tc>
        <w:tc>
          <w:tcPr>
            <w:tcW w:w="3395" w:type="dxa"/>
            <w:tcBorders>
              <w:top w:val="nil"/>
              <w:left w:val="nil"/>
              <w:bottom w:val="single" w:sz="4" w:space="0" w:color="auto"/>
              <w:right w:val="single" w:sz="4" w:space="0" w:color="auto"/>
            </w:tcBorders>
            <w:shd w:val="clear" w:color="000000" w:fill="FFFFFF"/>
            <w:vAlign w:val="center"/>
            <w:hideMark/>
          </w:tcPr>
          <w:p w14:paraId="46890985" w14:textId="77777777" w:rsidR="00084045" w:rsidRDefault="00084045">
            <w:pPr>
              <w:jc w:val="center"/>
            </w:pPr>
            <w:r>
              <w:t> </w:t>
            </w:r>
          </w:p>
        </w:tc>
      </w:tr>
      <w:tr w:rsidR="00084045" w14:paraId="73C9503B"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158FC43C" w14:textId="77777777" w:rsidR="00084045" w:rsidRDefault="00084045">
            <w:pPr>
              <w:jc w:val="center"/>
            </w:pPr>
            <w:r>
              <w:t>20.</w:t>
            </w:r>
          </w:p>
        </w:tc>
        <w:tc>
          <w:tcPr>
            <w:tcW w:w="5638" w:type="dxa"/>
            <w:tcBorders>
              <w:top w:val="nil"/>
              <w:left w:val="nil"/>
              <w:bottom w:val="single" w:sz="4" w:space="0" w:color="auto"/>
              <w:right w:val="single" w:sz="4" w:space="0" w:color="auto"/>
            </w:tcBorders>
            <w:shd w:val="clear" w:color="000000" w:fill="FFFFFF"/>
            <w:vAlign w:val="center"/>
            <w:hideMark/>
          </w:tcPr>
          <w:p w14:paraId="4767F622" w14:textId="77777777" w:rsidR="00084045" w:rsidRDefault="00084045">
            <w:r>
              <w:t>Elektros energijos maitinimas turi būti 28V DC arba 115-220V AC.</w:t>
            </w:r>
          </w:p>
        </w:tc>
        <w:tc>
          <w:tcPr>
            <w:tcW w:w="3395" w:type="dxa"/>
            <w:tcBorders>
              <w:top w:val="nil"/>
              <w:left w:val="nil"/>
              <w:bottom w:val="single" w:sz="4" w:space="0" w:color="auto"/>
              <w:right w:val="single" w:sz="4" w:space="0" w:color="auto"/>
            </w:tcBorders>
            <w:shd w:val="clear" w:color="000000" w:fill="FFFFFF"/>
            <w:vAlign w:val="center"/>
            <w:hideMark/>
          </w:tcPr>
          <w:p w14:paraId="7A5A4300" w14:textId="77777777" w:rsidR="00084045" w:rsidRDefault="00084045">
            <w:pPr>
              <w:jc w:val="center"/>
            </w:pPr>
            <w:r>
              <w:t> </w:t>
            </w:r>
          </w:p>
        </w:tc>
      </w:tr>
      <w:tr w:rsidR="00084045" w14:paraId="16BB3922" w14:textId="77777777" w:rsidTr="00084045">
        <w:trPr>
          <w:trHeight w:val="600"/>
        </w:trPr>
        <w:tc>
          <w:tcPr>
            <w:tcW w:w="878" w:type="dxa"/>
            <w:tcBorders>
              <w:top w:val="nil"/>
              <w:left w:val="single" w:sz="4" w:space="0" w:color="auto"/>
              <w:bottom w:val="single" w:sz="4" w:space="0" w:color="auto"/>
              <w:right w:val="single" w:sz="4" w:space="0" w:color="auto"/>
            </w:tcBorders>
            <w:shd w:val="clear" w:color="000000" w:fill="FFFFFF"/>
            <w:vAlign w:val="center"/>
            <w:hideMark/>
          </w:tcPr>
          <w:p w14:paraId="0D17E3BE" w14:textId="77777777" w:rsidR="00084045" w:rsidRDefault="00084045">
            <w:pPr>
              <w:jc w:val="center"/>
            </w:pPr>
            <w:r>
              <w:t>21.</w:t>
            </w:r>
          </w:p>
        </w:tc>
        <w:tc>
          <w:tcPr>
            <w:tcW w:w="5638" w:type="dxa"/>
            <w:tcBorders>
              <w:top w:val="nil"/>
              <w:left w:val="nil"/>
              <w:bottom w:val="single" w:sz="4" w:space="0" w:color="auto"/>
              <w:right w:val="single" w:sz="4" w:space="0" w:color="auto"/>
            </w:tcBorders>
            <w:shd w:val="clear" w:color="000000" w:fill="FFFFFF"/>
            <w:vAlign w:val="center"/>
            <w:hideMark/>
          </w:tcPr>
          <w:p w14:paraId="6888B0AF" w14:textId="77777777" w:rsidR="00084045" w:rsidRDefault="00084045">
            <w:r>
              <w:t>Elektros energijos suvartojimas: 50W</w:t>
            </w:r>
          </w:p>
        </w:tc>
        <w:tc>
          <w:tcPr>
            <w:tcW w:w="3395" w:type="dxa"/>
            <w:tcBorders>
              <w:top w:val="nil"/>
              <w:left w:val="nil"/>
              <w:bottom w:val="single" w:sz="4" w:space="0" w:color="auto"/>
              <w:right w:val="single" w:sz="4" w:space="0" w:color="auto"/>
            </w:tcBorders>
            <w:shd w:val="clear" w:color="000000" w:fill="FFFFFF"/>
            <w:vAlign w:val="center"/>
            <w:hideMark/>
          </w:tcPr>
          <w:p w14:paraId="5EEF2069" w14:textId="77777777" w:rsidR="00084045" w:rsidRDefault="00084045">
            <w:pPr>
              <w:jc w:val="center"/>
            </w:pPr>
            <w:r>
              <w:t>±5%</w:t>
            </w:r>
          </w:p>
        </w:tc>
      </w:tr>
      <w:tr w:rsidR="00084045" w14:paraId="46C2EA32" w14:textId="77777777" w:rsidTr="00084045">
        <w:trPr>
          <w:trHeight w:val="600"/>
        </w:trPr>
        <w:tc>
          <w:tcPr>
            <w:tcW w:w="991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FCEACAB" w14:textId="49BC15E0" w:rsidR="00084045" w:rsidRDefault="00084045">
            <w:pPr>
              <w:jc w:val="center"/>
            </w:pPr>
            <w:r>
              <w:rPr>
                <w:b/>
                <w:bCs/>
              </w:rPr>
              <w:t>Vaizduoklio montavimas</w:t>
            </w:r>
          </w:p>
        </w:tc>
      </w:tr>
      <w:tr w:rsidR="00084045" w14:paraId="7730EB49"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0D4B9458" w14:textId="77777777" w:rsidR="00084045" w:rsidRDefault="00084045">
            <w:pPr>
              <w:jc w:val="center"/>
            </w:pPr>
            <w:r>
              <w:t>1.</w:t>
            </w:r>
          </w:p>
        </w:tc>
        <w:tc>
          <w:tcPr>
            <w:tcW w:w="9033" w:type="dxa"/>
            <w:gridSpan w:val="2"/>
            <w:tcBorders>
              <w:top w:val="single" w:sz="4" w:space="0" w:color="auto"/>
              <w:left w:val="nil"/>
              <w:bottom w:val="single" w:sz="4" w:space="0" w:color="auto"/>
              <w:right w:val="single" w:sz="4" w:space="0" w:color="000000"/>
            </w:tcBorders>
            <w:shd w:val="clear" w:color="auto" w:fill="auto"/>
            <w:vAlign w:val="center"/>
            <w:hideMark/>
          </w:tcPr>
          <w:p w14:paraId="2786BDED" w14:textId="77777777" w:rsidR="00084045" w:rsidRDefault="00084045">
            <w:r>
              <w:t xml:space="preserve">Vaizduoklis turi būti sumontuotas laive esančioje darbo vietoje ant esamo konsolės rėmo nekeičiant konstrukcijos.  </w:t>
            </w:r>
          </w:p>
        </w:tc>
      </w:tr>
      <w:tr w:rsidR="00084045" w14:paraId="2E612357"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2ABF4695" w14:textId="77777777" w:rsidR="00084045" w:rsidRDefault="00084045">
            <w:pPr>
              <w:jc w:val="center"/>
            </w:pPr>
            <w:r>
              <w:t>2.</w:t>
            </w:r>
          </w:p>
        </w:tc>
        <w:tc>
          <w:tcPr>
            <w:tcW w:w="9033" w:type="dxa"/>
            <w:gridSpan w:val="2"/>
            <w:tcBorders>
              <w:top w:val="single" w:sz="4" w:space="0" w:color="auto"/>
              <w:left w:val="nil"/>
              <w:bottom w:val="single" w:sz="4" w:space="0" w:color="auto"/>
              <w:right w:val="single" w:sz="4" w:space="0" w:color="000000"/>
            </w:tcBorders>
            <w:shd w:val="clear" w:color="auto" w:fill="auto"/>
            <w:vAlign w:val="center"/>
            <w:hideMark/>
          </w:tcPr>
          <w:p w14:paraId="07038DBC" w14:textId="24A4C19C" w:rsidR="00084045" w:rsidRDefault="00084045">
            <w:r>
              <w:t xml:space="preserve">Naujas monitorius turi būti sumontuotas taip, kad būtų galima lengvai ir greitai sukeisti vietomis su kitais naudojamais konsolės monitoriais neperdarant montavimo rėmo.  </w:t>
            </w:r>
          </w:p>
        </w:tc>
      </w:tr>
      <w:tr w:rsidR="00084045" w14:paraId="5ACC6009" w14:textId="77777777" w:rsidTr="00084045">
        <w:trPr>
          <w:trHeight w:val="600"/>
        </w:trPr>
        <w:tc>
          <w:tcPr>
            <w:tcW w:w="9911" w:type="dxa"/>
            <w:gridSpan w:val="3"/>
            <w:tcBorders>
              <w:top w:val="nil"/>
              <w:left w:val="single" w:sz="4" w:space="0" w:color="auto"/>
              <w:bottom w:val="single" w:sz="4" w:space="0" w:color="auto"/>
              <w:right w:val="single" w:sz="4" w:space="0" w:color="000000"/>
            </w:tcBorders>
            <w:shd w:val="clear" w:color="auto" w:fill="D9D9D9" w:themeFill="background1" w:themeFillShade="D9"/>
            <w:vAlign w:val="center"/>
          </w:tcPr>
          <w:p w14:paraId="2C33D057" w14:textId="11F29321" w:rsidR="00084045" w:rsidRDefault="00084045" w:rsidP="00084045">
            <w:pPr>
              <w:jc w:val="center"/>
            </w:pPr>
            <w:r>
              <w:rPr>
                <w:b/>
                <w:bCs/>
              </w:rPr>
              <w:t>Papildoma informacija</w:t>
            </w:r>
          </w:p>
        </w:tc>
      </w:tr>
      <w:tr w:rsidR="00084045" w14:paraId="0802FA72"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08BB295D" w14:textId="77777777" w:rsidR="00084045" w:rsidRDefault="00084045">
            <w:pPr>
              <w:jc w:val="center"/>
            </w:pPr>
            <w:r>
              <w:t>1.</w:t>
            </w:r>
          </w:p>
        </w:tc>
        <w:tc>
          <w:tcPr>
            <w:tcW w:w="9033" w:type="dxa"/>
            <w:gridSpan w:val="2"/>
            <w:tcBorders>
              <w:top w:val="single" w:sz="4" w:space="0" w:color="auto"/>
              <w:left w:val="nil"/>
              <w:bottom w:val="single" w:sz="4" w:space="0" w:color="auto"/>
              <w:right w:val="single" w:sz="4" w:space="0" w:color="000000"/>
            </w:tcBorders>
            <w:shd w:val="clear" w:color="auto" w:fill="auto"/>
            <w:vAlign w:val="center"/>
            <w:hideMark/>
          </w:tcPr>
          <w:p w14:paraId="0F2E8DCF" w14:textId="77777777" w:rsidR="00084045" w:rsidRDefault="00084045">
            <w:r>
              <w:t>Prekei suteikiamas ne trumpesnis kaip 12 mėn. garantinis laikotarpis nuo prekės pristatymo datos.</w:t>
            </w:r>
          </w:p>
        </w:tc>
      </w:tr>
      <w:tr w:rsidR="00084045" w14:paraId="1A82C3DB"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754E9C63" w14:textId="77777777" w:rsidR="00084045" w:rsidRDefault="00084045">
            <w:pPr>
              <w:jc w:val="center"/>
            </w:pPr>
            <w:r>
              <w:t>2.</w:t>
            </w:r>
          </w:p>
        </w:tc>
        <w:tc>
          <w:tcPr>
            <w:tcW w:w="9033" w:type="dxa"/>
            <w:gridSpan w:val="2"/>
            <w:tcBorders>
              <w:top w:val="single" w:sz="4" w:space="0" w:color="auto"/>
              <w:left w:val="nil"/>
              <w:bottom w:val="single" w:sz="4" w:space="0" w:color="auto"/>
              <w:right w:val="single" w:sz="4" w:space="0" w:color="000000"/>
            </w:tcBorders>
            <w:shd w:val="clear" w:color="auto" w:fill="auto"/>
            <w:vAlign w:val="center"/>
            <w:hideMark/>
          </w:tcPr>
          <w:p w14:paraId="63D26BE9" w14:textId="77777777" w:rsidR="00084045" w:rsidRDefault="00084045">
            <w:r>
              <w:t>Prekė turi būti nauja, nenaudota.</w:t>
            </w:r>
          </w:p>
        </w:tc>
      </w:tr>
      <w:tr w:rsidR="00084045" w14:paraId="0A6EA49F" w14:textId="77777777" w:rsidTr="00084045">
        <w:trPr>
          <w:trHeight w:val="60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25A065DA" w14:textId="77777777" w:rsidR="00084045" w:rsidRDefault="00084045">
            <w:pPr>
              <w:jc w:val="center"/>
            </w:pPr>
            <w:r>
              <w:t>3.</w:t>
            </w:r>
          </w:p>
        </w:tc>
        <w:tc>
          <w:tcPr>
            <w:tcW w:w="9033" w:type="dxa"/>
            <w:gridSpan w:val="2"/>
            <w:tcBorders>
              <w:top w:val="single" w:sz="4" w:space="0" w:color="auto"/>
              <w:left w:val="nil"/>
              <w:bottom w:val="single" w:sz="4" w:space="0" w:color="auto"/>
              <w:right w:val="single" w:sz="4" w:space="0" w:color="000000"/>
            </w:tcBorders>
            <w:shd w:val="clear" w:color="auto" w:fill="auto"/>
            <w:vAlign w:val="center"/>
            <w:hideMark/>
          </w:tcPr>
          <w:p w14:paraId="15702601" w14:textId="77777777" w:rsidR="00084045" w:rsidRDefault="00084045">
            <w:r>
              <w:t>Pristatymas vykdomas tiekėjo lėšomis, pirkėjo nurodytu adresu, Klaipėdos mieste.</w:t>
            </w:r>
          </w:p>
        </w:tc>
      </w:tr>
    </w:tbl>
    <w:p w14:paraId="514455DA" w14:textId="4FF9CCF5" w:rsidR="001E03F6" w:rsidRDefault="001E03F6" w:rsidP="00646DC6">
      <w:pPr>
        <w:jc w:val="both"/>
      </w:pPr>
    </w:p>
    <w:p w14:paraId="3D38B4B6" w14:textId="77777777" w:rsidR="00084045" w:rsidRDefault="00084045" w:rsidP="00646DC6">
      <w:pPr>
        <w:jc w:val="both"/>
      </w:pPr>
    </w:p>
    <w:p w14:paraId="514455DB" w14:textId="28B0F534" w:rsidR="001E03F6" w:rsidRPr="00295D94" w:rsidRDefault="001E03F6" w:rsidP="001E03F6">
      <w:pPr>
        <w:pStyle w:val="BodyText1"/>
        <w:ind w:firstLine="0"/>
        <w:rPr>
          <w:rFonts w:ascii="Times New Roman" w:hAnsi="Times New Roman"/>
          <w:b/>
          <w:sz w:val="24"/>
          <w:szCs w:val="24"/>
          <w:lang w:val="lt-LT"/>
        </w:rPr>
      </w:pPr>
      <w:r w:rsidRPr="00295D94">
        <w:rPr>
          <w:rFonts w:ascii="Times New Roman" w:hAnsi="Times New Roman"/>
          <w:b/>
          <w:sz w:val="24"/>
          <w:szCs w:val="24"/>
          <w:lang w:val="lt-LT"/>
        </w:rPr>
        <w:t>PIRKĖJAS</w:t>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Pr="00295D94">
        <w:rPr>
          <w:rFonts w:ascii="Times New Roman" w:hAnsi="Times New Roman"/>
          <w:b/>
          <w:sz w:val="24"/>
          <w:szCs w:val="24"/>
          <w:lang w:val="lt-LT"/>
        </w:rPr>
        <w:tab/>
      </w:r>
      <w:r w:rsidR="00084045" w:rsidRPr="00295D94">
        <w:rPr>
          <w:rFonts w:ascii="Times New Roman" w:hAnsi="Times New Roman"/>
          <w:b/>
          <w:sz w:val="24"/>
          <w:szCs w:val="24"/>
          <w:lang w:val="lt-LT"/>
        </w:rPr>
        <w:tab/>
      </w:r>
      <w:r w:rsidR="00084045" w:rsidRPr="00295D94">
        <w:rPr>
          <w:rFonts w:ascii="Times New Roman" w:hAnsi="Times New Roman"/>
          <w:b/>
          <w:sz w:val="24"/>
          <w:szCs w:val="24"/>
          <w:lang w:val="lt-LT"/>
        </w:rPr>
        <w:tab/>
      </w:r>
      <w:r w:rsidR="00084045" w:rsidRPr="00295D94">
        <w:rPr>
          <w:rFonts w:ascii="Times New Roman" w:hAnsi="Times New Roman"/>
          <w:b/>
          <w:sz w:val="24"/>
          <w:szCs w:val="24"/>
          <w:lang w:val="lt-LT"/>
        </w:rPr>
        <w:tab/>
      </w:r>
      <w:r w:rsidRPr="00295D94">
        <w:rPr>
          <w:rFonts w:ascii="Times New Roman" w:hAnsi="Times New Roman"/>
          <w:b/>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6D0BBF75" w:rsidR="0015255E" w:rsidRDefault="0015255E"/>
    <w:p w14:paraId="76BCDE4B" w14:textId="77777777" w:rsidR="0015255E" w:rsidRDefault="0015255E">
      <w:r>
        <w:br w:type="page"/>
      </w:r>
    </w:p>
    <w:p w14:paraId="0CDC38A5" w14:textId="77777777" w:rsidR="0015255E" w:rsidRPr="00BE52C0" w:rsidRDefault="0015255E" w:rsidP="0015255E">
      <w:pPr>
        <w:ind w:left="5670"/>
        <w:rPr>
          <w:i/>
        </w:rPr>
      </w:pPr>
      <w:r>
        <w:rPr>
          <w:i/>
        </w:rPr>
        <w:t>2026</w:t>
      </w:r>
      <w:r w:rsidRPr="00BE52C0">
        <w:rPr>
          <w:i/>
        </w:rPr>
        <w:t xml:space="preserve"> m.                  </w:t>
      </w:r>
      <w:r>
        <w:rPr>
          <w:i/>
        </w:rPr>
        <w:t xml:space="preserve">              </w:t>
      </w:r>
      <w:r w:rsidRPr="00BE52C0">
        <w:rPr>
          <w:i/>
        </w:rPr>
        <w:t xml:space="preserve"> d. </w:t>
      </w:r>
    </w:p>
    <w:p w14:paraId="7775C7E3" w14:textId="77777777" w:rsidR="0015255E" w:rsidRPr="00BE52C0" w:rsidRDefault="0015255E" w:rsidP="0015255E">
      <w:pPr>
        <w:ind w:left="5670"/>
        <w:rPr>
          <w:i/>
        </w:rPr>
      </w:pPr>
      <w:r>
        <w:rPr>
          <w:i/>
        </w:rPr>
        <w:t>Prekių</w:t>
      </w:r>
      <w:r w:rsidRPr="00BE52C0">
        <w:rPr>
          <w:i/>
        </w:rPr>
        <w:t xml:space="preserve"> pirkimo – pardavimo sutarties Nr.        </w:t>
      </w:r>
    </w:p>
    <w:p w14:paraId="7C824746" w14:textId="77777777" w:rsidR="0015255E" w:rsidRDefault="0015255E" w:rsidP="0015255E">
      <w:pPr>
        <w:ind w:left="5670"/>
        <w:rPr>
          <w:i/>
        </w:rPr>
      </w:pPr>
      <w:r>
        <w:rPr>
          <w:i/>
        </w:rPr>
        <w:t>2</w:t>
      </w:r>
      <w:r w:rsidRPr="00BE52C0">
        <w:rPr>
          <w:i/>
        </w:rPr>
        <w:t xml:space="preserve"> priedas</w:t>
      </w:r>
    </w:p>
    <w:p w14:paraId="2CF5335B" w14:textId="77777777" w:rsidR="0015255E" w:rsidRDefault="0015255E" w:rsidP="0015255E"/>
    <w:p w14:paraId="55BFE553" w14:textId="77777777" w:rsidR="0015255E" w:rsidRDefault="0015255E" w:rsidP="0015255E"/>
    <w:p w14:paraId="343175FC" w14:textId="22336084" w:rsidR="0015255E" w:rsidRDefault="0015255E" w:rsidP="0015255E">
      <w:pPr>
        <w:jc w:val="center"/>
        <w:rPr>
          <w:bCs/>
          <w:u w:val="single"/>
        </w:rPr>
      </w:pPr>
      <w:r w:rsidRPr="00084045">
        <w:rPr>
          <w:b/>
          <w:bCs/>
        </w:rPr>
        <w:t>HUNT klasės laivo vadovavimo ir valdymo sistemos vaizduokli</w:t>
      </w:r>
      <w:r w:rsidR="00295D94">
        <w:rPr>
          <w:b/>
          <w:bCs/>
        </w:rPr>
        <w:t>ų</w:t>
      </w:r>
      <w:r w:rsidRPr="00111A1D">
        <w:rPr>
          <w:bCs/>
          <w:u w:val="single"/>
        </w:rPr>
        <w:t xml:space="preserve"> </w:t>
      </w:r>
    </w:p>
    <w:p w14:paraId="456D96E4" w14:textId="77777777" w:rsidR="0015255E" w:rsidRDefault="0015255E" w:rsidP="0015255E">
      <w:pPr>
        <w:jc w:val="center"/>
        <w:rPr>
          <w:bCs/>
          <w:u w:val="single"/>
        </w:rPr>
      </w:pPr>
    </w:p>
    <w:p w14:paraId="12D9A713" w14:textId="6888067B" w:rsidR="0015255E" w:rsidRDefault="0015255E" w:rsidP="0015255E">
      <w:pPr>
        <w:jc w:val="center"/>
        <w:rPr>
          <w:bCs/>
          <w:u w:val="single"/>
        </w:rPr>
      </w:pPr>
      <w:r w:rsidRPr="00111A1D">
        <w:rPr>
          <w:bCs/>
          <w:u w:val="single"/>
        </w:rPr>
        <w:t>Kainų lentelė</w:t>
      </w:r>
    </w:p>
    <w:p w14:paraId="42EB2C5D" w14:textId="77777777" w:rsidR="0015255E" w:rsidRDefault="0015255E" w:rsidP="0015255E">
      <w:pPr>
        <w:jc w:val="center"/>
        <w:rPr>
          <w:bCs/>
          <w:u w:val="single"/>
        </w:rPr>
      </w:pPr>
    </w:p>
    <w:p w14:paraId="6C55D71B" w14:textId="4C143ADA" w:rsidR="0015255E" w:rsidRPr="009E7734" w:rsidRDefault="0015255E" w:rsidP="0015255E">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20"/>
        <w:gridCol w:w="724"/>
        <w:gridCol w:w="823"/>
        <w:gridCol w:w="1417"/>
        <w:gridCol w:w="1418"/>
      </w:tblGrid>
      <w:tr w:rsidR="0015255E" w:rsidRPr="005F7BB0" w14:paraId="37F4D010" w14:textId="77777777" w:rsidTr="005D69A1">
        <w:tc>
          <w:tcPr>
            <w:tcW w:w="562" w:type="dxa"/>
            <w:shd w:val="clear" w:color="auto" w:fill="auto"/>
          </w:tcPr>
          <w:p w14:paraId="342A0AB0" w14:textId="77777777" w:rsidR="0015255E" w:rsidRPr="005F7BB0" w:rsidRDefault="0015255E" w:rsidP="005D69A1">
            <w:pPr>
              <w:spacing w:before="240"/>
              <w:jc w:val="center"/>
              <w:rPr>
                <w:b/>
                <w:sz w:val="22"/>
              </w:rPr>
            </w:pPr>
            <w:r w:rsidRPr="005F7BB0">
              <w:rPr>
                <w:b/>
                <w:sz w:val="22"/>
              </w:rPr>
              <w:t>Eil. nr.</w:t>
            </w:r>
          </w:p>
        </w:tc>
        <w:tc>
          <w:tcPr>
            <w:tcW w:w="4520" w:type="dxa"/>
            <w:shd w:val="clear" w:color="auto" w:fill="auto"/>
          </w:tcPr>
          <w:p w14:paraId="4BE8E0B9" w14:textId="77777777" w:rsidR="0015255E" w:rsidRPr="005F7BB0" w:rsidRDefault="0015255E" w:rsidP="005D69A1">
            <w:pPr>
              <w:spacing w:before="240"/>
              <w:jc w:val="center"/>
              <w:rPr>
                <w:b/>
                <w:sz w:val="22"/>
              </w:rPr>
            </w:pPr>
            <w:r w:rsidRPr="005F7BB0">
              <w:rPr>
                <w:b/>
                <w:sz w:val="22"/>
              </w:rPr>
              <w:t>Dalies pavadinimas</w:t>
            </w:r>
          </w:p>
        </w:tc>
        <w:tc>
          <w:tcPr>
            <w:tcW w:w="724" w:type="dxa"/>
            <w:shd w:val="clear" w:color="auto" w:fill="auto"/>
          </w:tcPr>
          <w:p w14:paraId="4001EA6E" w14:textId="77777777" w:rsidR="0015255E" w:rsidRPr="005F7BB0" w:rsidRDefault="0015255E" w:rsidP="005D69A1">
            <w:pPr>
              <w:spacing w:before="240"/>
              <w:jc w:val="center"/>
              <w:rPr>
                <w:b/>
                <w:sz w:val="22"/>
              </w:rPr>
            </w:pPr>
            <w:r w:rsidRPr="005F7BB0">
              <w:rPr>
                <w:b/>
                <w:sz w:val="22"/>
              </w:rPr>
              <w:t>Mato vnt.</w:t>
            </w:r>
          </w:p>
        </w:tc>
        <w:tc>
          <w:tcPr>
            <w:tcW w:w="823" w:type="dxa"/>
            <w:shd w:val="clear" w:color="auto" w:fill="auto"/>
          </w:tcPr>
          <w:p w14:paraId="248B53E8" w14:textId="77777777" w:rsidR="0015255E" w:rsidRPr="005F7BB0" w:rsidRDefault="0015255E" w:rsidP="005D69A1">
            <w:pPr>
              <w:spacing w:before="240"/>
              <w:jc w:val="center"/>
              <w:rPr>
                <w:b/>
                <w:sz w:val="22"/>
              </w:rPr>
            </w:pPr>
            <w:r>
              <w:rPr>
                <w:b/>
                <w:sz w:val="22"/>
              </w:rPr>
              <w:t>K</w:t>
            </w:r>
            <w:r w:rsidRPr="005F7BB0">
              <w:rPr>
                <w:b/>
                <w:sz w:val="22"/>
              </w:rPr>
              <w:t>iekis</w:t>
            </w:r>
          </w:p>
        </w:tc>
        <w:tc>
          <w:tcPr>
            <w:tcW w:w="1417" w:type="dxa"/>
            <w:shd w:val="clear" w:color="auto" w:fill="auto"/>
          </w:tcPr>
          <w:p w14:paraId="101EABDF" w14:textId="77777777" w:rsidR="0015255E" w:rsidRPr="005F7BB0" w:rsidRDefault="0015255E" w:rsidP="005D69A1">
            <w:pPr>
              <w:spacing w:before="240"/>
              <w:jc w:val="center"/>
              <w:rPr>
                <w:b/>
                <w:sz w:val="22"/>
                <w:lang w:val="en-US"/>
              </w:rPr>
            </w:pPr>
            <w:r w:rsidRPr="005F7BB0">
              <w:rPr>
                <w:b/>
                <w:sz w:val="22"/>
              </w:rPr>
              <w:t xml:space="preserve">Vnt. kaina Eur su 0 </w:t>
            </w:r>
            <w:r w:rsidRPr="005F7BB0">
              <w:rPr>
                <w:b/>
                <w:sz w:val="22"/>
                <w:lang w:val="en-US"/>
              </w:rPr>
              <w:t>% PVM</w:t>
            </w:r>
          </w:p>
        </w:tc>
        <w:tc>
          <w:tcPr>
            <w:tcW w:w="1418" w:type="dxa"/>
            <w:shd w:val="clear" w:color="auto" w:fill="auto"/>
          </w:tcPr>
          <w:p w14:paraId="03B45385" w14:textId="77777777" w:rsidR="0015255E" w:rsidRPr="005F7BB0" w:rsidRDefault="0015255E" w:rsidP="005D69A1">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15255E" w:rsidRPr="005F7BB0" w14:paraId="546BD099" w14:textId="77777777" w:rsidTr="005D69A1">
        <w:trPr>
          <w:trHeight w:val="191"/>
        </w:trPr>
        <w:tc>
          <w:tcPr>
            <w:tcW w:w="562" w:type="dxa"/>
            <w:shd w:val="clear" w:color="auto" w:fill="auto"/>
          </w:tcPr>
          <w:p w14:paraId="45DEB8E0" w14:textId="77777777" w:rsidR="0015255E" w:rsidRPr="005F7BB0" w:rsidRDefault="0015255E" w:rsidP="005D69A1">
            <w:pPr>
              <w:jc w:val="center"/>
              <w:rPr>
                <w:b/>
                <w:sz w:val="22"/>
              </w:rPr>
            </w:pPr>
            <w:r w:rsidRPr="005F7BB0">
              <w:rPr>
                <w:b/>
                <w:sz w:val="22"/>
              </w:rPr>
              <w:t>1</w:t>
            </w:r>
          </w:p>
        </w:tc>
        <w:tc>
          <w:tcPr>
            <w:tcW w:w="4520" w:type="dxa"/>
            <w:shd w:val="clear" w:color="auto" w:fill="auto"/>
          </w:tcPr>
          <w:p w14:paraId="0C6732A9" w14:textId="77777777" w:rsidR="0015255E" w:rsidRPr="005F7BB0" w:rsidRDefault="0015255E" w:rsidP="005D69A1">
            <w:pPr>
              <w:jc w:val="center"/>
              <w:rPr>
                <w:b/>
                <w:sz w:val="22"/>
              </w:rPr>
            </w:pPr>
            <w:r w:rsidRPr="005F7BB0">
              <w:rPr>
                <w:b/>
                <w:sz w:val="22"/>
              </w:rPr>
              <w:t>2</w:t>
            </w:r>
          </w:p>
        </w:tc>
        <w:tc>
          <w:tcPr>
            <w:tcW w:w="724" w:type="dxa"/>
            <w:shd w:val="clear" w:color="auto" w:fill="auto"/>
          </w:tcPr>
          <w:p w14:paraId="6E0F233B" w14:textId="77777777" w:rsidR="0015255E" w:rsidRPr="005F7BB0" w:rsidRDefault="0015255E" w:rsidP="005D69A1">
            <w:pPr>
              <w:jc w:val="center"/>
              <w:rPr>
                <w:b/>
                <w:sz w:val="22"/>
              </w:rPr>
            </w:pPr>
            <w:r w:rsidRPr="005F7BB0">
              <w:rPr>
                <w:b/>
                <w:sz w:val="22"/>
              </w:rPr>
              <w:t>3</w:t>
            </w:r>
          </w:p>
        </w:tc>
        <w:tc>
          <w:tcPr>
            <w:tcW w:w="823" w:type="dxa"/>
            <w:shd w:val="clear" w:color="auto" w:fill="auto"/>
          </w:tcPr>
          <w:p w14:paraId="55C78438" w14:textId="77777777" w:rsidR="0015255E" w:rsidRPr="005F7BB0" w:rsidRDefault="0015255E" w:rsidP="005D69A1">
            <w:pPr>
              <w:jc w:val="center"/>
              <w:rPr>
                <w:b/>
                <w:sz w:val="22"/>
              </w:rPr>
            </w:pPr>
            <w:r>
              <w:rPr>
                <w:b/>
                <w:sz w:val="22"/>
              </w:rPr>
              <w:t>4</w:t>
            </w:r>
          </w:p>
        </w:tc>
        <w:tc>
          <w:tcPr>
            <w:tcW w:w="1417" w:type="dxa"/>
            <w:shd w:val="clear" w:color="auto" w:fill="auto"/>
          </w:tcPr>
          <w:p w14:paraId="622846DC" w14:textId="77777777" w:rsidR="0015255E" w:rsidRPr="005F7BB0" w:rsidRDefault="0015255E" w:rsidP="005D69A1">
            <w:pPr>
              <w:jc w:val="center"/>
              <w:rPr>
                <w:b/>
                <w:sz w:val="22"/>
              </w:rPr>
            </w:pPr>
            <w:r>
              <w:rPr>
                <w:b/>
                <w:sz w:val="22"/>
              </w:rPr>
              <w:t>5</w:t>
            </w:r>
          </w:p>
        </w:tc>
        <w:tc>
          <w:tcPr>
            <w:tcW w:w="1418" w:type="dxa"/>
            <w:shd w:val="clear" w:color="auto" w:fill="auto"/>
          </w:tcPr>
          <w:p w14:paraId="3E33630D" w14:textId="77777777" w:rsidR="0015255E" w:rsidRPr="005F7BB0" w:rsidRDefault="0015255E" w:rsidP="005D69A1">
            <w:pPr>
              <w:jc w:val="center"/>
              <w:rPr>
                <w:b/>
                <w:sz w:val="22"/>
              </w:rPr>
            </w:pPr>
            <w:r>
              <w:rPr>
                <w:b/>
                <w:sz w:val="22"/>
              </w:rPr>
              <w:t>6</w:t>
            </w:r>
          </w:p>
        </w:tc>
      </w:tr>
      <w:tr w:rsidR="0015255E" w:rsidRPr="005F7BB0" w14:paraId="64C830D6" w14:textId="77777777" w:rsidTr="00295D94">
        <w:trPr>
          <w:trHeight w:val="642"/>
        </w:trPr>
        <w:tc>
          <w:tcPr>
            <w:tcW w:w="562" w:type="dxa"/>
            <w:shd w:val="clear" w:color="auto" w:fill="auto"/>
          </w:tcPr>
          <w:p w14:paraId="472E667B" w14:textId="77777777" w:rsidR="0015255E" w:rsidRPr="005F7BB0" w:rsidRDefault="0015255E" w:rsidP="005D69A1">
            <w:pPr>
              <w:jc w:val="center"/>
              <w:rPr>
                <w:sz w:val="22"/>
              </w:rPr>
            </w:pPr>
            <w:r w:rsidRPr="005F7BB0">
              <w:rPr>
                <w:sz w:val="22"/>
              </w:rPr>
              <w:t>1.</w:t>
            </w:r>
          </w:p>
        </w:tc>
        <w:tc>
          <w:tcPr>
            <w:tcW w:w="4520" w:type="dxa"/>
            <w:shd w:val="clear" w:color="auto" w:fill="auto"/>
          </w:tcPr>
          <w:p w14:paraId="5A1E61E9" w14:textId="79425171" w:rsidR="0015255E" w:rsidRPr="00295D94" w:rsidRDefault="00295D94" w:rsidP="005D69A1">
            <w:pPr>
              <w:rPr>
                <w:bCs/>
                <w:u w:val="single"/>
              </w:rPr>
            </w:pPr>
            <w:r w:rsidRPr="00295D94">
              <w:rPr>
                <w:bCs/>
              </w:rPr>
              <w:t>HUNT klasės laivo vadovavimo ir valdymo sistemos vaizduoklis</w:t>
            </w:r>
            <w:r w:rsidRPr="00295D94">
              <w:rPr>
                <w:bCs/>
                <w:u w:val="single"/>
              </w:rPr>
              <w:t xml:space="preserve"> </w:t>
            </w:r>
          </w:p>
        </w:tc>
        <w:tc>
          <w:tcPr>
            <w:tcW w:w="724" w:type="dxa"/>
            <w:shd w:val="clear" w:color="auto" w:fill="auto"/>
          </w:tcPr>
          <w:p w14:paraId="5A9F10B1" w14:textId="77777777" w:rsidR="0015255E" w:rsidRPr="005F7BB0" w:rsidRDefault="0015255E" w:rsidP="005D69A1">
            <w:pPr>
              <w:jc w:val="center"/>
              <w:rPr>
                <w:sz w:val="22"/>
              </w:rPr>
            </w:pPr>
            <w:r>
              <w:rPr>
                <w:sz w:val="22"/>
              </w:rPr>
              <w:t>vnt.</w:t>
            </w:r>
          </w:p>
        </w:tc>
        <w:tc>
          <w:tcPr>
            <w:tcW w:w="823" w:type="dxa"/>
            <w:shd w:val="clear" w:color="auto" w:fill="auto"/>
          </w:tcPr>
          <w:p w14:paraId="23504978" w14:textId="18FF7AE5" w:rsidR="0015255E" w:rsidRPr="005F7BB0" w:rsidRDefault="00295D94" w:rsidP="005D69A1">
            <w:pPr>
              <w:jc w:val="center"/>
              <w:rPr>
                <w:sz w:val="22"/>
              </w:rPr>
            </w:pPr>
            <w:r>
              <w:rPr>
                <w:sz w:val="22"/>
              </w:rPr>
              <w:t>4</w:t>
            </w:r>
          </w:p>
        </w:tc>
        <w:tc>
          <w:tcPr>
            <w:tcW w:w="1417" w:type="dxa"/>
            <w:shd w:val="clear" w:color="auto" w:fill="auto"/>
          </w:tcPr>
          <w:p w14:paraId="5A1F3B09" w14:textId="77777777" w:rsidR="0015255E" w:rsidRPr="005F7BB0" w:rsidRDefault="0015255E" w:rsidP="005D69A1">
            <w:pPr>
              <w:jc w:val="center"/>
              <w:rPr>
                <w:sz w:val="22"/>
              </w:rPr>
            </w:pPr>
          </w:p>
        </w:tc>
        <w:tc>
          <w:tcPr>
            <w:tcW w:w="1418" w:type="dxa"/>
            <w:shd w:val="clear" w:color="auto" w:fill="auto"/>
          </w:tcPr>
          <w:p w14:paraId="7B28BC2E" w14:textId="77777777" w:rsidR="0015255E" w:rsidRPr="005F7BB0" w:rsidRDefault="0015255E" w:rsidP="005D69A1">
            <w:pPr>
              <w:jc w:val="center"/>
              <w:rPr>
                <w:sz w:val="22"/>
              </w:rPr>
            </w:pPr>
          </w:p>
        </w:tc>
      </w:tr>
      <w:tr w:rsidR="0015255E" w:rsidRPr="005F7BB0" w14:paraId="20A93426" w14:textId="77777777" w:rsidTr="005D69A1">
        <w:tc>
          <w:tcPr>
            <w:tcW w:w="8046" w:type="dxa"/>
            <w:gridSpan w:val="5"/>
            <w:shd w:val="clear" w:color="auto" w:fill="auto"/>
          </w:tcPr>
          <w:p w14:paraId="53E29463" w14:textId="77777777" w:rsidR="0015255E" w:rsidRPr="003B1674" w:rsidRDefault="0015255E" w:rsidP="005D69A1">
            <w:pPr>
              <w:jc w:val="right"/>
              <w:rPr>
                <w:b/>
                <w:sz w:val="22"/>
              </w:rPr>
            </w:pPr>
            <w:r w:rsidRPr="003B1674">
              <w:rPr>
                <w:b/>
                <w:sz w:val="22"/>
              </w:rPr>
              <w:t xml:space="preserve">Bendra suma Eur su 0 </w:t>
            </w:r>
            <w:r w:rsidRPr="003B1674">
              <w:rPr>
                <w:b/>
                <w:sz w:val="22"/>
                <w:lang w:val="en-US"/>
              </w:rPr>
              <w:t>%</w:t>
            </w:r>
            <w:r w:rsidRPr="003B1674">
              <w:rPr>
                <w:b/>
                <w:sz w:val="22"/>
              </w:rPr>
              <w:t xml:space="preserve"> PVM:</w:t>
            </w:r>
          </w:p>
        </w:tc>
        <w:tc>
          <w:tcPr>
            <w:tcW w:w="1418" w:type="dxa"/>
            <w:shd w:val="clear" w:color="auto" w:fill="auto"/>
          </w:tcPr>
          <w:p w14:paraId="366375C1" w14:textId="77777777" w:rsidR="0015255E" w:rsidRPr="005F7BB0" w:rsidRDefault="0015255E" w:rsidP="005D69A1">
            <w:pPr>
              <w:jc w:val="center"/>
              <w:rPr>
                <w:sz w:val="22"/>
              </w:rPr>
            </w:pPr>
          </w:p>
        </w:tc>
      </w:tr>
    </w:tbl>
    <w:p w14:paraId="164250C7" w14:textId="77777777" w:rsidR="0015255E" w:rsidRDefault="0015255E" w:rsidP="0015255E">
      <w:pPr>
        <w:spacing w:after="200" w:line="276" w:lineRule="auto"/>
        <w:rPr>
          <w:rFonts w:eastAsia="Calibri"/>
          <w:sz w:val="16"/>
          <w:szCs w:val="16"/>
          <w:lang w:eastAsia="en-US"/>
        </w:rPr>
      </w:pPr>
    </w:p>
    <w:p w14:paraId="092193E6" w14:textId="77777777" w:rsidR="0015255E" w:rsidRDefault="0015255E" w:rsidP="0015255E">
      <w:pPr>
        <w:jc w:val="both"/>
      </w:pPr>
    </w:p>
    <w:p w14:paraId="68339B78" w14:textId="77777777" w:rsidR="0015255E" w:rsidRPr="00515AC5" w:rsidRDefault="0015255E" w:rsidP="0015255E">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1EE03E49" w14:textId="77777777" w:rsidR="0015255E" w:rsidRDefault="0015255E" w:rsidP="0015255E">
      <w:pPr>
        <w:pStyle w:val="BodyText1"/>
        <w:ind w:firstLine="0"/>
        <w:rPr>
          <w:b/>
        </w:rPr>
      </w:pPr>
    </w:p>
    <w:p w14:paraId="1BC23B62" w14:textId="77777777" w:rsidR="0015255E" w:rsidRPr="00EA73AC" w:rsidRDefault="0015255E" w:rsidP="0015255E">
      <w:pPr>
        <w:pStyle w:val="BodyText1"/>
        <w:ind w:firstLine="0"/>
        <w:rPr>
          <w:b/>
        </w:rPr>
      </w:pPr>
    </w:p>
    <w:p w14:paraId="056CCF4F" w14:textId="77777777" w:rsidR="0015255E" w:rsidRDefault="0015255E" w:rsidP="0015255E">
      <w:pPr>
        <w:pStyle w:val="BodyText1"/>
        <w:ind w:firstLine="0"/>
      </w:pPr>
      <w:r>
        <w:t xml:space="preserve">A.V. </w:t>
      </w:r>
    </w:p>
    <w:p w14:paraId="457322D3" w14:textId="77777777" w:rsidR="00A72F9B" w:rsidRDefault="00A72F9B"/>
    <w:sectPr w:rsidR="00A72F9B"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9E698" w14:textId="77777777" w:rsidR="00343332" w:rsidRDefault="00343332">
      <w:r>
        <w:separator/>
      </w:r>
    </w:p>
  </w:endnote>
  <w:endnote w:type="continuationSeparator" w:id="0">
    <w:p w14:paraId="5BE3CD0B" w14:textId="77777777" w:rsidR="00343332" w:rsidRDefault="003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483A" w14:textId="77777777" w:rsidR="00343332" w:rsidRDefault="00343332">
      <w:r>
        <w:separator/>
      </w:r>
    </w:p>
  </w:footnote>
  <w:footnote w:type="continuationSeparator" w:id="0">
    <w:p w14:paraId="6C3E8DB0" w14:textId="77777777" w:rsidR="00343332" w:rsidRDefault="0034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045"/>
    <w:rsid w:val="000846E8"/>
    <w:rsid w:val="00087CA0"/>
    <w:rsid w:val="00091508"/>
    <w:rsid w:val="0009565F"/>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DA5"/>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55E"/>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5D94"/>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01F"/>
    <w:rsid w:val="002C37D7"/>
    <w:rsid w:val="002C38B0"/>
    <w:rsid w:val="002C648E"/>
    <w:rsid w:val="002D2935"/>
    <w:rsid w:val="002D330F"/>
    <w:rsid w:val="002D356E"/>
    <w:rsid w:val="002D41F8"/>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3332"/>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286"/>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52"/>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864BE"/>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30C"/>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2F9B"/>
    <w:rsid w:val="00A73687"/>
    <w:rsid w:val="00A73B3F"/>
    <w:rsid w:val="00A741D8"/>
    <w:rsid w:val="00A759CC"/>
    <w:rsid w:val="00A8027F"/>
    <w:rsid w:val="00A82B7E"/>
    <w:rsid w:val="00A83637"/>
    <w:rsid w:val="00A904F6"/>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0772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88D"/>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08CF"/>
    <w:rsid w:val="00F13282"/>
    <w:rsid w:val="00F1478D"/>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3366575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2739538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EDFA-AA42-4D7E-B255-CB3FB9B0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7295</Words>
  <Characters>51732</Characters>
  <Application>Microsoft Office Word</Application>
  <DocSecurity>4</DocSecurity>
  <Lines>431</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2</cp:revision>
  <cp:lastPrinted>2013-04-29T10:59:00Z</cp:lastPrinted>
  <dcterms:created xsi:type="dcterms:W3CDTF">2026-03-16T08:38:00Z</dcterms:created>
  <dcterms:modified xsi:type="dcterms:W3CDTF">2026-03-16T08:38:00Z</dcterms:modified>
</cp:coreProperties>
</file>