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643FC34C" w14:textId="0F171C54" w:rsidR="009B2F0D" w:rsidRPr="002C7F11" w:rsidRDefault="009B2F0D" w:rsidP="009B2F0D">
      <w:pPr>
        <w:spacing w:after="0" w:line="240" w:lineRule="auto"/>
        <w:ind w:firstLine="397"/>
        <w:jc w:val="both"/>
        <w:rPr>
          <w:rFonts w:cstheme="minorHAnsi"/>
          <w:sz w:val="24"/>
          <w:szCs w:val="24"/>
        </w:rPr>
      </w:pPr>
      <w:bookmarkStart w:id="0" w:name="_Ref38285444"/>
      <w:bookmarkStart w:id="1" w:name="_Ref38291496"/>
      <w:bookmarkStart w:id="2" w:name="_Toc221181854"/>
      <w:r w:rsidRPr="002C7F11">
        <w:rPr>
          <w:rFonts w:cstheme="minorHAnsi"/>
          <w:sz w:val="24"/>
          <w:szCs w:val="24"/>
        </w:rPr>
        <w:t xml:space="preserve">Švietimo mainų paramos fondas (toliau – Fondas), programos „eTwinning“ nacionalinė paramos organizacija, kviečia teikti pasiūlymus dėl „eTwinning“ ambasadorių veiklos projektams, skirtiems šioms „eTwinning“ programos veikloms paslaugų pirkimo: informacijos apie registraciją centriniame „eTwinning“ </w:t>
      </w:r>
      <w:r w:rsidRPr="002C7F11">
        <w:rPr>
          <w:rFonts w:eastAsia="Times New Roman" w:cstheme="minorHAnsi"/>
          <w:sz w:val="24"/>
          <w:szCs w:val="24"/>
        </w:rPr>
        <w:t xml:space="preserve">Europos mokyklų švietimo platformos </w:t>
      </w:r>
      <w:r w:rsidRPr="002C7F11">
        <w:rPr>
          <w:rFonts w:cstheme="minorHAnsi"/>
          <w:sz w:val="24"/>
          <w:szCs w:val="24"/>
        </w:rPr>
        <w:t>portale</w:t>
      </w:r>
      <w:r w:rsidR="009A41E4">
        <w:rPr>
          <w:rFonts w:cstheme="minorHAnsi"/>
          <w:sz w:val="24"/>
          <w:szCs w:val="24"/>
        </w:rPr>
        <w:t xml:space="preserve"> </w:t>
      </w:r>
      <w:hyperlink r:id="rId11" w:history="1">
        <w:r w:rsidRPr="009A41E4">
          <w:rPr>
            <w:rStyle w:val="Hyperlink"/>
            <w:rFonts w:cstheme="minorHAnsi"/>
            <w:i/>
            <w:sz w:val="24"/>
            <w:szCs w:val="24"/>
          </w:rPr>
          <w:t>https://school-education.ec.europa.eu/en/etwinning</w:t>
        </w:r>
      </w:hyperlink>
      <w:r w:rsidRPr="002C7F11">
        <w:rPr>
          <w:rFonts w:cstheme="minorHAnsi"/>
          <w:sz w:val="24"/>
          <w:szCs w:val="24"/>
        </w:rPr>
        <w:t xml:space="preserve"> sklaida; „eTwinning“ projektų patirties sklaida; informacijos apie internetinius įrankius sklaida; sklaida apie kokybišką projektų įgyvendinimą; sąsajų tarp „eTwinning“ ir „Erasmus+“ programų veiklų sklaida; kokybės ženklelių paraiškų vertinimo paslaugos. </w:t>
      </w:r>
    </w:p>
    <w:p w14:paraId="7D342F1F"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„eTwinning“ programa skatina Europos ir kitų šalių mokyklų bendradarbiavimą naudojantis informacinėmis ir komunikacinėmis technologijomis (toliau – IKT), teikdama paramą, priemones ir paslaugas, kad švietimo įstaigos galėtų lengvai užmegzti ilgalaikes ar trumpalaikes partnerystes įvairiomis temomis. Daugiau informacijos apie „eTwinning“ programą galite rasti adresu </w:t>
      </w:r>
      <w:hyperlink r:id="rId12" w:history="1">
        <w:r w:rsidRPr="009A41E4">
          <w:rPr>
            <w:rStyle w:val="Hyperlink"/>
            <w:rFonts w:cstheme="minorHAnsi"/>
            <w:i/>
            <w:sz w:val="24"/>
            <w:szCs w:val="24"/>
          </w:rPr>
          <w:t>https://school-education.ec.europa.eu/en/etwinning</w:t>
        </w:r>
      </w:hyperlink>
      <w:r w:rsidRPr="002C7F11">
        <w:rPr>
          <w:rFonts w:cstheme="minorHAnsi"/>
          <w:sz w:val="24"/>
          <w:szCs w:val="24"/>
        </w:rPr>
        <w:t>.</w:t>
      </w:r>
    </w:p>
    <w:p w14:paraId="5600A368" w14:textId="45959A53" w:rsidR="009B2F0D" w:rsidRDefault="009B2F0D" w:rsidP="009B2F0D">
      <w:pPr>
        <w:spacing w:after="0" w:line="240" w:lineRule="auto"/>
        <w:ind w:firstLine="397"/>
        <w:jc w:val="both"/>
        <w:rPr>
          <w:rFonts w:cstheme="minorHAnsi"/>
          <w:sz w:val="24"/>
          <w:szCs w:val="24"/>
        </w:rPr>
      </w:pPr>
      <w:r w:rsidRPr="002C7F11" w:rsidDel="00E84256">
        <w:rPr>
          <w:rFonts w:cstheme="minorHAnsi"/>
          <w:sz w:val="24"/>
          <w:szCs w:val="24"/>
        </w:rPr>
        <w:t xml:space="preserve"> </w:t>
      </w:r>
      <w:r w:rsidRPr="002C7F11">
        <w:rPr>
          <w:rFonts w:cstheme="minorHAnsi"/>
          <w:sz w:val="24"/>
          <w:szCs w:val="24"/>
        </w:rPr>
        <w:t>„eTwinning“ ambasadoriai – patyrę ir aktyvūs ESEP platformoje mokytojai, švietimo darbuotojai, kurie dalinasi gerąja patirtimi, mokosi ir lavina savo įgūdžius, kad visada būtų pasiruošę teikti paramą ir pagalbą visiems programos „eTwinning“ nariams. Jie padeda vykdyti programos „eTwinning“ sklaidą savo šalyse ir pristato geriausius projektus, teikia techninę pagalbą ir organizuoja mokymus mokytojams, kaip naudotis pagrindiniais programos „eTwinning“ įrankiais. Žemiau aprašomos išsamesnės funkcijos.</w:t>
      </w:r>
    </w:p>
    <w:p w14:paraId="174E3DA5" w14:textId="77777777" w:rsidR="007D553B" w:rsidRDefault="007D553B" w:rsidP="009B2F0D">
      <w:pPr>
        <w:spacing w:after="0" w:line="240" w:lineRule="auto"/>
        <w:ind w:firstLine="397"/>
        <w:jc w:val="both"/>
        <w:rPr>
          <w:rFonts w:cstheme="minorHAnsi"/>
          <w:sz w:val="24"/>
          <w:szCs w:val="24"/>
        </w:rPr>
      </w:pPr>
    </w:p>
    <w:p w14:paraId="486CD9A8" w14:textId="227D8CF7" w:rsidR="007D553B" w:rsidRDefault="007D553B" w:rsidP="009B2F0D">
      <w:pPr>
        <w:spacing w:after="0" w:line="240" w:lineRule="auto"/>
        <w:ind w:firstLine="397"/>
        <w:jc w:val="both"/>
        <w:rPr>
          <w:rFonts w:cstheme="minorHAnsi"/>
          <w:sz w:val="24"/>
          <w:szCs w:val="24"/>
        </w:rPr>
      </w:pPr>
      <w:bookmarkStart w:id="3" w:name="_Hlk224566293"/>
      <w:bookmarkStart w:id="4" w:name="_GoBack"/>
      <w:r w:rsidRPr="002C7F11">
        <w:rPr>
          <w:rFonts w:cstheme="minorHAnsi"/>
        </w:rPr>
        <w:t>Pirkimo objektas skaidomas į 17 pirkimo dalių</w:t>
      </w:r>
      <w:r>
        <w:rPr>
          <w:rFonts w:cstheme="minorHAnsi"/>
        </w:rPr>
        <w:t>:</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5260"/>
        <w:gridCol w:w="1179"/>
        <w:gridCol w:w="1312"/>
        <w:gridCol w:w="1393"/>
      </w:tblGrid>
      <w:tr w:rsidR="007D553B" w:rsidRPr="002C7C73" w14:paraId="230FA40D" w14:textId="77777777" w:rsidTr="00463574">
        <w:trPr>
          <w:trHeight w:val="289"/>
          <w:jc w:val="center"/>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4B11326" w14:textId="77777777"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Pirkimo dalis Nr.</w:t>
            </w:r>
          </w:p>
        </w:tc>
        <w:tc>
          <w:tcPr>
            <w:tcW w:w="558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8386DED" w14:textId="77777777"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Pirkimo dalies pavadinimas</w:t>
            </w:r>
          </w:p>
        </w:tc>
        <w:tc>
          <w:tcPr>
            <w:tcW w:w="2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DDDC3" w14:textId="0935F0F4"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 xml:space="preserve">Perkamas kiekis </w:t>
            </w:r>
            <w:r>
              <w:rPr>
                <w:rFonts w:eastAsia="Times New Roman" w:cstheme="minorHAnsi"/>
                <w:b/>
                <w:bCs/>
              </w:rPr>
              <w:br/>
            </w:r>
            <w:r w:rsidRPr="002C7C73">
              <w:rPr>
                <w:rFonts w:eastAsia="Times New Roman" w:cstheme="minorHAnsi"/>
                <w:b/>
                <w:bCs/>
              </w:rPr>
              <w:t>(</w:t>
            </w:r>
            <w:r>
              <w:rPr>
                <w:rFonts w:eastAsia="Times New Roman" w:cstheme="minorHAnsi"/>
                <w:b/>
                <w:bCs/>
              </w:rPr>
              <w:t xml:space="preserve">1-13 </w:t>
            </w:r>
            <w:proofErr w:type="spellStart"/>
            <w:r>
              <w:rPr>
                <w:rFonts w:eastAsia="Times New Roman" w:cstheme="minorHAnsi"/>
                <w:b/>
                <w:bCs/>
              </w:rPr>
              <w:t>p.d</w:t>
            </w:r>
            <w:proofErr w:type="spellEnd"/>
            <w:r>
              <w:rPr>
                <w:rFonts w:eastAsia="Times New Roman" w:cstheme="minorHAnsi"/>
                <w:b/>
                <w:bCs/>
              </w:rPr>
              <w:t xml:space="preserve">. - </w:t>
            </w:r>
            <w:r w:rsidRPr="002C7C73">
              <w:rPr>
                <w:rFonts w:eastAsia="Times New Roman" w:cstheme="minorHAnsi"/>
                <w:b/>
                <w:bCs/>
              </w:rPr>
              <w:t>val./</w:t>
            </w:r>
            <w:r>
              <w:rPr>
                <w:rFonts w:eastAsia="Times New Roman" w:cstheme="minorHAnsi"/>
                <w:b/>
                <w:bCs/>
              </w:rPr>
              <w:t xml:space="preserve">14-17 </w:t>
            </w:r>
            <w:proofErr w:type="spellStart"/>
            <w:r>
              <w:rPr>
                <w:rFonts w:eastAsia="Times New Roman" w:cstheme="minorHAnsi"/>
                <w:b/>
                <w:bCs/>
              </w:rPr>
              <w:t>p.pd</w:t>
            </w:r>
            <w:proofErr w:type="spellEnd"/>
            <w:r>
              <w:rPr>
                <w:rFonts w:eastAsia="Times New Roman" w:cstheme="minorHAnsi"/>
                <w:b/>
                <w:bCs/>
              </w:rPr>
              <w:t>-</w:t>
            </w:r>
            <w:r w:rsidRPr="002C7C73">
              <w:rPr>
                <w:rFonts w:eastAsia="Times New Roman" w:cstheme="minorHAnsi"/>
                <w:b/>
                <w:bCs/>
              </w:rPr>
              <w:t xml:space="preserve">vnt.) </w:t>
            </w:r>
          </w:p>
        </w:tc>
        <w:tc>
          <w:tcPr>
            <w:tcW w:w="13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5915250" w14:textId="77777777"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Pirkimo dalies biudžetas EUR be PVM</w:t>
            </w:r>
          </w:p>
        </w:tc>
      </w:tr>
      <w:tr w:rsidR="007D553B" w:rsidRPr="002C7C73" w14:paraId="287FF54B" w14:textId="77777777" w:rsidTr="00463574">
        <w:trPr>
          <w:trHeight w:val="289"/>
          <w:jc w:val="center"/>
        </w:trPr>
        <w:tc>
          <w:tcPr>
            <w:tcW w:w="5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A154A29" w14:textId="77777777" w:rsidR="007D553B" w:rsidRPr="002C7C73" w:rsidRDefault="007D553B" w:rsidP="00463574">
            <w:pPr>
              <w:spacing w:after="0" w:line="240" w:lineRule="auto"/>
              <w:jc w:val="center"/>
              <w:rPr>
                <w:rFonts w:eastAsia="Times New Roman" w:cstheme="minorHAnsi"/>
                <w:b/>
                <w:bCs/>
              </w:rPr>
            </w:pPr>
          </w:p>
        </w:tc>
        <w:tc>
          <w:tcPr>
            <w:tcW w:w="558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CACCA8" w14:textId="77777777" w:rsidR="007D553B" w:rsidRPr="002C7C73" w:rsidRDefault="007D553B" w:rsidP="00463574">
            <w:pPr>
              <w:spacing w:after="0" w:line="240" w:lineRule="auto"/>
              <w:jc w:val="center"/>
              <w:rPr>
                <w:rFonts w:eastAsia="Times New Roman" w:cstheme="minorHAnsi"/>
                <w:b/>
                <w:bCs/>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A00A1" w14:textId="77777777"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Minimalus</w:t>
            </w:r>
          </w:p>
        </w:tc>
        <w:tc>
          <w:tcPr>
            <w:tcW w:w="1312" w:type="dxa"/>
            <w:tcBorders>
              <w:left w:val="single" w:sz="4" w:space="0" w:color="auto"/>
              <w:bottom w:val="single" w:sz="4" w:space="0" w:color="auto"/>
              <w:right w:val="single" w:sz="4" w:space="0" w:color="auto"/>
            </w:tcBorders>
            <w:shd w:val="clear" w:color="auto" w:fill="D9D9D9" w:themeFill="background1" w:themeFillShade="D9"/>
            <w:vAlign w:val="center"/>
          </w:tcPr>
          <w:p w14:paraId="5896F1C9" w14:textId="77777777" w:rsidR="007D553B" w:rsidRPr="002C7C73" w:rsidRDefault="007D553B" w:rsidP="00463574">
            <w:pPr>
              <w:spacing w:after="0" w:line="240" w:lineRule="auto"/>
              <w:jc w:val="center"/>
              <w:rPr>
                <w:rFonts w:eastAsia="Times New Roman" w:cstheme="minorHAnsi"/>
                <w:b/>
                <w:bCs/>
              </w:rPr>
            </w:pPr>
            <w:r w:rsidRPr="002C7C73">
              <w:rPr>
                <w:rFonts w:eastAsia="Times New Roman" w:cstheme="minorHAnsi"/>
                <w:b/>
                <w:bCs/>
              </w:rPr>
              <w:t>Maksimalus</w:t>
            </w:r>
          </w:p>
        </w:tc>
        <w:tc>
          <w:tcPr>
            <w:tcW w:w="13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1C688EF" w14:textId="77777777" w:rsidR="007D553B" w:rsidRPr="002C7C73" w:rsidRDefault="007D553B" w:rsidP="00463574">
            <w:pPr>
              <w:spacing w:after="0" w:line="240" w:lineRule="auto"/>
              <w:jc w:val="center"/>
              <w:rPr>
                <w:rFonts w:eastAsia="Times New Roman" w:cstheme="minorHAnsi"/>
                <w:b/>
                <w:bCs/>
              </w:rPr>
            </w:pPr>
          </w:p>
        </w:tc>
      </w:tr>
      <w:tr w:rsidR="007D553B" w:rsidRPr="002C7C73" w14:paraId="620D9E2B" w14:textId="77777777" w:rsidTr="00463574">
        <w:trPr>
          <w:trHeight w:val="199"/>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F20820"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w:t>
            </w:r>
          </w:p>
        </w:tc>
        <w:tc>
          <w:tcPr>
            <w:tcW w:w="5586" w:type="dxa"/>
            <w:tcBorders>
              <w:top w:val="single" w:sz="4" w:space="0" w:color="auto"/>
              <w:left w:val="single" w:sz="4" w:space="0" w:color="auto"/>
              <w:bottom w:val="single" w:sz="4" w:space="0" w:color="auto"/>
              <w:right w:val="single" w:sz="4" w:space="0" w:color="auto"/>
            </w:tcBorders>
            <w:vAlign w:val="center"/>
            <w:hideMark/>
          </w:tcPr>
          <w:p w14:paraId="132E9137"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Alytaus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C85996F" w14:textId="77777777" w:rsidR="007D553B" w:rsidRPr="002C7C73" w:rsidRDefault="007D553B"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2C5C28D8" w14:textId="77777777" w:rsidR="007D553B" w:rsidRPr="002C7C73" w:rsidRDefault="007D553B"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6697A123"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3352,50</w:t>
            </w:r>
          </w:p>
        </w:tc>
      </w:tr>
      <w:tr w:rsidR="007D553B" w:rsidRPr="002C7C73" w14:paraId="6DC254DF"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79CB63"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2</w:t>
            </w:r>
          </w:p>
        </w:tc>
        <w:tc>
          <w:tcPr>
            <w:tcW w:w="5586" w:type="dxa"/>
            <w:tcBorders>
              <w:top w:val="single" w:sz="4" w:space="0" w:color="auto"/>
              <w:left w:val="single" w:sz="4" w:space="0" w:color="auto"/>
              <w:bottom w:val="single" w:sz="4" w:space="0" w:color="auto"/>
              <w:right w:val="single" w:sz="4" w:space="0" w:color="auto"/>
            </w:tcBorders>
            <w:vAlign w:val="center"/>
            <w:hideMark/>
          </w:tcPr>
          <w:p w14:paraId="3E7C60CB"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449A1EB1" w14:textId="77777777" w:rsidR="007D553B" w:rsidRPr="002C7C73" w:rsidRDefault="007D553B" w:rsidP="00463574">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6798490F" w14:textId="77777777" w:rsidR="007D553B" w:rsidRPr="002C7C73" w:rsidRDefault="007D553B" w:rsidP="00463574">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5837BFB5"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6258,00</w:t>
            </w:r>
          </w:p>
        </w:tc>
      </w:tr>
      <w:tr w:rsidR="007D553B" w:rsidRPr="002C7C73" w14:paraId="0B4BFA6C"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33EF236"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3</w:t>
            </w:r>
          </w:p>
        </w:tc>
        <w:tc>
          <w:tcPr>
            <w:tcW w:w="5586" w:type="dxa"/>
            <w:tcBorders>
              <w:top w:val="single" w:sz="4" w:space="0" w:color="auto"/>
              <w:left w:val="single" w:sz="4" w:space="0" w:color="auto"/>
              <w:bottom w:val="single" w:sz="4" w:space="0" w:color="auto"/>
              <w:right w:val="single" w:sz="4" w:space="0" w:color="auto"/>
            </w:tcBorders>
            <w:vAlign w:val="center"/>
          </w:tcPr>
          <w:p w14:paraId="30DEDD8E"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0E6658D" w14:textId="77777777" w:rsidR="007D553B" w:rsidRPr="002C7C73" w:rsidRDefault="007D553B"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51D2D1AD" w14:textId="77777777" w:rsidR="007D553B" w:rsidRPr="002C7C73" w:rsidRDefault="007D553B"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1FC2B2A4"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3352,50</w:t>
            </w:r>
          </w:p>
        </w:tc>
      </w:tr>
      <w:tr w:rsidR="007D553B" w:rsidRPr="002C7C73" w14:paraId="7E196652"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D2C797"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4</w:t>
            </w:r>
          </w:p>
        </w:tc>
        <w:tc>
          <w:tcPr>
            <w:tcW w:w="5586" w:type="dxa"/>
            <w:tcBorders>
              <w:top w:val="single" w:sz="4" w:space="0" w:color="auto"/>
              <w:left w:val="single" w:sz="4" w:space="0" w:color="auto"/>
              <w:bottom w:val="single" w:sz="4" w:space="0" w:color="auto"/>
              <w:right w:val="single" w:sz="4" w:space="0" w:color="auto"/>
            </w:tcBorders>
            <w:vAlign w:val="center"/>
          </w:tcPr>
          <w:p w14:paraId="3D3FDB33"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Klaipėdos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55C90A5E" w14:textId="77777777" w:rsidR="007D553B" w:rsidRPr="002C7C73" w:rsidRDefault="007D553B"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1C9FA5FF" w14:textId="77777777" w:rsidR="007D553B" w:rsidRPr="002C7C73" w:rsidRDefault="007D553B"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33AFE60E"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3352,50</w:t>
            </w:r>
          </w:p>
        </w:tc>
      </w:tr>
      <w:tr w:rsidR="007D553B" w:rsidRPr="002C7C73" w14:paraId="650C8FED"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F7763AE"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5</w:t>
            </w:r>
          </w:p>
        </w:tc>
        <w:tc>
          <w:tcPr>
            <w:tcW w:w="5586" w:type="dxa"/>
            <w:tcBorders>
              <w:top w:val="single" w:sz="4" w:space="0" w:color="auto"/>
              <w:left w:val="single" w:sz="4" w:space="0" w:color="auto"/>
              <w:bottom w:val="single" w:sz="4" w:space="0" w:color="auto"/>
              <w:right w:val="single" w:sz="4" w:space="0" w:color="auto"/>
            </w:tcBorders>
            <w:vAlign w:val="center"/>
          </w:tcPr>
          <w:p w14:paraId="1237E8D9"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5EC901F" w14:textId="77777777" w:rsidR="007D553B" w:rsidRPr="002C7C73" w:rsidRDefault="007D553B" w:rsidP="00463574">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5F61AD15" w14:textId="77777777" w:rsidR="007D553B" w:rsidRPr="002C7C73" w:rsidRDefault="007D553B" w:rsidP="00463574">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4139E4D5"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6258,00</w:t>
            </w:r>
          </w:p>
        </w:tc>
      </w:tr>
      <w:tr w:rsidR="007D553B" w:rsidRPr="002C7C73" w14:paraId="62994B81"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FA5B0E"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6</w:t>
            </w:r>
          </w:p>
        </w:tc>
        <w:tc>
          <w:tcPr>
            <w:tcW w:w="5586" w:type="dxa"/>
            <w:tcBorders>
              <w:top w:val="single" w:sz="4" w:space="0" w:color="auto"/>
              <w:left w:val="single" w:sz="4" w:space="0" w:color="auto"/>
              <w:bottom w:val="single" w:sz="4" w:space="0" w:color="auto"/>
              <w:right w:val="single" w:sz="4" w:space="0" w:color="auto"/>
            </w:tcBorders>
            <w:vAlign w:val="center"/>
          </w:tcPr>
          <w:p w14:paraId="7883E766"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751208C" w14:textId="77777777" w:rsidR="007D553B" w:rsidRPr="002C7C73" w:rsidRDefault="007D553B"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noWrap/>
            <w:vAlign w:val="center"/>
          </w:tcPr>
          <w:p w14:paraId="7E5A9BA8" w14:textId="77777777" w:rsidR="007D553B" w:rsidRPr="002C7C73" w:rsidRDefault="007D553B"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75128586"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4470,00</w:t>
            </w:r>
          </w:p>
        </w:tc>
      </w:tr>
      <w:tr w:rsidR="007D553B" w:rsidRPr="002C7C73" w14:paraId="01DDA7DC"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F28E5F"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7</w:t>
            </w:r>
          </w:p>
        </w:tc>
        <w:tc>
          <w:tcPr>
            <w:tcW w:w="5586" w:type="dxa"/>
            <w:tcBorders>
              <w:top w:val="single" w:sz="4" w:space="0" w:color="auto"/>
              <w:left w:val="single" w:sz="4" w:space="0" w:color="auto"/>
              <w:bottom w:val="single" w:sz="4" w:space="0" w:color="auto"/>
              <w:right w:val="single" w:sz="4" w:space="0" w:color="auto"/>
            </w:tcBorders>
            <w:vAlign w:val="center"/>
          </w:tcPr>
          <w:p w14:paraId="4D4CABAD"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162EB89" w14:textId="77777777" w:rsidR="007D553B" w:rsidRPr="002C7C73" w:rsidRDefault="007D553B" w:rsidP="00463574">
            <w:pPr>
              <w:spacing w:after="0" w:line="240" w:lineRule="auto"/>
              <w:jc w:val="center"/>
              <w:rPr>
                <w:rFonts w:eastAsia="Times New Roman" w:cstheme="minorHAnsi"/>
              </w:rPr>
            </w:pPr>
            <w:r w:rsidRPr="002C7C73">
              <w:rPr>
                <w:rFonts w:eastAsia="Times New Roman" w:cstheme="minorHAnsi"/>
              </w:rPr>
              <w:t>120</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F29886" w14:textId="77777777" w:rsidR="007D553B" w:rsidRPr="002C7C73" w:rsidRDefault="007D553B" w:rsidP="00463574">
            <w:pPr>
              <w:spacing w:after="0" w:line="240" w:lineRule="auto"/>
              <w:jc w:val="center"/>
              <w:rPr>
                <w:rFonts w:eastAsia="Times New Roman" w:cstheme="minorHAnsi"/>
              </w:rPr>
            </w:pPr>
            <w:r w:rsidRPr="002C7C73">
              <w:rPr>
                <w:rFonts w:eastAsia="Times New Roman"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67D21788"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3352,50</w:t>
            </w:r>
          </w:p>
        </w:tc>
      </w:tr>
      <w:tr w:rsidR="007D553B" w:rsidRPr="002C7C73" w14:paraId="74624AB9"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F7D422B"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8</w:t>
            </w:r>
          </w:p>
        </w:tc>
        <w:tc>
          <w:tcPr>
            <w:tcW w:w="5586" w:type="dxa"/>
            <w:tcBorders>
              <w:top w:val="single" w:sz="4" w:space="0" w:color="auto"/>
              <w:left w:val="single" w:sz="4" w:space="0" w:color="auto"/>
              <w:bottom w:val="single" w:sz="4" w:space="0" w:color="auto"/>
              <w:right w:val="single" w:sz="4" w:space="0" w:color="auto"/>
            </w:tcBorders>
            <w:vAlign w:val="center"/>
          </w:tcPr>
          <w:p w14:paraId="73603BA5"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4DDD197C" w14:textId="77777777" w:rsidR="007D553B" w:rsidRPr="002C7C73" w:rsidRDefault="007D553B"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36277D4B" w14:textId="77777777" w:rsidR="007D553B" w:rsidRPr="002C7C73" w:rsidRDefault="007D553B"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23FE7885" w14:textId="77777777" w:rsidR="007D553B" w:rsidRPr="002C7C73" w:rsidRDefault="007D553B" w:rsidP="00463574">
            <w:pPr>
              <w:spacing w:after="0" w:line="240" w:lineRule="auto"/>
              <w:jc w:val="center"/>
              <w:rPr>
                <w:rFonts w:eastAsia="Times New Roman" w:cstheme="minorHAnsi"/>
              </w:rPr>
            </w:pPr>
            <w:r w:rsidRPr="002C7C73">
              <w:rPr>
                <w:rFonts w:cstheme="minorHAnsi"/>
              </w:rPr>
              <w:t>5587,50</w:t>
            </w:r>
          </w:p>
        </w:tc>
      </w:tr>
      <w:tr w:rsidR="007D553B" w:rsidRPr="002C7C73" w14:paraId="4E74902E"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9D99530"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9</w:t>
            </w:r>
          </w:p>
        </w:tc>
        <w:tc>
          <w:tcPr>
            <w:tcW w:w="5586" w:type="dxa"/>
            <w:tcBorders>
              <w:top w:val="single" w:sz="4" w:space="0" w:color="auto"/>
              <w:left w:val="single" w:sz="4" w:space="0" w:color="auto"/>
              <w:bottom w:val="single" w:sz="4" w:space="0" w:color="auto"/>
              <w:right w:val="single" w:sz="4" w:space="0" w:color="auto"/>
            </w:tcBorders>
            <w:vAlign w:val="center"/>
          </w:tcPr>
          <w:p w14:paraId="2B3D478D"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Šiaulių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68EEC277" w14:textId="77777777" w:rsidR="007D553B" w:rsidRPr="002C7C73" w:rsidRDefault="007D553B" w:rsidP="00463574">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2AA72BB2" w14:textId="77777777" w:rsidR="007D553B" w:rsidRPr="002C7C73" w:rsidRDefault="007D553B" w:rsidP="00463574">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6A4404AF" w14:textId="77777777" w:rsidR="007D553B" w:rsidRPr="002C7C73" w:rsidRDefault="007D553B" w:rsidP="00463574">
            <w:pPr>
              <w:spacing w:after="0" w:line="240" w:lineRule="auto"/>
              <w:jc w:val="center"/>
              <w:rPr>
                <w:rFonts w:eastAsia="Times New Roman" w:cstheme="minorHAnsi"/>
              </w:rPr>
            </w:pPr>
            <w:r w:rsidRPr="002C7C73">
              <w:rPr>
                <w:rFonts w:cstheme="minorHAnsi"/>
              </w:rPr>
              <w:t>2235,00</w:t>
            </w:r>
          </w:p>
        </w:tc>
      </w:tr>
      <w:tr w:rsidR="007D553B" w:rsidRPr="002C7C73" w14:paraId="04117D6F"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CC100C"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10</w:t>
            </w:r>
          </w:p>
        </w:tc>
        <w:tc>
          <w:tcPr>
            <w:tcW w:w="5586" w:type="dxa"/>
            <w:tcBorders>
              <w:top w:val="single" w:sz="4" w:space="0" w:color="auto"/>
              <w:left w:val="single" w:sz="4" w:space="0" w:color="auto"/>
              <w:bottom w:val="single" w:sz="4" w:space="0" w:color="auto"/>
              <w:right w:val="single" w:sz="4" w:space="0" w:color="auto"/>
            </w:tcBorders>
            <w:vAlign w:val="center"/>
          </w:tcPr>
          <w:p w14:paraId="7790864E"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Tauragės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E7D5864" w14:textId="77777777" w:rsidR="007D553B" w:rsidRPr="002C7C73" w:rsidRDefault="007D553B"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29B4F07C" w14:textId="77777777" w:rsidR="007D553B" w:rsidRPr="002C7C73" w:rsidRDefault="007D553B"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1D7A9E24" w14:textId="77777777" w:rsidR="007D553B" w:rsidRPr="002C7C73" w:rsidRDefault="007D553B" w:rsidP="00463574">
            <w:pPr>
              <w:spacing w:after="0" w:line="240" w:lineRule="auto"/>
              <w:jc w:val="center"/>
              <w:rPr>
                <w:rFonts w:eastAsia="Times New Roman" w:cstheme="minorHAnsi"/>
              </w:rPr>
            </w:pPr>
            <w:r w:rsidRPr="002C7C73">
              <w:rPr>
                <w:rFonts w:eastAsia="Times New Roman" w:cstheme="minorHAnsi"/>
              </w:rPr>
              <w:t>2235,00</w:t>
            </w:r>
          </w:p>
        </w:tc>
      </w:tr>
      <w:tr w:rsidR="007D553B" w:rsidRPr="002C7C73" w14:paraId="79EA81CC"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E05C133"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11</w:t>
            </w:r>
          </w:p>
        </w:tc>
        <w:tc>
          <w:tcPr>
            <w:tcW w:w="5586" w:type="dxa"/>
            <w:tcBorders>
              <w:top w:val="single" w:sz="4" w:space="0" w:color="auto"/>
              <w:left w:val="single" w:sz="4" w:space="0" w:color="auto"/>
              <w:bottom w:val="single" w:sz="4" w:space="0" w:color="auto"/>
              <w:right w:val="single" w:sz="4" w:space="0" w:color="auto"/>
            </w:tcBorders>
            <w:vAlign w:val="center"/>
          </w:tcPr>
          <w:p w14:paraId="2DD18C02"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Telšių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5AF4F155" w14:textId="77777777" w:rsidR="007D553B" w:rsidRPr="002C7C73" w:rsidRDefault="007D553B" w:rsidP="00463574">
            <w:pPr>
              <w:spacing w:after="0" w:line="240" w:lineRule="auto"/>
              <w:jc w:val="center"/>
              <w:rPr>
                <w:rFonts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01DB2419" w14:textId="77777777" w:rsidR="007D553B" w:rsidRPr="002C7C73" w:rsidRDefault="007D553B" w:rsidP="00463574">
            <w:pPr>
              <w:spacing w:after="0" w:line="240" w:lineRule="auto"/>
              <w:jc w:val="center"/>
              <w:rPr>
                <w:rFonts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4F047ADE" w14:textId="77777777" w:rsidR="007D553B" w:rsidRPr="002C7C73" w:rsidRDefault="007D553B" w:rsidP="00463574">
            <w:pPr>
              <w:spacing w:after="0" w:line="240" w:lineRule="auto"/>
              <w:jc w:val="center"/>
              <w:rPr>
                <w:rFonts w:cstheme="minorHAnsi"/>
              </w:rPr>
            </w:pPr>
            <w:r w:rsidRPr="002C7C73">
              <w:rPr>
                <w:rFonts w:cstheme="minorHAnsi"/>
              </w:rPr>
              <w:t>6258,00</w:t>
            </w:r>
          </w:p>
        </w:tc>
      </w:tr>
      <w:tr w:rsidR="007D553B" w:rsidRPr="002C7C73" w14:paraId="7E6A3468"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4825636"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12</w:t>
            </w:r>
          </w:p>
        </w:tc>
        <w:tc>
          <w:tcPr>
            <w:tcW w:w="5586" w:type="dxa"/>
            <w:tcBorders>
              <w:top w:val="single" w:sz="4" w:space="0" w:color="auto"/>
              <w:left w:val="single" w:sz="4" w:space="0" w:color="auto"/>
              <w:bottom w:val="single" w:sz="4" w:space="0" w:color="auto"/>
              <w:right w:val="single" w:sz="4" w:space="0" w:color="auto"/>
            </w:tcBorders>
            <w:vAlign w:val="center"/>
          </w:tcPr>
          <w:p w14:paraId="07322D10"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Utenos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2AF77151" w14:textId="77777777" w:rsidR="007D553B" w:rsidRPr="002C7C73" w:rsidRDefault="007D553B"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71C2F43C" w14:textId="77777777" w:rsidR="007D553B" w:rsidRPr="002C7C73" w:rsidRDefault="007D553B"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noWrap/>
            <w:vAlign w:val="center"/>
          </w:tcPr>
          <w:p w14:paraId="5F208A65" w14:textId="77777777" w:rsidR="007D553B" w:rsidRPr="002C7C73" w:rsidRDefault="007D553B" w:rsidP="00463574">
            <w:pPr>
              <w:spacing w:after="0" w:line="240" w:lineRule="auto"/>
              <w:jc w:val="center"/>
              <w:rPr>
                <w:rFonts w:eastAsia="Times New Roman" w:cstheme="minorHAnsi"/>
              </w:rPr>
            </w:pPr>
            <w:r w:rsidRPr="002C7C73">
              <w:rPr>
                <w:rFonts w:cstheme="minorHAnsi"/>
              </w:rPr>
              <w:t>2235,00</w:t>
            </w:r>
          </w:p>
        </w:tc>
      </w:tr>
      <w:tr w:rsidR="007D553B" w:rsidRPr="002C7C73" w14:paraId="6A93765E"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B697351"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13</w:t>
            </w:r>
          </w:p>
        </w:tc>
        <w:tc>
          <w:tcPr>
            <w:tcW w:w="5586" w:type="dxa"/>
            <w:tcBorders>
              <w:top w:val="single" w:sz="4" w:space="0" w:color="auto"/>
              <w:left w:val="single" w:sz="4" w:space="0" w:color="auto"/>
              <w:bottom w:val="single" w:sz="4" w:space="0" w:color="auto"/>
              <w:right w:val="single" w:sz="4" w:space="0" w:color="auto"/>
            </w:tcBorders>
            <w:vAlign w:val="center"/>
          </w:tcPr>
          <w:p w14:paraId="2779B5E1"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Vilniaus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3434F36" w14:textId="77777777" w:rsidR="007D553B" w:rsidRPr="002C7C73" w:rsidRDefault="007D553B" w:rsidP="00463574">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48426F42" w14:textId="77777777" w:rsidR="007D553B" w:rsidRPr="002C7C73" w:rsidRDefault="007D553B" w:rsidP="00463574">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37B30A00" w14:textId="77777777" w:rsidR="007D553B" w:rsidRPr="002C7C73" w:rsidRDefault="007D553B" w:rsidP="00463574">
            <w:pPr>
              <w:spacing w:after="0" w:line="240" w:lineRule="auto"/>
              <w:jc w:val="center"/>
              <w:rPr>
                <w:rFonts w:eastAsia="Times New Roman" w:cstheme="minorHAnsi"/>
              </w:rPr>
            </w:pPr>
            <w:r w:rsidRPr="002C7C73">
              <w:rPr>
                <w:rFonts w:eastAsia="Times New Roman" w:cstheme="minorHAnsi"/>
              </w:rPr>
              <w:t>5587,50</w:t>
            </w:r>
          </w:p>
        </w:tc>
      </w:tr>
      <w:tr w:rsidR="007D553B" w:rsidRPr="002C7C73" w14:paraId="7AA104F7"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630E238"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14</w:t>
            </w:r>
          </w:p>
        </w:tc>
        <w:tc>
          <w:tcPr>
            <w:tcW w:w="5586" w:type="dxa"/>
            <w:tcBorders>
              <w:top w:val="single" w:sz="4" w:space="0" w:color="auto"/>
              <w:left w:val="single" w:sz="4" w:space="0" w:color="auto"/>
              <w:bottom w:val="single" w:sz="4" w:space="0" w:color="auto"/>
              <w:right w:val="single" w:sz="4" w:space="0" w:color="auto"/>
            </w:tcBorders>
            <w:vAlign w:val="center"/>
          </w:tcPr>
          <w:p w14:paraId="0C6351AB"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5940BFFF" w14:textId="77777777" w:rsidR="007D553B" w:rsidRPr="002C7C73" w:rsidRDefault="007D553B"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804A" w14:textId="77777777" w:rsidR="007D553B" w:rsidRPr="002C7C73" w:rsidRDefault="007D553B"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noWrap/>
            <w:vAlign w:val="center"/>
          </w:tcPr>
          <w:p w14:paraId="74D06AE0"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5000,00</w:t>
            </w:r>
          </w:p>
        </w:tc>
      </w:tr>
      <w:tr w:rsidR="007D553B" w:rsidRPr="002C7C73" w14:paraId="672CAAF2"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E485FA9"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15</w:t>
            </w:r>
          </w:p>
        </w:tc>
        <w:tc>
          <w:tcPr>
            <w:tcW w:w="5586" w:type="dxa"/>
            <w:tcBorders>
              <w:top w:val="single" w:sz="4" w:space="0" w:color="auto"/>
              <w:left w:val="single" w:sz="4" w:space="0" w:color="auto"/>
              <w:bottom w:val="single" w:sz="4" w:space="0" w:color="auto"/>
              <w:right w:val="single" w:sz="4" w:space="0" w:color="auto"/>
            </w:tcBorders>
            <w:vAlign w:val="center"/>
          </w:tcPr>
          <w:p w14:paraId="098A877A"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227C05D3" w14:textId="77777777" w:rsidR="007D553B" w:rsidRPr="002C7C73" w:rsidRDefault="007D553B"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3377" w14:textId="77777777" w:rsidR="007D553B" w:rsidRPr="002C7C73" w:rsidRDefault="007D553B"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6EDB1E77"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5000,00</w:t>
            </w:r>
          </w:p>
        </w:tc>
      </w:tr>
      <w:tr w:rsidR="007D553B" w:rsidRPr="002C7C73" w14:paraId="6EB7A702"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A6FF86"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t>16</w:t>
            </w:r>
          </w:p>
        </w:tc>
        <w:tc>
          <w:tcPr>
            <w:tcW w:w="5586" w:type="dxa"/>
            <w:tcBorders>
              <w:top w:val="single" w:sz="4" w:space="0" w:color="auto"/>
              <w:left w:val="single" w:sz="4" w:space="0" w:color="auto"/>
              <w:bottom w:val="single" w:sz="4" w:space="0" w:color="auto"/>
              <w:right w:val="single" w:sz="4" w:space="0" w:color="auto"/>
            </w:tcBorders>
            <w:vAlign w:val="center"/>
          </w:tcPr>
          <w:p w14:paraId="1CA589F4"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15AA1A0E" w14:textId="77777777" w:rsidR="007D553B" w:rsidRPr="002C7C73" w:rsidRDefault="007D553B" w:rsidP="00463574">
            <w:pPr>
              <w:spacing w:after="0" w:line="240" w:lineRule="auto"/>
              <w:jc w:val="center"/>
              <w:rPr>
                <w:rFonts w:eastAsia="Times New Roman"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63858" w14:textId="77777777" w:rsidR="007D553B" w:rsidRPr="002C7C73" w:rsidRDefault="007D553B" w:rsidP="00463574">
            <w:pPr>
              <w:spacing w:after="0" w:line="240" w:lineRule="auto"/>
              <w:jc w:val="center"/>
              <w:rPr>
                <w:rFonts w:eastAsia="Times New Roman"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1E9C56B9" w14:textId="77777777" w:rsidR="007D553B" w:rsidRPr="002C7C73" w:rsidRDefault="007D553B" w:rsidP="00463574">
            <w:pPr>
              <w:spacing w:after="0" w:line="240" w:lineRule="auto"/>
              <w:jc w:val="center"/>
              <w:rPr>
                <w:rFonts w:eastAsia="Times New Roman" w:cstheme="minorHAnsi"/>
                <w:highlight w:val="yellow"/>
              </w:rPr>
            </w:pPr>
            <w:r w:rsidRPr="002C7C73">
              <w:rPr>
                <w:rFonts w:cstheme="minorHAnsi"/>
              </w:rPr>
              <w:t>7500,00</w:t>
            </w:r>
          </w:p>
        </w:tc>
      </w:tr>
      <w:tr w:rsidR="007D553B" w:rsidRPr="002C7C73" w14:paraId="4F03F323"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68EF396" w14:textId="77777777" w:rsidR="007D553B" w:rsidRPr="002C7C73" w:rsidRDefault="007D553B" w:rsidP="00463574">
            <w:pPr>
              <w:spacing w:after="0" w:line="240" w:lineRule="auto"/>
              <w:jc w:val="center"/>
              <w:rPr>
                <w:rFonts w:eastAsia="Times New Roman" w:cstheme="minorHAnsi"/>
                <w:bCs/>
              </w:rPr>
            </w:pPr>
            <w:r w:rsidRPr="002C7C73">
              <w:rPr>
                <w:rFonts w:eastAsia="Times New Roman" w:cstheme="minorHAnsi"/>
                <w:bCs/>
              </w:rPr>
              <w:lastRenderedPageBreak/>
              <w:t>17</w:t>
            </w:r>
          </w:p>
        </w:tc>
        <w:tc>
          <w:tcPr>
            <w:tcW w:w="5586" w:type="dxa"/>
            <w:tcBorders>
              <w:top w:val="single" w:sz="4" w:space="0" w:color="auto"/>
              <w:left w:val="single" w:sz="4" w:space="0" w:color="auto"/>
              <w:bottom w:val="single" w:sz="4" w:space="0" w:color="auto"/>
              <w:right w:val="single" w:sz="4" w:space="0" w:color="auto"/>
            </w:tcBorders>
            <w:vAlign w:val="center"/>
          </w:tcPr>
          <w:p w14:paraId="05237EB6" w14:textId="77777777" w:rsidR="007D553B" w:rsidRPr="002C7C73" w:rsidRDefault="007D553B"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3DC0CEF4" w14:textId="77777777" w:rsidR="007D553B" w:rsidRPr="002C7C73" w:rsidRDefault="007D553B" w:rsidP="00463574">
            <w:pPr>
              <w:spacing w:after="0" w:line="240" w:lineRule="auto"/>
              <w:jc w:val="center"/>
              <w:rPr>
                <w:rFonts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04161" w14:textId="77777777" w:rsidR="007D553B" w:rsidRPr="002C7C73" w:rsidRDefault="007D553B" w:rsidP="00463574">
            <w:pPr>
              <w:spacing w:after="0" w:line="240" w:lineRule="auto"/>
              <w:jc w:val="center"/>
              <w:rPr>
                <w:rFonts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5868FECD" w14:textId="77777777" w:rsidR="007D553B" w:rsidRPr="002C7C73" w:rsidRDefault="007D553B" w:rsidP="00463574">
            <w:pPr>
              <w:spacing w:after="0" w:line="240" w:lineRule="auto"/>
              <w:jc w:val="center"/>
              <w:rPr>
                <w:rFonts w:cstheme="minorHAnsi"/>
              </w:rPr>
            </w:pPr>
            <w:r w:rsidRPr="002C7C73">
              <w:rPr>
                <w:rFonts w:cstheme="minorHAnsi"/>
              </w:rPr>
              <w:t>7500,00</w:t>
            </w:r>
          </w:p>
        </w:tc>
      </w:tr>
    </w:tbl>
    <w:p w14:paraId="3C9C568C" w14:textId="77777777" w:rsidR="007D553B" w:rsidRPr="002C7F11" w:rsidRDefault="007D553B" w:rsidP="009B2F0D">
      <w:pPr>
        <w:spacing w:after="0" w:line="240" w:lineRule="auto"/>
        <w:ind w:firstLine="397"/>
        <w:jc w:val="both"/>
        <w:rPr>
          <w:rFonts w:cstheme="minorHAnsi"/>
          <w:sz w:val="24"/>
          <w:szCs w:val="24"/>
        </w:rPr>
      </w:pPr>
    </w:p>
    <w:bookmarkEnd w:id="3"/>
    <w:bookmarkEnd w:id="4"/>
    <w:p w14:paraId="7189C364" w14:textId="77777777" w:rsidR="009B2F0D" w:rsidRPr="002C7F11" w:rsidRDefault="009B2F0D" w:rsidP="009B2F0D">
      <w:pPr>
        <w:spacing w:after="0" w:line="240" w:lineRule="auto"/>
        <w:ind w:firstLine="397"/>
        <w:jc w:val="both"/>
        <w:rPr>
          <w:rFonts w:cstheme="minorHAnsi"/>
          <w:sz w:val="24"/>
          <w:szCs w:val="24"/>
        </w:rPr>
      </w:pPr>
    </w:p>
    <w:p w14:paraId="4D19C1C6"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PASLAUGŲ TIKSLAI (1-13 pirkimo dalis):</w:t>
      </w:r>
    </w:p>
    <w:p w14:paraId="702B98E0" w14:textId="77777777" w:rsidR="009B2F0D" w:rsidRPr="002C7F11" w:rsidRDefault="009B2F0D" w:rsidP="009B2F0D">
      <w:pPr>
        <w:spacing w:after="0" w:line="240" w:lineRule="auto"/>
        <w:ind w:firstLine="397"/>
        <w:jc w:val="center"/>
        <w:rPr>
          <w:rFonts w:cstheme="minorHAnsi"/>
          <w:b/>
          <w:sz w:val="24"/>
          <w:szCs w:val="24"/>
        </w:rPr>
      </w:pPr>
    </w:p>
    <w:p w14:paraId="5394C24F" w14:textId="22CF403E"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skleisti gerąją „eTwinning“ programos veiklos patirtį ir skatinti švietimo darbuotojus iš ikimokyklinio, priešmokyklinio, bendrojo ugdymo bei profesinio mokymo sričių, dirbančius su 3-20 m. amžiaus mokiniais, prisijungti prie tarptautinės „eTwinning“ bendruomenės; </w:t>
      </w:r>
    </w:p>
    <w:p w14:paraId="0CEF3123"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skleisti naujienas apie „eTwinning“ Europos mokyklų švietimo platformos portale </w:t>
      </w:r>
      <w:hyperlink r:id="rId13" w:history="1">
        <w:r w:rsidRPr="009A41E4">
          <w:rPr>
            <w:i/>
          </w:rPr>
          <w:t>https://school-education.ec.europa.eu/en/etwinning</w:t>
        </w:r>
      </w:hyperlink>
      <w:r w:rsidRPr="002C7F11">
        <w:rPr>
          <w:rFonts w:cstheme="minorHAnsi"/>
          <w:sz w:val="24"/>
          <w:szCs w:val="24"/>
        </w:rPr>
        <w:t>, pozityviai dalintis informacija ir konsultuoti esamus vartotojus apie platformos naujienas, pokyčius, kitą aktualią informaciją;</w:t>
      </w:r>
    </w:p>
    <w:p w14:paraId="4F3CB66C" w14:textId="6B9A152C"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prisidedant prie „eTwinning“ mokytojų rengimo iniciatyvos (angl. </w:t>
      </w:r>
      <w:proofErr w:type="spellStart"/>
      <w:r w:rsidRPr="009A41E4">
        <w:rPr>
          <w:rFonts w:cstheme="minorHAnsi"/>
          <w:i/>
          <w:sz w:val="24"/>
          <w:szCs w:val="24"/>
        </w:rPr>
        <w:t>eTwinning</w:t>
      </w:r>
      <w:proofErr w:type="spellEnd"/>
      <w:r w:rsidRPr="009A41E4">
        <w:rPr>
          <w:rFonts w:cstheme="minorHAnsi"/>
          <w:i/>
          <w:sz w:val="24"/>
          <w:szCs w:val="24"/>
        </w:rPr>
        <w:t xml:space="preserve"> </w:t>
      </w:r>
      <w:proofErr w:type="spellStart"/>
      <w:r w:rsidRPr="009A41E4">
        <w:rPr>
          <w:rFonts w:cstheme="minorHAnsi"/>
          <w:i/>
          <w:sz w:val="24"/>
          <w:szCs w:val="24"/>
        </w:rPr>
        <w:t>for</w:t>
      </w:r>
      <w:proofErr w:type="spellEnd"/>
      <w:r w:rsidRPr="009A41E4">
        <w:rPr>
          <w:rFonts w:cstheme="minorHAnsi"/>
          <w:i/>
          <w:sz w:val="24"/>
          <w:szCs w:val="24"/>
        </w:rPr>
        <w:t xml:space="preserve"> </w:t>
      </w:r>
      <w:proofErr w:type="spellStart"/>
      <w:r w:rsidRPr="009A41E4">
        <w:rPr>
          <w:rFonts w:cstheme="minorHAnsi"/>
          <w:i/>
          <w:sz w:val="24"/>
          <w:szCs w:val="24"/>
        </w:rPr>
        <w:t>Future</w:t>
      </w:r>
      <w:proofErr w:type="spellEnd"/>
      <w:r w:rsidRPr="009A41E4">
        <w:rPr>
          <w:rFonts w:cstheme="minorHAnsi"/>
          <w:i/>
          <w:sz w:val="24"/>
          <w:szCs w:val="24"/>
        </w:rPr>
        <w:t xml:space="preserve"> </w:t>
      </w:r>
      <w:proofErr w:type="spellStart"/>
      <w:r w:rsidRPr="009A41E4">
        <w:rPr>
          <w:rFonts w:cstheme="minorHAnsi"/>
          <w:i/>
          <w:sz w:val="24"/>
          <w:szCs w:val="24"/>
        </w:rPr>
        <w:t>teachers</w:t>
      </w:r>
      <w:proofErr w:type="spellEnd"/>
      <w:r w:rsidRPr="002C7F11">
        <w:rPr>
          <w:rFonts w:cstheme="minorHAnsi"/>
          <w:sz w:val="24"/>
          <w:szCs w:val="24"/>
        </w:rPr>
        <w:t xml:space="preserve">, toliau - ITE) įgyvendinimo, palaikyti bendradarbiavimą su už ITE programą atsakingais aukštųjų mokyklų koordinatoriais ir dėstytojais, supažindinti juos bei aukštųjų mokyklų studentus </w:t>
      </w:r>
      <w:r w:rsidR="009A41E4">
        <w:rPr>
          <w:rFonts w:cstheme="minorHAnsi"/>
          <w:sz w:val="24"/>
          <w:szCs w:val="24"/>
        </w:rPr>
        <w:t>–</w:t>
      </w:r>
      <w:r w:rsidRPr="002C7F11">
        <w:rPr>
          <w:rFonts w:cstheme="minorHAnsi"/>
          <w:sz w:val="24"/>
          <w:szCs w:val="24"/>
        </w:rPr>
        <w:t xml:space="preserve"> būsimus mokytojus </w:t>
      </w:r>
      <w:r w:rsidR="009A41E4">
        <w:rPr>
          <w:rFonts w:cstheme="minorHAnsi"/>
          <w:sz w:val="24"/>
          <w:szCs w:val="24"/>
        </w:rPr>
        <w:t>–</w:t>
      </w:r>
      <w:r w:rsidRPr="002C7F11">
        <w:rPr>
          <w:rFonts w:cstheme="minorHAnsi"/>
          <w:sz w:val="24"/>
          <w:szCs w:val="24"/>
        </w:rPr>
        <w:t xml:space="preserve"> su „eTwinning“ galimybėmis organizuojant seminarus ir konsultacijas, atliepti su programa susijusius iškylančius jų poreikius, skatinti nacionalinį ir tarptautinį bendradarbiavimą tarp mokytojų rengimo iniciatyvoje dalyvaujančių institucijų ir jų studentų, taip pat skleisti informaciją apie galimybę gauti „eTwinning“ mokytojų rengimo iniciatyvos apdovanojimą būsimuosius mokytojus rengiančioms institucijoms;</w:t>
      </w:r>
    </w:p>
    <w:p w14:paraId="672F3B9A"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skatinti užsiregistravusius, bet pasyvius, t. y. projektų neįgyvendinančius, platformos vartotojus dalyvauti profesinio tobulėjimo veiklose, rengti bei įgyvendinti projektus;</w:t>
      </w:r>
    </w:p>
    <w:p w14:paraId="1A0E7224" w14:textId="59B3F62D"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tiek naujai užsiregistravusius, tiek patirties įgyvendinant tarpmokyklinius ir nacionalinius projektus turinčius vartotojus inicijuoti ir įgyvendinti tarptautinius „eTwinning“ projektus, prisidėti prie tarptautiškumo ir daugiakalbystės skatinimo programoje; skatinti kurti projektus nuolatinėmis temomis „Pilietiškumas ir demokratinės vertybės“, „IKT mokymas“ bei metų temomis (2025-2026 mokslo metų tema „Pagrindiniai gyvenimo įgūdžiai“; skleisti informaciją apie „eTwinning“ programos galimybes ir naudą mokiniui, mokytojui ir mokyklai, organizuojant informacinius seminarus, konferencijas, seminarus gyvai ir internetu mokytojams, mokyklų vadovams ir kitiems švietimo darbuotojams, dirbantiems su mokiniais bei studentais; </w:t>
      </w:r>
    </w:p>
    <w:p w14:paraId="373D97D6"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skleidžiant informaciją, konsultuojant apie „eTwinning“ programos galimybes ir naudą, veiklose prioritetą skirti pirminio profesinio mokymo įstaigoms, mokykloms ir kitoms švietimo įstaigoms iš kaimo vietovių (tai „eTwinning“ programos prioritetai);</w:t>
      </w:r>
    </w:p>
    <w:p w14:paraId="50F6AE87" w14:textId="67F80445"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skleisti informaciją apie „Erasmus+“ programą ir programos naujienas „eTwinning“ programos bendruomenei, konsultuoti „Erasmus+“ programos projektų įgyvendintojus apie „eTwinning“ platformos naudojimo naudą projektuose;</w:t>
      </w:r>
    </w:p>
    <w:p w14:paraId="22925D51" w14:textId="30C8C8CC"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kurti projektus atliepiant „Erasmus+“ horizontaliuosius prioritetus: Dalyvavimas demokratiniame gyvenime, bendros vertybės ir pilietinis aktyvumas, </w:t>
      </w:r>
      <w:proofErr w:type="spellStart"/>
      <w:r w:rsidRPr="002C7F11">
        <w:rPr>
          <w:rFonts w:cstheme="minorHAnsi"/>
          <w:sz w:val="24"/>
          <w:szCs w:val="24"/>
        </w:rPr>
        <w:t>Įtrauktis</w:t>
      </w:r>
      <w:proofErr w:type="spellEnd"/>
      <w:r w:rsidRPr="002C7F11">
        <w:rPr>
          <w:rFonts w:cstheme="minorHAnsi"/>
          <w:sz w:val="24"/>
          <w:szCs w:val="24"/>
        </w:rPr>
        <w:t xml:space="preserve"> ir įvairovė, Skaitmeninė transformacija, , Aplinka ir kova su klimato kaita</w:t>
      </w:r>
    </w:p>
    <w:p w14:paraId="6412B1F5" w14:textId="21CC0C02"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bendradarbiauti su vietos ir regioninės valdžios institucijomis siekiant plačiau ir tikslingiau paskleisti informaciją apie organizuojamus „eTwinning“ programos renginius bei skatinant pripažinti ir vertinti mokytojų tarptautinę veiklą įgyvendinant „eTwinning“ projektus, viešinti nacionalinio ir europinio kokybės ženklelių bei „eTwinning mokykla“ ženklelio vardą ir naudą;</w:t>
      </w:r>
    </w:p>
    <w:p w14:paraId="3C41F36C"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mokytojus, integruojant projekto metodą, kūrybiškai organizuoti pamokas ir užklasines veiklas (naudojant netradicinius metodus ir mokymo aplinkas, veiklą organizuoti pasitelkiant IKT priemones) bei taip didinti mokinių motyvaciją; </w:t>
      </w:r>
    </w:p>
    <w:p w14:paraId="492453E5"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lastRenderedPageBreak/>
        <w:t>tobulinti pedagogų IKT kompetencijas mokymo(-</w:t>
      </w:r>
      <w:proofErr w:type="spellStart"/>
      <w:r w:rsidRPr="002C7F11">
        <w:rPr>
          <w:rFonts w:cstheme="minorHAnsi"/>
          <w:sz w:val="24"/>
          <w:szCs w:val="24"/>
        </w:rPr>
        <w:t>si</w:t>
      </w:r>
      <w:proofErr w:type="spellEnd"/>
      <w:r w:rsidRPr="002C7F11">
        <w:rPr>
          <w:rFonts w:cstheme="minorHAnsi"/>
          <w:sz w:val="24"/>
          <w:szCs w:val="24"/>
        </w:rPr>
        <w:t>) procese, organizuojant praktinius IKT mokymus („</w:t>
      </w:r>
      <w:proofErr w:type="spellStart"/>
      <w:r w:rsidRPr="002C7F11">
        <w:rPr>
          <w:rFonts w:cstheme="minorHAnsi"/>
          <w:sz w:val="24"/>
          <w:szCs w:val="24"/>
        </w:rPr>
        <w:t>eTwinning</w:t>
      </w:r>
      <w:proofErr w:type="spellEnd"/>
      <w:r w:rsidRPr="002C7F11">
        <w:rPr>
          <w:rFonts w:cstheme="minorHAnsi"/>
          <w:sz w:val="24"/>
          <w:szCs w:val="24"/>
        </w:rPr>
        <w:t xml:space="preserve">“ darbastalis, </w:t>
      </w:r>
      <w:proofErr w:type="spellStart"/>
      <w:r w:rsidRPr="005D63CE">
        <w:rPr>
          <w:rFonts w:cstheme="minorHAnsi"/>
          <w:i/>
          <w:sz w:val="24"/>
          <w:szCs w:val="24"/>
        </w:rPr>
        <w:t>TwinSpace</w:t>
      </w:r>
      <w:proofErr w:type="spellEnd"/>
      <w:r w:rsidRPr="002C7F11">
        <w:rPr>
          <w:rFonts w:cstheme="minorHAnsi"/>
          <w:sz w:val="24"/>
          <w:szCs w:val="24"/>
        </w:rPr>
        <w:t xml:space="preserve"> įrankiai, kiti naujausi ir populiariausi internetiniai įrankiai, kurie gali būti naudojami projektinėje veikloje) ir siekiant, kad šios kompetencijos būtų pritaikytos mokymo procesą organizuojant inovatyviais metodais ir technologiškai turtingoje aplinkoje;</w:t>
      </w:r>
    </w:p>
    <w:p w14:paraId="11B353FB" w14:textId="2BF570A9"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informaciją apie „eTwinning“ programą skleisti kuo įvairesniais metodais bei pasiekti „eTwinning“ tikslines grupes;</w:t>
      </w:r>
    </w:p>
    <w:p w14:paraId="27A98B38"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skatinti regioninę, vietinę, institucinę, sektorinę ir kitokią partnerystę projektų įgyvendinimui.</w:t>
      </w:r>
    </w:p>
    <w:p w14:paraId="2E4E9E50" w14:textId="77777777" w:rsidR="009B2F0D" w:rsidRPr="002C7F11" w:rsidRDefault="009B2F0D" w:rsidP="009B2F0D">
      <w:pPr>
        <w:spacing w:after="0" w:line="240" w:lineRule="auto"/>
        <w:ind w:firstLine="397"/>
        <w:jc w:val="center"/>
        <w:rPr>
          <w:rFonts w:cstheme="minorHAnsi"/>
          <w:b/>
          <w:sz w:val="24"/>
          <w:szCs w:val="24"/>
        </w:rPr>
      </w:pPr>
    </w:p>
    <w:p w14:paraId="191C3B08"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 xml:space="preserve">REIKALAVIMAI PASLAUGOMS </w:t>
      </w:r>
    </w:p>
    <w:p w14:paraId="6B115ED2"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 xml:space="preserve"> (1 -13 PIRKIMO DALIMS)</w:t>
      </w:r>
    </w:p>
    <w:p w14:paraId="146F91FB" w14:textId="77777777" w:rsidR="009B2F0D" w:rsidRPr="002C7F11" w:rsidRDefault="009B2F0D" w:rsidP="009B2F0D">
      <w:pPr>
        <w:spacing w:after="0" w:line="240" w:lineRule="auto"/>
        <w:ind w:firstLine="397"/>
        <w:rPr>
          <w:rFonts w:cstheme="minorHAnsi"/>
          <w:sz w:val="24"/>
          <w:szCs w:val="24"/>
        </w:rPr>
      </w:pPr>
    </w:p>
    <w:p w14:paraId="17400F0C"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1.</w:t>
      </w:r>
      <w:r w:rsidRPr="002C7F11">
        <w:rPr>
          <w:rFonts w:cstheme="minorHAnsi"/>
          <w:b/>
          <w:sz w:val="24"/>
          <w:szCs w:val="24"/>
        </w:rPr>
        <w:tab/>
        <w:t>Regioninio seminaro moderavimas pradedantiesiems ar pažengusiems „eTwinning“ vartotojams:</w:t>
      </w:r>
    </w:p>
    <w:p w14:paraId="0F8DF011"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1.1. el. paštu suderinti su Užsakovu renginio vietą, datą (ne vėliau nei likus 2 savaitėms iki renginio);</w:t>
      </w:r>
    </w:p>
    <w:p w14:paraId="533F7233"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1.2. pagal pateiktą šabloną parengti ir pateikti kvietimą į renginį, programą, pranešimus, </w:t>
      </w:r>
      <w:proofErr w:type="spellStart"/>
      <w:r w:rsidRPr="002C7F11">
        <w:rPr>
          <w:rFonts w:cstheme="minorHAnsi"/>
          <w:sz w:val="24"/>
          <w:szCs w:val="24"/>
        </w:rPr>
        <w:t>dalomąją</w:t>
      </w:r>
      <w:proofErr w:type="spellEnd"/>
      <w:r w:rsidRPr="002C7F11">
        <w:rPr>
          <w:rFonts w:cstheme="minorHAnsi"/>
          <w:sz w:val="24"/>
          <w:szCs w:val="24"/>
        </w:rPr>
        <w:t xml:space="preserve"> medžiagą (pagal poreikį);</w:t>
      </w:r>
    </w:p>
    <w:p w14:paraId="440CE6F1"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1.3. paskleisti informaciją apie planuojamą renginį potencialiems dalyviams, regioninės ir vietos valdžios institucijų vadovams;</w:t>
      </w:r>
    </w:p>
    <w:p w14:paraId="3E049247"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1.4. praėjus renginiui, ne vėliau kaip per 2 savaites, pateikti faktinį dalyvių sąrašą ir iki 1 psl. apimties renginio rezultatų aprašymą su pranešimais, vaizdine medžiaga (pvz., kelios nuotraukos iš renginio, įrašas) ir apibendrintą dalyvių atsiliepimų vertinimą. Šią medžiagą Užsakovas gali panaudoti viešinimui tinklalapyje arba socialiniuose tinkluose.</w:t>
      </w:r>
    </w:p>
    <w:p w14:paraId="506C88C1" w14:textId="77777777" w:rsidR="009B2F0D" w:rsidRPr="002C7F11" w:rsidRDefault="009B2F0D" w:rsidP="009B2F0D">
      <w:pPr>
        <w:spacing w:after="0" w:line="240" w:lineRule="auto"/>
        <w:ind w:firstLine="397"/>
        <w:rPr>
          <w:rFonts w:cstheme="minorHAnsi"/>
          <w:sz w:val="24"/>
          <w:szCs w:val="24"/>
        </w:rPr>
      </w:pPr>
      <w:r w:rsidRPr="002C7F11">
        <w:rPr>
          <w:rFonts w:cstheme="minorHAnsi"/>
          <w:sz w:val="24"/>
          <w:szCs w:val="24"/>
        </w:rPr>
        <w:t>1.5. Minimalus renginio dalyvių skaičius – 10 asmenų.</w:t>
      </w:r>
    </w:p>
    <w:p w14:paraId="6EC74195" w14:textId="77777777" w:rsidR="009B2F0D" w:rsidRPr="002C7F11" w:rsidRDefault="009B2F0D" w:rsidP="009B2F0D">
      <w:pPr>
        <w:spacing w:after="0" w:line="240" w:lineRule="auto"/>
        <w:ind w:firstLine="397"/>
        <w:rPr>
          <w:rFonts w:cstheme="minorHAnsi"/>
          <w:sz w:val="24"/>
          <w:szCs w:val="24"/>
        </w:rPr>
      </w:pPr>
      <w:r w:rsidRPr="002C7F11">
        <w:rPr>
          <w:rFonts w:cstheme="minorHAnsi"/>
          <w:sz w:val="24"/>
          <w:szCs w:val="24"/>
        </w:rPr>
        <w:t xml:space="preserve">1.6. Minimalus renginio dalyvių atstovaujamų įstaigų skaičius – 2. </w:t>
      </w:r>
    </w:p>
    <w:p w14:paraId="6D2BD96D"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Veiklai įgyvendinti numatyta 15 val., jei seminaras ir jame naudojami pranešimai, pateikiama informacija rengiami pirmą kartą. Jei kartojama seminaro tema ir naudojami pranešimai, veiklai įgyvendinti skiriama 10 val.</w:t>
      </w:r>
    </w:p>
    <w:p w14:paraId="464124CE" w14:textId="77777777" w:rsidR="009B2F0D" w:rsidRPr="002C7F11" w:rsidRDefault="009B2F0D" w:rsidP="009B2F0D">
      <w:pPr>
        <w:spacing w:after="0" w:line="240" w:lineRule="auto"/>
        <w:ind w:firstLine="397"/>
        <w:rPr>
          <w:rFonts w:cstheme="minorHAnsi"/>
          <w:b/>
          <w:sz w:val="24"/>
          <w:szCs w:val="24"/>
        </w:rPr>
      </w:pPr>
    </w:p>
    <w:p w14:paraId="4C2DD69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2.</w:t>
      </w:r>
      <w:r w:rsidRPr="002C7F11">
        <w:rPr>
          <w:rFonts w:cstheme="minorHAnsi"/>
          <w:b/>
          <w:sz w:val="24"/>
          <w:szCs w:val="24"/>
        </w:rPr>
        <w:tab/>
        <w:t>Teminio nuotolinio seminaro moderavimas pradedantiesiems ar pažengusiems „eTwinning“ vartotojams:</w:t>
      </w:r>
    </w:p>
    <w:p w14:paraId="158D4974"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2.1.</w:t>
      </w:r>
      <w:r w:rsidRPr="002C7F11">
        <w:rPr>
          <w:rFonts w:cstheme="minorHAnsi"/>
          <w:sz w:val="24"/>
          <w:szCs w:val="24"/>
        </w:rPr>
        <w:tab/>
        <w:t>parinkti internetinę erdvę (rekomenduojama „</w:t>
      </w:r>
      <w:proofErr w:type="spellStart"/>
      <w:r w:rsidRPr="005D63CE">
        <w:rPr>
          <w:rFonts w:cstheme="minorHAnsi"/>
          <w:i/>
          <w:sz w:val="24"/>
          <w:szCs w:val="24"/>
        </w:rPr>
        <w:t>eTwinning</w:t>
      </w:r>
      <w:proofErr w:type="spellEnd"/>
      <w:r w:rsidRPr="005D63CE">
        <w:rPr>
          <w:rFonts w:cstheme="minorHAnsi"/>
          <w:i/>
          <w:sz w:val="24"/>
          <w:szCs w:val="24"/>
        </w:rPr>
        <w:t xml:space="preserve"> </w:t>
      </w:r>
      <w:proofErr w:type="spellStart"/>
      <w:r w:rsidRPr="005D63CE">
        <w:rPr>
          <w:rFonts w:cstheme="minorHAnsi"/>
          <w:i/>
          <w:sz w:val="24"/>
          <w:szCs w:val="24"/>
        </w:rPr>
        <w:t>Rooms</w:t>
      </w:r>
      <w:proofErr w:type="spellEnd"/>
      <w:r w:rsidRPr="002C7F11">
        <w:rPr>
          <w:rFonts w:cstheme="minorHAnsi"/>
          <w:sz w:val="24"/>
          <w:szCs w:val="24"/>
        </w:rPr>
        <w:t>“), kurioje planuojamas renginys;</w:t>
      </w:r>
    </w:p>
    <w:p w14:paraId="68479345" w14:textId="01EFC543"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2.2.</w:t>
      </w:r>
      <w:r w:rsidRPr="002C7F11">
        <w:rPr>
          <w:rFonts w:cstheme="minorHAnsi"/>
          <w:sz w:val="24"/>
          <w:szCs w:val="24"/>
        </w:rPr>
        <w:tab/>
        <w:t>suderinti su Užsakovu renginio temą ir datą (ne vėliau nei likus 2 savaitėms iki renginio);</w:t>
      </w:r>
    </w:p>
    <w:p w14:paraId="1CE9BDBF"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2.3.</w:t>
      </w:r>
      <w:r w:rsidRPr="002C7F11">
        <w:rPr>
          <w:rFonts w:cstheme="minorHAnsi"/>
          <w:sz w:val="24"/>
          <w:szCs w:val="24"/>
        </w:rPr>
        <w:tab/>
        <w:t>pagal Užsakovo pateiktą šabloną parengti ir pateikti kvietimą į renginį, programą, pranešimus;</w:t>
      </w:r>
    </w:p>
    <w:p w14:paraId="4E210FA5"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2.4.</w:t>
      </w:r>
      <w:r w:rsidRPr="002C7F11">
        <w:rPr>
          <w:rFonts w:cstheme="minorHAnsi"/>
          <w:sz w:val="24"/>
          <w:szCs w:val="24"/>
        </w:rPr>
        <w:tab/>
        <w:t>paskleisti informaciją apie planuojamą renginį potencialiems dalyviams, regioninės ir vietos valdžios institucijų vadovams;</w:t>
      </w:r>
    </w:p>
    <w:p w14:paraId="6561FCD0"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2.5.</w:t>
      </w:r>
      <w:r w:rsidRPr="002C7F11">
        <w:rPr>
          <w:rFonts w:cstheme="minorHAnsi"/>
          <w:sz w:val="24"/>
          <w:szCs w:val="24"/>
        </w:rPr>
        <w:tab/>
        <w:t>praėjus renginiui, ne vėliau kaip per 2 savaites, el. paštu išsiųsti Užsakovui išsiųsti faktinį dalyvių sąrašą; pateikti iki 1 psl. apimties renginio rezultatų aprašymą su pranešimais, vaizdine medžiaga (pvz., kelios nuotraukos iš renginio, įrašas) ir apibendrintą dalyvių atsiliepimų vertinimą. Šią medžiagą Užsakovas gali panaudoti viešinimui tinklalapyje arba socialiniuose tinkluose.</w:t>
      </w:r>
    </w:p>
    <w:p w14:paraId="7B2CA986" w14:textId="1C0B17B7"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t xml:space="preserve">2.6. </w:t>
      </w:r>
      <w:r w:rsidR="005866E6" w:rsidRPr="002C7F11">
        <w:rPr>
          <w:rFonts w:cstheme="minorHAnsi"/>
          <w:sz w:val="24"/>
          <w:szCs w:val="24"/>
        </w:rPr>
        <w:tab/>
      </w:r>
      <w:r w:rsidRPr="002C7F11">
        <w:rPr>
          <w:rFonts w:cstheme="minorHAnsi"/>
          <w:sz w:val="24"/>
          <w:szCs w:val="24"/>
        </w:rPr>
        <w:t>Minimalus renginio dalyvių skaičius – 10 asmenų.</w:t>
      </w:r>
    </w:p>
    <w:p w14:paraId="7B708472" w14:textId="70999242"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t xml:space="preserve">2.7. </w:t>
      </w:r>
      <w:r w:rsidR="005866E6" w:rsidRPr="002C7F11">
        <w:rPr>
          <w:rFonts w:cstheme="minorHAnsi"/>
          <w:sz w:val="24"/>
          <w:szCs w:val="24"/>
        </w:rPr>
        <w:tab/>
      </w:r>
      <w:r w:rsidRPr="002C7F11">
        <w:rPr>
          <w:rFonts w:cstheme="minorHAnsi"/>
          <w:sz w:val="24"/>
          <w:szCs w:val="24"/>
        </w:rPr>
        <w:t xml:space="preserve">Minimalus renginio dalyvių atstovaujamų įstaigų skaičius – 2. </w:t>
      </w:r>
    </w:p>
    <w:p w14:paraId="2695F28A" w14:textId="4E8CD274"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t xml:space="preserve">2.8. </w:t>
      </w:r>
      <w:r w:rsidR="005866E6" w:rsidRPr="002C7F11">
        <w:rPr>
          <w:rFonts w:cstheme="minorHAnsi"/>
          <w:sz w:val="24"/>
          <w:szCs w:val="24"/>
        </w:rPr>
        <w:tab/>
      </w:r>
      <w:r w:rsidRPr="002C7F11">
        <w:rPr>
          <w:rFonts w:cstheme="minorHAnsi"/>
          <w:sz w:val="24"/>
          <w:szCs w:val="24"/>
        </w:rPr>
        <w:t xml:space="preserve">Minimali renginio trukmė – 1,5 val. </w:t>
      </w:r>
    </w:p>
    <w:p w14:paraId="61866BFA"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Veiklai įgyvendinti numatyta 8 val., jei seminaras ir jame naudojami pranešimai, pateikiama informacija rengiami pirmą kartą. Jei kartojama seminaro tema ir naudojami pranešimai, veiklai įgyvendinti skiriamos 6 val.</w:t>
      </w:r>
    </w:p>
    <w:p w14:paraId="7CE93979" w14:textId="77777777" w:rsidR="009B2F0D" w:rsidRPr="002C7F11" w:rsidRDefault="009B2F0D" w:rsidP="009B2F0D">
      <w:pPr>
        <w:spacing w:after="0" w:line="240" w:lineRule="auto"/>
        <w:ind w:firstLine="397"/>
        <w:rPr>
          <w:rFonts w:cstheme="minorHAnsi"/>
          <w:b/>
          <w:sz w:val="24"/>
          <w:szCs w:val="24"/>
        </w:rPr>
      </w:pPr>
    </w:p>
    <w:p w14:paraId="1A4EC72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lastRenderedPageBreak/>
        <w:t>3.</w:t>
      </w:r>
      <w:r w:rsidRPr="002C7F11">
        <w:rPr>
          <w:rFonts w:cstheme="minorHAnsi"/>
          <w:b/>
          <w:sz w:val="24"/>
          <w:szCs w:val="24"/>
        </w:rPr>
        <w:tab/>
        <w:t>Mišraus seminaro moderavimas (1 ir 2 punktuose įvardintomis sąlygomis), kai seminaras organizuojamas tiems patiems dalyviams dviem dalimis: viena dalis seminaro vyksta gyvai, kita – nuotoliniu būdu.</w:t>
      </w:r>
    </w:p>
    <w:p w14:paraId="5B39ED51" w14:textId="77777777" w:rsidR="009B2F0D" w:rsidRPr="002C7F11" w:rsidRDefault="009B2F0D" w:rsidP="009B2F0D">
      <w:pPr>
        <w:spacing w:after="0" w:line="240" w:lineRule="auto"/>
        <w:rPr>
          <w:rFonts w:cstheme="minorHAnsi"/>
          <w:sz w:val="24"/>
          <w:szCs w:val="24"/>
        </w:rPr>
      </w:pPr>
      <w:r w:rsidRPr="002C7F11">
        <w:rPr>
          <w:rFonts w:cstheme="minorHAnsi"/>
          <w:sz w:val="24"/>
          <w:szCs w:val="24"/>
        </w:rPr>
        <w:t>3.1. Minimalus renginio dalyvių skaičius – 15 asmenų.</w:t>
      </w:r>
    </w:p>
    <w:p w14:paraId="58521C55" w14:textId="77777777" w:rsidR="009B2F0D" w:rsidRPr="002C7F11" w:rsidRDefault="009B2F0D" w:rsidP="009B2F0D">
      <w:pPr>
        <w:spacing w:after="0" w:line="240" w:lineRule="auto"/>
        <w:rPr>
          <w:rFonts w:cstheme="minorHAnsi"/>
          <w:sz w:val="24"/>
          <w:szCs w:val="24"/>
        </w:rPr>
      </w:pPr>
      <w:r w:rsidRPr="002C7F11">
        <w:rPr>
          <w:rFonts w:cstheme="minorHAnsi"/>
          <w:sz w:val="24"/>
          <w:szCs w:val="24"/>
        </w:rPr>
        <w:t xml:space="preserve">3.2. Minimalus renginio dalyvių atstovaujamų įstaigų skaičius – 3. </w:t>
      </w:r>
    </w:p>
    <w:p w14:paraId="6115D5E6" w14:textId="666F41DA"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Veiklai įgyvendinti numatyta 18 val., jei seminaras ir jame naudojami pranešimai, pateikiama informacija rengiami pirmą kartą. Jei kartojama seminaro tema ir naudojami pranešimai, veiklai įgyvendinti skiriama 15 val.</w:t>
      </w:r>
    </w:p>
    <w:p w14:paraId="1DBBBD69"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Į valandų skaičių įeina pasiruošimas seminarui, jo moderavimas, pranešimų skaitymas, vertinimo anketų dalyvių siuntimas ir vertinimas.</w:t>
      </w:r>
    </w:p>
    <w:p w14:paraId="465E2B5A" w14:textId="77777777" w:rsidR="009B2F0D" w:rsidRPr="002C7F11" w:rsidRDefault="009B2F0D" w:rsidP="009B2F0D">
      <w:pPr>
        <w:spacing w:after="0" w:line="240" w:lineRule="auto"/>
        <w:ind w:firstLine="397"/>
        <w:jc w:val="both"/>
        <w:rPr>
          <w:rFonts w:cstheme="minorHAnsi"/>
          <w:sz w:val="24"/>
          <w:szCs w:val="24"/>
        </w:rPr>
      </w:pPr>
    </w:p>
    <w:p w14:paraId="25B1FD1B"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Regioninio, teminio nuotolinio ir mišraus seminaro (žr. aukščiau, 1-3 veikla) tikslinė grupė negali būti švietimo įstaigos, kurioje dirba ambasadorius, darbuotojai, ugdytiniai. </w:t>
      </w:r>
    </w:p>
    <w:p w14:paraId="3847AD61" w14:textId="77777777" w:rsidR="009B2F0D" w:rsidRPr="002C7F11" w:rsidRDefault="009B2F0D" w:rsidP="009B2F0D">
      <w:pPr>
        <w:spacing w:after="0" w:line="240" w:lineRule="auto"/>
        <w:ind w:firstLine="397"/>
        <w:jc w:val="both"/>
        <w:rPr>
          <w:rFonts w:cstheme="minorHAnsi"/>
          <w:color w:val="FF0000"/>
          <w:sz w:val="24"/>
          <w:szCs w:val="24"/>
        </w:rPr>
      </w:pPr>
    </w:p>
    <w:p w14:paraId="30D34166"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4.</w:t>
      </w:r>
      <w:r w:rsidRPr="002C7F11">
        <w:rPr>
          <w:rFonts w:cstheme="minorHAnsi"/>
          <w:b/>
          <w:sz w:val="24"/>
          <w:szCs w:val="24"/>
        </w:rPr>
        <w:tab/>
        <w:t>Pranešimo apie „eTwinning“ programą (programos galimybes, taikomas metodines ar informacines komunikacines priemones, projektų praktinius pavyzdžius ir kt.) rengimas ir skaitymas viešuose fiziniuose ir nuotoliniuose renginiuose, susitikimuose (kitų suinteresuotų šalių organizuojamuose renginiuose, darbo grupėse, seminaruose internetu):</w:t>
      </w:r>
    </w:p>
    <w:p w14:paraId="3380B3C2"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4.1.</w:t>
      </w:r>
      <w:r w:rsidRPr="002C7F11">
        <w:rPr>
          <w:rFonts w:cstheme="minorHAnsi"/>
          <w:sz w:val="24"/>
          <w:szCs w:val="24"/>
        </w:rPr>
        <w:tab/>
        <w:t>pateikti Užsakovui informaciją ir suderinti dalyvavimą ne vėliau kaip prieš 1 savaitę prieš renginį.</w:t>
      </w:r>
    </w:p>
    <w:p w14:paraId="6B7CDAD0" w14:textId="4DC343E4"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4.2.</w:t>
      </w:r>
      <w:r w:rsidR="00867B7D" w:rsidRPr="002C7F11">
        <w:rPr>
          <w:rFonts w:cstheme="minorHAnsi"/>
          <w:sz w:val="24"/>
          <w:szCs w:val="24"/>
        </w:rPr>
        <w:tab/>
      </w:r>
      <w:r w:rsidRPr="002C7F11">
        <w:rPr>
          <w:rFonts w:cstheme="minorHAnsi"/>
          <w:sz w:val="24"/>
          <w:szCs w:val="24"/>
        </w:rPr>
        <w:t xml:space="preserve">pagal poreikį suderinti su Užsakovu pranešimo turinį, pasidalinti pranešimu po renginio. </w:t>
      </w:r>
    </w:p>
    <w:p w14:paraId="2FE34663" w14:textId="571052E6" w:rsidR="009B2F0D" w:rsidRPr="002C7F11" w:rsidRDefault="009B2F0D" w:rsidP="009B2F0D">
      <w:pPr>
        <w:spacing w:after="0" w:line="240" w:lineRule="auto"/>
        <w:ind w:firstLine="397"/>
        <w:jc w:val="both"/>
        <w:rPr>
          <w:rFonts w:eastAsia="Times New Roman" w:cstheme="minorHAnsi"/>
          <w:bCs/>
          <w:sz w:val="24"/>
          <w:szCs w:val="24"/>
        </w:rPr>
      </w:pPr>
      <w:r w:rsidRPr="002C7F11">
        <w:rPr>
          <w:rFonts w:cstheme="minorHAnsi"/>
          <w:sz w:val="24"/>
          <w:szCs w:val="24"/>
        </w:rPr>
        <w:t xml:space="preserve">Veiklai įgyvendinti numatyta 5 val. Jei pranešimas skaitomas </w:t>
      </w:r>
      <w:r w:rsidRPr="002C7F11">
        <w:rPr>
          <w:rFonts w:eastAsia="Times New Roman" w:cstheme="minorHAnsi"/>
          <w:bCs/>
          <w:sz w:val="24"/>
          <w:szCs w:val="24"/>
        </w:rPr>
        <w:t>užsienio kalba, taikomas koeficientas 1,5.</w:t>
      </w:r>
    </w:p>
    <w:p w14:paraId="3D10224D" w14:textId="77777777" w:rsidR="009B2F0D" w:rsidRPr="002C7F11" w:rsidRDefault="009B2F0D" w:rsidP="009B2F0D">
      <w:pPr>
        <w:spacing w:after="0" w:line="240" w:lineRule="auto"/>
        <w:ind w:firstLine="397"/>
        <w:jc w:val="both"/>
        <w:rPr>
          <w:rFonts w:eastAsia="Times New Roman" w:cstheme="minorHAnsi"/>
          <w:bCs/>
          <w:sz w:val="24"/>
          <w:szCs w:val="24"/>
        </w:rPr>
      </w:pPr>
    </w:p>
    <w:p w14:paraId="2F00B1C0" w14:textId="77777777" w:rsidR="009B2F0D" w:rsidRPr="002C7F11" w:rsidRDefault="009B2F0D" w:rsidP="009B2F0D">
      <w:pPr>
        <w:tabs>
          <w:tab w:val="left" w:pos="851"/>
        </w:tabs>
        <w:spacing w:after="0" w:line="240" w:lineRule="auto"/>
        <w:ind w:firstLine="397"/>
        <w:jc w:val="both"/>
        <w:rPr>
          <w:rFonts w:eastAsia="Times New Roman" w:cstheme="minorHAnsi"/>
          <w:bCs/>
          <w:sz w:val="24"/>
          <w:szCs w:val="24"/>
        </w:rPr>
      </w:pPr>
      <w:r w:rsidRPr="002C7F11">
        <w:rPr>
          <w:rFonts w:cstheme="minorHAnsi"/>
          <w:b/>
          <w:sz w:val="24"/>
          <w:szCs w:val="24"/>
        </w:rPr>
        <w:t>5.</w:t>
      </w:r>
      <w:r w:rsidRPr="002C7F11">
        <w:rPr>
          <w:rFonts w:cstheme="minorHAnsi"/>
          <w:b/>
          <w:sz w:val="24"/>
          <w:szCs w:val="24"/>
        </w:rPr>
        <w:tab/>
      </w:r>
      <w:bookmarkStart w:id="5" w:name="_Hlk221101423"/>
      <w:r w:rsidRPr="002C7F11">
        <w:rPr>
          <w:rFonts w:cstheme="minorHAnsi"/>
          <w:sz w:val="24"/>
          <w:szCs w:val="24"/>
        </w:rPr>
        <w:t xml:space="preserve"> </w:t>
      </w:r>
      <w:r w:rsidRPr="002C7F11">
        <w:rPr>
          <w:rFonts w:cstheme="minorHAnsi"/>
          <w:b/>
          <w:sz w:val="24"/>
          <w:szCs w:val="24"/>
        </w:rPr>
        <w:t>Informacinė</w:t>
      </w:r>
      <w:r w:rsidRPr="002C7F11">
        <w:rPr>
          <w:rFonts w:cstheme="minorHAnsi"/>
          <w:b/>
          <w:bCs/>
          <w:sz w:val="24"/>
          <w:szCs w:val="24"/>
        </w:rPr>
        <w:t xml:space="preserve"> žinutė – tai nedidelės apimties tekstas, kuriame pristatoma viena konkreti tema.</w:t>
      </w:r>
      <w:r w:rsidRPr="002C7F11">
        <w:rPr>
          <w:rFonts w:cstheme="minorHAnsi"/>
          <w:sz w:val="24"/>
          <w:szCs w:val="24"/>
        </w:rPr>
        <w:t xml:space="preserve"> Rekomenduojame, kad žinutės pasirinkta tema būtų susijusi su ES projektų („Erasmus+“, „eTwinning“ ir kt.) įgyvendinimu, tarptautiškumo veikla, ugdymo procesu, „eTwinning“ nuolatinėmis ar metinėmis temomis, tarptautiniais projektais bei gerąja patirtimi švietimo institucijose, temomis, kurios strategiškai aktualios Lietuvos ir/ar regiono kontekste bei tarptautinei „eTwinning“ bendruomenei. </w:t>
      </w:r>
    </w:p>
    <w:p w14:paraId="48AFDB0E" w14:textId="1AC05FEE"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5.1.</w:t>
      </w:r>
      <w:r w:rsidR="00867B7D" w:rsidRPr="002C7F11">
        <w:rPr>
          <w:rFonts w:cstheme="minorHAnsi"/>
          <w:sz w:val="24"/>
          <w:szCs w:val="24"/>
        </w:rPr>
        <w:tab/>
      </w:r>
      <w:r w:rsidRPr="002C7F11">
        <w:rPr>
          <w:rFonts w:cstheme="minorHAnsi"/>
          <w:sz w:val="24"/>
          <w:szCs w:val="24"/>
        </w:rPr>
        <w:t>žinutę turi sudaryti ne mažiau kaip 250 žodžių;</w:t>
      </w:r>
    </w:p>
    <w:p w14:paraId="1D738CCB" w14:textId="14EE8422"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5.2.</w:t>
      </w:r>
      <w:r w:rsidR="00867B7D" w:rsidRPr="002C7F11">
        <w:rPr>
          <w:rFonts w:cstheme="minorHAnsi"/>
          <w:sz w:val="24"/>
          <w:szCs w:val="24"/>
        </w:rPr>
        <w:tab/>
      </w:r>
      <w:r w:rsidRPr="002C7F11">
        <w:rPr>
          <w:rFonts w:cstheme="minorHAnsi"/>
          <w:sz w:val="24"/>
          <w:szCs w:val="24"/>
        </w:rPr>
        <w:t>žinutė turi būti parašyta sklandžia, taisyklinga lietuvių ar užsienio kalba;</w:t>
      </w:r>
    </w:p>
    <w:p w14:paraId="74ED0004" w14:textId="1A4219E0"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5.3.</w:t>
      </w:r>
      <w:r w:rsidR="00867B7D" w:rsidRPr="002C7F11">
        <w:rPr>
          <w:rFonts w:cstheme="minorHAnsi"/>
          <w:sz w:val="24"/>
          <w:szCs w:val="24"/>
        </w:rPr>
        <w:tab/>
      </w:r>
      <w:r w:rsidRPr="002C7F11">
        <w:rPr>
          <w:rFonts w:cstheme="minorHAnsi"/>
          <w:sz w:val="24"/>
          <w:szCs w:val="24"/>
        </w:rPr>
        <w:t>žinutės tema turi būti suderinta su Užsakovu. (Užsakovas turi teisę teikti pastabas teksto pataisymui, turiniui);</w:t>
      </w:r>
    </w:p>
    <w:p w14:paraId="4326831A" w14:textId="6DAAAC9E" w:rsidR="009B2F0D" w:rsidRPr="002C7F11" w:rsidRDefault="009B2F0D" w:rsidP="00867B7D">
      <w:pPr>
        <w:tabs>
          <w:tab w:val="left" w:pos="567"/>
        </w:tabs>
        <w:spacing w:after="0"/>
        <w:jc w:val="both"/>
        <w:rPr>
          <w:rFonts w:cstheme="minorHAnsi"/>
        </w:rPr>
      </w:pPr>
      <w:r w:rsidRPr="002C7F11">
        <w:rPr>
          <w:rFonts w:cstheme="minorHAnsi"/>
          <w:sz w:val="24"/>
          <w:szCs w:val="24"/>
        </w:rPr>
        <w:t>5.4.</w:t>
      </w:r>
      <w:r w:rsidR="00867B7D" w:rsidRPr="002C7F11">
        <w:rPr>
          <w:rFonts w:cstheme="minorHAnsi"/>
          <w:sz w:val="24"/>
          <w:szCs w:val="24"/>
        </w:rPr>
        <w:tab/>
      </w:r>
      <w:r w:rsidRPr="002C7F11">
        <w:rPr>
          <w:rFonts w:cstheme="minorHAnsi"/>
          <w:sz w:val="24"/>
          <w:szCs w:val="24"/>
        </w:rPr>
        <w:t>Jeigu tekstas yra nekokybiškas ir neatitinka reikalavimų, Užsakovas teikia pastabas ir prašo autoriaus tekstą pataisyti per tris darbo dienas. Jeigu autorius to nepadaro, Užsakovas turi teisę teksto nepublikuoti ir paslaugų nepriimti</w:t>
      </w:r>
      <w:r w:rsidRPr="002C7F11">
        <w:rPr>
          <w:rFonts w:cstheme="minorHAnsi"/>
        </w:rPr>
        <w:t xml:space="preserve">. </w:t>
      </w:r>
    </w:p>
    <w:p w14:paraId="37805AC8" w14:textId="77777777" w:rsidR="009B2F0D" w:rsidRPr="002C7F11" w:rsidRDefault="009B2F0D" w:rsidP="009B2F0D">
      <w:pPr>
        <w:spacing w:after="0"/>
        <w:ind w:firstLine="397"/>
        <w:jc w:val="both"/>
        <w:rPr>
          <w:rFonts w:cstheme="minorHAnsi"/>
          <w:sz w:val="24"/>
          <w:szCs w:val="24"/>
        </w:rPr>
      </w:pPr>
      <w:r w:rsidRPr="002C7F11">
        <w:rPr>
          <w:rFonts w:cstheme="minorHAnsi"/>
          <w:sz w:val="24"/>
          <w:szCs w:val="24"/>
        </w:rPr>
        <w:t> Veiklai įgyvendinti numatyta 1 val. Jei žinutė rengiama užsienio kalba, taikomas koeficientas 1,5.</w:t>
      </w:r>
    </w:p>
    <w:p w14:paraId="5227786E" w14:textId="77777777" w:rsidR="009B2F0D" w:rsidRPr="002C7F11" w:rsidRDefault="009B2F0D" w:rsidP="009B2F0D">
      <w:pPr>
        <w:spacing w:after="0" w:line="240" w:lineRule="auto"/>
        <w:rPr>
          <w:rFonts w:cstheme="minorHAnsi"/>
          <w:sz w:val="24"/>
          <w:szCs w:val="24"/>
        </w:rPr>
      </w:pPr>
    </w:p>
    <w:bookmarkEnd w:id="5"/>
    <w:p w14:paraId="4F4402A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6.</w:t>
      </w:r>
      <w:r w:rsidRPr="002C7F11">
        <w:rPr>
          <w:rFonts w:cstheme="minorHAnsi"/>
          <w:b/>
          <w:sz w:val="24"/>
          <w:szCs w:val="24"/>
        </w:rPr>
        <w:tab/>
        <w:t>Metodinis leidinys, internetinis kursas, internetinis įrankis, vaizdo filmukas ir pan.:</w:t>
      </w:r>
    </w:p>
    <w:p w14:paraId="7F25BF30"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6.1.</w:t>
      </w:r>
      <w:r w:rsidRPr="002C7F11">
        <w:rPr>
          <w:rFonts w:cstheme="minorHAnsi"/>
          <w:sz w:val="24"/>
          <w:szCs w:val="24"/>
        </w:rPr>
        <w:tab/>
        <w:t xml:space="preserve">pateikti ir su Užsakovu iš anksto suderinti aiškiai ir pagrįstai aprašytą papildomą, aktualią, atitinkančią vartotojų / Užsakovo poreikius, naujovišką veiklą ar metodinę priemonę „eTwinning“ programos sklaidai. </w:t>
      </w:r>
    </w:p>
    <w:p w14:paraId="6624996F" w14:textId="519C8B2D"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Tiekėjas veiklai maksimaliai gali skirti iki 100 val.</w:t>
      </w:r>
    </w:p>
    <w:p w14:paraId="251F210D" w14:textId="77777777" w:rsidR="009B2F0D" w:rsidRPr="002C7F11" w:rsidRDefault="009B2F0D" w:rsidP="009B2F0D">
      <w:pPr>
        <w:spacing w:after="0" w:line="240" w:lineRule="auto"/>
        <w:ind w:firstLine="397"/>
        <w:jc w:val="both"/>
        <w:rPr>
          <w:rFonts w:cstheme="minorHAnsi"/>
          <w:sz w:val="24"/>
          <w:szCs w:val="24"/>
        </w:rPr>
      </w:pPr>
    </w:p>
    <w:p w14:paraId="3643AE83"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7.</w:t>
      </w:r>
      <w:r w:rsidRPr="002C7F11">
        <w:rPr>
          <w:rFonts w:cstheme="minorHAnsi"/>
          <w:b/>
          <w:sz w:val="24"/>
          <w:szCs w:val="24"/>
        </w:rPr>
        <w:tab/>
        <w:t xml:space="preserve"> „eTwinning“ platformoje pateiktų naujų projektų vertinimas, </w:t>
      </w:r>
      <w:proofErr w:type="spellStart"/>
      <w:r w:rsidRPr="002C7F11">
        <w:rPr>
          <w:rFonts w:cstheme="minorHAnsi"/>
          <w:b/>
          <w:sz w:val="24"/>
          <w:szCs w:val="24"/>
        </w:rPr>
        <w:t>validavimas</w:t>
      </w:r>
      <w:proofErr w:type="spellEnd"/>
      <w:r w:rsidRPr="002C7F11">
        <w:rPr>
          <w:rFonts w:cstheme="minorHAnsi"/>
          <w:b/>
          <w:sz w:val="24"/>
          <w:szCs w:val="24"/>
        </w:rPr>
        <w:t xml:space="preserve"> ir rekomendacijų pateikimas (veikla derinama su Užsakovu)</w:t>
      </w:r>
    </w:p>
    <w:p w14:paraId="5D8AB9AB" w14:textId="35B4B953"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lastRenderedPageBreak/>
        <w:t>Taikomas 1 val. įkainis.</w:t>
      </w:r>
    </w:p>
    <w:p w14:paraId="2E01CC69" w14:textId="77777777" w:rsidR="009B2F0D" w:rsidRPr="002C7F11" w:rsidRDefault="009B2F0D" w:rsidP="009B2F0D">
      <w:pPr>
        <w:spacing w:after="0" w:line="240" w:lineRule="auto"/>
        <w:ind w:firstLine="397"/>
        <w:jc w:val="both"/>
        <w:rPr>
          <w:rFonts w:cstheme="minorHAnsi"/>
          <w:sz w:val="24"/>
          <w:szCs w:val="24"/>
        </w:rPr>
      </w:pPr>
    </w:p>
    <w:p w14:paraId="160B9238"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8.</w:t>
      </w:r>
      <w:r w:rsidRPr="002C7F11">
        <w:rPr>
          <w:rFonts w:cstheme="minorHAnsi"/>
          <w:b/>
          <w:sz w:val="24"/>
          <w:szCs w:val="24"/>
        </w:rPr>
        <w:tab/>
        <w:t>„eTwinning“ platformos vartotojų konsultavimas platformos naudojimo, kokybiškų projektų įgyvendinimo klausimais (virtualioje arba fizinėje erdvėje)</w:t>
      </w:r>
    </w:p>
    <w:p w14:paraId="54F5190D"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Ataskaitoje pateikti informaciją kokia konsultacija ir kokiai tikslinei grupei (institucija, asmenų profilis, data) buvo teikta.</w:t>
      </w:r>
    </w:p>
    <w:p w14:paraId="59CEF617" w14:textId="52C9A6E9"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Taikomas 1 val. įkainis.</w:t>
      </w:r>
    </w:p>
    <w:p w14:paraId="73C3BF8C" w14:textId="77777777" w:rsidR="009B2F0D" w:rsidRPr="002C7F11" w:rsidRDefault="009B2F0D" w:rsidP="009B2F0D">
      <w:pPr>
        <w:spacing w:after="0" w:line="240" w:lineRule="auto"/>
        <w:ind w:firstLine="397"/>
        <w:rPr>
          <w:rFonts w:cstheme="minorHAnsi"/>
          <w:sz w:val="24"/>
          <w:szCs w:val="24"/>
        </w:rPr>
      </w:pPr>
    </w:p>
    <w:p w14:paraId="37984CFB" w14:textId="77777777" w:rsidR="009B2F0D" w:rsidRPr="002C7F11" w:rsidRDefault="009B2F0D" w:rsidP="009B2F0D">
      <w:pPr>
        <w:tabs>
          <w:tab w:val="left" w:pos="851"/>
        </w:tabs>
        <w:spacing w:after="0" w:line="240" w:lineRule="auto"/>
        <w:ind w:firstLine="397"/>
        <w:jc w:val="both"/>
        <w:rPr>
          <w:rFonts w:eastAsia="Arial Unicode MS" w:cstheme="minorHAnsi"/>
          <w:sz w:val="24"/>
          <w:szCs w:val="24"/>
        </w:rPr>
      </w:pPr>
      <w:r w:rsidRPr="002C7F11">
        <w:rPr>
          <w:rFonts w:eastAsia="Arial Unicode MS" w:cstheme="minorHAnsi"/>
          <w:b/>
          <w:bCs/>
          <w:sz w:val="24"/>
          <w:szCs w:val="24"/>
        </w:rPr>
        <w:t>9.</w:t>
      </w:r>
      <w:r w:rsidRPr="002C7F11">
        <w:rPr>
          <w:rFonts w:eastAsia="Arial Unicode MS" w:cstheme="minorHAnsi"/>
          <w:sz w:val="24"/>
          <w:szCs w:val="24"/>
        </w:rPr>
        <w:t xml:space="preserve"> </w:t>
      </w:r>
      <w:r w:rsidRPr="002C7F11">
        <w:rPr>
          <w:rFonts w:cstheme="minorHAnsi"/>
          <w:b/>
          <w:sz w:val="24"/>
          <w:szCs w:val="24"/>
        </w:rPr>
        <w:t>Dalyvavimas</w:t>
      </w:r>
      <w:r w:rsidRPr="002C7F11">
        <w:rPr>
          <w:rFonts w:eastAsia="Arial Unicode MS" w:cstheme="minorHAnsi"/>
          <w:b/>
          <w:bCs/>
          <w:sz w:val="24"/>
          <w:szCs w:val="24"/>
        </w:rPr>
        <w:t xml:space="preserve"> </w:t>
      </w:r>
      <w:r w:rsidRPr="002C7F11">
        <w:rPr>
          <w:rFonts w:cstheme="minorHAnsi"/>
          <w:b/>
          <w:sz w:val="24"/>
          <w:szCs w:val="24"/>
        </w:rPr>
        <w:t>„eTwinning“</w:t>
      </w:r>
      <w:r w:rsidRPr="002C7F11">
        <w:rPr>
          <w:rFonts w:cstheme="minorHAnsi"/>
          <w:sz w:val="24"/>
          <w:szCs w:val="24"/>
        </w:rPr>
        <w:t xml:space="preserve"> </w:t>
      </w:r>
      <w:r w:rsidRPr="002C7F11">
        <w:rPr>
          <w:rFonts w:eastAsia="Arial Unicode MS" w:cstheme="minorHAnsi"/>
          <w:b/>
          <w:bCs/>
          <w:sz w:val="24"/>
          <w:szCs w:val="24"/>
        </w:rPr>
        <w:t>ambasadorių susitikimuose</w:t>
      </w:r>
    </w:p>
    <w:p w14:paraId="68CDFB0B" w14:textId="77777777" w:rsidR="009B2F0D" w:rsidRPr="002C7F11" w:rsidRDefault="009B2F0D" w:rsidP="005866E6">
      <w:pPr>
        <w:spacing w:after="0" w:line="240" w:lineRule="auto"/>
        <w:ind w:firstLine="397"/>
        <w:jc w:val="both"/>
        <w:rPr>
          <w:rFonts w:eastAsia="Arial Unicode MS" w:cstheme="minorHAnsi"/>
          <w:sz w:val="24"/>
          <w:szCs w:val="24"/>
        </w:rPr>
      </w:pPr>
      <w:r w:rsidRPr="002C7F11">
        <w:rPr>
          <w:rFonts w:cstheme="minorHAnsi"/>
          <w:sz w:val="24"/>
          <w:szCs w:val="24"/>
        </w:rPr>
        <w:t xml:space="preserve">Veiklai įgyvendinti numatyta </w:t>
      </w:r>
      <w:r w:rsidRPr="002C7F11">
        <w:rPr>
          <w:rFonts w:eastAsia="Arial Unicode MS" w:cstheme="minorHAnsi"/>
          <w:sz w:val="24"/>
          <w:szCs w:val="24"/>
        </w:rPr>
        <w:t>8 val., jei Užsakovas nenurodo kitaip sutarties vykdymo metu.</w:t>
      </w:r>
    </w:p>
    <w:p w14:paraId="4124C83C" w14:textId="77777777" w:rsidR="009B2F0D" w:rsidRPr="002C7F11" w:rsidRDefault="009B2F0D" w:rsidP="005866E6">
      <w:pPr>
        <w:spacing w:after="0" w:line="240" w:lineRule="auto"/>
        <w:ind w:firstLine="397"/>
        <w:jc w:val="both"/>
        <w:rPr>
          <w:rFonts w:eastAsia="Arial Unicode MS" w:cstheme="minorHAnsi"/>
          <w:sz w:val="24"/>
          <w:szCs w:val="24"/>
        </w:rPr>
      </w:pPr>
      <w:r w:rsidRPr="002C7F11">
        <w:rPr>
          <w:rFonts w:eastAsia="Arial Unicode MS" w:cstheme="minorHAnsi"/>
          <w:sz w:val="24"/>
          <w:szCs w:val="24"/>
        </w:rPr>
        <w:t>Per sutarties įgyvendinimo laikotarpį Tiekėjas turi sudalyvauti bent 1 nacionaliniame ar tarptautiniame ambasadorių susitikime.</w:t>
      </w:r>
    </w:p>
    <w:p w14:paraId="3B228D93" w14:textId="77777777" w:rsidR="009B2F0D" w:rsidRPr="002C7F11" w:rsidRDefault="009B2F0D" w:rsidP="009B2F0D">
      <w:pPr>
        <w:spacing w:after="0" w:line="240" w:lineRule="auto"/>
        <w:ind w:firstLine="397"/>
        <w:rPr>
          <w:rFonts w:cstheme="minorHAnsi"/>
          <w:color w:val="FF0000"/>
          <w:sz w:val="24"/>
          <w:szCs w:val="24"/>
        </w:rPr>
      </w:pPr>
    </w:p>
    <w:p w14:paraId="379E09D5" w14:textId="77777777" w:rsidR="009B2F0D" w:rsidRPr="002C7F11" w:rsidRDefault="009B2F0D" w:rsidP="009B2F0D">
      <w:pPr>
        <w:tabs>
          <w:tab w:val="left" w:pos="851"/>
        </w:tabs>
        <w:spacing w:after="0" w:line="240" w:lineRule="auto"/>
        <w:ind w:firstLine="397"/>
        <w:jc w:val="both"/>
        <w:rPr>
          <w:rFonts w:cstheme="minorHAnsi"/>
          <w:sz w:val="24"/>
          <w:szCs w:val="24"/>
        </w:rPr>
      </w:pPr>
      <w:r w:rsidRPr="002C7F11">
        <w:rPr>
          <w:rFonts w:cstheme="minorHAnsi"/>
          <w:b/>
          <w:sz w:val="24"/>
          <w:szCs w:val="24"/>
        </w:rPr>
        <w:t>10.</w:t>
      </w:r>
      <w:r w:rsidRPr="002C7F11">
        <w:rPr>
          <w:rFonts w:cstheme="minorHAnsi"/>
          <w:b/>
          <w:sz w:val="24"/>
          <w:szCs w:val="24"/>
        </w:rPr>
        <w:tab/>
        <w:t>Kita veikla</w:t>
      </w:r>
      <w:r w:rsidRPr="002C7F11">
        <w:rPr>
          <w:rFonts w:cstheme="minorHAnsi"/>
          <w:sz w:val="24"/>
          <w:szCs w:val="24"/>
        </w:rPr>
        <w:t xml:space="preserve"> (pvz., dažniausiai užduodamų klausimų parengimas ir apibendrinimas, konkurso, kampanijų organizavimas, medžiagos „eTwinning“ programos sklaidai rengimas ir pan. Veikla derinama su Užsakovu).</w:t>
      </w:r>
    </w:p>
    <w:p w14:paraId="44EC0A85" w14:textId="3A58649F"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Taikomas 1 val. įkainis.</w:t>
      </w:r>
    </w:p>
    <w:p w14:paraId="2E5C5780" w14:textId="77777777" w:rsidR="009B2F0D" w:rsidRPr="002C7F11" w:rsidRDefault="009B2F0D" w:rsidP="009B2F0D">
      <w:pPr>
        <w:spacing w:after="0" w:line="240" w:lineRule="auto"/>
        <w:jc w:val="both"/>
        <w:rPr>
          <w:rFonts w:cstheme="minorHAnsi"/>
          <w:sz w:val="24"/>
          <w:szCs w:val="24"/>
        </w:rPr>
      </w:pPr>
    </w:p>
    <w:p w14:paraId="27959268"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REIKALAVIMAI VERTINIMUI IR KITOS NUOSTATOS KOKYBĖS ŽENKLELIŲ PARAIŠKŲ VERTINIMO PASLAUGOMS</w:t>
      </w:r>
    </w:p>
    <w:p w14:paraId="301E6F82"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(14-17 PIRKIMO DALIMS)</w:t>
      </w:r>
    </w:p>
    <w:p w14:paraId="1AA88BE5" w14:textId="77777777" w:rsidR="009B2F0D" w:rsidRPr="002C7F11" w:rsidRDefault="009B2F0D" w:rsidP="009B2F0D">
      <w:pPr>
        <w:spacing w:after="0" w:line="240" w:lineRule="auto"/>
        <w:ind w:firstLine="397"/>
        <w:rPr>
          <w:rFonts w:cstheme="minorHAnsi"/>
          <w:sz w:val="24"/>
          <w:szCs w:val="24"/>
        </w:rPr>
      </w:pPr>
    </w:p>
    <w:p w14:paraId="4F0B9679" w14:textId="29FCEDBB" w:rsidR="009B2F0D" w:rsidRPr="002C7F11" w:rsidRDefault="009B2F0D" w:rsidP="009B2F0D">
      <w:pPr>
        <w:spacing w:after="0" w:line="240" w:lineRule="auto"/>
        <w:ind w:firstLine="397"/>
        <w:jc w:val="both"/>
        <w:rPr>
          <w:rFonts w:cstheme="minorHAnsi"/>
          <w:bCs/>
          <w:sz w:val="24"/>
          <w:szCs w:val="24"/>
        </w:rPr>
      </w:pPr>
      <w:r w:rsidRPr="002C7F11">
        <w:rPr>
          <w:rFonts w:cstheme="minorHAnsi"/>
          <w:sz w:val="24"/>
          <w:szCs w:val="24"/>
        </w:rPr>
        <w:t xml:space="preserve">Paraiškos nacionaliniams kokybės ženkleliams gauti vertinimas atliekamas vadovaujantis Kokybės ženklelio kriterijais: </w:t>
      </w:r>
      <w:hyperlink r:id="rId14" w:history="1">
        <w:r w:rsidR="009A41E4" w:rsidRPr="00563D17">
          <w:rPr>
            <w:rStyle w:val="Hyperlink"/>
            <w:rFonts w:asciiTheme="majorHAnsi" w:hAnsiTheme="majorHAnsi" w:cstheme="majorHAnsi"/>
            <w:i/>
            <w:sz w:val="24"/>
            <w:szCs w:val="24"/>
          </w:rPr>
          <w:t>https://school-education.ec.europa.eu/en/recognition/etwinning-national-quality-label</w:t>
        </w:r>
      </w:hyperlink>
      <w:r w:rsidRPr="002C7F11">
        <w:rPr>
          <w:rFonts w:cstheme="minorHAnsi"/>
          <w:bCs/>
          <w:sz w:val="24"/>
          <w:szCs w:val="24"/>
        </w:rPr>
        <w:t xml:space="preserve">. </w:t>
      </w:r>
    </w:p>
    <w:p w14:paraId="0A988856" w14:textId="6C1900ED"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Nacionalinio kokybės ženklelio (toliau – NKŽ) paraiškos teikiamos „eTwinning“ platformoje ištisus metus, paraiškos „eTwinning“ mokytojų rengimo iniciatyvos nacionaliniam ženkleliui bei „eTwinning“ mokykla ženkleliui – kartą per metus. Daugiausiai NKŽ paraiškų gaunama ir vertinama metų viduryje, gegužės-rugpjūčio mėnesiais. </w:t>
      </w:r>
    </w:p>
    <w:p w14:paraId="18B2FFB2" w14:textId="4A80C5CF"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Teikėjas privalo savo vertinimą suderinti su Užsakovu, į kurio pastabas teikėjas privalo atsižvelgti ir pateikti užpildytą vertinimo formą esančią „</w:t>
      </w:r>
      <w:proofErr w:type="spellStart"/>
      <w:r w:rsidRPr="002C7F11">
        <w:rPr>
          <w:rFonts w:cstheme="minorHAnsi"/>
          <w:sz w:val="24"/>
          <w:szCs w:val="24"/>
        </w:rPr>
        <w:t>eTwinning</w:t>
      </w:r>
      <w:proofErr w:type="spellEnd"/>
      <w:r w:rsidRPr="002C7F11">
        <w:rPr>
          <w:rFonts w:cstheme="minorHAnsi"/>
          <w:sz w:val="24"/>
          <w:szCs w:val="24"/>
        </w:rPr>
        <w:t xml:space="preserve">“ platformos </w:t>
      </w:r>
      <w:r w:rsidRPr="009A41E4">
        <w:rPr>
          <w:rFonts w:cstheme="minorHAnsi"/>
          <w:i/>
          <w:sz w:val="24"/>
          <w:szCs w:val="24"/>
        </w:rPr>
        <w:t xml:space="preserve">NSO </w:t>
      </w:r>
      <w:proofErr w:type="spellStart"/>
      <w:r w:rsidRPr="009A41E4">
        <w:rPr>
          <w:rFonts w:cstheme="minorHAnsi"/>
          <w:i/>
          <w:sz w:val="24"/>
          <w:szCs w:val="24"/>
        </w:rPr>
        <w:t>desktop</w:t>
      </w:r>
      <w:proofErr w:type="spellEnd"/>
      <w:r w:rsidRPr="002C7F11">
        <w:rPr>
          <w:rFonts w:cstheme="minorHAnsi"/>
          <w:sz w:val="24"/>
          <w:szCs w:val="24"/>
        </w:rPr>
        <w:t xml:space="preserve"> (Tiekėjui Užsakovas suteikia prieigą). Paraiškų „eTwinning“ mokykla ženkleliui ir „eTwinning“ mokytojų rengimo iniciatyvos nacionaliniam ženkleliui gauti vertinimas atliekamas vadovaujantis informacija paskelbta „eTwinning“ centrinės paramos tarnybos (viešos nuorodos nėra). Paraiškos turi būti įvertintos per 30 k. d. nuo paraiškų pateikimo teikėjui dienos, nebent sutariama kitaip su Užsakovu.</w:t>
      </w:r>
    </w:p>
    <w:p w14:paraId="260808D6" w14:textId="77777777" w:rsidR="009B2F0D" w:rsidRPr="002C7F11" w:rsidRDefault="009B2F0D" w:rsidP="009B2F0D">
      <w:pPr>
        <w:spacing w:after="0" w:line="240" w:lineRule="auto"/>
        <w:ind w:firstLine="397"/>
        <w:rPr>
          <w:rFonts w:cstheme="minorHAnsi"/>
          <w:sz w:val="24"/>
          <w:szCs w:val="24"/>
        </w:rPr>
      </w:pPr>
    </w:p>
    <w:p w14:paraId="1D47C3EC" w14:textId="0AE2E771" w:rsidR="009B2F0D" w:rsidRPr="002C7F11" w:rsidRDefault="009B2F0D" w:rsidP="009B2F0D">
      <w:pPr>
        <w:spacing w:after="0" w:line="240" w:lineRule="auto"/>
        <w:ind w:firstLine="397"/>
        <w:jc w:val="both"/>
        <w:rPr>
          <w:rFonts w:cstheme="minorHAnsi"/>
          <w:sz w:val="24"/>
          <w:szCs w:val="24"/>
        </w:rPr>
      </w:pPr>
      <w:r w:rsidRPr="002C7F11">
        <w:rPr>
          <w:rFonts w:cstheme="minorHAnsi"/>
          <w:b/>
          <w:sz w:val="24"/>
          <w:szCs w:val="24"/>
        </w:rPr>
        <w:t>AMBASADORIAUS VEIKLOS TRUKMĖ:</w:t>
      </w:r>
      <w:r w:rsidRPr="002C7F11">
        <w:rPr>
          <w:rFonts w:cstheme="minorHAnsi"/>
          <w:sz w:val="24"/>
          <w:szCs w:val="24"/>
        </w:rPr>
        <w:t xml:space="preserve"> nuo sutarties pasirašymo iki 2027 m. gruodžio 31 d.</w:t>
      </w:r>
    </w:p>
    <w:p w14:paraId="653407D4"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Ambasadorius pagal Perkančiosios organizacijos (Užsakovo) poreikį teiks paslaugas, vadovaujantis Techninės specifikacijos reikalavimais. Perkančioji organizacija neįsipareigoja nupirkti konkretaus maksimalaus paslaugų kiekio. </w:t>
      </w:r>
    </w:p>
    <w:p w14:paraId="181D3AB7" w14:textId="77777777" w:rsidR="009B2F0D" w:rsidRPr="002C7F11" w:rsidRDefault="009B2F0D" w:rsidP="009B2F0D">
      <w:pPr>
        <w:spacing w:after="0" w:line="240" w:lineRule="auto"/>
        <w:ind w:firstLine="397"/>
        <w:jc w:val="both"/>
        <w:rPr>
          <w:rFonts w:cstheme="minorHAnsi"/>
          <w:b/>
          <w:sz w:val="24"/>
          <w:szCs w:val="24"/>
        </w:rPr>
      </w:pPr>
      <w:bookmarkStart w:id="6" w:name="_Hlk100238266"/>
    </w:p>
    <w:p w14:paraId="34624B22" w14:textId="77777777" w:rsidR="009B2F0D" w:rsidRPr="002C7F11" w:rsidRDefault="009B2F0D" w:rsidP="009B2F0D">
      <w:pPr>
        <w:spacing w:after="0" w:line="240" w:lineRule="auto"/>
        <w:ind w:firstLine="397"/>
        <w:jc w:val="both"/>
        <w:rPr>
          <w:rFonts w:cstheme="minorHAnsi"/>
          <w:b/>
          <w:sz w:val="24"/>
          <w:szCs w:val="24"/>
        </w:rPr>
      </w:pPr>
      <w:r w:rsidRPr="002C7F11">
        <w:rPr>
          <w:rFonts w:cstheme="minorHAnsi"/>
          <w:b/>
          <w:sz w:val="24"/>
          <w:szCs w:val="24"/>
        </w:rPr>
        <w:t>Ambasadorius už atliktas paslaugas pateikia ataskaitas ir sąskaitą:</w:t>
      </w:r>
    </w:p>
    <w:p w14:paraId="39E92A39" w14:textId="320F6DC8"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sutarties pasirašymo iki 2026 m. birželio</w:t>
      </w:r>
      <w:r w:rsidR="001A4B4E">
        <w:rPr>
          <w:rFonts w:cstheme="minorHAnsi"/>
          <w:bCs/>
          <w:sz w:val="24"/>
          <w:szCs w:val="24"/>
        </w:rPr>
        <w:t> </w:t>
      </w:r>
      <w:r w:rsidRPr="002C7F11">
        <w:rPr>
          <w:rFonts w:cstheme="minorHAnsi"/>
          <w:bCs/>
          <w:sz w:val="24"/>
          <w:szCs w:val="24"/>
        </w:rPr>
        <w:t>30 d., pateikiama ne vėliau kaip iki 2026 m. liepos 3 d.</w:t>
      </w:r>
    </w:p>
    <w:p w14:paraId="4105A280" w14:textId="59EE331E"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2026 m. liepos 1 d. iki 2026 m. lapkričio</w:t>
      </w:r>
      <w:r w:rsidR="001A4B4E">
        <w:rPr>
          <w:rFonts w:cstheme="minorHAnsi"/>
          <w:bCs/>
          <w:sz w:val="24"/>
          <w:szCs w:val="24"/>
        </w:rPr>
        <w:t> </w:t>
      </w:r>
      <w:r w:rsidRPr="002C7F11">
        <w:rPr>
          <w:rFonts w:cstheme="minorHAnsi"/>
          <w:bCs/>
          <w:sz w:val="24"/>
          <w:szCs w:val="24"/>
        </w:rPr>
        <w:t>31 d., pateikiama ne vėliau kaip iki 2026 m. gruodžio 2 d.</w:t>
      </w:r>
    </w:p>
    <w:p w14:paraId="1037E185" w14:textId="09B45602"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lastRenderedPageBreak/>
        <w:t>Tarpinė ataskaita už veiklas, apimančias laikotarpį nuo 2026 m. gruodžio 1 d. iki 2027 m. gegužės</w:t>
      </w:r>
      <w:r w:rsidR="001A4B4E">
        <w:rPr>
          <w:rFonts w:cstheme="minorHAnsi"/>
          <w:bCs/>
          <w:sz w:val="24"/>
          <w:szCs w:val="24"/>
        </w:rPr>
        <w:t> </w:t>
      </w:r>
      <w:r w:rsidRPr="002C7F11">
        <w:rPr>
          <w:rFonts w:cstheme="minorHAnsi"/>
          <w:bCs/>
          <w:sz w:val="24"/>
          <w:szCs w:val="24"/>
        </w:rPr>
        <w:t>31 d., pateikiama ne vėliau kaip iki 2027 m. birželio 4 d.</w:t>
      </w:r>
    </w:p>
    <w:p w14:paraId="4AD356B3" w14:textId="468D3D76"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2027 m. birželio 1 d. iki 2027 m. gruodžio</w:t>
      </w:r>
      <w:r w:rsidR="001A4B4E">
        <w:rPr>
          <w:rFonts w:cstheme="minorHAnsi"/>
          <w:bCs/>
          <w:sz w:val="24"/>
          <w:szCs w:val="24"/>
        </w:rPr>
        <w:t> </w:t>
      </w:r>
      <w:r w:rsidRPr="002C7F11">
        <w:rPr>
          <w:rFonts w:cstheme="minorHAnsi"/>
          <w:bCs/>
          <w:sz w:val="24"/>
          <w:szCs w:val="24"/>
        </w:rPr>
        <w:t>31 d., pateikiama ne vėliau kaip iki 2028 m. sausio 10 d.</w:t>
      </w:r>
    </w:p>
    <w:p w14:paraId="28B1F163" w14:textId="77777777"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Ataskaitų teikimo terminai gali būti Užsakovo vienašališkai keičiami Paslaugų teikėjui pranešus</w:t>
      </w:r>
      <w:r w:rsidRPr="002C7F11">
        <w:rPr>
          <w:rFonts w:cstheme="minorHAnsi"/>
          <w:sz w:val="24"/>
          <w:szCs w:val="24"/>
        </w:rPr>
        <w:t xml:space="preserve"> raštu ne vėliau kaip 30 kalendorinių iki kitos ataskaitos pateikimo dienos.</w:t>
      </w:r>
    </w:p>
    <w:bookmarkEnd w:id="6"/>
    <w:p w14:paraId="4D862D12"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Sąskaita su priedu – pasirašyta ataskaita teikiama Sąskaitų administravimo bendroje informacinėje sistemoje (</w:t>
      </w:r>
      <w:hyperlink r:id="rId15" w:history="1">
        <w:r w:rsidRPr="002C7F11">
          <w:rPr>
            <w:rStyle w:val="Hyperlink"/>
            <w:rFonts w:cstheme="minorHAnsi"/>
            <w:sz w:val="24"/>
            <w:szCs w:val="24"/>
          </w:rPr>
          <w:t>https://sabis.nbfc.lt/</w:t>
        </w:r>
      </w:hyperlink>
      <w:r w:rsidRPr="002C7F11">
        <w:rPr>
          <w:rFonts w:cstheme="minorHAnsi"/>
          <w:sz w:val="24"/>
          <w:szCs w:val="24"/>
        </w:rPr>
        <w:t xml:space="preserve">). </w:t>
      </w:r>
    </w:p>
    <w:p w14:paraId="2F7BD7AB" w14:textId="77777777" w:rsidR="009B2F0D" w:rsidRPr="002C7F11" w:rsidRDefault="009B2F0D" w:rsidP="009B2F0D">
      <w:pPr>
        <w:spacing w:after="0" w:line="240" w:lineRule="auto"/>
        <w:ind w:firstLine="397"/>
        <w:jc w:val="center"/>
        <w:rPr>
          <w:rFonts w:cstheme="minorHAnsi"/>
          <w:b/>
          <w:sz w:val="24"/>
          <w:szCs w:val="24"/>
        </w:rPr>
      </w:pPr>
    </w:p>
    <w:p w14:paraId="3D0D8394"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MINIMALŪS PASLAUGŲ KIEKIAI SUTARTIES ĮGYVENDINIMO LAIKOTARPIUI (1 – 13 PIRKIMO DALIMS)</w:t>
      </w:r>
    </w:p>
    <w:p w14:paraId="4A7D910B" w14:textId="3DD5A0DC"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1.</w:t>
      </w:r>
      <w:r w:rsidRPr="002C7F11">
        <w:rPr>
          <w:rFonts w:cstheme="minorHAnsi"/>
          <w:sz w:val="24"/>
          <w:szCs w:val="24"/>
        </w:rPr>
        <w:tab/>
        <w:t xml:space="preserve">Laimėjęs tiekėjas turės </w:t>
      </w:r>
      <w:proofErr w:type="spellStart"/>
      <w:r w:rsidRPr="002C7F11">
        <w:rPr>
          <w:rFonts w:cstheme="minorHAnsi"/>
          <w:sz w:val="24"/>
          <w:szCs w:val="24"/>
        </w:rPr>
        <w:t>moderuoti</w:t>
      </w:r>
      <w:proofErr w:type="spellEnd"/>
      <w:r w:rsidRPr="002C7F11">
        <w:rPr>
          <w:rFonts w:cstheme="minorHAnsi"/>
          <w:sz w:val="24"/>
          <w:szCs w:val="24"/>
        </w:rPr>
        <w:t xml:space="preserve"> bent 3 skirtingo tipo renginius: 1 regioninį renginį pradedantiesiems „eTwinning“ programos vartotojams, 1 regioninį renginį „eTwinning“ programos vartotojams, 1 teminį seminarą internetu. </w:t>
      </w:r>
    </w:p>
    <w:p w14:paraId="4E322963"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2.</w:t>
      </w:r>
      <w:r w:rsidRPr="002C7F11">
        <w:rPr>
          <w:rFonts w:cstheme="minorHAnsi"/>
          <w:sz w:val="24"/>
          <w:szCs w:val="24"/>
        </w:rPr>
        <w:tab/>
        <w:t>Bent viena iš veiklų turi būti skirta pasyviems „eTwinning“ vartotojams ir/arba prisiregistravusiems, tačiau neturintiems projektų vartotojams, skatinti juos rengti bei įgyvendinti projektus (prioritetas – regiono, kuriame ambasadorius vykdo veiklas, vartotojai).</w:t>
      </w:r>
    </w:p>
    <w:p w14:paraId="756AA55C" w14:textId="4788E459"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3.</w:t>
      </w:r>
      <w:r w:rsidRPr="002C7F11">
        <w:rPr>
          <w:rFonts w:cstheme="minorHAnsi"/>
          <w:sz w:val="24"/>
          <w:szCs w:val="24"/>
        </w:rPr>
        <w:tab/>
        <w:t xml:space="preserve">Bent viena iš veiklų turi būti skirta profesinio mokymo įstaigoms, švietimo įstaigoms iš kaimo vietovių arba aukštajai mokyklai įgyvendinant mokytojų rengimo iniciatyvą (angl. </w:t>
      </w:r>
      <w:proofErr w:type="spellStart"/>
      <w:r w:rsidRPr="002C7F11">
        <w:rPr>
          <w:rFonts w:cstheme="minorHAnsi"/>
          <w:i/>
          <w:sz w:val="24"/>
          <w:szCs w:val="24"/>
        </w:rPr>
        <w:t>eTwinning</w:t>
      </w:r>
      <w:proofErr w:type="spellEnd"/>
      <w:r w:rsidRPr="002C7F11">
        <w:rPr>
          <w:rFonts w:cstheme="minorHAnsi"/>
          <w:i/>
          <w:sz w:val="24"/>
          <w:szCs w:val="24"/>
        </w:rPr>
        <w:t xml:space="preserve"> </w:t>
      </w:r>
      <w:proofErr w:type="spellStart"/>
      <w:r w:rsidRPr="002C7F11">
        <w:rPr>
          <w:rFonts w:cstheme="minorHAnsi"/>
          <w:i/>
          <w:sz w:val="24"/>
          <w:szCs w:val="24"/>
        </w:rPr>
        <w:t>for</w:t>
      </w:r>
      <w:proofErr w:type="spellEnd"/>
      <w:r w:rsidRPr="002C7F11">
        <w:rPr>
          <w:rFonts w:cstheme="minorHAnsi"/>
          <w:i/>
          <w:sz w:val="24"/>
          <w:szCs w:val="24"/>
        </w:rPr>
        <w:t xml:space="preserve"> </w:t>
      </w:r>
      <w:proofErr w:type="spellStart"/>
      <w:r w:rsidRPr="002C7F11">
        <w:rPr>
          <w:rFonts w:cstheme="minorHAnsi"/>
          <w:i/>
          <w:sz w:val="24"/>
          <w:szCs w:val="24"/>
        </w:rPr>
        <w:t>Future</w:t>
      </w:r>
      <w:proofErr w:type="spellEnd"/>
      <w:r w:rsidRPr="002C7F11">
        <w:rPr>
          <w:rFonts w:cstheme="minorHAnsi"/>
          <w:i/>
          <w:sz w:val="24"/>
          <w:szCs w:val="24"/>
        </w:rPr>
        <w:t xml:space="preserve"> </w:t>
      </w:r>
      <w:proofErr w:type="spellStart"/>
      <w:r w:rsidRPr="002C7F11">
        <w:rPr>
          <w:rFonts w:cstheme="minorHAnsi"/>
          <w:i/>
          <w:sz w:val="24"/>
          <w:szCs w:val="24"/>
        </w:rPr>
        <w:t>teachers</w:t>
      </w:r>
      <w:proofErr w:type="spellEnd"/>
      <w:r w:rsidRPr="002C7F11">
        <w:rPr>
          <w:rFonts w:cstheme="minorHAnsi"/>
          <w:sz w:val="24"/>
          <w:szCs w:val="24"/>
        </w:rPr>
        <w:t>).</w:t>
      </w:r>
    </w:p>
    <w:p w14:paraId="1756B7EE" w14:textId="69AD0EA9"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Pasiūlyme turi būti numatyta, kaip regioninės ir vietos valdžios institucijų vadovai bus informuoti apie organizuojamus sklaidos renginius, siekiant paskleisti informaciją apie eTwinning programą kuo platesnei švietimo bendruomenei bei skatinant pripažinti ir vertinti mokytojų tarptautinę veiklą įgyvendinant „eTwinning“ projektus.</w:t>
      </w:r>
    </w:p>
    <w:p w14:paraId="74DAE286"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 xml:space="preserve">Be išvardintų veiklų, tiekėjas gali siūlyti kitas sklaidos veiklas ar kurti metodines priemones, kurios galėtų būti panaudotos skleidžiant informaciją apie „eTwinning“ programą. </w:t>
      </w:r>
    </w:p>
    <w:p w14:paraId="0C31304F"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eastAsia="Calibri" w:cstheme="minorHAnsi"/>
          <w:sz w:val="24"/>
          <w:szCs w:val="24"/>
        </w:rPr>
        <w:t>Ne mažiau kaip 50 % veiklų turėtų būti skirta atitinkamos pirkimo dalies regiono švietimo įstaigoms.</w:t>
      </w:r>
    </w:p>
    <w:p w14:paraId="56170377" w14:textId="77777777" w:rsidR="009B2F0D" w:rsidRPr="002C7F11" w:rsidRDefault="009B2F0D" w:rsidP="004E0A4B">
      <w:pPr>
        <w:tabs>
          <w:tab w:val="left" w:pos="851"/>
        </w:tabs>
        <w:spacing w:after="0" w:line="240" w:lineRule="auto"/>
        <w:ind w:firstLine="426"/>
        <w:rPr>
          <w:rFonts w:cstheme="minorHAnsi"/>
          <w:b/>
          <w:sz w:val="24"/>
          <w:szCs w:val="24"/>
        </w:rPr>
      </w:pPr>
    </w:p>
    <w:p w14:paraId="4BECD1FC" w14:textId="77777777" w:rsidR="009B2F0D" w:rsidRPr="002C7F11" w:rsidRDefault="009B2F0D" w:rsidP="004E0A4B">
      <w:pPr>
        <w:tabs>
          <w:tab w:val="left" w:pos="851"/>
        </w:tabs>
        <w:spacing w:after="0" w:line="240" w:lineRule="auto"/>
        <w:ind w:firstLine="426"/>
        <w:rPr>
          <w:rFonts w:cstheme="minorHAnsi"/>
          <w:b/>
          <w:sz w:val="24"/>
          <w:szCs w:val="24"/>
        </w:rPr>
      </w:pPr>
      <w:r w:rsidRPr="002C7F11">
        <w:rPr>
          <w:rFonts w:cstheme="minorHAnsi"/>
          <w:b/>
          <w:sz w:val="24"/>
          <w:szCs w:val="24"/>
        </w:rPr>
        <w:t>TIEKĖJAS TEIKDAMAS PASLAUGAS TURI:</w:t>
      </w:r>
    </w:p>
    <w:p w14:paraId="57407DA6" w14:textId="77777777"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1.</w:t>
      </w:r>
      <w:r w:rsidRPr="002C7F11">
        <w:rPr>
          <w:rFonts w:cstheme="minorHAnsi"/>
          <w:sz w:val="24"/>
          <w:szCs w:val="24"/>
        </w:rPr>
        <w:tab/>
        <w:t>mokėti norminę lietuvių kalbą;</w:t>
      </w:r>
    </w:p>
    <w:p w14:paraId="60211F9F" w14:textId="77777777"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2.</w:t>
      </w:r>
      <w:r w:rsidRPr="002C7F11">
        <w:rPr>
          <w:rFonts w:cstheme="minorHAnsi"/>
          <w:sz w:val="24"/>
          <w:szCs w:val="24"/>
        </w:rPr>
        <w:tab/>
        <w:t>gebėti dirbti kompiuteriu (</w:t>
      </w:r>
      <w:r w:rsidRPr="009A41E4">
        <w:rPr>
          <w:rFonts w:cstheme="minorHAnsi"/>
          <w:i/>
          <w:sz w:val="24"/>
          <w:szCs w:val="24"/>
        </w:rPr>
        <w:t>MS Windows, MS Office</w:t>
      </w:r>
      <w:r w:rsidRPr="002C7F11">
        <w:rPr>
          <w:rFonts w:cstheme="minorHAnsi"/>
          <w:sz w:val="24"/>
          <w:szCs w:val="24"/>
        </w:rPr>
        <w:t>);</w:t>
      </w:r>
    </w:p>
    <w:p w14:paraId="71C6FA30"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3.</w:t>
      </w:r>
      <w:r w:rsidRPr="002C7F11">
        <w:rPr>
          <w:rFonts w:cstheme="minorHAnsi"/>
          <w:sz w:val="24"/>
          <w:szCs w:val="24"/>
        </w:rPr>
        <w:tab/>
        <w:t>būti susipažinęs su „eTwinning“ programos tikslais (</w:t>
      </w:r>
      <w:hyperlink r:id="rId16" w:history="1">
        <w:r w:rsidRPr="009A41E4">
          <w:rPr>
            <w:rStyle w:val="Hyperlink"/>
            <w:rFonts w:cstheme="minorHAnsi"/>
            <w:i/>
            <w:sz w:val="24"/>
            <w:szCs w:val="24"/>
          </w:rPr>
          <w:t>https://school-education.ec.europa.eu/en/about</w:t>
        </w:r>
      </w:hyperlink>
      <w:r w:rsidRPr="002C7F11">
        <w:rPr>
          <w:rFonts w:cstheme="minorHAnsi"/>
          <w:sz w:val="24"/>
          <w:szCs w:val="24"/>
        </w:rPr>
        <w:t>) ir turėti praktinės projektų įgyvendinimo patirties „eTwinning“ ambasadorių veiklos tikslais (</w:t>
      </w:r>
      <w:r w:rsidRPr="009A41E4">
        <w:rPr>
          <w:rFonts w:cstheme="minorHAnsi"/>
          <w:i/>
          <w:sz w:val="24"/>
          <w:szCs w:val="24"/>
        </w:rPr>
        <w:t>https://www.etwinning.net/lt/pub/community/ambassadors.htm</w:t>
      </w:r>
      <w:r w:rsidRPr="002C7F11">
        <w:rPr>
          <w:rFonts w:cstheme="minorHAnsi"/>
          <w:sz w:val="24"/>
          <w:szCs w:val="24"/>
        </w:rPr>
        <w:t>) (taikoma 1-13 pirkimo dalims);</w:t>
      </w:r>
    </w:p>
    <w:p w14:paraId="7979050F" w14:textId="38D89C91"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4.</w:t>
      </w:r>
      <w:r w:rsidRPr="002C7F11">
        <w:rPr>
          <w:rFonts w:cstheme="minorHAnsi"/>
          <w:sz w:val="24"/>
          <w:szCs w:val="24"/>
        </w:rPr>
        <w:tab/>
        <w:t>būti išklausęs nuotolinį kursą anglų kalba, skirtą „eTwinning“ programos ambasadoriams (angl.</w:t>
      </w:r>
      <w:r w:rsidRPr="002C7F11">
        <w:rPr>
          <w:rStyle w:val="Hyperlink"/>
          <w:rFonts w:cstheme="minorHAnsi"/>
          <w:sz w:val="24"/>
          <w:szCs w:val="24"/>
          <w:shd w:val="clear" w:color="auto" w:fill="FFFFFF"/>
        </w:rPr>
        <w:t xml:space="preserve"> </w:t>
      </w:r>
      <w:proofErr w:type="spellStart"/>
      <w:r w:rsidRPr="009A41E4">
        <w:rPr>
          <w:rStyle w:val="normaltextrun"/>
          <w:rFonts w:cstheme="minorHAnsi"/>
          <w:i/>
          <w:sz w:val="24"/>
          <w:szCs w:val="24"/>
          <w:shd w:val="clear" w:color="auto" w:fill="FFFFFF"/>
        </w:rPr>
        <w:t>eTwinning</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Ambassadors</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self-paced</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course</w:t>
      </w:r>
      <w:proofErr w:type="spellEnd"/>
      <w:r w:rsidRPr="002C7F11">
        <w:rPr>
          <w:rStyle w:val="normaltextrun"/>
          <w:rFonts w:cstheme="minorHAnsi"/>
          <w:sz w:val="24"/>
          <w:szCs w:val="24"/>
          <w:shd w:val="clear" w:color="auto" w:fill="FFFFFF"/>
        </w:rPr>
        <w:t xml:space="preserve">) – </w:t>
      </w:r>
      <w:r w:rsidRPr="002C7F11">
        <w:rPr>
          <w:rFonts w:cstheme="minorHAnsi"/>
          <w:sz w:val="24"/>
          <w:szCs w:val="24"/>
        </w:rPr>
        <w:t>įsipareigoja išklausyti per pusmetį nuo sutarties pasirašymo ir pateikti pažymėjimą (taikoma 1-13 pirkimo dalims);</w:t>
      </w:r>
    </w:p>
    <w:p w14:paraId="32C419F2" w14:textId="5217381D"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5.</w:t>
      </w:r>
      <w:r w:rsidRPr="002C7F11">
        <w:rPr>
          <w:rFonts w:cstheme="minorHAnsi"/>
          <w:sz w:val="24"/>
          <w:szCs w:val="24"/>
        </w:rPr>
        <w:tab/>
        <w:t>būti susipažinęs su „eTwinning“ paraiškų dėl nacionalinių kokybės ženklelių vertinimo kriterijais (</w:t>
      </w:r>
      <w:hyperlink r:id="rId17" w:history="1">
        <w:r w:rsidRPr="009A41E4">
          <w:rPr>
            <w:rStyle w:val="Hyperlink"/>
            <w:rFonts w:cstheme="minorHAnsi"/>
            <w:i/>
            <w:sz w:val="24"/>
            <w:szCs w:val="24"/>
          </w:rPr>
          <w:t>https://school-education.ec.europa.eu/en/recognition/etwinning-national-quality-label</w:t>
        </w:r>
      </w:hyperlink>
      <w:r w:rsidRPr="002C7F11">
        <w:rPr>
          <w:rFonts w:cstheme="minorHAnsi"/>
          <w:sz w:val="24"/>
          <w:szCs w:val="24"/>
        </w:rPr>
        <w:t xml:space="preserve">) (taikoma 14-17 pirkimo dalims). </w:t>
      </w:r>
    </w:p>
    <w:p w14:paraId="28241861" w14:textId="77777777" w:rsidR="009B2F0D" w:rsidRPr="002C7F11" w:rsidRDefault="009B2F0D" w:rsidP="009B2F0D">
      <w:pPr>
        <w:spacing w:after="0" w:line="240" w:lineRule="auto"/>
        <w:ind w:firstLine="397"/>
        <w:rPr>
          <w:rFonts w:cstheme="minorHAnsi"/>
          <w:sz w:val="24"/>
          <w:szCs w:val="24"/>
        </w:rPr>
      </w:pPr>
    </w:p>
    <w:p w14:paraId="0BC81550" w14:textId="77777777" w:rsidR="009B2F0D" w:rsidRPr="002C7F11" w:rsidRDefault="009B2F0D" w:rsidP="009B2F0D">
      <w:pPr>
        <w:spacing w:after="0" w:line="240" w:lineRule="auto"/>
        <w:ind w:firstLine="397"/>
        <w:rPr>
          <w:rFonts w:cstheme="minorHAnsi"/>
          <w:b/>
          <w:sz w:val="24"/>
          <w:szCs w:val="24"/>
        </w:rPr>
      </w:pPr>
      <w:r w:rsidRPr="002C7F11">
        <w:rPr>
          <w:rFonts w:cstheme="minorHAnsi"/>
          <w:b/>
          <w:sz w:val="24"/>
          <w:szCs w:val="24"/>
        </w:rPr>
        <w:t>Į kiek pasiūlymo dalių galima teikti pasiūlymus:</w:t>
      </w:r>
    </w:p>
    <w:p w14:paraId="15E649E6" w14:textId="77777777" w:rsidR="009B2F0D" w:rsidRPr="002C7F11" w:rsidRDefault="009B2F0D" w:rsidP="009B2F0D">
      <w:pPr>
        <w:spacing w:after="0" w:line="240" w:lineRule="auto"/>
        <w:ind w:firstLine="397"/>
        <w:rPr>
          <w:rFonts w:cstheme="minorHAnsi"/>
          <w:sz w:val="24"/>
          <w:szCs w:val="24"/>
        </w:rPr>
      </w:pPr>
    </w:p>
    <w:p w14:paraId="244A33E0" w14:textId="5788D398" w:rsidR="00423360" w:rsidRDefault="00423360" w:rsidP="009B2F0D">
      <w:pPr>
        <w:pStyle w:val="CommentText"/>
        <w:spacing w:after="0"/>
        <w:rPr>
          <w:rFonts w:cstheme="minorHAnsi"/>
          <w:sz w:val="24"/>
          <w:szCs w:val="24"/>
        </w:rPr>
      </w:pPr>
      <w:bookmarkStart w:id="7" w:name="_Hlk224216397"/>
      <w:r w:rsidRPr="00423360">
        <w:rPr>
          <w:rFonts w:cstheme="minorHAnsi"/>
          <w:sz w:val="24"/>
          <w:szCs w:val="24"/>
        </w:rPr>
        <w:lastRenderedPageBreak/>
        <w:t xml:space="preserve">Dalyviai gali pateikti pasiūlymus į visas pirkimo dalis, tačiau tas pats </w:t>
      </w:r>
      <w:r>
        <w:rPr>
          <w:rFonts w:cstheme="minorHAnsi"/>
          <w:sz w:val="24"/>
          <w:szCs w:val="24"/>
        </w:rPr>
        <w:t>dalyvis</w:t>
      </w:r>
      <w:r w:rsidRPr="00423360">
        <w:rPr>
          <w:rFonts w:cstheme="minorHAnsi"/>
          <w:sz w:val="24"/>
          <w:szCs w:val="24"/>
        </w:rPr>
        <w:t xml:space="preserve"> gali būti nustatomas laimėtoju dėl maksimaliai 2 pirkimo objekto dalių 1-13 pirkimo dalyse ir dėl maksimaliai 2 pirkimo objekto dalių pirkimo objekto dalių 14-17 pirkimo dalyse</w:t>
      </w:r>
      <w:r>
        <w:rPr>
          <w:rFonts w:cstheme="minorHAnsi"/>
          <w:sz w:val="24"/>
          <w:szCs w:val="24"/>
        </w:rPr>
        <w:t>.</w:t>
      </w:r>
    </w:p>
    <w:bookmarkEnd w:id="7"/>
    <w:p w14:paraId="63DFB349" w14:textId="17EDDB2D" w:rsidR="001A4B4E" w:rsidRDefault="001A4B4E" w:rsidP="009B2F0D">
      <w:pPr>
        <w:pStyle w:val="CommentText"/>
        <w:spacing w:after="0"/>
        <w:rPr>
          <w:rFonts w:cstheme="minorHAnsi"/>
          <w:sz w:val="24"/>
          <w:szCs w:val="24"/>
        </w:rPr>
      </w:pPr>
    </w:p>
    <w:p w14:paraId="28433CF6" w14:textId="77777777" w:rsidR="001A4B4E" w:rsidRPr="002C7F11" w:rsidRDefault="001A4B4E" w:rsidP="009B2F0D">
      <w:pPr>
        <w:pStyle w:val="CommentText"/>
        <w:spacing w:after="0"/>
        <w:rPr>
          <w:rFonts w:cstheme="minorHAnsi"/>
          <w:sz w:val="24"/>
          <w:szCs w:val="24"/>
        </w:rPr>
      </w:pPr>
    </w:p>
    <w:p w14:paraId="090C73A9" w14:textId="717196F6" w:rsidR="00784C39" w:rsidRPr="001A4B4E" w:rsidRDefault="001A4B4E" w:rsidP="001A4B4E">
      <w:pPr>
        <w:jc w:val="center"/>
        <w:rPr>
          <w:rFonts w:eastAsia="Calibri" w:cstheme="minorHAnsi"/>
        </w:rPr>
      </w:pPr>
      <w:r w:rsidRPr="001A4B4E">
        <w:rPr>
          <w:rFonts w:eastAsia="Calibri" w:cstheme="minorHAnsi"/>
        </w:rPr>
        <w:t>__________</w:t>
      </w:r>
      <w:bookmarkEnd w:id="0"/>
      <w:bookmarkEnd w:id="1"/>
      <w:bookmarkEnd w:id="2"/>
    </w:p>
    <w:sectPr w:rsidR="00784C39" w:rsidRPr="001A4B4E" w:rsidSect="007639AC">
      <w:pgSz w:w="12240" w:h="15840"/>
      <w:pgMar w:top="1134" w:right="567" w:bottom="1134" w:left="1701" w:header="72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D86B4" w14:textId="77777777" w:rsidR="004A7BF0" w:rsidRDefault="004A7BF0" w:rsidP="00D05666">
      <w:r>
        <w:separator/>
      </w:r>
    </w:p>
  </w:endnote>
  <w:endnote w:type="continuationSeparator" w:id="0">
    <w:p w14:paraId="50703222" w14:textId="77777777" w:rsidR="004A7BF0" w:rsidRDefault="004A7BF0" w:rsidP="00D05666">
      <w:r>
        <w:continuationSeparator/>
      </w:r>
    </w:p>
  </w:endnote>
  <w:endnote w:type="continuationNotice" w:id="1">
    <w:p w14:paraId="6566B6E5" w14:textId="77777777" w:rsidR="004A7BF0" w:rsidRDefault="004A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C9D6" w14:textId="77777777" w:rsidR="004A7BF0" w:rsidRDefault="004A7BF0" w:rsidP="00D05666">
      <w:r>
        <w:separator/>
      </w:r>
    </w:p>
  </w:footnote>
  <w:footnote w:type="continuationSeparator" w:id="0">
    <w:p w14:paraId="7AC3B0D8" w14:textId="77777777" w:rsidR="004A7BF0" w:rsidRDefault="004A7BF0" w:rsidP="00D05666">
      <w:r>
        <w:continuationSeparator/>
      </w:r>
    </w:p>
  </w:footnote>
  <w:footnote w:type="continuationNotice" w:id="1">
    <w:p w14:paraId="60F1C7D6" w14:textId="77777777" w:rsidR="004A7BF0" w:rsidRDefault="004A7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F0"/>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39AC"/>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53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4F8"/>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B"/>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3D"/>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ol-education.ec.europa.eu/en/etwin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hool-education.ec.europa.eu/en/etwinning" TargetMode="External"/><Relationship Id="rId17" Type="http://schemas.openxmlformats.org/officeDocument/2006/relationships/hyperlink" Target="https://school-education.ec.europa.eu/en/recognition/etwinning-national-quality-label" TargetMode="External"/><Relationship Id="rId2" Type="http://schemas.openxmlformats.org/officeDocument/2006/relationships/customXml" Target="../customXml/item2.xml"/><Relationship Id="rId16" Type="http://schemas.openxmlformats.org/officeDocument/2006/relationships/hyperlink" Target="https://school-education.ec.europa.eu/en/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education.ec.europa.eu/en/etwinning"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education.ec.europa.eu/en/recognition/etwinning-national-quality-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802AF4-93FE-45D7-B6BA-D3690053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12018</Words>
  <Characters>6851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