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8" w:type="dxa"/>
        <w:tblInd w:w="6521" w:type="dxa"/>
        <w:tblLook w:val="01E0" w:firstRow="1" w:lastRow="1" w:firstColumn="1" w:lastColumn="1" w:noHBand="0" w:noVBand="0"/>
      </w:tblPr>
      <w:tblGrid>
        <w:gridCol w:w="3118"/>
      </w:tblGrid>
      <w:tr w:rsidR="00534B1B" w14:paraId="2716FCD3" w14:textId="77777777" w:rsidTr="00281310">
        <w:trPr>
          <w:trHeight w:val="267"/>
        </w:trPr>
        <w:tc>
          <w:tcPr>
            <w:tcW w:w="3118" w:type="dxa"/>
          </w:tcPr>
          <w:p w14:paraId="33DFADB0" w14:textId="77777777" w:rsidR="00534B1B" w:rsidRPr="002B30D8" w:rsidRDefault="00534B1B" w:rsidP="00281310">
            <w:pPr>
              <w:widowControl w:val="0"/>
            </w:pPr>
            <w:r>
              <w:rPr>
                <w:rFonts w:eastAsia="Calibri"/>
                <w:lang w:eastAsia="lt-LT"/>
              </w:rPr>
              <w:br w:type="page"/>
            </w:r>
            <w:r w:rsidRPr="002B30D8">
              <w:br w:type="page"/>
            </w:r>
            <w:r w:rsidRPr="002B30D8">
              <w:br w:type="page"/>
            </w:r>
            <w:r w:rsidRPr="002B30D8">
              <w:br w:type="page"/>
            </w:r>
            <w:r>
              <w:t>Pirkimo sąlygų</w:t>
            </w:r>
          </w:p>
        </w:tc>
      </w:tr>
      <w:tr w:rsidR="00534B1B" w14:paraId="3EB10428" w14:textId="77777777" w:rsidTr="00281310">
        <w:trPr>
          <w:trHeight w:val="258"/>
        </w:trPr>
        <w:tc>
          <w:tcPr>
            <w:tcW w:w="3118" w:type="dxa"/>
          </w:tcPr>
          <w:p w14:paraId="37EDF3DC" w14:textId="77777777" w:rsidR="00534B1B" w:rsidRPr="002B30D8" w:rsidRDefault="00534B1B" w:rsidP="00281310">
            <w:pPr>
              <w:widowControl w:val="0"/>
            </w:pPr>
            <w:r>
              <w:t>3</w:t>
            </w:r>
            <w:r w:rsidRPr="002B30D8">
              <w:t xml:space="preserve"> priedas</w:t>
            </w:r>
          </w:p>
        </w:tc>
      </w:tr>
    </w:tbl>
    <w:p w14:paraId="27F94614" w14:textId="77777777" w:rsidR="00534B1B" w:rsidRDefault="00534B1B" w:rsidP="00534B1B">
      <w:pPr>
        <w:widowControl w:val="0"/>
        <w:jc w:val="center"/>
        <w:rPr>
          <w:sz w:val="20"/>
          <w:szCs w:val="20"/>
        </w:rPr>
      </w:pPr>
    </w:p>
    <w:p w14:paraId="2102350D" w14:textId="5A3F829C" w:rsidR="00534B1B" w:rsidRPr="00BD34D8" w:rsidRDefault="00534B1B" w:rsidP="00534B1B">
      <w:pPr>
        <w:ind w:right="-178"/>
        <w:jc w:val="center"/>
        <w:rPr>
          <w:sz w:val="18"/>
          <w:szCs w:val="18"/>
          <w:highlight w:val="lightGray"/>
        </w:rPr>
      </w:pPr>
      <w:r w:rsidRPr="002D2115">
        <w:rPr>
          <w:sz w:val="18"/>
          <w:szCs w:val="18"/>
        </w:rPr>
        <w:t>(</w:t>
      </w:r>
      <w:r w:rsidR="00A51683" w:rsidRPr="00A51683">
        <w:rPr>
          <w:color w:val="FF0000"/>
          <w:sz w:val="18"/>
          <w:szCs w:val="18"/>
        </w:rPr>
        <w:t xml:space="preserve">pildo tiekėjas </w:t>
      </w:r>
      <w:r w:rsidRPr="00BD34D8">
        <w:rPr>
          <w:sz w:val="18"/>
          <w:szCs w:val="18"/>
          <w:highlight w:val="lightGray"/>
        </w:rPr>
        <w:t>Tiekėjo pavadinimas)</w:t>
      </w:r>
    </w:p>
    <w:p w14:paraId="6CB9E7A5" w14:textId="77777777" w:rsidR="00534B1B" w:rsidRPr="002D2115" w:rsidRDefault="00534B1B" w:rsidP="00534B1B">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32F8A06D" w14:textId="77777777" w:rsidR="00534B1B" w:rsidRPr="00031EB2" w:rsidRDefault="00534B1B" w:rsidP="00534B1B">
      <w:pPr>
        <w:widowControl w:val="0"/>
        <w:tabs>
          <w:tab w:val="center" w:pos="2520"/>
        </w:tabs>
        <w:jc w:val="both"/>
        <w:rPr>
          <w:szCs w:val="22"/>
          <w:u w:val="single"/>
        </w:rPr>
      </w:pPr>
    </w:p>
    <w:p w14:paraId="072F3644" w14:textId="77777777" w:rsidR="00534B1B" w:rsidRPr="00031EB2" w:rsidRDefault="00534B1B" w:rsidP="00534B1B">
      <w:pPr>
        <w:widowControl w:val="0"/>
        <w:tabs>
          <w:tab w:val="center" w:pos="2520"/>
        </w:tabs>
        <w:jc w:val="both"/>
        <w:rPr>
          <w:szCs w:val="22"/>
          <w:u w:val="single"/>
        </w:rPr>
      </w:pPr>
      <w:r w:rsidRPr="00031EB2">
        <w:rPr>
          <w:szCs w:val="22"/>
          <w:u w:val="single"/>
        </w:rPr>
        <w:t>Klaipėdos miesto savivaldybės administracijai</w:t>
      </w:r>
    </w:p>
    <w:p w14:paraId="394178D0" w14:textId="77777777" w:rsidR="00534B1B" w:rsidRPr="00031EB2" w:rsidRDefault="00534B1B" w:rsidP="00534B1B">
      <w:pPr>
        <w:widowControl w:val="0"/>
        <w:tabs>
          <w:tab w:val="center" w:pos="2520"/>
        </w:tabs>
        <w:jc w:val="both"/>
        <w:rPr>
          <w:sz w:val="20"/>
          <w:szCs w:val="20"/>
        </w:rPr>
      </w:pPr>
      <w:r w:rsidRPr="00031EB2">
        <w:rPr>
          <w:sz w:val="20"/>
          <w:szCs w:val="20"/>
        </w:rPr>
        <w:t xml:space="preserve"> (Adresatas (perkančioji organizacija))</w:t>
      </w:r>
    </w:p>
    <w:p w14:paraId="1FC4A08D" w14:textId="77777777" w:rsidR="00534B1B" w:rsidRPr="00031EB2" w:rsidRDefault="00534B1B" w:rsidP="00534B1B">
      <w:pPr>
        <w:ind w:left="5400"/>
        <w:jc w:val="both"/>
      </w:pPr>
    </w:p>
    <w:p w14:paraId="555004A8" w14:textId="77777777" w:rsidR="00534B1B" w:rsidRDefault="00534B1B" w:rsidP="00534B1B">
      <w:pPr>
        <w:jc w:val="center"/>
        <w:rPr>
          <w:b/>
          <w:lang w:eastAsia="lt-LT"/>
        </w:rPr>
      </w:pPr>
      <w:bookmarkStart w:id="0" w:name="_Hlk223625936"/>
      <w:r w:rsidRPr="00261ED3">
        <w:rPr>
          <w:b/>
          <w:lang w:eastAsia="lt-LT"/>
        </w:rPr>
        <w:t xml:space="preserve">SKELBIAMOS APKLAUSOS </w:t>
      </w:r>
      <w:r>
        <w:rPr>
          <w:b/>
          <w:lang w:eastAsia="lt-LT"/>
        </w:rPr>
        <w:t xml:space="preserve">BŪDU ATLIEKAMO </w:t>
      </w:r>
    </w:p>
    <w:p w14:paraId="79CF8D26" w14:textId="0407FDF6" w:rsidR="00534B1B" w:rsidRPr="00261ED3" w:rsidRDefault="00534B1B" w:rsidP="00534B1B">
      <w:pPr>
        <w:jc w:val="center"/>
        <w:rPr>
          <w:b/>
          <w:lang w:eastAsia="lt-LT"/>
        </w:rPr>
      </w:pPr>
      <w:r w:rsidRPr="00261ED3">
        <w:rPr>
          <w:b/>
          <w:lang w:eastAsia="lt-LT"/>
        </w:rPr>
        <w:t xml:space="preserve">MAŽOS VERTĖS VIEŠOJO PIRKIMO </w:t>
      </w:r>
      <w:r w:rsidR="00EC14D2">
        <w:rPr>
          <w:b/>
          <w:lang w:eastAsia="lt-LT"/>
        </w:rPr>
        <w:t>„</w:t>
      </w:r>
      <w:r w:rsidR="00EC14D2" w:rsidRPr="00EC14D2">
        <w:rPr>
          <w:b/>
          <w:lang w:eastAsia="lt-LT"/>
        </w:rPr>
        <w:t>DEZINFEKCIN</w:t>
      </w:r>
      <w:r w:rsidR="005D6D95">
        <w:rPr>
          <w:b/>
          <w:lang w:eastAsia="lt-LT"/>
        </w:rPr>
        <w:t>Ė</w:t>
      </w:r>
      <w:r w:rsidR="00EC14D2" w:rsidRPr="00EC14D2">
        <w:rPr>
          <w:b/>
          <w:lang w:eastAsia="lt-LT"/>
        </w:rPr>
        <w:t>S MEDŽIAG</w:t>
      </w:r>
      <w:r w:rsidR="005D6D95">
        <w:rPr>
          <w:b/>
          <w:lang w:eastAsia="lt-LT"/>
        </w:rPr>
        <w:t>O</w:t>
      </w:r>
      <w:r w:rsidR="00EC14D2" w:rsidRPr="00EC14D2">
        <w:rPr>
          <w:b/>
          <w:lang w:eastAsia="lt-LT"/>
        </w:rPr>
        <w:t>S, SKIRT</w:t>
      </w:r>
      <w:r w:rsidR="005D6D95">
        <w:rPr>
          <w:b/>
          <w:lang w:eastAsia="lt-LT"/>
        </w:rPr>
        <w:t>O</w:t>
      </w:r>
      <w:r w:rsidR="00EC14D2" w:rsidRPr="00EC14D2">
        <w:rPr>
          <w:b/>
          <w:lang w:eastAsia="lt-LT"/>
        </w:rPr>
        <w:t>S ENDOSKOPŲ PLOVIMO MAŠINAI</w:t>
      </w:r>
      <w:r w:rsidR="00EC14D2">
        <w:rPr>
          <w:b/>
          <w:lang w:eastAsia="lt-LT"/>
        </w:rPr>
        <w:t>“</w:t>
      </w:r>
    </w:p>
    <w:p w14:paraId="2A66EF21" w14:textId="77777777" w:rsidR="00534B1B" w:rsidRPr="00031EB2" w:rsidRDefault="00534B1B" w:rsidP="00534B1B">
      <w:pPr>
        <w:jc w:val="center"/>
        <w:rPr>
          <w:b/>
        </w:rPr>
      </w:pPr>
      <w:r w:rsidRPr="00031EB2">
        <w:rPr>
          <w:b/>
        </w:rPr>
        <w:t>PASIŪLYMAS</w:t>
      </w:r>
      <w:bookmarkEnd w:id="0"/>
    </w:p>
    <w:p w14:paraId="49F0966F" w14:textId="77777777" w:rsidR="00534B1B" w:rsidRDefault="00534B1B" w:rsidP="00534B1B">
      <w:pPr>
        <w:shd w:val="clear" w:color="auto" w:fill="FFFFFF"/>
        <w:jc w:val="center"/>
        <w:rPr>
          <w:b/>
        </w:rPr>
      </w:pPr>
    </w:p>
    <w:p w14:paraId="6E617192" w14:textId="30632692" w:rsidR="00534B1B" w:rsidRPr="00987D4E" w:rsidRDefault="00534B1B" w:rsidP="00534B1B">
      <w:pPr>
        <w:shd w:val="clear" w:color="auto" w:fill="FFFFFF"/>
        <w:jc w:val="center"/>
        <w:rPr>
          <w:b/>
          <w:bCs/>
          <w:color w:val="000000"/>
        </w:rPr>
      </w:pPr>
      <w:r w:rsidRPr="00987D4E">
        <w:t>_____________</w:t>
      </w:r>
      <w:r w:rsidRPr="00987D4E">
        <w:rPr>
          <w:b/>
          <w:bCs/>
          <w:color w:val="000000"/>
        </w:rPr>
        <w:t xml:space="preserve"> </w:t>
      </w:r>
      <w:r w:rsidRPr="00987D4E">
        <w:t>Nr.______</w:t>
      </w:r>
    </w:p>
    <w:p w14:paraId="2B4EDF08" w14:textId="77777777" w:rsidR="00534B1B" w:rsidRPr="00987D4E" w:rsidRDefault="00534B1B" w:rsidP="00534B1B">
      <w:pPr>
        <w:shd w:val="clear" w:color="auto" w:fill="FFFFFF"/>
        <w:ind w:left="2592" w:firstLine="1296"/>
        <w:rPr>
          <w:bCs/>
          <w:color w:val="000000"/>
          <w:sz w:val="20"/>
          <w:szCs w:val="20"/>
        </w:rPr>
      </w:pPr>
      <w:r w:rsidRPr="00987D4E">
        <w:rPr>
          <w:bCs/>
          <w:color w:val="000000"/>
          <w:sz w:val="20"/>
          <w:szCs w:val="20"/>
        </w:rPr>
        <w:t xml:space="preserve">       (Data)</w:t>
      </w:r>
    </w:p>
    <w:p w14:paraId="0BCF0C74" w14:textId="77777777" w:rsidR="00534B1B" w:rsidRPr="00987D4E" w:rsidRDefault="00534B1B" w:rsidP="00534B1B">
      <w:pPr>
        <w:shd w:val="clear" w:color="auto" w:fill="FFFFFF"/>
        <w:jc w:val="center"/>
        <w:rPr>
          <w:bCs/>
          <w:color w:val="000000"/>
        </w:rPr>
      </w:pPr>
      <w:r w:rsidRPr="00987D4E">
        <w:rPr>
          <w:bCs/>
          <w:color w:val="000000"/>
        </w:rPr>
        <w:t>____________________</w:t>
      </w:r>
    </w:p>
    <w:p w14:paraId="211D69C0" w14:textId="3D09CB35" w:rsidR="00534B1B" w:rsidRDefault="00534B1B" w:rsidP="00534B1B">
      <w:pPr>
        <w:shd w:val="clear" w:color="auto" w:fill="FFFFFF"/>
        <w:jc w:val="center"/>
        <w:rPr>
          <w:bCs/>
          <w:color w:val="000000"/>
          <w:sz w:val="20"/>
          <w:szCs w:val="20"/>
        </w:rPr>
      </w:pPr>
      <w:r w:rsidRPr="00987D4E">
        <w:rPr>
          <w:bCs/>
          <w:color w:val="000000"/>
          <w:sz w:val="20"/>
          <w:szCs w:val="20"/>
        </w:rPr>
        <w:t>(Sudarymo vieta)</w:t>
      </w:r>
    </w:p>
    <w:p w14:paraId="3BC584B3" w14:textId="77777777" w:rsidR="00F16081" w:rsidRPr="00987D4E" w:rsidRDefault="00F16081" w:rsidP="00534B1B">
      <w:pPr>
        <w:shd w:val="clear" w:color="auto" w:fill="FFFFFF"/>
        <w:jc w:val="center"/>
        <w:rPr>
          <w:bCs/>
          <w:color w:val="000000"/>
          <w:sz w:val="20"/>
          <w:szCs w:val="20"/>
        </w:rPr>
      </w:pPr>
    </w:p>
    <w:p w14:paraId="006EB9A7" w14:textId="77777777" w:rsidR="00534B1B" w:rsidRPr="00031EB2" w:rsidRDefault="00534B1B" w:rsidP="00534B1B">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534B1B" w:rsidRPr="00031EB2" w14:paraId="66CF2EAC" w14:textId="77777777" w:rsidTr="00281310">
        <w:tc>
          <w:tcPr>
            <w:tcW w:w="3381" w:type="pct"/>
            <w:shd w:val="clear" w:color="auto" w:fill="F2F2F2" w:themeFill="background1" w:themeFillShade="F2"/>
          </w:tcPr>
          <w:p w14:paraId="32D4F969" w14:textId="77777777" w:rsidR="00534B1B" w:rsidRDefault="00534B1B" w:rsidP="00281310">
            <w:pPr>
              <w:widowControl w:val="0"/>
              <w:jc w:val="both"/>
              <w:rPr>
                <w:b/>
              </w:rPr>
            </w:pPr>
            <w:bookmarkStart w:id="1" w:name="_Hlk223626060"/>
            <w:r w:rsidRPr="00031EB2">
              <w:rPr>
                <w:b/>
              </w:rPr>
              <w:t>Tiekėjo pavadinimas</w:t>
            </w:r>
            <w:r>
              <w:rPr>
                <w:b/>
              </w:rPr>
              <w:t xml:space="preserve"> </w:t>
            </w:r>
          </w:p>
          <w:p w14:paraId="2F70FE66" w14:textId="77777777" w:rsidR="00534B1B" w:rsidRPr="00031EB2" w:rsidRDefault="00534B1B" w:rsidP="00281310">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1CDC5873" w14:textId="77777777" w:rsidR="00534B1B" w:rsidRPr="00031EB2" w:rsidRDefault="00534B1B" w:rsidP="00281310">
            <w:pPr>
              <w:widowControl w:val="0"/>
              <w:jc w:val="both"/>
            </w:pPr>
          </w:p>
          <w:p w14:paraId="4C39F740" w14:textId="77777777" w:rsidR="00534B1B" w:rsidRPr="00031EB2" w:rsidRDefault="00534B1B" w:rsidP="00281310">
            <w:pPr>
              <w:widowControl w:val="0"/>
              <w:jc w:val="both"/>
            </w:pPr>
          </w:p>
        </w:tc>
      </w:tr>
      <w:tr w:rsidR="00534B1B" w:rsidRPr="00031EB2" w14:paraId="1845AA1A" w14:textId="77777777" w:rsidTr="00281310">
        <w:tc>
          <w:tcPr>
            <w:tcW w:w="3381" w:type="pct"/>
            <w:shd w:val="clear" w:color="auto" w:fill="F2F2F2" w:themeFill="background1" w:themeFillShade="F2"/>
          </w:tcPr>
          <w:p w14:paraId="353E6B87" w14:textId="77777777" w:rsidR="00534B1B" w:rsidRPr="00031EB2" w:rsidRDefault="00534B1B" w:rsidP="00281310">
            <w:pPr>
              <w:widowControl w:val="0"/>
              <w:jc w:val="both"/>
            </w:pPr>
            <w:r w:rsidRPr="00031EB2">
              <w:t>Už pasiūlymą atsakingo asmens vardas, pavardė</w:t>
            </w:r>
          </w:p>
        </w:tc>
        <w:tc>
          <w:tcPr>
            <w:tcW w:w="1619" w:type="pct"/>
          </w:tcPr>
          <w:p w14:paraId="36AFFB3A" w14:textId="77777777" w:rsidR="00534B1B" w:rsidRPr="00031EB2" w:rsidRDefault="00534B1B" w:rsidP="00281310">
            <w:pPr>
              <w:widowControl w:val="0"/>
              <w:jc w:val="both"/>
            </w:pPr>
          </w:p>
        </w:tc>
      </w:tr>
      <w:tr w:rsidR="00534B1B" w:rsidRPr="00031EB2" w14:paraId="37ECCA5E" w14:textId="77777777" w:rsidTr="00281310">
        <w:tc>
          <w:tcPr>
            <w:tcW w:w="3381" w:type="pct"/>
            <w:shd w:val="clear" w:color="auto" w:fill="F2F2F2" w:themeFill="background1" w:themeFillShade="F2"/>
          </w:tcPr>
          <w:p w14:paraId="439B6C9B" w14:textId="77777777" w:rsidR="00534B1B" w:rsidRPr="00031EB2" w:rsidRDefault="00534B1B" w:rsidP="00281310">
            <w:pPr>
              <w:widowControl w:val="0"/>
              <w:jc w:val="both"/>
            </w:pPr>
            <w:r w:rsidRPr="00031EB2">
              <w:t>Telefono numeris</w:t>
            </w:r>
          </w:p>
        </w:tc>
        <w:tc>
          <w:tcPr>
            <w:tcW w:w="1619" w:type="pct"/>
          </w:tcPr>
          <w:p w14:paraId="3CA242E3" w14:textId="77777777" w:rsidR="00534B1B" w:rsidRPr="00031EB2" w:rsidRDefault="00534B1B" w:rsidP="00281310">
            <w:pPr>
              <w:widowControl w:val="0"/>
              <w:jc w:val="both"/>
            </w:pPr>
          </w:p>
        </w:tc>
      </w:tr>
      <w:tr w:rsidR="00534B1B" w:rsidRPr="00031EB2" w14:paraId="01A21F6A" w14:textId="77777777" w:rsidTr="00281310">
        <w:tc>
          <w:tcPr>
            <w:tcW w:w="3381" w:type="pct"/>
            <w:shd w:val="clear" w:color="auto" w:fill="F2F2F2" w:themeFill="background1" w:themeFillShade="F2"/>
          </w:tcPr>
          <w:p w14:paraId="121C5211" w14:textId="77777777" w:rsidR="00534B1B" w:rsidRPr="00031EB2" w:rsidRDefault="00534B1B" w:rsidP="00281310">
            <w:pPr>
              <w:widowControl w:val="0"/>
              <w:jc w:val="both"/>
            </w:pPr>
            <w:r w:rsidRPr="00031EB2">
              <w:t>El. pašto adresas</w:t>
            </w:r>
          </w:p>
        </w:tc>
        <w:tc>
          <w:tcPr>
            <w:tcW w:w="1619" w:type="pct"/>
          </w:tcPr>
          <w:p w14:paraId="63850873" w14:textId="77777777" w:rsidR="00534B1B" w:rsidRPr="00031EB2" w:rsidRDefault="00534B1B" w:rsidP="00281310">
            <w:pPr>
              <w:widowControl w:val="0"/>
              <w:jc w:val="both"/>
            </w:pPr>
          </w:p>
        </w:tc>
      </w:tr>
    </w:tbl>
    <w:p w14:paraId="439BCDBF" w14:textId="77777777" w:rsidR="00534B1B" w:rsidRPr="00031EB2" w:rsidRDefault="00534B1B" w:rsidP="00534B1B">
      <w:pPr>
        <w:ind w:left="-142" w:firstLine="709"/>
        <w:jc w:val="both"/>
      </w:pP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534B1B" w:rsidRPr="00031EB2" w14:paraId="24722652" w14:textId="77777777" w:rsidTr="00281310">
        <w:tc>
          <w:tcPr>
            <w:tcW w:w="6521" w:type="dxa"/>
            <w:shd w:val="clear" w:color="auto" w:fill="F2F2F2" w:themeFill="background1" w:themeFillShade="F2"/>
            <w:tcMar>
              <w:top w:w="0" w:type="dxa"/>
              <w:left w:w="108" w:type="dxa"/>
              <w:bottom w:w="0" w:type="dxa"/>
              <w:right w:w="108" w:type="dxa"/>
            </w:tcMar>
            <w:hideMark/>
          </w:tcPr>
          <w:p w14:paraId="4B30E09E" w14:textId="77777777" w:rsidR="00534B1B" w:rsidRPr="00031EB2" w:rsidRDefault="00534B1B" w:rsidP="00281310">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p>
        </w:tc>
        <w:tc>
          <w:tcPr>
            <w:tcW w:w="3118" w:type="dxa"/>
            <w:shd w:val="clear" w:color="auto" w:fill="auto"/>
            <w:tcMar>
              <w:top w:w="0" w:type="dxa"/>
              <w:left w:w="108" w:type="dxa"/>
              <w:bottom w:w="0" w:type="dxa"/>
              <w:right w:w="108" w:type="dxa"/>
            </w:tcMar>
          </w:tcPr>
          <w:p w14:paraId="2D25F699" w14:textId="77777777" w:rsidR="00534B1B" w:rsidRPr="00031EB2" w:rsidRDefault="00534B1B" w:rsidP="00281310">
            <w:pPr>
              <w:ind w:left="-142" w:firstLine="720"/>
              <w:jc w:val="both"/>
              <w:rPr>
                <w:color w:val="000000" w:themeColor="text1"/>
              </w:rPr>
            </w:pPr>
          </w:p>
        </w:tc>
      </w:tr>
      <w:tr w:rsidR="00534B1B" w:rsidRPr="00031EB2" w14:paraId="493C1924" w14:textId="77777777" w:rsidTr="00281310">
        <w:tc>
          <w:tcPr>
            <w:tcW w:w="6521" w:type="dxa"/>
            <w:shd w:val="clear" w:color="auto" w:fill="F2F2F2" w:themeFill="background1" w:themeFillShade="F2"/>
            <w:tcMar>
              <w:top w:w="0" w:type="dxa"/>
              <w:left w:w="108" w:type="dxa"/>
              <w:bottom w:w="0" w:type="dxa"/>
              <w:right w:w="108" w:type="dxa"/>
            </w:tcMar>
            <w:hideMark/>
          </w:tcPr>
          <w:p w14:paraId="4A34F05B" w14:textId="77777777" w:rsidR="00534B1B" w:rsidRPr="005E018B" w:rsidRDefault="00534B1B" w:rsidP="00281310">
            <w:pPr>
              <w:jc w:val="both"/>
              <w:rPr>
                <w:color w:val="000000" w:themeColor="text1"/>
              </w:rPr>
            </w:pPr>
            <w:r w:rsidRPr="005E018B">
              <w:t>Įsipareigojimų dalis (procentais), kuriai ketinama pasitelkti ūkio subjektą, kurio pajėgumais remiamasi</w:t>
            </w:r>
          </w:p>
        </w:tc>
        <w:tc>
          <w:tcPr>
            <w:tcW w:w="3118" w:type="dxa"/>
            <w:shd w:val="clear" w:color="auto" w:fill="auto"/>
            <w:tcMar>
              <w:top w:w="0" w:type="dxa"/>
              <w:left w:w="108" w:type="dxa"/>
              <w:bottom w:w="0" w:type="dxa"/>
              <w:right w:w="108" w:type="dxa"/>
            </w:tcMar>
          </w:tcPr>
          <w:p w14:paraId="6BF5A15B" w14:textId="77777777" w:rsidR="00534B1B" w:rsidRPr="00031EB2" w:rsidRDefault="00534B1B" w:rsidP="00281310">
            <w:pPr>
              <w:ind w:left="-142" w:firstLine="720"/>
              <w:jc w:val="both"/>
              <w:rPr>
                <w:color w:val="000000" w:themeColor="text1"/>
              </w:rPr>
            </w:pPr>
          </w:p>
        </w:tc>
      </w:tr>
      <w:tr w:rsidR="00534B1B" w:rsidRPr="00031EB2" w14:paraId="3F7571A5" w14:textId="77777777" w:rsidTr="00281310">
        <w:tc>
          <w:tcPr>
            <w:tcW w:w="6521" w:type="dxa"/>
            <w:shd w:val="clear" w:color="auto" w:fill="F2F2F2" w:themeFill="background1" w:themeFillShade="F2"/>
            <w:tcMar>
              <w:top w:w="0" w:type="dxa"/>
              <w:left w:w="108" w:type="dxa"/>
              <w:bottom w:w="0" w:type="dxa"/>
              <w:right w:w="108" w:type="dxa"/>
            </w:tcMar>
            <w:hideMark/>
          </w:tcPr>
          <w:p w14:paraId="219D684D" w14:textId="77777777" w:rsidR="00534B1B" w:rsidRPr="005E018B" w:rsidRDefault="00534B1B" w:rsidP="00281310">
            <w:pPr>
              <w:jc w:val="both"/>
              <w:rPr>
                <w:color w:val="000000" w:themeColor="text1"/>
              </w:rPr>
            </w:pPr>
            <w:r w:rsidRPr="005E018B">
              <w:t>Įsipareigojimai, kuriuos numatoma perduoti ūkio subjektui, kurio pajėgumais remiamasi</w:t>
            </w:r>
          </w:p>
        </w:tc>
        <w:tc>
          <w:tcPr>
            <w:tcW w:w="3118" w:type="dxa"/>
            <w:shd w:val="clear" w:color="auto" w:fill="auto"/>
            <w:tcMar>
              <w:top w:w="0" w:type="dxa"/>
              <w:left w:w="108" w:type="dxa"/>
              <w:bottom w:w="0" w:type="dxa"/>
              <w:right w:w="108" w:type="dxa"/>
            </w:tcMar>
          </w:tcPr>
          <w:p w14:paraId="2EB70CDE" w14:textId="77777777" w:rsidR="00534B1B" w:rsidRPr="00031EB2" w:rsidRDefault="00534B1B" w:rsidP="00281310">
            <w:pPr>
              <w:ind w:left="-142" w:firstLine="720"/>
              <w:jc w:val="both"/>
              <w:rPr>
                <w:color w:val="000000" w:themeColor="text1"/>
              </w:rPr>
            </w:pPr>
          </w:p>
        </w:tc>
      </w:tr>
      <w:tr w:rsidR="00534B1B" w:rsidRPr="00031EB2" w14:paraId="644E32EB" w14:textId="77777777" w:rsidTr="00281310">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1795AE58" w14:textId="77777777" w:rsidR="00534B1B" w:rsidRPr="00031EB2" w:rsidRDefault="00534B1B" w:rsidP="00281310">
            <w:pPr>
              <w:jc w:val="both"/>
              <w:rPr>
                <w:color w:val="000000" w:themeColor="text1"/>
              </w:rPr>
            </w:pPr>
            <w:proofErr w:type="spellStart"/>
            <w:r w:rsidRPr="00861E47">
              <w:rPr>
                <w:b/>
                <w:bCs/>
                <w:color w:val="000000" w:themeColor="text1"/>
              </w:rPr>
              <w:t>Kvazisubtiekėjas</w:t>
            </w:r>
            <w:proofErr w:type="spellEnd"/>
            <w:r w:rsidRPr="00861E47">
              <w:rPr>
                <w:b/>
                <w:bCs/>
                <w:color w:val="000000" w:themeColor="text1"/>
              </w:rPr>
              <w:t xml:space="preserve">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64699">
              <w:t xml:space="preserve">tačiau </w:t>
            </w:r>
            <w:r w:rsidRPr="00C64699">
              <w:rPr>
                <w:b/>
              </w:rPr>
              <w:t>jį ketinama įdarbinti</w:t>
            </w:r>
            <w:r w:rsidRPr="00C64699">
              <w:t>, jei pasiūlymas bus pripažintas laimėjusiu</w:t>
            </w:r>
            <w:r>
              <w:rPr>
                <w:shd w:val="clear" w:color="auto" w:fill="F2F2F2" w:themeFill="background1" w:themeFillShade="F2"/>
              </w:rPr>
              <w:t>:</w:t>
            </w:r>
          </w:p>
        </w:tc>
      </w:tr>
      <w:tr w:rsidR="00534B1B" w:rsidRPr="00031EB2" w14:paraId="01E54FC5" w14:textId="77777777" w:rsidTr="00281310">
        <w:trPr>
          <w:trHeight w:val="20"/>
        </w:trPr>
        <w:tc>
          <w:tcPr>
            <w:tcW w:w="6521" w:type="dxa"/>
            <w:shd w:val="clear" w:color="auto" w:fill="F2F2F2" w:themeFill="background1" w:themeFillShade="F2"/>
            <w:tcMar>
              <w:top w:w="0" w:type="dxa"/>
              <w:left w:w="108" w:type="dxa"/>
              <w:bottom w:w="0" w:type="dxa"/>
              <w:right w:w="108" w:type="dxa"/>
            </w:tcMar>
          </w:tcPr>
          <w:p w14:paraId="2704501E" w14:textId="77777777" w:rsidR="00534B1B" w:rsidRPr="00341A84" w:rsidRDefault="00534B1B" w:rsidP="00281310">
            <w:pPr>
              <w:autoSpaceDE w:val="0"/>
              <w:autoSpaceDN w:val="0"/>
              <w:adjustRightInd w:val="0"/>
              <w:jc w:val="both"/>
              <w:rPr>
                <w:bCs/>
              </w:rPr>
            </w:pPr>
          </w:p>
        </w:tc>
        <w:tc>
          <w:tcPr>
            <w:tcW w:w="3118" w:type="dxa"/>
            <w:shd w:val="clear" w:color="auto" w:fill="auto"/>
            <w:tcMar>
              <w:top w:w="0" w:type="dxa"/>
              <w:left w:w="108" w:type="dxa"/>
              <w:bottom w:w="0" w:type="dxa"/>
              <w:right w:w="108" w:type="dxa"/>
            </w:tcMar>
          </w:tcPr>
          <w:p w14:paraId="6B825434" w14:textId="77777777" w:rsidR="00534B1B" w:rsidRPr="00031EB2" w:rsidRDefault="00534B1B" w:rsidP="00281310">
            <w:pPr>
              <w:jc w:val="both"/>
              <w:rPr>
                <w:color w:val="000000" w:themeColor="text1"/>
              </w:rPr>
            </w:pPr>
          </w:p>
        </w:tc>
      </w:tr>
    </w:tbl>
    <w:p w14:paraId="5531FC3A" w14:textId="77777777" w:rsidR="00534B1B" w:rsidRDefault="00534B1B" w:rsidP="00534B1B">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sidRPr="00031EB2">
        <w:rPr>
          <w:i/>
          <w:iCs/>
          <w:color w:val="000000" w:themeColor="text1"/>
        </w:rPr>
        <w:t>.</w:t>
      </w:r>
    </w:p>
    <w:p w14:paraId="79A617BC" w14:textId="77777777" w:rsidR="00534B1B" w:rsidRDefault="00534B1B" w:rsidP="00534B1B">
      <w:pPr>
        <w:jc w:val="both"/>
        <w:rPr>
          <w:i/>
          <w:iCs/>
          <w:color w:val="000000" w:themeColor="text1"/>
          <w:spacing w:val="-4"/>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534B1B" w:rsidRPr="00031EB2" w14:paraId="2B35111A" w14:textId="77777777" w:rsidTr="00281310">
        <w:tc>
          <w:tcPr>
            <w:tcW w:w="6516" w:type="dxa"/>
            <w:shd w:val="clear" w:color="auto" w:fill="F2F2F2" w:themeFill="background1" w:themeFillShade="F2"/>
            <w:tcMar>
              <w:top w:w="0" w:type="dxa"/>
              <w:left w:w="108" w:type="dxa"/>
              <w:bottom w:w="0" w:type="dxa"/>
              <w:right w:w="108" w:type="dxa"/>
            </w:tcMar>
            <w:hideMark/>
          </w:tcPr>
          <w:p w14:paraId="73E96FE5" w14:textId="77777777" w:rsidR="00534B1B" w:rsidRDefault="00534B1B" w:rsidP="00281310">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5D7693E8" w14:textId="77777777" w:rsidR="00534B1B" w:rsidRPr="00031EB2" w:rsidRDefault="00534B1B" w:rsidP="00281310">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w:t>
            </w:r>
          </w:p>
        </w:tc>
        <w:tc>
          <w:tcPr>
            <w:tcW w:w="3118" w:type="dxa"/>
            <w:shd w:val="clear" w:color="auto" w:fill="FFFFFF" w:themeFill="background1"/>
            <w:tcMar>
              <w:top w:w="0" w:type="dxa"/>
              <w:left w:w="108" w:type="dxa"/>
              <w:bottom w:w="0" w:type="dxa"/>
              <w:right w:w="108" w:type="dxa"/>
            </w:tcMar>
          </w:tcPr>
          <w:p w14:paraId="291524E4" w14:textId="77777777" w:rsidR="00534B1B" w:rsidRPr="00031EB2" w:rsidRDefault="00534B1B" w:rsidP="00281310">
            <w:pPr>
              <w:jc w:val="both"/>
              <w:rPr>
                <w:color w:val="000000" w:themeColor="text1"/>
              </w:rPr>
            </w:pPr>
          </w:p>
        </w:tc>
      </w:tr>
      <w:tr w:rsidR="00534B1B" w:rsidRPr="00031EB2" w14:paraId="3551AA76" w14:textId="77777777" w:rsidTr="00281310">
        <w:tc>
          <w:tcPr>
            <w:tcW w:w="6516" w:type="dxa"/>
            <w:shd w:val="clear" w:color="auto" w:fill="F2F2F2" w:themeFill="background1" w:themeFillShade="F2"/>
            <w:tcMar>
              <w:top w:w="0" w:type="dxa"/>
              <w:left w:w="108" w:type="dxa"/>
              <w:bottom w:w="0" w:type="dxa"/>
              <w:right w:w="108" w:type="dxa"/>
            </w:tcMar>
          </w:tcPr>
          <w:p w14:paraId="2DDDD6DB" w14:textId="77777777" w:rsidR="00534B1B" w:rsidRPr="00031EB2" w:rsidRDefault="00534B1B" w:rsidP="00281310">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3288632E" w14:textId="77777777" w:rsidR="00534B1B" w:rsidRPr="00031EB2" w:rsidRDefault="00534B1B" w:rsidP="00281310">
            <w:pPr>
              <w:jc w:val="both"/>
              <w:rPr>
                <w:color w:val="000000" w:themeColor="text1"/>
              </w:rPr>
            </w:pPr>
          </w:p>
        </w:tc>
      </w:tr>
      <w:tr w:rsidR="00534B1B" w:rsidRPr="00031EB2" w14:paraId="0DB49159" w14:textId="77777777" w:rsidTr="00281310">
        <w:tc>
          <w:tcPr>
            <w:tcW w:w="6516" w:type="dxa"/>
            <w:shd w:val="clear" w:color="auto" w:fill="F2F2F2" w:themeFill="background1" w:themeFillShade="F2"/>
            <w:tcMar>
              <w:top w:w="0" w:type="dxa"/>
              <w:left w:w="108" w:type="dxa"/>
              <w:bottom w:w="0" w:type="dxa"/>
              <w:right w:w="108" w:type="dxa"/>
            </w:tcMar>
            <w:hideMark/>
          </w:tcPr>
          <w:p w14:paraId="1905470A" w14:textId="77777777" w:rsidR="00534B1B" w:rsidRPr="00031EB2" w:rsidRDefault="00534B1B" w:rsidP="00281310">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7A82F9C2" w14:textId="77777777" w:rsidR="00534B1B" w:rsidRPr="00031EB2" w:rsidRDefault="00534B1B" w:rsidP="00281310">
            <w:pPr>
              <w:jc w:val="both"/>
              <w:rPr>
                <w:color w:val="000000" w:themeColor="text1"/>
              </w:rPr>
            </w:pPr>
          </w:p>
        </w:tc>
      </w:tr>
    </w:tbl>
    <w:p w14:paraId="6338BF33" w14:textId="77777777" w:rsidR="00534B1B" w:rsidRPr="00031EB2" w:rsidRDefault="00534B1B" w:rsidP="00534B1B">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130BE664" w14:textId="77777777" w:rsidR="00534B1B" w:rsidRDefault="00534B1B" w:rsidP="00534B1B">
      <w:pPr>
        <w:ind w:firstLine="720"/>
        <w:jc w:val="both"/>
      </w:pPr>
    </w:p>
    <w:p w14:paraId="4A923C28" w14:textId="77777777" w:rsidR="00534B1B" w:rsidRPr="00031EB2" w:rsidRDefault="00534B1B" w:rsidP="00534B1B">
      <w:pPr>
        <w:ind w:firstLine="720"/>
        <w:jc w:val="both"/>
      </w:pPr>
      <w:r w:rsidRPr="00031EB2">
        <w:t>Šiuo pasiūlymu pažymime, kad sutinkame su visomis pirkimo sąlygomis, nustatytomis:</w:t>
      </w:r>
    </w:p>
    <w:p w14:paraId="671A9C5A" w14:textId="77777777" w:rsidR="00534B1B" w:rsidRPr="00031EB2" w:rsidRDefault="00534B1B" w:rsidP="00534B1B">
      <w:pPr>
        <w:ind w:firstLine="720"/>
        <w:jc w:val="both"/>
      </w:pPr>
      <w:r w:rsidRPr="00031EB2">
        <w:t>1) skelbime apie pirkimą, paskelbtame Viešųjų pirkimų įstatymo nustatyta tvarka;</w:t>
      </w:r>
    </w:p>
    <w:p w14:paraId="02ED1007" w14:textId="77777777" w:rsidR="00534B1B" w:rsidRPr="00031EB2" w:rsidRDefault="00534B1B" w:rsidP="00534B1B">
      <w:pPr>
        <w:ind w:firstLine="720"/>
        <w:jc w:val="both"/>
      </w:pPr>
      <w:r w:rsidRPr="00031EB2">
        <w:t>2) pirkimo dokumentuose (taip pat jų paaiškinimuose, papildymuose).</w:t>
      </w:r>
    </w:p>
    <w:p w14:paraId="378423C3" w14:textId="77777777" w:rsidR="00534B1B" w:rsidRDefault="00534B1B" w:rsidP="00534B1B">
      <w:pPr>
        <w:widowControl w:val="0"/>
        <w:ind w:firstLine="709"/>
        <w:jc w:val="both"/>
      </w:pPr>
      <w:r w:rsidRPr="00C07237">
        <w:lastRenderedPageBreak/>
        <w:t>Mes siūlome</w:t>
      </w:r>
      <w:r>
        <w:t>:</w:t>
      </w:r>
    </w:p>
    <w:tbl>
      <w:tblPr>
        <w:tblStyle w:val="Lentelstinklelis"/>
        <w:tblW w:w="10065" w:type="dxa"/>
        <w:tblInd w:w="-431" w:type="dxa"/>
        <w:tblLook w:val="04A0" w:firstRow="1" w:lastRow="0" w:firstColumn="1" w:lastColumn="0" w:noHBand="0" w:noVBand="1"/>
      </w:tblPr>
      <w:tblGrid>
        <w:gridCol w:w="577"/>
        <w:gridCol w:w="2792"/>
        <w:gridCol w:w="1390"/>
        <w:gridCol w:w="1210"/>
        <w:gridCol w:w="1224"/>
        <w:gridCol w:w="1374"/>
        <w:gridCol w:w="1498"/>
      </w:tblGrid>
      <w:tr w:rsidR="006571FC" w:rsidRPr="00E32CCC" w14:paraId="3700168C" w14:textId="77777777" w:rsidTr="000A14DF">
        <w:tc>
          <w:tcPr>
            <w:tcW w:w="293" w:type="dxa"/>
            <w:shd w:val="clear" w:color="auto" w:fill="D5DCE4" w:themeFill="text2" w:themeFillTint="33"/>
          </w:tcPr>
          <w:bookmarkEnd w:id="1"/>
          <w:p w14:paraId="4B1FB789" w14:textId="77777777" w:rsidR="006571FC" w:rsidRPr="00915D28" w:rsidRDefault="006571FC" w:rsidP="003E0EB5">
            <w:pPr>
              <w:jc w:val="center"/>
            </w:pPr>
            <w:r w:rsidRPr="00915D28">
              <w:t>Eil. Nr.</w:t>
            </w:r>
          </w:p>
        </w:tc>
        <w:tc>
          <w:tcPr>
            <w:tcW w:w="2870" w:type="dxa"/>
            <w:shd w:val="clear" w:color="auto" w:fill="D5DCE4" w:themeFill="text2" w:themeFillTint="33"/>
          </w:tcPr>
          <w:p w14:paraId="1AD0E8D3" w14:textId="77777777" w:rsidR="006571FC" w:rsidRPr="00915D28" w:rsidRDefault="006571FC" w:rsidP="003E0EB5">
            <w:pPr>
              <w:jc w:val="center"/>
            </w:pPr>
            <w:r>
              <w:t>Prekių pavadinimas</w:t>
            </w:r>
          </w:p>
        </w:tc>
        <w:tc>
          <w:tcPr>
            <w:tcW w:w="1390" w:type="dxa"/>
            <w:shd w:val="clear" w:color="auto" w:fill="D5DCE4" w:themeFill="text2" w:themeFillTint="33"/>
          </w:tcPr>
          <w:p w14:paraId="0ADBAA35" w14:textId="77777777" w:rsidR="006571FC" w:rsidRDefault="006571FC" w:rsidP="003E0EB5">
            <w:pPr>
              <w:jc w:val="center"/>
            </w:pPr>
            <w:r>
              <w:t>Maksimalus prekių k</w:t>
            </w:r>
            <w:r w:rsidRPr="00915D28">
              <w:t>iekis</w:t>
            </w:r>
            <w:r>
              <w:t xml:space="preserve"> (litrais) </w:t>
            </w:r>
          </w:p>
          <w:p w14:paraId="5B80A943" w14:textId="5EF32AA6" w:rsidR="006571FC" w:rsidRPr="00915D28" w:rsidRDefault="006571FC" w:rsidP="003E0EB5">
            <w:pPr>
              <w:jc w:val="center"/>
            </w:pPr>
            <w:r w:rsidRPr="006571FC">
              <w:rPr>
                <w:b/>
                <w:bCs/>
              </w:rPr>
              <w:t>36 mėn</w:t>
            </w:r>
            <w:r>
              <w:t>.</w:t>
            </w:r>
            <w:r w:rsidR="000777FA">
              <w:t>*</w:t>
            </w:r>
          </w:p>
        </w:tc>
        <w:tc>
          <w:tcPr>
            <w:tcW w:w="1260" w:type="dxa"/>
            <w:shd w:val="clear" w:color="auto" w:fill="D5DCE4" w:themeFill="text2" w:themeFillTint="33"/>
          </w:tcPr>
          <w:p w14:paraId="723832C9" w14:textId="77777777" w:rsidR="000777FA" w:rsidRDefault="000777FA" w:rsidP="000777FA">
            <w:pPr>
              <w:jc w:val="center"/>
            </w:pPr>
            <w:r w:rsidRPr="00915D28">
              <w:t xml:space="preserve">1 </w:t>
            </w:r>
            <w:r>
              <w:t>litro</w:t>
            </w:r>
            <w:r w:rsidRPr="00915D28">
              <w:t xml:space="preserve"> </w:t>
            </w:r>
          </w:p>
          <w:p w14:paraId="6825B03F" w14:textId="71014B2B" w:rsidR="006571FC" w:rsidRPr="00915D28" w:rsidRDefault="000777FA" w:rsidP="000777FA">
            <w:pPr>
              <w:jc w:val="center"/>
            </w:pPr>
            <w:r>
              <w:t>į</w:t>
            </w:r>
            <w:r w:rsidRPr="00915D28">
              <w:t>kain</w:t>
            </w:r>
            <w:r>
              <w:t>is</w:t>
            </w:r>
            <w:r w:rsidRPr="00915D28">
              <w:t xml:space="preserve"> </w:t>
            </w:r>
            <w:r>
              <w:t xml:space="preserve">Eur </w:t>
            </w:r>
            <w:r w:rsidRPr="00915D28">
              <w:t>be PVM</w:t>
            </w:r>
          </w:p>
        </w:tc>
        <w:tc>
          <w:tcPr>
            <w:tcW w:w="1276" w:type="dxa"/>
            <w:shd w:val="clear" w:color="auto" w:fill="D5DCE4" w:themeFill="text2" w:themeFillTint="33"/>
          </w:tcPr>
          <w:p w14:paraId="205F9EEC" w14:textId="77777777" w:rsidR="000777FA" w:rsidRDefault="000777FA" w:rsidP="000777FA">
            <w:pPr>
              <w:jc w:val="center"/>
            </w:pPr>
            <w:r w:rsidRPr="00915D28">
              <w:t xml:space="preserve">1 </w:t>
            </w:r>
            <w:r>
              <w:t>litro</w:t>
            </w:r>
            <w:r w:rsidRPr="00915D28">
              <w:t xml:space="preserve"> </w:t>
            </w:r>
          </w:p>
          <w:p w14:paraId="46C67BB3" w14:textId="682B4496" w:rsidR="006571FC" w:rsidRPr="00915D28" w:rsidRDefault="000777FA" w:rsidP="000777FA">
            <w:pPr>
              <w:jc w:val="center"/>
            </w:pPr>
            <w:r>
              <w:t>į</w:t>
            </w:r>
            <w:r w:rsidRPr="00915D28">
              <w:t>kain</w:t>
            </w:r>
            <w:r>
              <w:t>is</w:t>
            </w:r>
            <w:r w:rsidRPr="00915D28">
              <w:t xml:space="preserve"> </w:t>
            </w:r>
            <w:r>
              <w:t>Eur su</w:t>
            </w:r>
            <w:r w:rsidRPr="00915D28">
              <w:t xml:space="preserve"> PVM</w:t>
            </w:r>
          </w:p>
        </w:tc>
        <w:tc>
          <w:tcPr>
            <w:tcW w:w="1417" w:type="dxa"/>
            <w:shd w:val="clear" w:color="auto" w:fill="D5DCE4" w:themeFill="text2" w:themeFillTint="33"/>
          </w:tcPr>
          <w:p w14:paraId="2ACA539D" w14:textId="25ADB839" w:rsidR="006571FC" w:rsidRPr="00915D28" w:rsidRDefault="000777FA" w:rsidP="003E0EB5">
            <w:pPr>
              <w:jc w:val="center"/>
            </w:pPr>
            <w:r>
              <w:t>Bendra kaina Eur be PVM</w:t>
            </w:r>
          </w:p>
        </w:tc>
        <w:tc>
          <w:tcPr>
            <w:tcW w:w="1559" w:type="dxa"/>
            <w:shd w:val="clear" w:color="auto" w:fill="D5DCE4" w:themeFill="text2" w:themeFillTint="33"/>
          </w:tcPr>
          <w:p w14:paraId="39E23B0C" w14:textId="17894BAC" w:rsidR="006571FC" w:rsidRPr="00E32CCC" w:rsidRDefault="000777FA" w:rsidP="003E0EB5">
            <w:pPr>
              <w:jc w:val="center"/>
              <w:rPr>
                <w:sz w:val="16"/>
                <w:szCs w:val="16"/>
              </w:rPr>
            </w:pPr>
            <w:r w:rsidRPr="000777FA">
              <w:t xml:space="preserve">Bendra kaina Eur </w:t>
            </w:r>
            <w:r>
              <w:t>su</w:t>
            </w:r>
            <w:r w:rsidRPr="000777FA">
              <w:t xml:space="preserve"> PVM</w:t>
            </w:r>
          </w:p>
        </w:tc>
      </w:tr>
      <w:tr w:rsidR="006571FC" w:rsidRPr="00915D28" w14:paraId="6B030D01" w14:textId="77777777" w:rsidTr="000A14DF">
        <w:tc>
          <w:tcPr>
            <w:tcW w:w="293" w:type="dxa"/>
            <w:shd w:val="clear" w:color="auto" w:fill="D5DCE4" w:themeFill="text2" w:themeFillTint="33"/>
          </w:tcPr>
          <w:p w14:paraId="196DD4E0" w14:textId="77777777" w:rsidR="006571FC" w:rsidRPr="00915D28" w:rsidRDefault="006571FC" w:rsidP="00A45DF0">
            <w:pPr>
              <w:jc w:val="center"/>
            </w:pPr>
            <w:r>
              <w:t>1</w:t>
            </w:r>
          </w:p>
        </w:tc>
        <w:tc>
          <w:tcPr>
            <w:tcW w:w="2870" w:type="dxa"/>
            <w:shd w:val="clear" w:color="auto" w:fill="D5DCE4" w:themeFill="text2" w:themeFillTint="33"/>
          </w:tcPr>
          <w:p w14:paraId="258C4AF3" w14:textId="77777777" w:rsidR="006571FC" w:rsidRPr="00915D28" w:rsidRDefault="006571FC" w:rsidP="00A45DF0">
            <w:pPr>
              <w:jc w:val="center"/>
            </w:pPr>
            <w:r>
              <w:t>2</w:t>
            </w:r>
          </w:p>
        </w:tc>
        <w:tc>
          <w:tcPr>
            <w:tcW w:w="1390" w:type="dxa"/>
            <w:shd w:val="clear" w:color="auto" w:fill="D5DCE4" w:themeFill="text2" w:themeFillTint="33"/>
          </w:tcPr>
          <w:p w14:paraId="12242140" w14:textId="77777777" w:rsidR="006571FC" w:rsidRPr="00915D28" w:rsidRDefault="006571FC" w:rsidP="00A45DF0">
            <w:pPr>
              <w:jc w:val="center"/>
            </w:pPr>
            <w:r>
              <w:t>3</w:t>
            </w:r>
          </w:p>
        </w:tc>
        <w:tc>
          <w:tcPr>
            <w:tcW w:w="1260" w:type="dxa"/>
            <w:shd w:val="clear" w:color="auto" w:fill="D5DCE4" w:themeFill="text2" w:themeFillTint="33"/>
          </w:tcPr>
          <w:p w14:paraId="2BEF8A49" w14:textId="79F9D455" w:rsidR="006571FC" w:rsidRDefault="006571FC" w:rsidP="00A45DF0">
            <w:pPr>
              <w:jc w:val="center"/>
            </w:pPr>
            <w:r>
              <w:t>4</w:t>
            </w:r>
          </w:p>
        </w:tc>
        <w:tc>
          <w:tcPr>
            <w:tcW w:w="1276" w:type="dxa"/>
            <w:shd w:val="clear" w:color="auto" w:fill="D5DCE4" w:themeFill="text2" w:themeFillTint="33"/>
          </w:tcPr>
          <w:p w14:paraId="0F1C46FB" w14:textId="0053BB17" w:rsidR="006571FC" w:rsidRPr="00915D28" w:rsidRDefault="006571FC" w:rsidP="00A45DF0">
            <w:pPr>
              <w:jc w:val="center"/>
            </w:pPr>
            <w:r>
              <w:t>5</w:t>
            </w:r>
          </w:p>
        </w:tc>
        <w:tc>
          <w:tcPr>
            <w:tcW w:w="1417" w:type="dxa"/>
            <w:shd w:val="clear" w:color="auto" w:fill="D5DCE4" w:themeFill="text2" w:themeFillTint="33"/>
          </w:tcPr>
          <w:p w14:paraId="3E15E41B" w14:textId="4D181428" w:rsidR="006571FC" w:rsidRDefault="000777FA" w:rsidP="00A45DF0">
            <w:pPr>
              <w:jc w:val="center"/>
            </w:pPr>
            <w:r>
              <w:t>6</w:t>
            </w:r>
            <w:r w:rsidR="00E545F8">
              <w:t xml:space="preserve"> </w:t>
            </w:r>
            <w:r w:rsidR="00E545F8">
              <w:rPr>
                <w:i/>
                <w:iCs/>
              </w:rPr>
              <w:t>(3x4)</w:t>
            </w:r>
          </w:p>
        </w:tc>
        <w:tc>
          <w:tcPr>
            <w:tcW w:w="1559" w:type="dxa"/>
            <w:shd w:val="clear" w:color="auto" w:fill="D5DCE4" w:themeFill="text2" w:themeFillTint="33"/>
          </w:tcPr>
          <w:p w14:paraId="4ADBBD89" w14:textId="48B20F99" w:rsidR="006571FC" w:rsidRPr="00915D28" w:rsidRDefault="000777FA" w:rsidP="00A45DF0">
            <w:pPr>
              <w:jc w:val="center"/>
            </w:pPr>
            <w:r>
              <w:t>7</w:t>
            </w:r>
            <w:r w:rsidR="00E545F8">
              <w:rPr>
                <w:i/>
                <w:iCs/>
              </w:rPr>
              <w:t>(3x5)</w:t>
            </w:r>
          </w:p>
        </w:tc>
      </w:tr>
      <w:tr w:rsidR="006571FC" w14:paraId="5DEFD55D" w14:textId="77777777" w:rsidTr="000A14DF">
        <w:tc>
          <w:tcPr>
            <w:tcW w:w="293" w:type="dxa"/>
          </w:tcPr>
          <w:p w14:paraId="6F16D034" w14:textId="77777777" w:rsidR="006571FC" w:rsidRDefault="006571FC" w:rsidP="00A45DF0">
            <w:r>
              <w:t>1</w:t>
            </w:r>
          </w:p>
        </w:tc>
        <w:tc>
          <w:tcPr>
            <w:tcW w:w="2870" w:type="dxa"/>
          </w:tcPr>
          <w:p w14:paraId="593E4A02" w14:textId="636AA88F" w:rsidR="006571FC" w:rsidRPr="00510A8B" w:rsidRDefault="006571FC" w:rsidP="006571FC">
            <w:pPr>
              <w:widowControl w:val="0"/>
              <w:spacing w:line="276" w:lineRule="auto"/>
            </w:pPr>
            <w:r>
              <w:rPr>
                <w:rFonts w:eastAsia="TimesNewRomanPS-BoldMT"/>
              </w:rPr>
              <w:t>Dezinfekcinės medžiagos, skirtos endoskopų plovimo mašinai:</w:t>
            </w:r>
          </w:p>
        </w:tc>
        <w:tc>
          <w:tcPr>
            <w:tcW w:w="1390" w:type="dxa"/>
            <w:vAlign w:val="center"/>
          </w:tcPr>
          <w:p w14:paraId="45AA16F4" w14:textId="2835B8CF" w:rsidR="006571FC" w:rsidRPr="00915D28" w:rsidRDefault="006571FC" w:rsidP="00A45DF0">
            <w:pPr>
              <w:jc w:val="center"/>
            </w:pPr>
          </w:p>
        </w:tc>
        <w:tc>
          <w:tcPr>
            <w:tcW w:w="1260" w:type="dxa"/>
          </w:tcPr>
          <w:p w14:paraId="4469285E" w14:textId="77777777" w:rsidR="006571FC" w:rsidRDefault="006571FC" w:rsidP="00A45DF0"/>
        </w:tc>
        <w:tc>
          <w:tcPr>
            <w:tcW w:w="1276" w:type="dxa"/>
          </w:tcPr>
          <w:p w14:paraId="293F5B85" w14:textId="1F98CFD0" w:rsidR="006571FC" w:rsidRDefault="006571FC" w:rsidP="00A45DF0"/>
        </w:tc>
        <w:tc>
          <w:tcPr>
            <w:tcW w:w="1417" w:type="dxa"/>
          </w:tcPr>
          <w:p w14:paraId="7629EE37" w14:textId="77777777" w:rsidR="006571FC" w:rsidRDefault="006571FC" w:rsidP="00A45DF0"/>
        </w:tc>
        <w:tc>
          <w:tcPr>
            <w:tcW w:w="1559" w:type="dxa"/>
          </w:tcPr>
          <w:p w14:paraId="7EA6BEBA" w14:textId="68DCB573" w:rsidR="006571FC" w:rsidRDefault="006571FC" w:rsidP="00A45DF0"/>
        </w:tc>
      </w:tr>
      <w:tr w:rsidR="006571FC" w14:paraId="365432BF" w14:textId="77777777" w:rsidTr="000A14DF">
        <w:tc>
          <w:tcPr>
            <w:tcW w:w="293" w:type="dxa"/>
          </w:tcPr>
          <w:p w14:paraId="5B525430" w14:textId="18BE9BC6" w:rsidR="006571FC" w:rsidRDefault="006571FC" w:rsidP="00A45DF0">
            <w:r>
              <w:t>1.1.</w:t>
            </w:r>
          </w:p>
        </w:tc>
        <w:tc>
          <w:tcPr>
            <w:tcW w:w="2870" w:type="dxa"/>
          </w:tcPr>
          <w:p w14:paraId="0074AB14" w14:textId="15A3D511" w:rsidR="006571FC" w:rsidRDefault="006571FC" w:rsidP="006571FC">
            <w:bookmarkStart w:id="2" w:name="_Hlk222929588"/>
            <w:proofErr w:type="spellStart"/>
            <w:r>
              <w:rPr>
                <w:b/>
                <w:bCs/>
              </w:rPr>
              <w:t>Detergentas</w:t>
            </w:r>
            <w:proofErr w:type="spellEnd"/>
            <w:r>
              <w:rPr>
                <w:b/>
                <w:bCs/>
              </w:rPr>
              <w:t>/valiklis (pradiniam valymui)</w:t>
            </w:r>
            <w:bookmarkEnd w:id="2"/>
          </w:p>
        </w:tc>
        <w:tc>
          <w:tcPr>
            <w:tcW w:w="1390" w:type="dxa"/>
            <w:vAlign w:val="center"/>
          </w:tcPr>
          <w:p w14:paraId="16D3D87D" w14:textId="7A65DACA" w:rsidR="006571FC" w:rsidRPr="000A14DF" w:rsidRDefault="006571FC" w:rsidP="00A45DF0">
            <w:pPr>
              <w:jc w:val="center"/>
              <w:rPr>
                <w:b/>
                <w:bCs/>
              </w:rPr>
            </w:pPr>
            <w:r w:rsidRPr="000A14DF">
              <w:rPr>
                <w:b/>
                <w:bCs/>
              </w:rPr>
              <w:t>360</w:t>
            </w:r>
          </w:p>
        </w:tc>
        <w:tc>
          <w:tcPr>
            <w:tcW w:w="1260" w:type="dxa"/>
          </w:tcPr>
          <w:p w14:paraId="24125C25" w14:textId="366C3F08" w:rsidR="000777FA" w:rsidRDefault="000777FA" w:rsidP="00A45DF0"/>
        </w:tc>
        <w:tc>
          <w:tcPr>
            <w:tcW w:w="1276" w:type="dxa"/>
          </w:tcPr>
          <w:p w14:paraId="5824EC0E" w14:textId="50FFF613" w:rsidR="000777FA" w:rsidRDefault="000777FA" w:rsidP="00A45DF0"/>
        </w:tc>
        <w:tc>
          <w:tcPr>
            <w:tcW w:w="1417" w:type="dxa"/>
          </w:tcPr>
          <w:p w14:paraId="66A7008F" w14:textId="0CCC6CC8" w:rsidR="006571FC" w:rsidRDefault="006571FC" w:rsidP="00A45DF0"/>
        </w:tc>
        <w:tc>
          <w:tcPr>
            <w:tcW w:w="1559" w:type="dxa"/>
          </w:tcPr>
          <w:p w14:paraId="1B80C6B8" w14:textId="1169396B" w:rsidR="006571FC" w:rsidRDefault="006571FC" w:rsidP="00A45DF0"/>
        </w:tc>
      </w:tr>
      <w:tr w:rsidR="006571FC" w14:paraId="21A74153" w14:textId="77777777" w:rsidTr="000A14DF">
        <w:tc>
          <w:tcPr>
            <w:tcW w:w="293" w:type="dxa"/>
          </w:tcPr>
          <w:p w14:paraId="52750102" w14:textId="66F3AABA" w:rsidR="006571FC" w:rsidRDefault="006571FC" w:rsidP="00A45DF0">
            <w:r>
              <w:t>1.2.</w:t>
            </w:r>
          </w:p>
        </w:tc>
        <w:tc>
          <w:tcPr>
            <w:tcW w:w="2870" w:type="dxa"/>
          </w:tcPr>
          <w:p w14:paraId="6DB496BF" w14:textId="2EB69B5A" w:rsidR="006571FC" w:rsidRDefault="006571FC" w:rsidP="006571FC">
            <w:bookmarkStart w:id="3" w:name="_Hlk222929662"/>
            <w:r>
              <w:rPr>
                <w:b/>
                <w:bCs/>
              </w:rPr>
              <w:t xml:space="preserve">Aukšto lygio </w:t>
            </w:r>
            <w:proofErr w:type="spellStart"/>
            <w:r>
              <w:rPr>
                <w:b/>
                <w:bCs/>
              </w:rPr>
              <w:t>dezinfektantas</w:t>
            </w:r>
            <w:bookmarkEnd w:id="3"/>
            <w:proofErr w:type="spellEnd"/>
          </w:p>
        </w:tc>
        <w:tc>
          <w:tcPr>
            <w:tcW w:w="1390" w:type="dxa"/>
            <w:vAlign w:val="center"/>
          </w:tcPr>
          <w:p w14:paraId="4408023E" w14:textId="25F4A2CA" w:rsidR="006571FC" w:rsidRPr="000A14DF" w:rsidRDefault="006571FC" w:rsidP="00A45DF0">
            <w:pPr>
              <w:jc w:val="center"/>
              <w:rPr>
                <w:b/>
                <w:bCs/>
              </w:rPr>
            </w:pPr>
            <w:r w:rsidRPr="000A14DF">
              <w:rPr>
                <w:b/>
                <w:bCs/>
              </w:rPr>
              <w:t>3600</w:t>
            </w:r>
          </w:p>
        </w:tc>
        <w:tc>
          <w:tcPr>
            <w:tcW w:w="1260" w:type="dxa"/>
          </w:tcPr>
          <w:p w14:paraId="2DD8C2D3" w14:textId="702455D9" w:rsidR="006571FC" w:rsidRDefault="006571FC" w:rsidP="00A45DF0"/>
        </w:tc>
        <w:tc>
          <w:tcPr>
            <w:tcW w:w="1276" w:type="dxa"/>
          </w:tcPr>
          <w:p w14:paraId="024ACAE3" w14:textId="1DE4DDF9" w:rsidR="006571FC" w:rsidRDefault="006571FC" w:rsidP="00A45DF0"/>
        </w:tc>
        <w:tc>
          <w:tcPr>
            <w:tcW w:w="1417" w:type="dxa"/>
          </w:tcPr>
          <w:p w14:paraId="76C582D0" w14:textId="59A8056C" w:rsidR="006571FC" w:rsidRDefault="006571FC" w:rsidP="00A45DF0"/>
        </w:tc>
        <w:tc>
          <w:tcPr>
            <w:tcW w:w="1559" w:type="dxa"/>
          </w:tcPr>
          <w:p w14:paraId="0A560916" w14:textId="1975DCE5" w:rsidR="006571FC" w:rsidRDefault="006571FC" w:rsidP="00A45DF0"/>
        </w:tc>
      </w:tr>
      <w:tr w:rsidR="00AB4153" w14:paraId="099F7B53" w14:textId="77777777" w:rsidTr="000A14DF">
        <w:tc>
          <w:tcPr>
            <w:tcW w:w="293" w:type="dxa"/>
          </w:tcPr>
          <w:p w14:paraId="561A791F" w14:textId="77777777" w:rsidR="00AB4153" w:rsidRPr="00510A8B" w:rsidRDefault="00AB4153" w:rsidP="00AB4153">
            <w:pPr>
              <w:jc w:val="right"/>
              <w:rPr>
                <w:b/>
              </w:rPr>
            </w:pPr>
          </w:p>
        </w:tc>
        <w:tc>
          <w:tcPr>
            <w:tcW w:w="6796" w:type="dxa"/>
            <w:gridSpan w:val="4"/>
          </w:tcPr>
          <w:p w14:paraId="0DFB5D3A" w14:textId="77777777" w:rsidR="00AB4153" w:rsidRDefault="00AB4153" w:rsidP="00AB4153">
            <w:pPr>
              <w:jc w:val="right"/>
              <w:rPr>
                <w:b/>
              </w:rPr>
            </w:pPr>
          </w:p>
          <w:p w14:paraId="6D34CF17" w14:textId="6F4D9288" w:rsidR="00AB4153" w:rsidRPr="00510A8B" w:rsidRDefault="00AB4153" w:rsidP="00AB4153">
            <w:pPr>
              <w:jc w:val="right"/>
              <w:rPr>
                <w:b/>
              </w:rPr>
            </w:pPr>
            <w:r>
              <w:rPr>
                <w:b/>
              </w:rPr>
              <w:t>Bendra p</w:t>
            </w:r>
            <w:r w:rsidRPr="00510A8B">
              <w:rPr>
                <w:b/>
              </w:rPr>
              <w:t xml:space="preserve">asiūlymo kaina, </w:t>
            </w:r>
            <w:r w:rsidRPr="00510A8B">
              <w:rPr>
                <w:b/>
                <w:iCs/>
              </w:rPr>
              <w:t>EUR</w:t>
            </w:r>
            <w:r w:rsidRPr="00510A8B">
              <w:rPr>
                <w:b/>
              </w:rPr>
              <w:t xml:space="preserve"> be PVM</w:t>
            </w:r>
            <w:r>
              <w:rPr>
                <w:b/>
              </w:rPr>
              <w:t xml:space="preserve"> ir Eur su (21%) PVM</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588A5DA" w14:textId="073206CB" w:rsidR="00AB4153" w:rsidRDefault="00AB4153" w:rsidP="00AB4153">
            <w:r>
              <w:rPr>
                <w:i/>
              </w:rPr>
              <w:t>(įrašyti skaičiais ir žodžiais</w:t>
            </w:r>
            <w:r>
              <w:t>)</w:t>
            </w:r>
          </w:p>
        </w:tc>
        <w:tc>
          <w:tcPr>
            <w:tcW w:w="1559"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DF98CE9" w14:textId="253B4EDF" w:rsidR="00AB4153" w:rsidRDefault="00AB4153" w:rsidP="00AB4153">
            <w:r>
              <w:rPr>
                <w:i/>
              </w:rPr>
              <w:t>(įrašyti skaičiais ir žodžiais</w:t>
            </w:r>
            <w:r>
              <w:t>)</w:t>
            </w:r>
          </w:p>
        </w:tc>
      </w:tr>
    </w:tbl>
    <w:p w14:paraId="2065693A" w14:textId="4AD03F15" w:rsidR="00534B1B" w:rsidRDefault="00534B1B" w:rsidP="00534B1B">
      <w:pPr>
        <w:widowControl w:val="0"/>
        <w:ind w:firstLine="709"/>
        <w:rPr>
          <w:i/>
        </w:rPr>
      </w:pPr>
    </w:p>
    <w:p w14:paraId="6D82A378" w14:textId="09D7278B" w:rsidR="00534B1B" w:rsidRDefault="00534B1B" w:rsidP="00534B1B">
      <w:pPr>
        <w:widowControl w:val="0"/>
        <w:ind w:firstLine="709"/>
        <w:jc w:val="both"/>
        <w:rPr>
          <w:i/>
        </w:rPr>
      </w:pPr>
      <w:r w:rsidRPr="004E6D13">
        <w:rPr>
          <w:i/>
        </w:rPr>
        <w:t>Pastab</w:t>
      </w:r>
      <w:r>
        <w:rPr>
          <w:i/>
        </w:rPr>
        <w:t>os</w:t>
      </w:r>
      <w:r w:rsidRPr="004E6D13">
        <w:rPr>
          <w:i/>
        </w:rPr>
        <w:t>:</w:t>
      </w:r>
    </w:p>
    <w:p w14:paraId="6D3438AC" w14:textId="77777777" w:rsidR="00804FD3" w:rsidRDefault="00804FD3" w:rsidP="00804FD3">
      <w:pPr>
        <w:ind w:firstLine="709"/>
        <w:rPr>
          <w:rFonts w:eastAsiaTheme="minorHAnsi"/>
          <w:lang w:eastAsia="lt-LT"/>
        </w:rPr>
      </w:pPr>
      <w:r>
        <w:rPr>
          <w:i/>
        </w:rPr>
        <w:t xml:space="preserve">- įkainiai, kainos pasiūlyme </w:t>
      </w:r>
      <w:r>
        <w:rPr>
          <w:b/>
          <w:bCs/>
          <w:i/>
        </w:rPr>
        <w:t>apvalinami du skaičius po kablelio</w:t>
      </w:r>
      <w:r>
        <w:rPr>
          <w:i/>
        </w:rPr>
        <w:t xml:space="preserve"> ir nurodomi </w:t>
      </w:r>
      <w:r>
        <w:rPr>
          <w:b/>
          <w:bCs/>
          <w:i/>
        </w:rPr>
        <w:t>paliekant du skaitmenis po kablelio</w:t>
      </w:r>
      <w:r>
        <w:rPr>
          <w:i/>
        </w:rPr>
        <w:t>;</w:t>
      </w:r>
      <w:r>
        <w:rPr>
          <w:rFonts w:eastAsiaTheme="minorHAnsi"/>
          <w:lang w:eastAsia="lt-LT"/>
        </w:rPr>
        <w:t xml:space="preserve"> </w:t>
      </w:r>
    </w:p>
    <w:p w14:paraId="076F08E3" w14:textId="77777777" w:rsidR="00804FD3" w:rsidRDefault="00804FD3" w:rsidP="00804FD3">
      <w:pPr>
        <w:widowControl w:val="0"/>
        <w:tabs>
          <w:tab w:val="left" w:pos="0"/>
        </w:tabs>
        <w:ind w:firstLine="709"/>
        <w:jc w:val="both"/>
        <w:rPr>
          <w:i/>
        </w:rPr>
      </w:pPr>
      <w:r>
        <w:rPr>
          <w:i/>
        </w:rPr>
        <w:t>- tais atvejais, kai pagal galiojančius teisės aktus tiekėjui nereikia mokėti PVM, jis nurodo įkainius ir kainas be PVM ir nurodo priežastis, dėl kurių PVM nemoka;</w:t>
      </w:r>
    </w:p>
    <w:p w14:paraId="49B49D3E" w14:textId="77777777" w:rsidR="00804FD3" w:rsidRDefault="00804FD3" w:rsidP="00804FD3">
      <w:pPr>
        <w:tabs>
          <w:tab w:val="left" w:pos="0"/>
          <w:tab w:val="left" w:pos="426"/>
        </w:tabs>
        <w:ind w:firstLine="709"/>
        <w:jc w:val="both"/>
        <w:rPr>
          <w:i/>
          <w:iCs/>
        </w:rPr>
      </w:pPr>
      <w:r>
        <w:rPr>
          <w:i/>
          <w:iCs/>
        </w:rPr>
        <w:t>- jei tiekėjas dėl tam tikrų priežasčių pasiūlyme nurodo įkainius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įkainiai nebus keičiami;</w:t>
      </w:r>
    </w:p>
    <w:p w14:paraId="310136E1" w14:textId="77777777" w:rsidR="00804FD3" w:rsidRDefault="00804FD3" w:rsidP="00804FD3">
      <w:pPr>
        <w:tabs>
          <w:tab w:val="left" w:pos="0"/>
          <w:tab w:val="left" w:pos="426"/>
        </w:tabs>
        <w:ind w:firstLine="709"/>
        <w:jc w:val="both"/>
        <w:rPr>
          <w:i/>
          <w:iCs/>
        </w:rPr>
      </w:pPr>
      <w:r>
        <w:rPr>
          <w:i/>
          <w:iCs/>
        </w:rPr>
        <w:t>- tais atvejais, kai pirkime dalyvauja tiekėjai, kurie turi skirtingą statusą - PVM mokėtojai ir ne PVM mokėtojai (ir 0 % PVM), CPO ir Perkančioji organizacija pasiūlymus vertins be PVM, vadovaujantis Viešųjų pirkimų tarnybos rekomendacija</w:t>
      </w:r>
      <w:r>
        <w:rPr>
          <w:rStyle w:val="Puslapioinaosnuoroda"/>
          <w:i/>
          <w:iCs/>
        </w:rPr>
        <w:footnoteReference w:id="1"/>
      </w:r>
      <w:r>
        <w:rPr>
          <w:i/>
          <w:iCs/>
        </w:rPr>
        <w:t>. CPO ir Perkančioji organizacija vertindama pasiūlymus, siekdama užtikrinti racionalų lėšų panaudojimą, atsižvelgia į tai, kokia bus galutinė lėšų suma išleista viešajam pirkimui, įskaitant ir dėl sutarties sudarymo su viešojo pirkimo laimėtoju jo paties įgyjamas mokestines prievoles (ar teises) - šiuo atveju galimybę susigrąžinti PVM mokestį. Todėl esant galimybei Perkančiajai organizacijai iš Tiekėjui (-ų) sumokėtos sumos susigrąžinti PVM, tokio tiekėjo (-ų) pasiūlymą (-ai) privaloma vertinti be PVM (kadangi pirkimo vykdytojas iš pradžių sumoka tiekėjui sumą su PVM, tačiau vėliau ją susigrąžina ir galutiniam rezultate PVM išlaidų nepatiria).</w:t>
      </w:r>
    </w:p>
    <w:p w14:paraId="1164ECA3" w14:textId="77777777" w:rsidR="00ED41A3" w:rsidRDefault="00ED41A3" w:rsidP="00804FD3">
      <w:pPr>
        <w:tabs>
          <w:tab w:val="left" w:pos="0"/>
          <w:tab w:val="left" w:pos="426"/>
        </w:tabs>
        <w:ind w:firstLine="709"/>
        <w:jc w:val="both"/>
        <w:rPr>
          <w:b/>
          <w:bCs/>
          <w:i/>
          <w:iCs/>
        </w:rPr>
      </w:pPr>
    </w:p>
    <w:p w14:paraId="16A32A09" w14:textId="55149354" w:rsidR="00804FD3" w:rsidRDefault="00804FD3" w:rsidP="00804FD3">
      <w:pPr>
        <w:tabs>
          <w:tab w:val="left" w:pos="0"/>
          <w:tab w:val="left" w:pos="426"/>
        </w:tabs>
        <w:ind w:firstLine="709"/>
        <w:jc w:val="both"/>
        <w:rPr>
          <w:b/>
          <w:bCs/>
          <w:i/>
          <w:iCs/>
        </w:rPr>
      </w:pPr>
      <w:r>
        <w:rPr>
          <w:b/>
          <w:bCs/>
          <w:i/>
          <w:iCs/>
        </w:rPr>
        <w:t>Svarbu:</w:t>
      </w:r>
    </w:p>
    <w:p w14:paraId="77716AA1" w14:textId="77777777" w:rsidR="00ED41A3" w:rsidRDefault="00ED41A3" w:rsidP="00804FD3">
      <w:pPr>
        <w:widowControl w:val="0"/>
        <w:tabs>
          <w:tab w:val="left" w:pos="0"/>
        </w:tabs>
        <w:ind w:firstLine="709"/>
        <w:jc w:val="both"/>
        <w:rPr>
          <w:b/>
          <w:bCs/>
          <w:i/>
        </w:rPr>
      </w:pPr>
    </w:p>
    <w:p w14:paraId="75B47138" w14:textId="5BC47D90" w:rsidR="00804FD3" w:rsidRDefault="00ED41A3" w:rsidP="00804FD3">
      <w:pPr>
        <w:widowControl w:val="0"/>
        <w:tabs>
          <w:tab w:val="left" w:pos="0"/>
        </w:tabs>
        <w:ind w:firstLine="709"/>
        <w:jc w:val="both"/>
        <w:rPr>
          <w:b/>
          <w:bCs/>
          <w:i/>
        </w:rPr>
      </w:pPr>
      <w:r w:rsidRPr="00ED41A3">
        <w:rPr>
          <w:b/>
          <w:bCs/>
          <w:i/>
        </w:rPr>
        <w:t xml:space="preserve">*Prekių gavėjas Sutarties vykdymo metu neįsipareigoja nupirkti viso nurodyto maksimalaus prekių kiekio. Maksimalūs </w:t>
      </w:r>
      <w:r w:rsidR="00B617EA">
        <w:rPr>
          <w:b/>
          <w:bCs/>
          <w:i/>
        </w:rPr>
        <w:t>preki</w:t>
      </w:r>
      <w:r w:rsidRPr="00ED41A3">
        <w:rPr>
          <w:b/>
          <w:bCs/>
          <w:i/>
        </w:rPr>
        <w:t xml:space="preserve">ų kiekiai pateikiami konkurso sąlygų aprašo </w:t>
      </w:r>
      <w:r w:rsidR="00B617EA">
        <w:rPr>
          <w:b/>
          <w:bCs/>
          <w:i/>
        </w:rPr>
        <w:t>3</w:t>
      </w:r>
      <w:r w:rsidRPr="00ED41A3">
        <w:rPr>
          <w:b/>
          <w:bCs/>
          <w:i/>
        </w:rPr>
        <w:t xml:space="preserve"> priede. Sutarties vykdymo metu maksimalūs kiekiai gali būti mažinami, tačiau ne daugiau kaip 20 procentų</w:t>
      </w:r>
      <w:r>
        <w:rPr>
          <w:b/>
          <w:bCs/>
          <w:i/>
        </w:rPr>
        <w:t>.</w:t>
      </w:r>
    </w:p>
    <w:p w14:paraId="489B1318" w14:textId="77777777" w:rsidR="002C5D37" w:rsidRDefault="002C5D37" w:rsidP="00534B1B">
      <w:pPr>
        <w:widowControl w:val="0"/>
        <w:ind w:firstLine="709"/>
        <w:jc w:val="both"/>
        <w:rPr>
          <w:i/>
        </w:rPr>
      </w:pPr>
    </w:p>
    <w:p w14:paraId="7F96893D" w14:textId="77777777" w:rsidR="00534B1B" w:rsidRPr="005B242D" w:rsidRDefault="00534B1B" w:rsidP="00534B1B">
      <w:pPr>
        <w:widowControl w:val="0"/>
        <w:ind w:firstLine="709"/>
        <w:jc w:val="both"/>
      </w:pPr>
      <w:r w:rsidRPr="00954CF3">
        <w:t xml:space="preserve">Teikdami šį pasiūlymą mes patvirtiname, kad </w:t>
      </w:r>
      <w:r>
        <w:t>pasiūlymas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4B5AED82" w14:textId="77777777" w:rsidR="00AA3C2D" w:rsidRDefault="00AA3C2D" w:rsidP="00534B1B">
      <w:pPr>
        <w:widowControl w:val="0"/>
        <w:jc w:val="both"/>
        <w:rPr>
          <w:b/>
        </w:rPr>
      </w:pPr>
    </w:p>
    <w:p w14:paraId="4D1BEC5C" w14:textId="52BBAFE9" w:rsidR="00534B1B" w:rsidRDefault="00AA3C2D" w:rsidP="00534B1B">
      <w:pPr>
        <w:widowControl w:val="0"/>
        <w:jc w:val="both"/>
        <w:rPr>
          <w:b/>
        </w:rPr>
      </w:pPr>
      <w:r w:rsidRPr="00AA3C2D">
        <w:rPr>
          <w:b/>
        </w:rPr>
        <w:lastRenderedPageBreak/>
        <w:t>Sutartyje nustatomas kainos apskaičiavimo būdas – fiksuota</w:t>
      </w:r>
      <w:r w:rsidR="000A14DF">
        <w:rPr>
          <w:b/>
        </w:rPr>
        <w:t>s</w:t>
      </w:r>
      <w:r w:rsidRPr="00AA3C2D">
        <w:rPr>
          <w:b/>
        </w:rPr>
        <w:t xml:space="preserve"> </w:t>
      </w:r>
      <w:r w:rsidR="00EC14D2">
        <w:rPr>
          <w:b/>
        </w:rPr>
        <w:t>į</w:t>
      </w:r>
      <w:r w:rsidRPr="00AA3C2D">
        <w:rPr>
          <w:b/>
        </w:rPr>
        <w:t>kain</w:t>
      </w:r>
      <w:r w:rsidR="00EC14D2">
        <w:rPr>
          <w:b/>
        </w:rPr>
        <w:t>is</w:t>
      </w:r>
      <w:r w:rsidRPr="00AA3C2D">
        <w:rPr>
          <w:b/>
        </w:rPr>
        <w:t>.</w:t>
      </w:r>
    </w:p>
    <w:p w14:paraId="321B4143" w14:textId="77777777" w:rsidR="00AA3C2D" w:rsidRDefault="00AA3C2D" w:rsidP="00534B1B">
      <w:pPr>
        <w:widowControl w:val="0"/>
        <w:jc w:val="both"/>
        <w:rPr>
          <w:b/>
        </w:rPr>
      </w:pPr>
    </w:p>
    <w:p w14:paraId="4347615C" w14:textId="77777777" w:rsidR="00534B1B" w:rsidRDefault="00534B1B" w:rsidP="00534B1B">
      <w:pPr>
        <w:widowControl w:val="0"/>
        <w:ind w:firstLine="709"/>
        <w:jc w:val="both"/>
        <w:rPr>
          <w:b/>
        </w:rPr>
      </w:pPr>
      <w:r w:rsidRPr="006219EC">
        <w:t xml:space="preserve">Ši teikiamame pasiūlyme </w:t>
      </w:r>
      <w:r w:rsidRPr="00A32126">
        <w:t>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534B1B" w:rsidRPr="00031EB2" w14:paraId="506497BA" w14:textId="77777777" w:rsidTr="00281310">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6EDB64" w14:textId="77777777" w:rsidR="00534B1B" w:rsidRPr="00031EB2" w:rsidRDefault="00534B1B" w:rsidP="00281310">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E3646B" w14:textId="77777777" w:rsidR="00534B1B" w:rsidRPr="00031EB2" w:rsidRDefault="00534B1B" w:rsidP="00281310">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903595" w14:textId="77777777" w:rsidR="00534B1B" w:rsidRPr="00031EB2" w:rsidRDefault="00534B1B" w:rsidP="00281310">
            <w:pPr>
              <w:widowControl w:val="0"/>
              <w:jc w:val="center"/>
            </w:pPr>
            <w:r w:rsidRPr="00031EB2">
              <w:t>Nurodytos konfidencialios informacijos pagrindimas (paaiškinimas, kuo remiantis nurodytas dokumentas ar jo dalis yra konfidencialūs)</w:t>
            </w:r>
          </w:p>
        </w:tc>
      </w:tr>
      <w:tr w:rsidR="00534B1B" w:rsidRPr="00031EB2" w14:paraId="5F0EA81A" w14:textId="77777777" w:rsidTr="00281310">
        <w:trPr>
          <w:trHeight w:val="158"/>
        </w:trPr>
        <w:tc>
          <w:tcPr>
            <w:tcW w:w="560" w:type="dxa"/>
            <w:tcBorders>
              <w:top w:val="single" w:sz="4" w:space="0" w:color="auto"/>
              <w:left w:val="single" w:sz="4" w:space="0" w:color="auto"/>
              <w:bottom w:val="single" w:sz="4" w:space="0" w:color="auto"/>
              <w:right w:val="single" w:sz="4" w:space="0" w:color="auto"/>
            </w:tcBorders>
          </w:tcPr>
          <w:p w14:paraId="3E1DAB7D" w14:textId="77777777" w:rsidR="00534B1B" w:rsidRPr="00031EB2" w:rsidRDefault="00534B1B" w:rsidP="00281310">
            <w:pPr>
              <w:widowControl w:val="0"/>
            </w:pPr>
          </w:p>
        </w:tc>
        <w:tc>
          <w:tcPr>
            <w:tcW w:w="4483" w:type="dxa"/>
            <w:tcBorders>
              <w:top w:val="single" w:sz="4" w:space="0" w:color="auto"/>
              <w:left w:val="single" w:sz="4" w:space="0" w:color="auto"/>
              <w:bottom w:val="single" w:sz="4" w:space="0" w:color="auto"/>
              <w:right w:val="single" w:sz="4" w:space="0" w:color="auto"/>
            </w:tcBorders>
          </w:tcPr>
          <w:p w14:paraId="1348A9FD" w14:textId="77777777" w:rsidR="00534B1B" w:rsidRPr="00031EB2" w:rsidRDefault="00534B1B" w:rsidP="00281310">
            <w:pPr>
              <w:widowControl w:val="0"/>
            </w:pPr>
          </w:p>
        </w:tc>
        <w:tc>
          <w:tcPr>
            <w:tcW w:w="4483" w:type="dxa"/>
            <w:tcBorders>
              <w:top w:val="single" w:sz="4" w:space="0" w:color="auto"/>
              <w:left w:val="single" w:sz="4" w:space="0" w:color="auto"/>
              <w:bottom w:val="single" w:sz="4" w:space="0" w:color="auto"/>
              <w:right w:val="single" w:sz="4" w:space="0" w:color="auto"/>
            </w:tcBorders>
          </w:tcPr>
          <w:p w14:paraId="65ADFEA3" w14:textId="77777777" w:rsidR="00534B1B" w:rsidRPr="00031EB2" w:rsidRDefault="00534B1B" w:rsidP="00281310">
            <w:pPr>
              <w:widowControl w:val="0"/>
            </w:pPr>
          </w:p>
        </w:tc>
      </w:tr>
      <w:tr w:rsidR="00534B1B" w:rsidRPr="00031EB2" w14:paraId="6785CD55" w14:textId="77777777" w:rsidTr="00281310">
        <w:trPr>
          <w:trHeight w:val="237"/>
        </w:trPr>
        <w:tc>
          <w:tcPr>
            <w:tcW w:w="560" w:type="dxa"/>
            <w:tcBorders>
              <w:top w:val="single" w:sz="4" w:space="0" w:color="auto"/>
              <w:left w:val="single" w:sz="4" w:space="0" w:color="auto"/>
              <w:bottom w:val="single" w:sz="4" w:space="0" w:color="auto"/>
              <w:right w:val="single" w:sz="4" w:space="0" w:color="auto"/>
            </w:tcBorders>
          </w:tcPr>
          <w:p w14:paraId="5053D512" w14:textId="77777777" w:rsidR="00534B1B" w:rsidRPr="00031EB2" w:rsidRDefault="00534B1B" w:rsidP="00281310">
            <w:pPr>
              <w:widowControl w:val="0"/>
            </w:pPr>
          </w:p>
        </w:tc>
        <w:tc>
          <w:tcPr>
            <w:tcW w:w="4483" w:type="dxa"/>
            <w:tcBorders>
              <w:top w:val="single" w:sz="4" w:space="0" w:color="auto"/>
              <w:left w:val="single" w:sz="4" w:space="0" w:color="auto"/>
              <w:bottom w:val="single" w:sz="4" w:space="0" w:color="auto"/>
              <w:right w:val="single" w:sz="4" w:space="0" w:color="auto"/>
            </w:tcBorders>
          </w:tcPr>
          <w:p w14:paraId="3B21F565" w14:textId="77777777" w:rsidR="00534B1B" w:rsidRPr="00031EB2" w:rsidRDefault="00534B1B" w:rsidP="00281310">
            <w:pPr>
              <w:widowControl w:val="0"/>
            </w:pPr>
          </w:p>
        </w:tc>
        <w:tc>
          <w:tcPr>
            <w:tcW w:w="4483" w:type="dxa"/>
            <w:tcBorders>
              <w:top w:val="single" w:sz="4" w:space="0" w:color="auto"/>
              <w:left w:val="single" w:sz="4" w:space="0" w:color="auto"/>
              <w:bottom w:val="single" w:sz="4" w:space="0" w:color="auto"/>
              <w:right w:val="single" w:sz="4" w:space="0" w:color="auto"/>
            </w:tcBorders>
          </w:tcPr>
          <w:p w14:paraId="20D00613" w14:textId="77777777" w:rsidR="00534B1B" w:rsidRPr="00031EB2" w:rsidRDefault="00534B1B" w:rsidP="00281310">
            <w:pPr>
              <w:widowControl w:val="0"/>
            </w:pPr>
          </w:p>
        </w:tc>
      </w:tr>
    </w:tbl>
    <w:p w14:paraId="13232C32" w14:textId="77777777" w:rsidR="00534B1B" w:rsidRPr="00130581" w:rsidRDefault="00534B1B" w:rsidP="00534B1B">
      <w:pPr>
        <w:widowControl w:val="0"/>
        <w:ind w:firstLine="709"/>
        <w:jc w:val="both"/>
      </w:pPr>
      <w:r w:rsidRPr="00031EB2">
        <w:rPr>
          <w:i/>
        </w:rPr>
        <w:t>Pastabos:</w:t>
      </w:r>
      <w:r>
        <w:t xml:space="preserve"> </w:t>
      </w:r>
      <w:r>
        <w:rPr>
          <w:i/>
          <w:iCs/>
        </w:rPr>
        <w:t xml:space="preserve">tiekėjas, nurodantis konfidencialią informaciją, privalo vadovautis Viešųjų pirkimų įstatymo 20 straipsnio nuostatomis. </w:t>
      </w:r>
    </w:p>
    <w:p w14:paraId="6B375C31" w14:textId="77777777" w:rsidR="000A14DF" w:rsidRDefault="000A14DF" w:rsidP="00534B1B">
      <w:pPr>
        <w:widowControl w:val="0"/>
        <w:ind w:firstLine="709"/>
        <w:jc w:val="both"/>
      </w:pPr>
    </w:p>
    <w:p w14:paraId="41C3EACB" w14:textId="45D8A91B" w:rsidR="00534B1B" w:rsidRDefault="00534B1B" w:rsidP="00534B1B">
      <w:pPr>
        <w:widowControl w:val="0"/>
        <w:ind w:firstLine="709"/>
        <w:jc w:val="both"/>
      </w:pPr>
      <w:r w:rsidRPr="00F82243">
        <w:t xml:space="preserve">Kartu su pasiūlymu </w:t>
      </w:r>
      <w:r w:rsidRPr="00C6440F">
        <w:t xml:space="preserve">pateikiami šie </w:t>
      </w:r>
      <w:r w:rsidRPr="00A32126">
        <w:t>dokumentai (</w:t>
      </w:r>
      <w:r w:rsidRPr="00A32126">
        <w:rPr>
          <w:i/>
        </w:rPr>
        <w:t xml:space="preserve">kartu su pasiūlymu pateikiami dokumentai nurodyti </w:t>
      </w:r>
      <w:r>
        <w:rPr>
          <w:i/>
        </w:rPr>
        <w:t>specialiųjų pirkimo sąlygų 5.1.</w:t>
      </w:r>
      <w:r w:rsidRPr="00A32126">
        <w:rPr>
          <w:i/>
        </w:rPr>
        <w:t xml:space="preserve"> p</w:t>
      </w:r>
      <w:r w:rsidRPr="00A32126">
        <w:t>.):</w:t>
      </w:r>
    </w:p>
    <w:p w14:paraId="23DC3A77" w14:textId="77777777" w:rsidR="000A14DF" w:rsidRPr="00031EB2" w:rsidRDefault="000A14DF" w:rsidP="00534B1B">
      <w:pPr>
        <w:widowControl w:val="0"/>
        <w:ind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534B1B" w:rsidRPr="00031EB2" w14:paraId="046A4BE9" w14:textId="77777777" w:rsidTr="00281310">
        <w:trPr>
          <w:trHeight w:val="602"/>
        </w:trPr>
        <w:tc>
          <w:tcPr>
            <w:tcW w:w="679" w:type="dxa"/>
            <w:shd w:val="clear" w:color="auto" w:fill="F2F2F2" w:themeFill="background1" w:themeFillShade="F2"/>
            <w:vAlign w:val="center"/>
          </w:tcPr>
          <w:p w14:paraId="14135740" w14:textId="77777777" w:rsidR="00534B1B" w:rsidRPr="00031EB2" w:rsidRDefault="00534B1B" w:rsidP="00281310">
            <w:pPr>
              <w:widowControl w:val="0"/>
              <w:jc w:val="center"/>
            </w:pPr>
            <w:r w:rsidRPr="00031EB2">
              <w:t>Eil. Nr.</w:t>
            </w:r>
          </w:p>
        </w:tc>
        <w:tc>
          <w:tcPr>
            <w:tcW w:w="7118" w:type="dxa"/>
            <w:shd w:val="clear" w:color="auto" w:fill="F2F2F2" w:themeFill="background1" w:themeFillShade="F2"/>
            <w:vAlign w:val="center"/>
          </w:tcPr>
          <w:p w14:paraId="4506DC23" w14:textId="77777777" w:rsidR="00534B1B" w:rsidRPr="00031EB2" w:rsidRDefault="00534B1B" w:rsidP="00281310">
            <w:pPr>
              <w:widowControl w:val="0"/>
              <w:jc w:val="center"/>
            </w:pPr>
            <w:r w:rsidRPr="00031EB2">
              <w:t>Pateiktų dokumentų pavadinimas</w:t>
            </w:r>
          </w:p>
        </w:tc>
        <w:tc>
          <w:tcPr>
            <w:tcW w:w="1842" w:type="dxa"/>
            <w:shd w:val="clear" w:color="auto" w:fill="F2F2F2" w:themeFill="background1" w:themeFillShade="F2"/>
            <w:vAlign w:val="center"/>
          </w:tcPr>
          <w:p w14:paraId="3337F2CC" w14:textId="77777777" w:rsidR="00534B1B" w:rsidRPr="00031EB2" w:rsidRDefault="00534B1B" w:rsidP="00281310">
            <w:pPr>
              <w:widowControl w:val="0"/>
              <w:jc w:val="center"/>
            </w:pPr>
            <w:r w:rsidRPr="00031EB2">
              <w:t>Dokumento puslapių skaičius</w:t>
            </w:r>
          </w:p>
        </w:tc>
      </w:tr>
      <w:tr w:rsidR="00534B1B" w:rsidRPr="00031EB2" w14:paraId="0B6B6397" w14:textId="77777777" w:rsidTr="00281310">
        <w:trPr>
          <w:trHeight w:val="208"/>
        </w:trPr>
        <w:tc>
          <w:tcPr>
            <w:tcW w:w="679" w:type="dxa"/>
          </w:tcPr>
          <w:p w14:paraId="7CEEEE47" w14:textId="77777777" w:rsidR="00534B1B" w:rsidRPr="00031EB2" w:rsidRDefault="00534B1B" w:rsidP="00281310">
            <w:pPr>
              <w:widowControl w:val="0"/>
            </w:pPr>
          </w:p>
        </w:tc>
        <w:tc>
          <w:tcPr>
            <w:tcW w:w="7118" w:type="dxa"/>
          </w:tcPr>
          <w:p w14:paraId="75380251" w14:textId="77777777" w:rsidR="00534B1B" w:rsidRPr="00031EB2" w:rsidRDefault="00534B1B" w:rsidP="00281310">
            <w:pPr>
              <w:widowControl w:val="0"/>
            </w:pPr>
          </w:p>
        </w:tc>
        <w:tc>
          <w:tcPr>
            <w:tcW w:w="1842" w:type="dxa"/>
          </w:tcPr>
          <w:p w14:paraId="00BDC641" w14:textId="77777777" w:rsidR="00534B1B" w:rsidRPr="00031EB2" w:rsidRDefault="00534B1B" w:rsidP="00281310">
            <w:pPr>
              <w:widowControl w:val="0"/>
            </w:pPr>
          </w:p>
        </w:tc>
      </w:tr>
      <w:tr w:rsidR="00534B1B" w:rsidRPr="00031EB2" w14:paraId="698A29CB" w14:textId="77777777" w:rsidTr="00281310">
        <w:trPr>
          <w:trHeight w:val="208"/>
        </w:trPr>
        <w:tc>
          <w:tcPr>
            <w:tcW w:w="679" w:type="dxa"/>
          </w:tcPr>
          <w:p w14:paraId="31D83F45" w14:textId="77777777" w:rsidR="00534B1B" w:rsidRPr="00031EB2" w:rsidRDefault="00534B1B" w:rsidP="00281310">
            <w:pPr>
              <w:widowControl w:val="0"/>
            </w:pPr>
          </w:p>
        </w:tc>
        <w:tc>
          <w:tcPr>
            <w:tcW w:w="7118" w:type="dxa"/>
          </w:tcPr>
          <w:p w14:paraId="50000DE0" w14:textId="77777777" w:rsidR="00534B1B" w:rsidRPr="00031EB2" w:rsidRDefault="00534B1B" w:rsidP="00281310">
            <w:pPr>
              <w:widowControl w:val="0"/>
            </w:pPr>
          </w:p>
        </w:tc>
        <w:tc>
          <w:tcPr>
            <w:tcW w:w="1842" w:type="dxa"/>
          </w:tcPr>
          <w:p w14:paraId="2D21175E" w14:textId="77777777" w:rsidR="00534B1B" w:rsidRPr="00031EB2" w:rsidRDefault="00534B1B" w:rsidP="00281310">
            <w:pPr>
              <w:widowControl w:val="0"/>
            </w:pPr>
          </w:p>
        </w:tc>
      </w:tr>
    </w:tbl>
    <w:p w14:paraId="0FD2DB8A" w14:textId="77777777" w:rsidR="000A14DF" w:rsidRDefault="000A14DF" w:rsidP="008A6D10">
      <w:pPr>
        <w:widowControl w:val="0"/>
        <w:ind w:firstLine="709"/>
        <w:jc w:val="both"/>
        <w:rPr>
          <w:b/>
          <w:color w:val="000000" w:themeColor="text1"/>
        </w:rPr>
      </w:pPr>
    </w:p>
    <w:p w14:paraId="0CC96783" w14:textId="6298827D" w:rsidR="008A6D10" w:rsidRDefault="008A6D10" w:rsidP="008A6D10">
      <w:pPr>
        <w:widowControl w:val="0"/>
        <w:ind w:firstLine="709"/>
        <w:jc w:val="both"/>
        <w:rPr>
          <w:b/>
          <w:color w:val="000000" w:themeColor="text1"/>
        </w:rPr>
      </w:pPr>
      <w:r>
        <w:rPr>
          <w:b/>
          <w:color w:val="000000" w:themeColor="text1"/>
        </w:rPr>
        <w:t xml:space="preserve">Pasiūlymas galioja Perkančiosios organizacijos pirkimo dokumentuose nurodytą terminą. </w:t>
      </w:r>
    </w:p>
    <w:p w14:paraId="5EFD688A" w14:textId="77777777" w:rsidR="00AA3C2D" w:rsidRDefault="00AA3C2D" w:rsidP="008A6D10">
      <w:pPr>
        <w:tabs>
          <w:tab w:val="left" w:pos="9631"/>
        </w:tabs>
        <w:spacing w:line="312" w:lineRule="auto"/>
        <w:ind w:firstLine="567"/>
        <w:jc w:val="both"/>
        <w:rPr>
          <w:b/>
          <w:bCs/>
          <w:i/>
          <w:iCs/>
        </w:rPr>
      </w:pPr>
    </w:p>
    <w:p w14:paraId="73BEBF09" w14:textId="7A566213" w:rsidR="008A6D10" w:rsidRPr="00EB5F8F" w:rsidRDefault="00653004" w:rsidP="008A6D10">
      <w:pPr>
        <w:tabs>
          <w:tab w:val="left" w:pos="9631"/>
        </w:tabs>
        <w:spacing w:line="312" w:lineRule="auto"/>
        <w:ind w:firstLine="567"/>
        <w:jc w:val="both"/>
        <w:rPr>
          <w:rFonts w:cstheme="minorHAnsi"/>
          <w:highlight w:val="lightGray"/>
        </w:rPr>
      </w:pPr>
      <w:r w:rsidRPr="00EB5F8F">
        <w:rPr>
          <w:b/>
          <w:bCs/>
          <w:i/>
          <w:iCs/>
        </w:rPr>
        <w:t xml:space="preserve">Pateikdami šį pasiūlymą, patvirtiname, kad neturime VPĮ 46 str. </w:t>
      </w:r>
      <w:r w:rsidRPr="00EB5F8F">
        <w:rPr>
          <w:rStyle w:val="Emfaz"/>
          <w:b/>
          <w:bCs/>
          <w:i w:val="0"/>
          <w:iCs w:val="0"/>
          <w:spacing w:val="2"/>
          <w:shd w:val="clear" w:color="auto" w:fill="FFFFFF"/>
        </w:rPr>
        <w:t>2</w:t>
      </w:r>
      <w:r w:rsidRPr="00EB5F8F">
        <w:rPr>
          <w:rStyle w:val="Emfaz"/>
          <w:b/>
          <w:bCs/>
          <w:i w:val="0"/>
          <w:iCs w:val="0"/>
          <w:spacing w:val="2"/>
          <w:shd w:val="clear" w:color="auto" w:fill="FFFFFF"/>
          <w:vertAlign w:val="superscript"/>
        </w:rPr>
        <w:t>1</w:t>
      </w:r>
      <w:r w:rsidRPr="00EB5F8F">
        <w:rPr>
          <w:b/>
          <w:bCs/>
          <w:i/>
          <w:iCs/>
        </w:rPr>
        <w:t xml:space="preserve">  straipsnyje nurodyto pašalinimo pagrindo (taikoma juridiniams asmenims) – uždraudimas dalyvauti viešuosiuose pirkimuose dėl baudžiamojo poveikio priemonių įvykdymo</w:t>
      </w:r>
      <w:r w:rsidR="00AD6F96" w:rsidRPr="00EB5F8F">
        <w:rPr>
          <w:b/>
          <w:bCs/>
          <w:i/>
          <w:iCs/>
          <w:u w:val="single"/>
        </w:rPr>
        <w:t xml:space="preserve">. </w:t>
      </w:r>
      <w:r w:rsidRPr="00EB5F8F">
        <w:rPr>
          <w:b/>
          <w:bCs/>
          <w:i/>
          <w:iCs/>
          <w:u w:val="single"/>
        </w:rPr>
        <w:t>Įsipareigojame nedelsiant informuoti perkančiąją organizaciją, jeigu ateityje atsiras aplinkybių, dėl kurių gali būti taikomas šis pašalinimo pagrindas.</w:t>
      </w:r>
      <w:r w:rsidR="008A6D10" w:rsidRPr="00EB5F8F">
        <w:rPr>
          <w:bCs/>
          <w:i/>
          <w:iCs/>
        </w:rPr>
        <w:t xml:space="preserve"> </w:t>
      </w:r>
      <w:r w:rsidR="008A6D10" w:rsidRPr="00EB5F8F">
        <w:rPr>
          <w:rFonts w:cstheme="minorHAnsi"/>
          <w:i/>
          <w:iCs/>
        </w:rPr>
        <w:t>Tuo atveju, jei pirkimo sąlygose  taikomi kvalifikaciniai reikalavimai, tiekėjas turi pateikti ūkio subjektų, kurių pajėgumais remiasi, laisvos formos deklaraciją, kurioje nurodoma, kad šie subjektai neturi VPĮ 46 str. 2</w:t>
      </w:r>
      <w:r w:rsidR="008A6D10" w:rsidRPr="00EB5F8F">
        <w:rPr>
          <w:rFonts w:cstheme="minorHAnsi"/>
          <w:i/>
          <w:iCs/>
          <w:vertAlign w:val="superscript"/>
        </w:rPr>
        <w:t>1</w:t>
      </w:r>
      <w:r w:rsidR="008A6D10" w:rsidRPr="00EB5F8F">
        <w:rPr>
          <w:rFonts w:cstheme="minorHAnsi"/>
          <w:i/>
          <w:iCs/>
        </w:rPr>
        <w:t xml:space="preserve"> dalyje nurodyto pašalinimo pagrindo</w:t>
      </w:r>
      <w:r w:rsidR="008A6D10" w:rsidRPr="00EB5F8F">
        <w:rPr>
          <w:rFonts w:cstheme="minorHAnsi"/>
        </w:rPr>
        <w:t>.</w:t>
      </w:r>
    </w:p>
    <w:p w14:paraId="726306EE" w14:textId="36CC5C0F" w:rsidR="00AB2446" w:rsidRDefault="00534B1B" w:rsidP="00C70A15">
      <w:pPr>
        <w:widowControl w:val="0"/>
        <w:ind w:firstLine="709"/>
        <w:jc w:val="both"/>
      </w:pPr>
      <w:r w:rsidRPr="00653004">
        <w:t>Pateikdami CVP IS priemonėmis pateiktą pasiūlymą, patvirtiname, kad dokumentų skaitmeninės kopijos ir elektroninėmis priemonėmis pateikti duomenys yra tikri.</w:t>
      </w:r>
    </w:p>
    <w:p w14:paraId="58F48151" w14:textId="3711E069" w:rsidR="00EB5F8F" w:rsidRDefault="00EB5F8F" w:rsidP="00C70A15">
      <w:pPr>
        <w:widowControl w:val="0"/>
        <w:ind w:firstLine="709"/>
        <w:jc w:val="both"/>
      </w:pPr>
    </w:p>
    <w:p w14:paraId="18EE84BC" w14:textId="77777777" w:rsidR="00C03589" w:rsidRDefault="00C03589" w:rsidP="00C03589">
      <w:pPr>
        <w:widowControl w:val="0"/>
        <w:ind w:firstLine="709"/>
        <w:jc w:val="both"/>
      </w:pPr>
      <w:r>
        <w:t>Perkančioji organizacija nereikalauja, kad pasiūlymas (pagal šią formą) būtų pasirašytas. Tiekėjui pateikus pasirašytą pasiūlymą, jo pasirašymas nebus vertinamas.</w:t>
      </w:r>
    </w:p>
    <w:p w14:paraId="1166DDD1" w14:textId="77777777" w:rsidR="00C03589" w:rsidRDefault="00C03589" w:rsidP="00C03589">
      <w:pPr>
        <w:widowControl w:val="0"/>
        <w:ind w:firstLine="709"/>
        <w:jc w:val="both"/>
      </w:pPr>
    </w:p>
    <w:p w14:paraId="505091E3" w14:textId="32585346" w:rsidR="0049055C" w:rsidRDefault="00C03589" w:rsidP="00C03589">
      <w:pPr>
        <w:widowControl w:val="0"/>
        <w:ind w:firstLine="709"/>
        <w:jc w:val="both"/>
      </w:pPr>
      <w:r>
        <w:t>Patvirtinu, kad Tiekėjui, jo pasitelkiamiems subteikėjams (jeigu pasitelkiami) nėra paskirta baudžiamojo poveikio priemonė – uždraudimas juridiniam asmeniui dalyvauti viešuosiuose pirkimuose.</w:t>
      </w:r>
    </w:p>
    <w:sectPr w:rsidR="0049055C" w:rsidSect="00011EC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7FB25" w14:textId="77777777" w:rsidR="00804FD3" w:rsidRDefault="00804FD3" w:rsidP="00804FD3">
      <w:r>
        <w:separator/>
      </w:r>
    </w:p>
  </w:endnote>
  <w:endnote w:type="continuationSeparator" w:id="0">
    <w:p w14:paraId="58D136E8" w14:textId="77777777" w:rsidR="00804FD3" w:rsidRDefault="00804FD3" w:rsidP="00804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EE"/>
    <w:family w:val="auto"/>
    <w:notTrueType/>
    <w:pitch w:val="default"/>
    <w:sig w:usb0="00000005" w:usb1="00000000" w:usb2="00000000" w:usb3="00000000" w:csb0="0000008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C0034" w14:textId="77777777" w:rsidR="00804FD3" w:rsidRDefault="00804FD3" w:rsidP="00804FD3">
      <w:r>
        <w:separator/>
      </w:r>
    </w:p>
  </w:footnote>
  <w:footnote w:type="continuationSeparator" w:id="0">
    <w:p w14:paraId="4BAAE036" w14:textId="77777777" w:rsidR="00804FD3" w:rsidRDefault="00804FD3" w:rsidP="00804FD3">
      <w:r>
        <w:continuationSeparator/>
      </w:r>
    </w:p>
  </w:footnote>
  <w:footnote w:id="1">
    <w:p w14:paraId="26685A05" w14:textId="77777777" w:rsidR="00804FD3" w:rsidRDefault="00804FD3" w:rsidP="00804FD3">
      <w:pPr>
        <w:pStyle w:val="Puslapioinaostekstas"/>
      </w:pPr>
      <w:r>
        <w:rPr>
          <w:rStyle w:val="Puslapioinaosnuoroda"/>
        </w:rPr>
        <w:footnoteRef/>
      </w:r>
      <w:r>
        <w:t xml:space="preserve"> </w:t>
      </w:r>
      <w:hyperlink r:id="rId1" w:history="1">
        <w:r>
          <w:rPr>
            <w:rStyle w:val="Hipersaitas"/>
          </w:rPr>
          <w:t>Kaip vertinti pasiūlymus, kai tiekėjų statusas pagal PVM mokėjimą yra nevienodas? – Viešųjų pirkimų tarnyba</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B1B"/>
    <w:rsid w:val="00072EBC"/>
    <w:rsid w:val="000777FA"/>
    <w:rsid w:val="000A14DF"/>
    <w:rsid w:val="000E0745"/>
    <w:rsid w:val="000E4DFD"/>
    <w:rsid w:val="000E60E9"/>
    <w:rsid w:val="000F3461"/>
    <w:rsid w:val="002459D5"/>
    <w:rsid w:val="002C5D37"/>
    <w:rsid w:val="00311289"/>
    <w:rsid w:val="003A399C"/>
    <w:rsid w:val="003D78A8"/>
    <w:rsid w:val="0049055C"/>
    <w:rsid w:val="00534B1B"/>
    <w:rsid w:val="005D6D95"/>
    <w:rsid w:val="00653004"/>
    <w:rsid w:val="006571FC"/>
    <w:rsid w:val="006C192E"/>
    <w:rsid w:val="00702FA8"/>
    <w:rsid w:val="007116FB"/>
    <w:rsid w:val="00804FD3"/>
    <w:rsid w:val="008A6D10"/>
    <w:rsid w:val="009C1F7F"/>
    <w:rsid w:val="00A45DF0"/>
    <w:rsid w:val="00A51683"/>
    <w:rsid w:val="00AA3C2D"/>
    <w:rsid w:val="00AB2446"/>
    <w:rsid w:val="00AB4153"/>
    <w:rsid w:val="00AD6F96"/>
    <w:rsid w:val="00AF7562"/>
    <w:rsid w:val="00B45974"/>
    <w:rsid w:val="00B617EA"/>
    <w:rsid w:val="00C03589"/>
    <w:rsid w:val="00C51F13"/>
    <w:rsid w:val="00C70A15"/>
    <w:rsid w:val="00CF777D"/>
    <w:rsid w:val="00D6056B"/>
    <w:rsid w:val="00D92B56"/>
    <w:rsid w:val="00E545F8"/>
    <w:rsid w:val="00E91C5C"/>
    <w:rsid w:val="00EB0D18"/>
    <w:rsid w:val="00EB5F8F"/>
    <w:rsid w:val="00EC04D0"/>
    <w:rsid w:val="00EC14D2"/>
    <w:rsid w:val="00ED41A3"/>
    <w:rsid w:val="00F16081"/>
    <w:rsid w:val="00F41B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9C40B"/>
  <w15:chartTrackingRefBased/>
  <w15:docId w15:val="{1B955C34-53FD-4659-B9B7-51350928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4B1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534B1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653004"/>
    <w:rPr>
      <w:i/>
      <w:iCs/>
    </w:rPr>
  </w:style>
  <w:style w:type="character" w:styleId="Komentaronuoroda">
    <w:name w:val="annotation reference"/>
    <w:basedOn w:val="Numatytasispastraiposriftas"/>
    <w:uiPriority w:val="99"/>
    <w:semiHidden/>
    <w:unhideWhenUsed/>
    <w:rsid w:val="00C70A15"/>
    <w:rPr>
      <w:sz w:val="16"/>
      <w:szCs w:val="16"/>
    </w:rPr>
  </w:style>
  <w:style w:type="paragraph" w:styleId="Komentarotekstas">
    <w:name w:val="annotation text"/>
    <w:basedOn w:val="prastasis"/>
    <w:link w:val="KomentarotekstasDiagrama"/>
    <w:uiPriority w:val="99"/>
    <w:unhideWhenUsed/>
    <w:rsid w:val="00C70A15"/>
    <w:rPr>
      <w:sz w:val="20"/>
      <w:szCs w:val="20"/>
    </w:rPr>
  </w:style>
  <w:style w:type="character" w:customStyle="1" w:styleId="KomentarotekstasDiagrama">
    <w:name w:val="Komentaro tekstas Diagrama"/>
    <w:basedOn w:val="Numatytasispastraiposriftas"/>
    <w:link w:val="Komentarotekstas"/>
    <w:uiPriority w:val="99"/>
    <w:rsid w:val="00C70A1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70A15"/>
    <w:rPr>
      <w:b/>
      <w:bCs/>
    </w:rPr>
  </w:style>
  <w:style w:type="character" w:customStyle="1" w:styleId="KomentarotemaDiagrama">
    <w:name w:val="Komentaro tema Diagrama"/>
    <w:basedOn w:val="KomentarotekstasDiagrama"/>
    <w:link w:val="Komentarotema"/>
    <w:uiPriority w:val="99"/>
    <w:semiHidden/>
    <w:rsid w:val="00C70A15"/>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C70A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70A15"/>
    <w:rPr>
      <w:rFonts w:ascii="Segoe UI" w:eastAsia="Times New Roman" w:hAnsi="Segoe UI" w:cs="Segoe UI"/>
      <w:sz w:val="18"/>
      <w:szCs w:val="18"/>
    </w:rPr>
  </w:style>
  <w:style w:type="character" w:styleId="Grietas">
    <w:name w:val="Strong"/>
    <w:basedOn w:val="Numatytasispastraiposriftas"/>
    <w:uiPriority w:val="22"/>
    <w:qFormat/>
    <w:rsid w:val="002C5D37"/>
    <w:rPr>
      <w:b/>
      <w:bCs/>
    </w:rPr>
  </w:style>
  <w:style w:type="character" w:styleId="Hipersaitas">
    <w:name w:val="Hyperlink"/>
    <w:aliases w:val="Alna,IVPK Hyperlink"/>
    <w:semiHidden/>
    <w:unhideWhenUsed/>
    <w:qFormat/>
    <w:rsid w:val="00804FD3"/>
    <w:rPr>
      <w:rFonts w:ascii="Times New Roman" w:hAnsi="Times New Roman" w:cs="Times New Roman" w:hint="default"/>
      <w:color w:val="0000FF"/>
      <w:u w:val="single"/>
    </w:rPr>
  </w:style>
  <w:style w:type="paragraph" w:styleId="Puslapioinaostekstas">
    <w:name w:val="footnote text"/>
    <w:basedOn w:val="prastasis"/>
    <w:link w:val="PuslapioinaostekstasDiagrama"/>
    <w:uiPriority w:val="99"/>
    <w:semiHidden/>
    <w:unhideWhenUsed/>
    <w:rsid w:val="00804FD3"/>
    <w:rPr>
      <w:sz w:val="20"/>
      <w:szCs w:val="20"/>
    </w:rPr>
  </w:style>
  <w:style w:type="character" w:customStyle="1" w:styleId="PuslapioinaostekstasDiagrama">
    <w:name w:val="Puslapio išnašos tekstas Diagrama"/>
    <w:basedOn w:val="Numatytasispastraiposriftas"/>
    <w:link w:val="Puslapioinaostekstas"/>
    <w:uiPriority w:val="99"/>
    <w:semiHidden/>
    <w:rsid w:val="00804FD3"/>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804F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41627">
      <w:bodyDiv w:val="1"/>
      <w:marLeft w:val="0"/>
      <w:marRight w:val="0"/>
      <w:marTop w:val="0"/>
      <w:marBottom w:val="0"/>
      <w:divBdr>
        <w:top w:val="none" w:sz="0" w:space="0" w:color="auto"/>
        <w:left w:val="none" w:sz="0" w:space="0" w:color="auto"/>
        <w:bottom w:val="none" w:sz="0" w:space="0" w:color="auto"/>
        <w:right w:val="none" w:sz="0" w:space="0" w:color="auto"/>
      </w:divBdr>
    </w:div>
    <w:div w:id="624889279">
      <w:bodyDiv w:val="1"/>
      <w:marLeft w:val="0"/>
      <w:marRight w:val="0"/>
      <w:marTop w:val="0"/>
      <w:marBottom w:val="0"/>
      <w:divBdr>
        <w:top w:val="none" w:sz="0" w:space="0" w:color="auto"/>
        <w:left w:val="none" w:sz="0" w:space="0" w:color="auto"/>
        <w:bottom w:val="none" w:sz="0" w:space="0" w:color="auto"/>
        <w:right w:val="none" w:sz="0" w:space="0" w:color="auto"/>
      </w:divBdr>
    </w:div>
    <w:div w:id="930895415">
      <w:bodyDiv w:val="1"/>
      <w:marLeft w:val="0"/>
      <w:marRight w:val="0"/>
      <w:marTop w:val="0"/>
      <w:marBottom w:val="0"/>
      <w:divBdr>
        <w:top w:val="none" w:sz="0" w:space="0" w:color="auto"/>
        <w:left w:val="none" w:sz="0" w:space="0" w:color="auto"/>
        <w:bottom w:val="none" w:sz="0" w:space="0" w:color="auto"/>
        <w:right w:val="none" w:sz="0" w:space="0" w:color="auto"/>
      </w:divBdr>
    </w:div>
    <w:div w:id="113602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115005730785-Kaip-vertinti-pasi%C5%ABlymus-kai-tiek%C4%97j%C5%B3-statusas-pagal-PVM-mok%C4%97jim%C4%85-yra-nevienod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4315</Words>
  <Characters>2460</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Sonata Gylienė</cp:lastModifiedBy>
  <cp:revision>3</cp:revision>
  <dcterms:created xsi:type="dcterms:W3CDTF">2026-03-09T08:32:00Z</dcterms:created>
  <dcterms:modified xsi:type="dcterms:W3CDTF">2026-03-09T08:33:00Z</dcterms:modified>
</cp:coreProperties>
</file>