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FEB9" w14:textId="77777777" w:rsidR="00C11D70" w:rsidRPr="00191CC4" w:rsidRDefault="00C11D70" w:rsidP="00C11D70">
      <w:pPr>
        <w:spacing w:after="0" w:line="240" w:lineRule="auto"/>
        <w:jc w:val="right"/>
        <w:rPr>
          <w:rFonts w:ascii="Times New Roman" w:hAnsi="Times New Roman"/>
          <w:szCs w:val="20"/>
          <w:lang w:eastAsia="en-US"/>
        </w:rPr>
      </w:pPr>
      <w:r>
        <w:rPr>
          <w:rFonts w:ascii="Times New Roman" w:hAnsi="Times New Roman"/>
          <w:szCs w:val="20"/>
          <w:lang w:eastAsia="en-US"/>
        </w:rPr>
        <w:t>Pirkimo sąlygų 1</w:t>
      </w:r>
      <w:r w:rsidRPr="00191CC4">
        <w:rPr>
          <w:rFonts w:ascii="Times New Roman" w:hAnsi="Times New Roman"/>
          <w:szCs w:val="20"/>
          <w:lang w:eastAsia="en-US"/>
        </w:rPr>
        <w:t xml:space="preserve"> priedas</w:t>
      </w:r>
    </w:p>
    <w:p w14:paraId="479EC3EB" w14:textId="77777777" w:rsidR="00C11D70" w:rsidRPr="00191CC4" w:rsidRDefault="00C11D70" w:rsidP="00C11D70">
      <w:pPr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</w:p>
    <w:p w14:paraId="30CED781" w14:textId="77777777" w:rsidR="00C11D70" w:rsidRPr="00191CC4" w:rsidRDefault="00C11D70" w:rsidP="00C11D70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en-US"/>
        </w:rPr>
      </w:pPr>
      <w:r w:rsidRPr="00191CC4">
        <w:rPr>
          <w:rFonts w:ascii="Times New Roman" w:hAnsi="Times New Roman"/>
          <w:b/>
          <w:szCs w:val="20"/>
          <w:lang w:eastAsia="en-US"/>
        </w:rPr>
        <w:t>TECHNINĖ SPECIFIKACIJA</w:t>
      </w:r>
    </w:p>
    <w:p w14:paraId="0A2E2E22" w14:textId="77777777" w:rsidR="00C11D70" w:rsidRPr="00191CC4" w:rsidRDefault="00C11D70" w:rsidP="00C11D70">
      <w:pPr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</w:p>
    <w:p w14:paraId="28AC7FA8" w14:textId="77777777" w:rsidR="00C11D70" w:rsidRPr="00C933A1" w:rsidRDefault="00C11D70" w:rsidP="00C11D70">
      <w:pPr>
        <w:ind w:firstLine="709"/>
        <w:rPr>
          <w:rFonts w:ascii="Times New Roman" w:hAnsi="Times New Roman"/>
          <w:b/>
          <w:bCs/>
        </w:rPr>
      </w:pPr>
      <w:r w:rsidRPr="00C933A1">
        <w:rPr>
          <w:rFonts w:ascii="Times New Roman" w:hAnsi="Times New Roman"/>
          <w:b/>
          <w:bCs/>
        </w:rPr>
        <w:t>1. Sąvokos:</w:t>
      </w:r>
    </w:p>
    <w:p w14:paraId="7CAA176F" w14:textId="5FC2893E" w:rsidR="00FF4352" w:rsidRPr="00FF4352" w:rsidRDefault="00C11D70" w:rsidP="00FF4352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</w:t>
      </w:r>
      <w:r w:rsidRPr="00147B9B">
        <w:rPr>
          <w:b/>
          <w:bCs/>
          <w:szCs w:val="24"/>
        </w:rPr>
        <w:t>Paslaugos</w:t>
      </w:r>
      <w:r w:rsidRPr="001129C3">
        <w:rPr>
          <w:szCs w:val="24"/>
        </w:rPr>
        <w:t xml:space="preserve"> – </w:t>
      </w:r>
      <w:r>
        <w:rPr>
          <w:szCs w:val="24"/>
        </w:rPr>
        <w:t>Viešojo transporto paslaugos</w:t>
      </w:r>
      <w:r w:rsidR="008410D9">
        <w:rPr>
          <w:szCs w:val="24"/>
        </w:rPr>
        <w:t>, kurias sudaro</w:t>
      </w:r>
      <w:r>
        <w:rPr>
          <w:szCs w:val="24"/>
        </w:rPr>
        <w:t xml:space="preserve"> – </w:t>
      </w:r>
      <w:r w:rsidR="008410D9">
        <w:rPr>
          <w:szCs w:val="24"/>
        </w:rPr>
        <w:t>JUDU</w:t>
      </w:r>
      <w:r w:rsidRPr="001129C3">
        <w:rPr>
          <w:szCs w:val="24"/>
        </w:rPr>
        <w:t xml:space="preserve"> </w:t>
      </w:r>
      <w:r w:rsidR="00C43AFE">
        <w:rPr>
          <w:szCs w:val="24"/>
        </w:rPr>
        <w:t>(</w:t>
      </w:r>
      <w:r w:rsidR="00CA51BE">
        <w:rPr>
          <w:szCs w:val="24"/>
        </w:rPr>
        <w:t>v</w:t>
      </w:r>
      <w:r w:rsidR="00C43AFE">
        <w:rPr>
          <w:szCs w:val="24"/>
        </w:rPr>
        <w:t xml:space="preserve">ilniečio) </w:t>
      </w:r>
      <w:r w:rsidRPr="001129C3">
        <w:rPr>
          <w:szCs w:val="24"/>
        </w:rPr>
        <w:t xml:space="preserve">kortelių įsigijimas bei jų papildymas </w:t>
      </w:r>
      <w:r w:rsidR="00C43AFE">
        <w:rPr>
          <w:szCs w:val="24"/>
        </w:rPr>
        <w:t xml:space="preserve">elektroniniais </w:t>
      </w:r>
      <w:r w:rsidRPr="001129C3">
        <w:rPr>
          <w:szCs w:val="24"/>
        </w:rPr>
        <w:t>bilietais</w:t>
      </w:r>
      <w:r w:rsidR="00C43AFE">
        <w:rPr>
          <w:szCs w:val="24"/>
        </w:rPr>
        <w:t xml:space="preserve"> ir</w:t>
      </w:r>
      <w:r w:rsidR="005B6C39">
        <w:rPr>
          <w:szCs w:val="24"/>
        </w:rPr>
        <w:t xml:space="preserve"> (</w:t>
      </w:r>
      <w:r w:rsidR="00C43AFE">
        <w:rPr>
          <w:szCs w:val="24"/>
        </w:rPr>
        <w:t>arba</w:t>
      </w:r>
      <w:r w:rsidR="005B6C39">
        <w:rPr>
          <w:szCs w:val="24"/>
        </w:rPr>
        <w:t>)</w:t>
      </w:r>
      <w:r w:rsidR="00C43AFE">
        <w:rPr>
          <w:szCs w:val="24"/>
        </w:rPr>
        <w:t xml:space="preserve"> </w:t>
      </w:r>
      <w:r w:rsidR="00C43AFE">
        <w:t>elektroninių bilietų papildymas per mobiliąją aplikaciją</w:t>
      </w:r>
      <w:r w:rsidRPr="001129C3">
        <w:rPr>
          <w:szCs w:val="24"/>
        </w:rPr>
        <w:t xml:space="preserve">, </w:t>
      </w:r>
      <w:r w:rsidR="00C2324B">
        <w:rPr>
          <w:szCs w:val="24"/>
        </w:rPr>
        <w:t>vienkartiniais ir</w:t>
      </w:r>
      <w:r w:rsidR="005B6C39">
        <w:rPr>
          <w:szCs w:val="24"/>
        </w:rPr>
        <w:t xml:space="preserve"> (</w:t>
      </w:r>
      <w:r w:rsidR="00C2324B">
        <w:rPr>
          <w:szCs w:val="24"/>
        </w:rPr>
        <w:t>arba</w:t>
      </w:r>
      <w:r w:rsidR="005B6C39">
        <w:rPr>
          <w:szCs w:val="24"/>
        </w:rPr>
        <w:t>)</w:t>
      </w:r>
      <w:r w:rsidR="00C2324B">
        <w:rPr>
          <w:szCs w:val="24"/>
        </w:rPr>
        <w:t xml:space="preserve"> </w:t>
      </w:r>
      <w:r w:rsidRPr="001129C3">
        <w:rPr>
          <w:szCs w:val="24"/>
        </w:rPr>
        <w:t xml:space="preserve">galiojančiais </w:t>
      </w:r>
      <w:r w:rsidRPr="001129C3">
        <w:rPr>
          <w:color w:val="000000"/>
          <w:szCs w:val="24"/>
          <w:lang w:eastAsia="lt-LT"/>
        </w:rPr>
        <w:t>12 mėnesių (365 dien</w:t>
      </w:r>
      <w:r>
        <w:rPr>
          <w:color w:val="000000"/>
          <w:szCs w:val="24"/>
          <w:lang w:eastAsia="lt-LT"/>
        </w:rPr>
        <w:t>ų</w:t>
      </w:r>
      <w:r w:rsidRPr="001129C3">
        <w:rPr>
          <w:color w:val="000000"/>
          <w:szCs w:val="24"/>
          <w:lang w:eastAsia="lt-LT"/>
        </w:rPr>
        <w:t>)</w:t>
      </w:r>
      <w:r w:rsidR="008410D9">
        <w:rPr>
          <w:color w:val="000000"/>
          <w:szCs w:val="24"/>
          <w:lang w:eastAsia="lt-LT"/>
        </w:rPr>
        <w:t xml:space="preserve"> </w:t>
      </w:r>
      <w:r w:rsidR="008410D9">
        <w:t>ir</w:t>
      </w:r>
      <w:r w:rsidR="00C2324B">
        <w:t xml:space="preserve"> vienkartiniai </w:t>
      </w:r>
      <w:r w:rsidR="00FF4352">
        <w:t xml:space="preserve">elektroniniai </w:t>
      </w:r>
      <w:r w:rsidR="008410D9">
        <w:t>bilietai laivyba Nerimi</w:t>
      </w:r>
      <w:r w:rsidR="008410D9">
        <w:rPr>
          <w:szCs w:val="24"/>
        </w:rPr>
        <w:t xml:space="preserve">. </w:t>
      </w:r>
      <w:r w:rsidR="00C43AFE">
        <w:rPr>
          <w:szCs w:val="24"/>
        </w:rPr>
        <w:t>E</w:t>
      </w:r>
      <w:r w:rsidR="008410D9">
        <w:rPr>
          <w:szCs w:val="24"/>
        </w:rPr>
        <w:t>l</w:t>
      </w:r>
      <w:r w:rsidR="00FF4352">
        <w:rPr>
          <w:szCs w:val="24"/>
        </w:rPr>
        <w:t>ektroniniais</w:t>
      </w:r>
      <w:r w:rsidR="008410D9">
        <w:rPr>
          <w:szCs w:val="24"/>
        </w:rPr>
        <w:t xml:space="preserve"> bilietais naudosis</w:t>
      </w:r>
      <w:r w:rsidR="00095697">
        <w:rPr>
          <w:szCs w:val="24"/>
        </w:rPr>
        <w:t xml:space="preserve"> </w:t>
      </w:r>
      <w:r w:rsidR="00095697" w:rsidRPr="00095697">
        <w:rPr>
          <w:szCs w:val="24"/>
        </w:rPr>
        <w:t xml:space="preserve">Vilniaus miesto savivaldybės kontroliuojamos perkančiosios organizacijos </w:t>
      </w:r>
      <w:r w:rsidR="0074758C">
        <w:rPr>
          <w:szCs w:val="24"/>
        </w:rPr>
        <w:t>su</w:t>
      </w:r>
      <w:r w:rsidR="00D9505A">
        <w:rPr>
          <w:szCs w:val="24"/>
        </w:rPr>
        <w:t xml:space="preserve"> viešąja įstaiga</w:t>
      </w:r>
      <w:r w:rsidR="005B6C39">
        <w:rPr>
          <w:szCs w:val="24"/>
        </w:rPr>
        <w:t xml:space="preserve"> </w:t>
      </w:r>
      <w:r w:rsidR="00095697" w:rsidRPr="00095697">
        <w:rPr>
          <w:szCs w:val="24"/>
        </w:rPr>
        <w:t xml:space="preserve">Vilniaus pirkimų </w:t>
      </w:r>
      <w:r w:rsidR="00D9505A" w:rsidRPr="00095697">
        <w:rPr>
          <w:szCs w:val="24"/>
        </w:rPr>
        <w:t>agentūr</w:t>
      </w:r>
      <w:r w:rsidR="00D9505A">
        <w:rPr>
          <w:szCs w:val="24"/>
        </w:rPr>
        <w:t xml:space="preserve">a </w:t>
      </w:r>
      <w:r w:rsidR="00D9505A" w:rsidRPr="00D9505A">
        <w:rPr>
          <w:szCs w:val="24"/>
        </w:rPr>
        <w:t>Centralizuotos viešųjų pirkimų veiklos paslaugų sutartis pasirašę perkančiosios</w:t>
      </w:r>
      <w:r w:rsidR="00D9505A" w:rsidRPr="00095697">
        <w:rPr>
          <w:szCs w:val="24"/>
        </w:rPr>
        <w:t xml:space="preserve"> </w:t>
      </w:r>
      <w:r w:rsidR="00095697" w:rsidRPr="00095697">
        <w:rPr>
          <w:szCs w:val="24"/>
        </w:rPr>
        <w:t>organizacijos</w:t>
      </w:r>
      <w:r w:rsidR="00FF4352">
        <w:rPr>
          <w:szCs w:val="24"/>
        </w:rPr>
        <w:t>:</w:t>
      </w:r>
    </w:p>
    <w:p w14:paraId="24520180" w14:textId="039F4F3C" w:rsidR="00FF4352" w:rsidRDefault="00FF4352" w:rsidP="00147B9B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>
        <w:rPr>
          <w:bCs/>
          <w:shd w:val="clear" w:color="auto" w:fill="FFFFFF"/>
        </w:rPr>
        <w:t>JUDU (</w:t>
      </w:r>
      <w:r w:rsidR="00160730">
        <w:rPr>
          <w:bCs/>
          <w:szCs w:val="24"/>
          <w:shd w:val="clear" w:color="auto" w:fill="FFFFFF"/>
        </w:rPr>
        <w:t>v</w:t>
      </w:r>
      <w:r w:rsidRPr="00FC7F64">
        <w:rPr>
          <w:bCs/>
          <w:szCs w:val="24"/>
          <w:shd w:val="clear" w:color="auto" w:fill="FFFFFF"/>
        </w:rPr>
        <w:t>ilniečio</w:t>
      </w:r>
      <w:r>
        <w:rPr>
          <w:bCs/>
          <w:shd w:val="clear" w:color="auto" w:fill="FFFFFF"/>
        </w:rPr>
        <w:t>)</w:t>
      </w:r>
      <w:r w:rsidRPr="00FC7F64">
        <w:rPr>
          <w:bCs/>
          <w:szCs w:val="24"/>
          <w:shd w:val="clear" w:color="auto" w:fill="FFFFFF"/>
        </w:rPr>
        <w:t xml:space="preserve"> kortelė</w:t>
      </w:r>
      <w:r>
        <w:rPr>
          <w:bCs/>
          <w:szCs w:val="24"/>
          <w:shd w:val="clear" w:color="auto" w:fill="FFFFFF"/>
        </w:rPr>
        <w:t>s (standartinio dizaino);</w:t>
      </w:r>
    </w:p>
    <w:p w14:paraId="79104EDB" w14:textId="112DBD07" w:rsidR="00C11D70" w:rsidRDefault="00C11D70" w:rsidP="00147B9B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FC7F64">
        <w:rPr>
          <w:szCs w:val="24"/>
        </w:rPr>
        <w:t xml:space="preserve">12 mėnesių (365 dienų) </w:t>
      </w:r>
      <w:r w:rsidR="008410D9">
        <w:rPr>
          <w:szCs w:val="24"/>
        </w:rPr>
        <w:t>el</w:t>
      </w:r>
      <w:r w:rsidR="00C43AFE">
        <w:rPr>
          <w:szCs w:val="24"/>
        </w:rPr>
        <w:t>ektroninia</w:t>
      </w:r>
      <w:r w:rsidR="008410D9">
        <w:rPr>
          <w:szCs w:val="24"/>
        </w:rPr>
        <w:t>i</w:t>
      </w:r>
      <w:r w:rsidR="00C43AFE">
        <w:rPr>
          <w:szCs w:val="24"/>
        </w:rPr>
        <w:t xml:space="preserve"> bi</w:t>
      </w:r>
      <w:r w:rsidR="008410D9">
        <w:rPr>
          <w:szCs w:val="24"/>
        </w:rPr>
        <w:t>lietai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>s tik darbo dienomis</w:t>
      </w:r>
      <w:r>
        <w:rPr>
          <w:szCs w:val="24"/>
        </w:rPr>
        <w:t>;</w:t>
      </w:r>
    </w:p>
    <w:p w14:paraId="01AE3314" w14:textId="1524E031" w:rsidR="00C11D70" w:rsidRDefault="00C11D70" w:rsidP="00147B9B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FC7F64">
        <w:rPr>
          <w:szCs w:val="24"/>
        </w:rPr>
        <w:t xml:space="preserve">12 mėnesių (365 dienų) </w:t>
      </w:r>
      <w:r w:rsidR="008410D9">
        <w:rPr>
          <w:szCs w:val="24"/>
        </w:rPr>
        <w:t>el</w:t>
      </w:r>
      <w:r w:rsidR="00C43AFE">
        <w:rPr>
          <w:szCs w:val="24"/>
        </w:rPr>
        <w:t>ektroniniai b</w:t>
      </w:r>
      <w:r w:rsidR="008410D9">
        <w:rPr>
          <w:szCs w:val="24"/>
        </w:rPr>
        <w:t>ilietai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 xml:space="preserve">s </w:t>
      </w:r>
      <w:r>
        <w:rPr>
          <w:szCs w:val="24"/>
        </w:rPr>
        <w:t>visomis savaitėmis</w:t>
      </w:r>
      <w:r w:rsidRPr="00FC7F64">
        <w:rPr>
          <w:szCs w:val="24"/>
        </w:rPr>
        <w:t xml:space="preserve"> dienomis</w:t>
      </w:r>
      <w:r w:rsidR="003E4740">
        <w:rPr>
          <w:szCs w:val="24"/>
        </w:rPr>
        <w:t>;</w:t>
      </w:r>
    </w:p>
    <w:p w14:paraId="12EA4223" w14:textId="42B97A6A" w:rsidR="00C2324B" w:rsidRDefault="00C2324B" w:rsidP="00147B9B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>
        <w:rPr>
          <w:szCs w:val="24"/>
        </w:rPr>
        <w:t>vienkartiniai (60 min.) elektroniniai bilietai;</w:t>
      </w:r>
    </w:p>
    <w:p w14:paraId="3FF7F137" w14:textId="417EAD0B" w:rsidR="003E4740" w:rsidRPr="001129C3" w:rsidRDefault="003E4740" w:rsidP="00147B9B">
      <w:pPr>
        <w:pStyle w:val="Sraopastraipa"/>
        <w:numPr>
          <w:ilvl w:val="2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>
        <w:rPr>
          <w:szCs w:val="24"/>
        </w:rPr>
        <w:t xml:space="preserve">vienkartiniai </w:t>
      </w:r>
      <w:r w:rsidR="00C43AFE">
        <w:rPr>
          <w:szCs w:val="24"/>
        </w:rPr>
        <w:t xml:space="preserve">elektroniniai </w:t>
      </w:r>
      <w:r>
        <w:rPr>
          <w:szCs w:val="24"/>
        </w:rPr>
        <w:t>bilietai laivyba Nerimi.</w:t>
      </w:r>
    </w:p>
    <w:p w14:paraId="25ED93D0" w14:textId="1EFD3AB6" w:rsidR="00C11D70" w:rsidRPr="001129C3" w:rsidRDefault="00C11D70" w:rsidP="00C11D70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</w:t>
      </w:r>
      <w:r w:rsidR="00BF3E1B" w:rsidRPr="003817A9">
        <w:rPr>
          <w:b/>
          <w:bCs/>
          <w:szCs w:val="24"/>
        </w:rPr>
        <w:t>C</w:t>
      </w:r>
      <w:r w:rsidR="00BC1CD7" w:rsidRPr="003817A9">
        <w:rPr>
          <w:b/>
          <w:bCs/>
          <w:szCs w:val="24"/>
        </w:rPr>
        <w:t>entrinė perkančioji organizacija</w:t>
      </w:r>
      <w:r w:rsidR="00BC1CD7">
        <w:rPr>
          <w:szCs w:val="24"/>
        </w:rPr>
        <w:t xml:space="preserve"> – </w:t>
      </w:r>
      <w:r w:rsidR="00D239F9">
        <w:rPr>
          <w:szCs w:val="24"/>
        </w:rPr>
        <w:t xml:space="preserve">viešoji įstaiga </w:t>
      </w:r>
      <w:r w:rsidRPr="001129C3">
        <w:rPr>
          <w:szCs w:val="24"/>
        </w:rPr>
        <w:t xml:space="preserve">Vilniaus </w:t>
      </w:r>
      <w:r w:rsidR="003E4740">
        <w:rPr>
          <w:szCs w:val="24"/>
        </w:rPr>
        <w:t>pirkimų agentūra</w:t>
      </w:r>
      <w:r w:rsidR="00D239F9">
        <w:rPr>
          <w:szCs w:val="24"/>
        </w:rPr>
        <w:t>, Konstitucijos per. 3, LT-09308 Vilnius, k. 307488060</w:t>
      </w:r>
      <w:r w:rsidR="00CA7C25">
        <w:rPr>
          <w:szCs w:val="24"/>
        </w:rPr>
        <w:t xml:space="preserve">, kuri </w:t>
      </w:r>
      <w:r w:rsidR="00BF3E1B">
        <w:rPr>
          <w:szCs w:val="24"/>
        </w:rPr>
        <w:t xml:space="preserve">vykdo šį pirkimą ir </w:t>
      </w:r>
      <w:r w:rsidR="00CA7C25">
        <w:rPr>
          <w:szCs w:val="24"/>
        </w:rPr>
        <w:t>sudarys preliminariąją</w:t>
      </w:r>
      <w:r w:rsidR="0099752C">
        <w:rPr>
          <w:szCs w:val="24"/>
        </w:rPr>
        <w:t xml:space="preserve"> pirkimo - pardavimo</w:t>
      </w:r>
      <w:r w:rsidR="00CA7C25">
        <w:rPr>
          <w:szCs w:val="24"/>
        </w:rPr>
        <w:t xml:space="preserve"> sutartį.</w:t>
      </w:r>
    </w:p>
    <w:p w14:paraId="2146FC46" w14:textId="06B639A0" w:rsidR="00CA7C25" w:rsidRPr="002E5522" w:rsidRDefault="00C11D70" w:rsidP="002E5522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</w:t>
      </w:r>
      <w:r w:rsidR="006D5FDD" w:rsidRPr="003817A9">
        <w:rPr>
          <w:b/>
          <w:bCs/>
          <w:szCs w:val="24"/>
        </w:rPr>
        <w:t>Pirkėjas</w:t>
      </w:r>
      <w:r>
        <w:rPr>
          <w:szCs w:val="24"/>
        </w:rPr>
        <w:t xml:space="preserve"> – </w:t>
      </w:r>
      <w:r w:rsidR="00DC2F74">
        <w:rPr>
          <w:szCs w:val="24"/>
        </w:rPr>
        <w:t xml:space="preserve">su viešąja įstaiga </w:t>
      </w:r>
      <w:r w:rsidR="00DC2F74" w:rsidRPr="00095697">
        <w:rPr>
          <w:szCs w:val="24"/>
        </w:rPr>
        <w:t>Vilniaus pirkimų agentūr</w:t>
      </w:r>
      <w:r w:rsidR="00DC2F74">
        <w:rPr>
          <w:szCs w:val="24"/>
        </w:rPr>
        <w:t xml:space="preserve">a </w:t>
      </w:r>
      <w:r w:rsidR="00DC2F74" w:rsidRPr="00D9505A">
        <w:rPr>
          <w:szCs w:val="24"/>
        </w:rPr>
        <w:t>Centralizuotos viešųjų pirkimų veiklos paslaugų sutartis pasirašę perkančiosios</w:t>
      </w:r>
      <w:r w:rsidR="00DC2F74" w:rsidRPr="00095697">
        <w:rPr>
          <w:szCs w:val="24"/>
        </w:rPr>
        <w:t xml:space="preserve"> organizacijos</w:t>
      </w:r>
      <w:r w:rsidR="00D239F9">
        <w:rPr>
          <w:szCs w:val="24"/>
        </w:rPr>
        <w:t>, kuri</w:t>
      </w:r>
      <w:r w:rsidR="00CA7C25">
        <w:rPr>
          <w:szCs w:val="24"/>
        </w:rPr>
        <w:t>os</w:t>
      </w:r>
      <w:r w:rsidR="00D239F9">
        <w:rPr>
          <w:szCs w:val="24"/>
        </w:rPr>
        <w:t xml:space="preserve"> sudarys pirkimo – pardavimo sutart</w:t>
      </w:r>
      <w:r w:rsidR="002C070D">
        <w:rPr>
          <w:szCs w:val="24"/>
        </w:rPr>
        <w:t>is preliminariosi</w:t>
      </w:r>
      <w:r w:rsidR="00E3689C">
        <w:rPr>
          <w:szCs w:val="24"/>
        </w:rPr>
        <w:t xml:space="preserve">os </w:t>
      </w:r>
      <w:r w:rsidR="0099752C">
        <w:rPr>
          <w:szCs w:val="24"/>
        </w:rPr>
        <w:t xml:space="preserve">pirkimo – pardavimo </w:t>
      </w:r>
      <w:r w:rsidR="00E3689C">
        <w:rPr>
          <w:szCs w:val="24"/>
        </w:rPr>
        <w:t>sutarties pagrindu</w:t>
      </w:r>
      <w:r w:rsidR="00CA7C25">
        <w:rPr>
          <w:szCs w:val="24"/>
        </w:rPr>
        <w:t>.</w:t>
      </w:r>
    </w:p>
    <w:p w14:paraId="010065AE" w14:textId="77777777" w:rsidR="00C11D70" w:rsidRPr="00C933A1" w:rsidRDefault="00C11D70" w:rsidP="00C11D70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</w:p>
    <w:p w14:paraId="07496363" w14:textId="0C3D34FC" w:rsidR="00C11D70" w:rsidRPr="00147B9B" w:rsidRDefault="00CA51BE" w:rsidP="00147B9B">
      <w:pPr>
        <w:pStyle w:val="Sraopastraipa"/>
        <w:numPr>
          <w:ilvl w:val="0"/>
          <w:numId w:val="1"/>
        </w:numPr>
        <w:tabs>
          <w:tab w:val="left" w:pos="1418"/>
        </w:tabs>
        <w:ind w:left="0" w:firstLine="851"/>
        <w:rPr>
          <w:b/>
        </w:rPr>
      </w:pPr>
      <w:r w:rsidRPr="00147B9B">
        <w:rPr>
          <w:b/>
          <w:bCs/>
        </w:rPr>
        <w:t>JUDU (v</w:t>
      </w:r>
      <w:r w:rsidR="00C11D70" w:rsidRPr="00147B9B">
        <w:rPr>
          <w:b/>
          <w:bCs/>
        </w:rPr>
        <w:t>ilniečio</w:t>
      </w:r>
      <w:r w:rsidRPr="00147B9B">
        <w:rPr>
          <w:b/>
        </w:rPr>
        <w:t>)</w:t>
      </w:r>
      <w:r w:rsidR="00C11D70" w:rsidRPr="00147B9B">
        <w:rPr>
          <w:b/>
        </w:rPr>
        <w:t xml:space="preserve"> kortelės:</w:t>
      </w:r>
    </w:p>
    <w:p w14:paraId="25766FA9" w14:textId="1466A526" w:rsidR="00C11D70" w:rsidRPr="00FA16B0" w:rsidRDefault="00E06066" w:rsidP="00147B9B">
      <w:pPr>
        <w:pStyle w:val="Sraopastraipa"/>
        <w:numPr>
          <w:ilvl w:val="1"/>
          <w:numId w:val="1"/>
        </w:numPr>
        <w:ind w:left="0" w:firstLine="851"/>
      </w:pPr>
      <w:r w:rsidRPr="00FA16B0">
        <w:t xml:space="preserve">Pirkėjas </w:t>
      </w:r>
      <w:r w:rsidR="003E4740" w:rsidRPr="00FA16B0">
        <w:t>Tie</w:t>
      </w:r>
      <w:r w:rsidR="00C11D70" w:rsidRPr="00FA16B0">
        <w:t xml:space="preserve">kėjui pateikia bendrą suderintos formos </w:t>
      </w:r>
      <w:r w:rsidR="00C43AFE" w:rsidRPr="00FA16B0">
        <w:t>JUDU</w:t>
      </w:r>
      <w:r w:rsidR="00160730" w:rsidRPr="00FA16B0">
        <w:t xml:space="preserve"> </w:t>
      </w:r>
      <w:r w:rsidR="00C43AFE" w:rsidRPr="00FA16B0">
        <w:t>(</w:t>
      </w:r>
      <w:r w:rsidR="00CA51BE" w:rsidRPr="00FA16B0">
        <w:t>v</w:t>
      </w:r>
      <w:r w:rsidR="00C11D70" w:rsidRPr="00FA16B0">
        <w:t>ilniečio</w:t>
      </w:r>
      <w:r w:rsidR="00C43AFE" w:rsidRPr="00FA16B0">
        <w:t>)</w:t>
      </w:r>
      <w:r w:rsidR="00C11D70" w:rsidRPr="00FA16B0">
        <w:t xml:space="preserve"> kortelių įsigijimo užsakymą</w:t>
      </w:r>
      <w:r w:rsidR="00B1144F" w:rsidRPr="00FA16B0">
        <w:t xml:space="preserve"> (Techninės specifikacijos 1 priedas)</w:t>
      </w:r>
      <w:r w:rsidR="00C11D70" w:rsidRPr="00FA16B0">
        <w:t xml:space="preserve"> ne dažniau kaip vieną kartą per mėnesį. </w:t>
      </w:r>
      <w:r w:rsidR="003E4740" w:rsidRPr="00FA16B0">
        <w:t>T</w:t>
      </w:r>
      <w:r w:rsidR="00C11D70" w:rsidRPr="00FA16B0">
        <w:t>i</w:t>
      </w:r>
      <w:r w:rsidR="003E4740" w:rsidRPr="00FA16B0">
        <w:t>e</w:t>
      </w:r>
      <w:r w:rsidR="00C11D70" w:rsidRPr="00FA16B0">
        <w:t xml:space="preserve">kėjas </w:t>
      </w:r>
      <w:r w:rsidR="00CA51BE" w:rsidRPr="00FA16B0">
        <w:t>JUDU (v</w:t>
      </w:r>
      <w:r w:rsidR="00C11D70" w:rsidRPr="00FA16B0">
        <w:t>ilniečio korteles</w:t>
      </w:r>
      <w:r w:rsidR="00CA51BE" w:rsidRPr="00FA16B0">
        <w:t>)</w:t>
      </w:r>
      <w:r w:rsidR="00C11D70" w:rsidRPr="00FA16B0">
        <w:t xml:space="preserve"> paruošia per 5 darbo dienas nuo užsakymo gavimo dienos. Apie paruoštas </w:t>
      </w:r>
      <w:r w:rsidR="00D849FA" w:rsidRPr="00FA16B0">
        <w:t>JUDU (v</w:t>
      </w:r>
      <w:r w:rsidR="00C11D70" w:rsidRPr="00FA16B0">
        <w:t>ilniečio korteles</w:t>
      </w:r>
      <w:r w:rsidR="00D849FA" w:rsidRPr="00FA16B0">
        <w:t>)</w:t>
      </w:r>
      <w:r w:rsidR="003E4740" w:rsidRPr="00FA16B0">
        <w:t xml:space="preserve"> Tie</w:t>
      </w:r>
      <w:r w:rsidR="00C11D70" w:rsidRPr="00FA16B0">
        <w:t xml:space="preserve">kėjo įgaliotas asmuo informuoja </w:t>
      </w:r>
      <w:r w:rsidR="006166D8" w:rsidRPr="00FA16B0">
        <w:t xml:space="preserve">Pirkėjo </w:t>
      </w:r>
      <w:r w:rsidR="00C11D70" w:rsidRPr="00FA16B0">
        <w:t>įgaliotą asmenį.</w:t>
      </w:r>
    </w:p>
    <w:p w14:paraId="4BA66931" w14:textId="2664C607" w:rsidR="00C11D70" w:rsidRPr="00FA16B0" w:rsidRDefault="00C11D70" w:rsidP="00147B9B">
      <w:pPr>
        <w:pStyle w:val="Sraopastraipa"/>
        <w:numPr>
          <w:ilvl w:val="1"/>
          <w:numId w:val="1"/>
        </w:numPr>
        <w:ind w:left="0" w:firstLine="851"/>
      </w:pPr>
      <w:r w:rsidRPr="00FA16B0">
        <w:t xml:space="preserve">Jei užsakoma iki 10 vnt. </w:t>
      </w:r>
      <w:r w:rsidR="00D849FA" w:rsidRPr="00FA16B0">
        <w:t>JUDU (v</w:t>
      </w:r>
      <w:r w:rsidRPr="00FA16B0">
        <w:t>ilniečio</w:t>
      </w:r>
      <w:r w:rsidR="00D849FA" w:rsidRPr="00FA16B0">
        <w:t>)</w:t>
      </w:r>
      <w:r w:rsidRPr="00FA16B0">
        <w:t xml:space="preserve"> kortelių – jų atsiėmimas</w:t>
      </w:r>
      <w:r w:rsidR="00D239F9" w:rsidRPr="00FA16B0">
        <w:t xml:space="preserve"> ir </w:t>
      </w:r>
      <w:r w:rsidRPr="00FA16B0">
        <w:t xml:space="preserve">pristatymas vykdomas susitarimo pagrindu tarp </w:t>
      </w:r>
      <w:r w:rsidR="006166D8" w:rsidRPr="00FA16B0">
        <w:t xml:space="preserve">Pirkėjo </w:t>
      </w:r>
      <w:r w:rsidR="00D0465E" w:rsidRPr="00FA16B0">
        <w:t>ir Tie</w:t>
      </w:r>
      <w:r w:rsidRPr="00FA16B0">
        <w:t xml:space="preserve">kėjo. Jei užsakoma ir aktyvuojama yra daugiau nei 10 vnt. </w:t>
      </w:r>
      <w:r w:rsidR="00160730" w:rsidRPr="00FA16B0">
        <w:t>JUDU (v</w:t>
      </w:r>
      <w:r w:rsidRPr="00FA16B0">
        <w:t>ilniečio</w:t>
      </w:r>
      <w:r w:rsidR="00160730" w:rsidRPr="00FA16B0">
        <w:t>)</w:t>
      </w:r>
      <w:r w:rsidRPr="00FA16B0">
        <w:t xml:space="preserve"> kortelių – už jų pristatymą </w:t>
      </w:r>
      <w:r w:rsidR="00E06066" w:rsidRPr="00FA16B0">
        <w:t>Pirkėjui</w:t>
      </w:r>
      <w:r w:rsidRPr="00FA16B0">
        <w:t xml:space="preserve"> yra atsakingas </w:t>
      </w:r>
      <w:r w:rsidR="00D0465E" w:rsidRPr="00FA16B0">
        <w:t>Tie</w:t>
      </w:r>
      <w:r w:rsidRPr="00FA16B0">
        <w:t>kėjas ir tokias paslaugas jis turi vykdyti savo lėšomis</w:t>
      </w:r>
      <w:r w:rsidR="00D239F9" w:rsidRPr="00FA16B0">
        <w:t xml:space="preserve"> (pristatymo išlaidos turi būti įskaičiuotos į kortelės kainą)</w:t>
      </w:r>
      <w:r w:rsidRPr="00FA16B0">
        <w:t>.</w:t>
      </w:r>
    </w:p>
    <w:p w14:paraId="4A1E673C" w14:textId="17CD5172" w:rsidR="00C11D70" w:rsidRPr="00FA16B0" w:rsidRDefault="00C11D70" w:rsidP="00147B9B">
      <w:pPr>
        <w:pStyle w:val="Sraopastraipa"/>
        <w:numPr>
          <w:ilvl w:val="1"/>
          <w:numId w:val="1"/>
        </w:numPr>
        <w:ind w:left="0" w:firstLine="851"/>
      </w:pPr>
      <w:r w:rsidRPr="00FA16B0">
        <w:t xml:space="preserve">Perkant </w:t>
      </w:r>
      <w:r w:rsidR="00160730" w:rsidRPr="00FA16B0">
        <w:t>JUDU (v</w:t>
      </w:r>
      <w:r w:rsidRPr="00FA16B0">
        <w:t>ilniečio</w:t>
      </w:r>
      <w:r w:rsidR="00160730" w:rsidRPr="00FA16B0">
        <w:t>)</w:t>
      </w:r>
      <w:r w:rsidRPr="00FA16B0">
        <w:t xml:space="preserve"> korteles </w:t>
      </w:r>
      <w:r w:rsidR="00D0465E" w:rsidRPr="00FA16B0">
        <w:t>Tie</w:t>
      </w:r>
      <w:r w:rsidRPr="00FA16B0">
        <w:t xml:space="preserve">kėjas išrašo </w:t>
      </w:r>
      <w:r w:rsidR="00E06066" w:rsidRPr="00FA16B0">
        <w:t>P</w:t>
      </w:r>
      <w:r w:rsidR="00147B9B">
        <w:t>i</w:t>
      </w:r>
      <w:r w:rsidR="00E06066" w:rsidRPr="00FA16B0">
        <w:t>rkėjui</w:t>
      </w:r>
      <w:r w:rsidR="00D239F9" w:rsidRPr="00FA16B0">
        <w:t xml:space="preserve"> </w:t>
      </w:r>
      <w:r w:rsidRPr="00FA16B0">
        <w:t>PVM sąskaitą faktūrą u</w:t>
      </w:r>
      <w:r w:rsidR="00F83693">
        <w:t>ž</w:t>
      </w:r>
      <w:r w:rsidRPr="00FA16B0">
        <w:t xml:space="preserve"> </w:t>
      </w:r>
      <w:r w:rsidR="00E06066" w:rsidRPr="00FA16B0">
        <w:t>Pirkėjo</w:t>
      </w:r>
      <w:r w:rsidR="00D239F9" w:rsidRPr="00FA16B0">
        <w:t xml:space="preserve"> </w:t>
      </w:r>
      <w:r w:rsidRPr="00FA16B0">
        <w:t xml:space="preserve">įsigytas </w:t>
      </w:r>
      <w:r w:rsidR="00A57587" w:rsidRPr="00FA16B0">
        <w:t xml:space="preserve">JUDU (vilniečio) </w:t>
      </w:r>
      <w:r w:rsidRPr="00FA16B0">
        <w:t>korteles. PVM sąskaita faktūra apmokama pirkimo</w:t>
      </w:r>
      <w:r w:rsidR="00752C1F" w:rsidRPr="00FA16B0">
        <w:t>-pardavimo</w:t>
      </w:r>
      <w:r w:rsidRPr="00FA16B0">
        <w:t xml:space="preserve"> sutartyje nustatyta tvarka ir terminais. </w:t>
      </w:r>
    </w:p>
    <w:p w14:paraId="0B6B56A5" w14:textId="77777777" w:rsidR="00C11D70" w:rsidRDefault="00C11D70" w:rsidP="00C11D7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E7B65C" w14:textId="40BF6014" w:rsidR="00C43AFE" w:rsidRPr="00D03156" w:rsidRDefault="00C43AFE" w:rsidP="00D03156">
      <w:pPr>
        <w:pStyle w:val="Sraopastraipa"/>
        <w:numPr>
          <w:ilvl w:val="0"/>
          <w:numId w:val="4"/>
        </w:numPr>
        <w:spacing w:after="240"/>
        <w:ind w:left="0" w:firstLine="851"/>
        <w:rPr>
          <w:rFonts w:ascii="Sylfaen" w:hAnsi="Sylfaen" w:cs="Sylfaen"/>
          <w:b/>
          <w:color w:val="00000A"/>
          <w:sz w:val="20"/>
        </w:rPr>
      </w:pPr>
      <w:r w:rsidRPr="00D03156">
        <w:rPr>
          <w:b/>
          <w:bCs/>
        </w:rPr>
        <w:t>JUDU</w:t>
      </w:r>
      <w:r w:rsidR="007C550D" w:rsidRPr="00D03156">
        <w:rPr>
          <w:b/>
          <w:bCs/>
        </w:rPr>
        <w:t xml:space="preserve"> (Vilniečio)</w:t>
      </w:r>
      <w:r w:rsidRPr="00D03156">
        <w:rPr>
          <w:b/>
          <w:bCs/>
        </w:rPr>
        <w:t xml:space="preserve"> kortelių ir el. bilietų papildymo tvarka</w:t>
      </w:r>
      <w:r w:rsidR="000876C9" w:rsidRPr="00D03156">
        <w:rPr>
          <w:b/>
          <w:bCs/>
        </w:rPr>
        <w:t xml:space="preserve"> (tvarka taikoma ir laivybos Nerimi elektroniniams bilietams)</w:t>
      </w:r>
      <w:r w:rsidRPr="00D03156">
        <w:rPr>
          <w:b/>
          <w:bCs/>
        </w:rPr>
        <w:t>:</w:t>
      </w:r>
    </w:p>
    <w:p w14:paraId="674BA6A9" w14:textId="3ABA3D3C" w:rsidR="00C43AFE" w:rsidRDefault="00CF4D7E" w:rsidP="00CF4D7E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Cs w:val="20"/>
          <w:lang w:eastAsia="en-US"/>
        </w:rPr>
      </w:pPr>
      <w:r>
        <w:rPr>
          <w:rFonts w:ascii="Times New Roman" w:hAnsi="Times New Roman"/>
          <w:szCs w:val="20"/>
          <w:lang w:eastAsia="en-US"/>
        </w:rPr>
        <w:t>Pirkėjas</w:t>
      </w:r>
      <w:r w:rsidR="00C43AFE">
        <w:rPr>
          <w:rFonts w:ascii="Times New Roman" w:hAnsi="Times New Roman"/>
          <w:szCs w:val="20"/>
          <w:lang w:eastAsia="en-US"/>
        </w:rPr>
        <w:t xml:space="preserve"> pagal poreikį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</w:t>
      </w:r>
      <w:r>
        <w:rPr>
          <w:rFonts w:ascii="Times New Roman" w:hAnsi="Times New Roman"/>
          <w:szCs w:val="20"/>
          <w:lang w:eastAsia="en-US"/>
        </w:rPr>
        <w:t>Tie</w:t>
      </w:r>
      <w:r w:rsidR="00C43AFE" w:rsidRPr="00FC7F64">
        <w:rPr>
          <w:rFonts w:ascii="Times New Roman" w:hAnsi="Times New Roman"/>
          <w:szCs w:val="20"/>
          <w:lang w:eastAsia="en-US"/>
        </w:rPr>
        <w:t>kėjui pateikia bendrą</w:t>
      </w:r>
      <w:r w:rsidR="00C43AFE">
        <w:rPr>
          <w:rFonts w:ascii="Times New Roman" w:hAnsi="Times New Roman"/>
          <w:szCs w:val="20"/>
          <w:lang w:eastAsia="en-US"/>
        </w:rPr>
        <w:t>,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</w:t>
      </w:r>
      <w:r w:rsidR="00781DF2">
        <w:rPr>
          <w:rFonts w:ascii="Times New Roman" w:hAnsi="Times New Roman"/>
          <w:szCs w:val="20"/>
          <w:lang w:eastAsia="en-US"/>
        </w:rPr>
        <w:t>nustatytos</w:t>
      </w:r>
      <w:r w:rsidR="00781DF2" w:rsidRPr="00FC7F64">
        <w:rPr>
          <w:rFonts w:ascii="Times New Roman" w:hAnsi="Times New Roman"/>
          <w:szCs w:val="20"/>
          <w:lang w:eastAsia="en-US"/>
        </w:rPr>
        <w:t xml:space="preserve"> </w:t>
      </w:r>
      <w:r w:rsidR="00C43AFE" w:rsidRPr="00FC7F64">
        <w:rPr>
          <w:rFonts w:ascii="Times New Roman" w:hAnsi="Times New Roman"/>
          <w:szCs w:val="20"/>
          <w:lang w:eastAsia="en-US"/>
        </w:rPr>
        <w:t>formos</w:t>
      </w:r>
      <w:r w:rsidR="00C43AFE">
        <w:rPr>
          <w:rFonts w:ascii="Times New Roman" w:hAnsi="Times New Roman"/>
          <w:szCs w:val="20"/>
          <w:lang w:eastAsia="en-US"/>
        </w:rPr>
        <w:t>,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</w:t>
      </w:r>
      <w:r w:rsidR="00C43AFE">
        <w:rPr>
          <w:rFonts w:ascii="Times New Roman" w:hAnsi="Times New Roman"/>
          <w:szCs w:val="20"/>
          <w:lang w:eastAsia="en-US"/>
        </w:rPr>
        <w:t xml:space="preserve">elektroninių </w:t>
      </w:r>
      <w:r w:rsidR="00C43AFE">
        <w:rPr>
          <w:rFonts w:ascii="Times New Roman" w:hAnsi="Times New Roman"/>
          <w:lang w:eastAsia="en-US"/>
        </w:rPr>
        <w:t>bilietų papildymo ar JUDU</w:t>
      </w:r>
      <w:r w:rsidR="007C550D">
        <w:rPr>
          <w:rFonts w:ascii="Times New Roman" w:hAnsi="Times New Roman"/>
          <w:lang w:eastAsia="en-US"/>
        </w:rPr>
        <w:t xml:space="preserve"> (</w:t>
      </w:r>
      <w:r w:rsidR="00160730">
        <w:rPr>
          <w:rFonts w:ascii="Times New Roman" w:hAnsi="Times New Roman"/>
          <w:lang w:eastAsia="en-US"/>
        </w:rPr>
        <w:t>v</w:t>
      </w:r>
      <w:r w:rsidR="007C550D">
        <w:rPr>
          <w:rFonts w:ascii="Times New Roman" w:hAnsi="Times New Roman"/>
          <w:lang w:eastAsia="en-US"/>
        </w:rPr>
        <w:t>ilniečio)</w:t>
      </w:r>
      <w:r w:rsidR="00C43AFE">
        <w:rPr>
          <w:rFonts w:ascii="Times New Roman" w:hAnsi="Times New Roman"/>
          <w:lang w:eastAsia="en-US"/>
        </w:rPr>
        <w:t xml:space="preserve"> </w:t>
      </w:r>
      <w:r w:rsidR="00C43AFE" w:rsidRPr="00E55D86">
        <w:rPr>
          <w:rFonts w:ascii="Times New Roman" w:hAnsi="Times New Roman"/>
          <w:lang w:eastAsia="en-US"/>
        </w:rPr>
        <w:t>kortel</w:t>
      </w:r>
      <w:r w:rsidR="00C43AFE">
        <w:rPr>
          <w:rFonts w:ascii="Times New Roman" w:hAnsi="Times New Roman"/>
          <w:lang w:eastAsia="en-US"/>
        </w:rPr>
        <w:t>ių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</w:t>
      </w:r>
      <w:r w:rsidR="00C43AFE">
        <w:rPr>
          <w:rFonts w:ascii="Times New Roman" w:hAnsi="Times New Roman"/>
          <w:szCs w:val="20"/>
          <w:lang w:eastAsia="en-US"/>
        </w:rPr>
        <w:t xml:space="preserve">papildymo </w:t>
      </w:r>
      <w:r w:rsidR="00C43AFE" w:rsidRPr="00FC7F64">
        <w:rPr>
          <w:rFonts w:ascii="Times New Roman" w:hAnsi="Times New Roman"/>
          <w:szCs w:val="20"/>
          <w:lang w:eastAsia="en-US"/>
        </w:rPr>
        <w:t>įsigijimo užsakymą</w:t>
      </w:r>
      <w:r w:rsidR="00315561">
        <w:rPr>
          <w:rFonts w:ascii="Times New Roman" w:hAnsi="Times New Roman"/>
          <w:szCs w:val="20"/>
          <w:lang w:eastAsia="en-US"/>
        </w:rPr>
        <w:t xml:space="preserve"> (Techninės specifik</w:t>
      </w:r>
      <w:r w:rsidR="00BB2A9D">
        <w:rPr>
          <w:rFonts w:ascii="Times New Roman" w:hAnsi="Times New Roman"/>
          <w:szCs w:val="20"/>
          <w:lang w:eastAsia="en-US"/>
        </w:rPr>
        <w:t>a</w:t>
      </w:r>
      <w:r w:rsidR="00315561">
        <w:rPr>
          <w:rFonts w:ascii="Times New Roman" w:hAnsi="Times New Roman"/>
          <w:szCs w:val="20"/>
          <w:lang w:eastAsia="en-US"/>
        </w:rPr>
        <w:t>cijos 1 priedas)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. </w:t>
      </w:r>
      <w:r>
        <w:rPr>
          <w:rFonts w:ascii="Times New Roman" w:hAnsi="Times New Roman"/>
          <w:szCs w:val="20"/>
          <w:lang w:eastAsia="en-US"/>
        </w:rPr>
        <w:t>Tie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kėjas </w:t>
      </w:r>
      <w:r w:rsidR="00C43AFE">
        <w:rPr>
          <w:rFonts w:ascii="Times New Roman" w:hAnsi="Times New Roman"/>
          <w:szCs w:val="20"/>
          <w:lang w:eastAsia="en-US"/>
        </w:rPr>
        <w:t xml:space="preserve">el. bilietus pildomus </w:t>
      </w:r>
      <w:r w:rsidR="00C43AFE">
        <w:rPr>
          <w:rFonts w:ascii="Times New Roman" w:hAnsi="Times New Roman"/>
          <w:lang w:eastAsia="en-US"/>
        </w:rPr>
        <w:t>JUDU</w:t>
      </w:r>
      <w:r w:rsidR="007C550D">
        <w:rPr>
          <w:rFonts w:ascii="Times New Roman" w:hAnsi="Times New Roman"/>
          <w:lang w:eastAsia="en-US"/>
        </w:rPr>
        <w:t xml:space="preserve"> (</w:t>
      </w:r>
      <w:r w:rsidR="00160730">
        <w:rPr>
          <w:rFonts w:ascii="Times New Roman" w:hAnsi="Times New Roman"/>
          <w:lang w:eastAsia="en-US"/>
        </w:rPr>
        <w:t>v</w:t>
      </w:r>
      <w:r w:rsidR="007C550D">
        <w:rPr>
          <w:rFonts w:ascii="Times New Roman" w:hAnsi="Times New Roman"/>
          <w:lang w:eastAsia="en-US"/>
        </w:rPr>
        <w:t>ilniečio)</w:t>
      </w:r>
      <w:r w:rsidR="00C43AFE">
        <w:rPr>
          <w:rFonts w:ascii="Times New Roman" w:hAnsi="Times New Roman"/>
          <w:lang w:eastAsia="en-US"/>
        </w:rPr>
        <w:t xml:space="preserve">  </w:t>
      </w:r>
      <w:r w:rsidR="00C43AFE" w:rsidRPr="00E55D86">
        <w:rPr>
          <w:rFonts w:ascii="Times New Roman" w:hAnsi="Times New Roman"/>
          <w:lang w:eastAsia="en-US"/>
        </w:rPr>
        <w:t>kortel</w:t>
      </w:r>
      <w:r w:rsidR="00C43AFE">
        <w:rPr>
          <w:rFonts w:ascii="Times New Roman" w:hAnsi="Times New Roman"/>
          <w:lang w:eastAsia="en-US"/>
        </w:rPr>
        <w:t xml:space="preserve">ėse </w:t>
      </w:r>
      <w:r w:rsidR="00BB2A9D">
        <w:rPr>
          <w:rFonts w:ascii="Times New Roman" w:hAnsi="Times New Roman"/>
          <w:lang w:eastAsia="en-US"/>
        </w:rPr>
        <w:t>ir</w:t>
      </w:r>
      <w:r w:rsidR="00D239F9">
        <w:rPr>
          <w:rFonts w:ascii="Times New Roman" w:hAnsi="Times New Roman"/>
          <w:lang w:eastAsia="en-US"/>
        </w:rPr>
        <w:t xml:space="preserve"> (</w:t>
      </w:r>
      <w:r w:rsidR="00C43AFE">
        <w:rPr>
          <w:rFonts w:ascii="Times New Roman" w:hAnsi="Times New Roman"/>
          <w:lang w:eastAsia="en-US"/>
        </w:rPr>
        <w:t>ar</w:t>
      </w:r>
      <w:r w:rsidR="00D239F9">
        <w:rPr>
          <w:rFonts w:ascii="Times New Roman" w:hAnsi="Times New Roman"/>
          <w:lang w:eastAsia="en-US"/>
        </w:rPr>
        <w:t>)</w:t>
      </w:r>
      <w:r w:rsidR="00C43AFE">
        <w:rPr>
          <w:rFonts w:ascii="Times New Roman" w:hAnsi="Times New Roman"/>
          <w:lang w:eastAsia="en-US"/>
        </w:rPr>
        <w:t xml:space="preserve"> per mobiliąją aplikaciją 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paruošia per </w:t>
      </w:r>
      <w:r w:rsidR="00C43AFE" w:rsidRPr="0029041B">
        <w:rPr>
          <w:rFonts w:ascii="Times New Roman" w:hAnsi="Times New Roman"/>
          <w:szCs w:val="20"/>
          <w:lang w:eastAsia="en-US"/>
        </w:rPr>
        <w:t>3 (tris) darbo dienas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nuo užsakymo gavimo dienos. Apie paruošt</w:t>
      </w:r>
      <w:r w:rsidR="00C43AFE">
        <w:rPr>
          <w:rFonts w:ascii="Times New Roman" w:hAnsi="Times New Roman"/>
          <w:szCs w:val="20"/>
          <w:lang w:eastAsia="en-US"/>
        </w:rPr>
        <w:t>u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s </w:t>
      </w:r>
      <w:r w:rsidR="00C43AFE">
        <w:rPr>
          <w:rFonts w:ascii="Times New Roman" w:hAnsi="Times New Roman"/>
          <w:lang w:eastAsia="en-US"/>
        </w:rPr>
        <w:t>bilietus</w:t>
      </w:r>
      <w:r>
        <w:rPr>
          <w:rFonts w:ascii="Times New Roman" w:hAnsi="Times New Roman"/>
          <w:lang w:eastAsia="en-US"/>
        </w:rPr>
        <w:t xml:space="preserve"> Tie</w:t>
      </w:r>
      <w:r w:rsidR="00C43AFE" w:rsidRPr="00FC7F64">
        <w:rPr>
          <w:rFonts w:ascii="Times New Roman" w:hAnsi="Times New Roman"/>
          <w:szCs w:val="20"/>
          <w:lang w:eastAsia="en-US"/>
        </w:rPr>
        <w:t>kėjo įgaliotas asmuo</w:t>
      </w:r>
      <w:r w:rsidR="00C43AFE">
        <w:rPr>
          <w:rFonts w:ascii="Times New Roman" w:hAnsi="Times New Roman"/>
          <w:szCs w:val="20"/>
          <w:lang w:eastAsia="en-US"/>
        </w:rPr>
        <w:t xml:space="preserve"> el. paštu 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informuoja </w:t>
      </w:r>
      <w:r>
        <w:rPr>
          <w:rFonts w:ascii="Times New Roman" w:hAnsi="Times New Roman"/>
          <w:szCs w:val="20"/>
          <w:lang w:eastAsia="en-US"/>
        </w:rPr>
        <w:t>Pirkėjo</w:t>
      </w:r>
      <w:r w:rsidR="00C43AFE" w:rsidRPr="00FC7F64">
        <w:rPr>
          <w:rFonts w:ascii="Times New Roman" w:hAnsi="Times New Roman"/>
          <w:szCs w:val="20"/>
          <w:lang w:eastAsia="en-US"/>
        </w:rPr>
        <w:t xml:space="preserve"> įgaliotą asmenį.</w:t>
      </w:r>
    </w:p>
    <w:p w14:paraId="5C4586EC" w14:textId="694B1DBB" w:rsidR="00CF4D7E" w:rsidRDefault="00C43AFE" w:rsidP="00CF4D7E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Cs w:val="20"/>
          <w:lang w:eastAsia="en-US"/>
        </w:rPr>
      </w:pPr>
      <w:r>
        <w:rPr>
          <w:rFonts w:ascii="Times New Roman" w:hAnsi="Times New Roman"/>
          <w:szCs w:val="20"/>
          <w:lang w:eastAsia="en-US"/>
        </w:rPr>
        <w:lastRenderedPageBreak/>
        <w:t>El. bilietus pildomus JUDU</w:t>
      </w:r>
      <w:r w:rsidR="007C550D">
        <w:rPr>
          <w:rFonts w:ascii="Times New Roman" w:hAnsi="Times New Roman"/>
          <w:szCs w:val="20"/>
          <w:lang w:eastAsia="en-US"/>
        </w:rPr>
        <w:t xml:space="preserve"> (</w:t>
      </w:r>
      <w:r w:rsidR="00160730">
        <w:rPr>
          <w:rFonts w:ascii="Times New Roman" w:hAnsi="Times New Roman"/>
          <w:szCs w:val="20"/>
          <w:lang w:eastAsia="en-US"/>
        </w:rPr>
        <w:t>v</w:t>
      </w:r>
      <w:r w:rsidR="007C550D">
        <w:rPr>
          <w:rFonts w:ascii="Times New Roman" w:hAnsi="Times New Roman"/>
          <w:szCs w:val="20"/>
          <w:lang w:eastAsia="en-US"/>
        </w:rPr>
        <w:t>ilniečio)</w:t>
      </w:r>
      <w:r>
        <w:rPr>
          <w:rFonts w:ascii="Times New Roman" w:hAnsi="Times New Roman"/>
          <w:szCs w:val="20"/>
          <w:lang w:eastAsia="en-US"/>
        </w:rPr>
        <w:t xml:space="preserve"> </w:t>
      </w:r>
      <w:r w:rsidRPr="00FC7F64">
        <w:rPr>
          <w:rFonts w:ascii="Times New Roman" w:hAnsi="Times New Roman"/>
          <w:szCs w:val="20"/>
          <w:lang w:eastAsia="en-US"/>
        </w:rPr>
        <w:t>kortel</w:t>
      </w:r>
      <w:r>
        <w:rPr>
          <w:rFonts w:ascii="Times New Roman" w:hAnsi="Times New Roman"/>
          <w:szCs w:val="20"/>
          <w:lang w:eastAsia="en-US"/>
        </w:rPr>
        <w:t>ė</w:t>
      </w:r>
      <w:r w:rsidRPr="00FC7F64">
        <w:rPr>
          <w:rFonts w:ascii="Times New Roman" w:hAnsi="Times New Roman"/>
          <w:szCs w:val="20"/>
          <w:lang w:eastAsia="en-US"/>
        </w:rPr>
        <w:t>s</w:t>
      </w:r>
      <w:r>
        <w:rPr>
          <w:rFonts w:ascii="Times New Roman" w:hAnsi="Times New Roman"/>
          <w:szCs w:val="20"/>
          <w:lang w:eastAsia="en-US"/>
        </w:rPr>
        <w:t xml:space="preserve">e </w:t>
      </w:r>
      <w:r w:rsidR="00BB2A9D">
        <w:rPr>
          <w:rFonts w:ascii="Times New Roman" w:hAnsi="Times New Roman"/>
          <w:szCs w:val="20"/>
          <w:lang w:eastAsia="en-US"/>
        </w:rPr>
        <w:t>ir</w:t>
      </w:r>
      <w:r w:rsidR="00D239F9">
        <w:rPr>
          <w:rFonts w:ascii="Times New Roman" w:hAnsi="Times New Roman"/>
          <w:szCs w:val="20"/>
          <w:lang w:eastAsia="en-US"/>
        </w:rPr>
        <w:t xml:space="preserve"> (</w:t>
      </w:r>
      <w:r>
        <w:rPr>
          <w:rFonts w:ascii="Times New Roman" w:hAnsi="Times New Roman"/>
          <w:szCs w:val="20"/>
          <w:lang w:eastAsia="en-US"/>
        </w:rPr>
        <w:t>ar</w:t>
      </w:r>
      <w:r w:rsidR="00D239F9">
        <w:rPr>
          <w:rFonts w:ascii="Times New Roman" w:hAnsi="Times New Roman"/>
          <w:szCs w:val="20"/>
          <w:lang w:eastAsia="en-US"/>
        </w:rPr>
        <w:t>)</w:t>
      </w:r>
      <w:r>
        <w:rPr>
          <w:rFonts w:ascii="Times New Roman" w:hAnsi="Times New Roman"/>
          <w:szCs w:val="20"/>
          <w:lang w:eastAsia="en-US"/>
        </w:rPr>
        <w:t xml:space="preserve"> per mobiliąją aplikaciją</w:t>
      </w:r>
      <w:r w:rsidRPr="00FC7F64">
        <w:rPr>
          <w:rFonts w:ascii="Times New Roman" w:hAnsi="Times New Roman"/>
          <w:szCs w:val="20"/>
          <w:lang w:eastAsia="en-US"/>
        </w:rPr>
        <w:t xml:space="preserve"> </w:t>
      </w:r>
      <w:r w:rsidR="00CF4D7E">
        <w:rPr>
          <w:rFonts w:ascii="Times New Roman" w:hAnsi="Times New Roman"/>
          <w:szCs w:val="20"/>
          <w:lang w:eastAsia="en-US"/>
        </w:rPr>
        <w:t>T</w:t>
      </w:r>
      <w:r w:rsidRPr="00FC7F64">
        <w:rPr>
          <w:rFonts w:ascii="Times New Roman" w:hAnsi="Times New Roman"/>
          <w:szCs w:val="20"/>
          <w:lang w:eastAsia="en-US"/>
        </w:rPr>
        <w:t>i</w:t>
      </w:r>
      <w:r w:rsidR="00CF4D7E">
        <w:rPr>
          <w:rFonts w:ascii="Times New Roman" w:hAnsi="Times New Roman"/>
          <w:szCs w:val="20"/>
          <w:lang w:eastAsia="en-US"/>
        </w:rPr>
        <w:t>e</w:t>
      </w:r>
      <w:r w:rsidRPr="00FC7F64">
        <w:rPr>
          <w:rFonts w:ascii="Times New Roman" w:hAnsi="Times New Roman"/>
          <w:szCs w:val="20"/>
          <w:lang w:eastAsia="en-US"/>
        </w:rPr>
        <w:t xml:space="preserve">kėjas </w:t>
      </w:r>
      <w:r>
        <w:rPr>
          <w:rFonts w:ascii="Times New Roman" w:hAnsi="Times New Roman"/>
          <w:szCs w:val="20"/>
          <w:lang w:eastAsia="en-US"/>
        </w:rPr>
        <w:t>paruošia</w:t>
      </w:r>
      <w:r w:rsidRPr="00FC7F64">
        <w:rPr>
          <w:rFonts w:ascii="Times New Roman" w:hAnsi="Times New Roman"/>
          <w:szCs w:val="20"/>
          <w:lang w:eastAsia="en-US"/>
        </w:rPr>
        <w:t xml:space="preserve"> nuotoliniu būdu</w:t>
      </w:r>
      <w:r>
        <w:rPr>
          <w:rFonts w:ascii="Times New Roman" w:hAnsi="Times New Roman"/>
          <w:szCs w:val="20"/>
          <w:lang w:eastAsia="en-US"/>
        </w:rPr>
        <w:t xml:space="preserve">, gavęs </w:t>
      </w:r>
      <w:r w:rsidR="00A57587">
        <w:rPr>
          <w:rFonts w:ascii="Times New Roman" w:hAnsi="Times New Roman"/>
          <w:szCs w:val="20"/>
          <w:lang w:eastAsia="en-US"/>
        </w:rPr>
        <w:t xml:space="preserve">JUDU (vilniečio) </w:t>
      </w:r>
      <w:r>
        <w:rPr>
          <w:rFonts w:ascii="Times New Roman" w:hAnsi="Times New Roman"/>
          <w:szCs w:val="20"/>
          <w:lang w:eastAsia="en-US"/>
        </w:rPr>
        <w:t xml:space="preserve">kortelių (arba mobiliosios aplikacijos) paskyrų numerių sąrašus iš </w:t>
      </w:r>
      <w:r w:rsidR="00CF4D7E">
        <w:rPr>
          <w:rFonts w:ascii="Times New Roman" w:hAnsi="Times New Roman"/>
          <w:szCs w:val="20"/>
          <w:lang w:eastAsia="en-US"/>
        </w:rPr>
        <w:t>Pirkėjo</w:t>
      </w:r>
      <w:r>
        <w:rPr>
          <w:rFonts w:ascii="Times New Roman" w:hAnsi="Times New Roman"/>
          <w:szCs w:val="20"/>
          <w:lang w:eastAsia="en-US"/>
        </w:rPr>
        <w:t xml:space="preserve"> įgalioto asmens.</w:t>
      </w:r>
    </w:p>
    <w:p w14:paraId="7255EA4B" w14:textId="7E16CCB2" w:rsidR="00CF4D7E" w:rsidRPr="00FF2096" w:rsidRDefault="00C43AFE" w:rsidP="00960725">
      <w:pPr>
        <w:pStyle w:val="Sraopastraipa"/>
        <w:numPr>
          <w:ilvl w:val="1"/>
          <w:numId w:val="4"/>
        </w:numPr>
        <w:tabs>
          <w:tab w:val="left" w:pos="709"/>
        </w:tabs>
        <w:ind w:left="0" w:firstLine="709"/>
      </w:pPr>
      <w:r w:rsidRPr="00FF2096">
        <w:t>Paruoštus el. bilietus pildomus JUDU</w:t>
      </w:r>
      <w:r w:rsidR="007C550D" w:rsidRPr="00FF2096">
        <w:t xml:space="preserve"> (</w:t>
      </w:r>
      <w:r w:rsidR="00160730" w:rsidRPr="00FF2096">
        <w:t>v</w:t>
      </w:r>
      <w:r w:rsidR="007C550D" w:rsidRPr="00FF2096">
        <w:t>ilniečio)</w:t>
      </w:r>
      <w:r w:rsidRPr="00FF2096">
        <w:t xml:space="preserve"> kortelėse </w:t>
      </w:r>
      <w:r w:rsidR="00870D93" w:rsidRPr="00FF2096">
        <w:t>ir</w:t>
      </w:r>
      <w:r w:rsidR="00D239F9" w:rsidRPr="00FF2096">
        <w:t xml:space="preserve"> (</w:t>
      </w:r>
      <w:r w:rsidRPr="00FF2096">
        <w:t>ar</w:t>
      </w:r>
      <w:r w:rsidR="00D239F9" w:rsidRPr="00FF2096">
        <w:t>)</w:t>
      </w:r>
      <w:r w:rsidRPr="00FF2096">
        <w:t xml:space="preserve"> per mobiliąją aplikaciją iš </w:t>
      </w:r>
      <w:r w:rsidR="00CF4D7E" w:rsidRPr="00FF2096">
        <w:t>Tie</w:t>
      </w:r>
      <w:r w:rsidRPr="00FF2096">
        <w:t xml:space="preserve">kėjo priima </w:t>
      </w:r>
      <w:r w:rsidR="00CF4D7E" w:rsidRPr="00FF2096">
        <w:t>Pirkėjo</w:t>
      </w:r>
      <w:r w:rsidRPr="00FF2096">
        <w:t xml:space="preserve"> įgaliotas asmuo, suderinamas ir pasirašomas p</w:t>
      </w:r>
      <w:r w:rsidR="006F42AB" w:rsidRPr="00FF2096">
        <w:t>aslaugų</w:t>
      </w:r>
      <w:r w:rsidRPr="00FF2096">
        <w:t xml:space="preserve"> perdavimo-priėmimo aktas.</w:t>
      </w:r>
    </w:p>
    <w:p w14:paraId="650A21ED" w14:textId="219303B2" w:rsidR="00CF4D7E" w:rsidRPr="00FF2096" w:rsidRDefault="00C43AFE" w:rsidP="00960725">
      <w:pPr>
        <w:pStyle w:val="Sraopastraipa"/>
        <w:numPr>
          <w:ilvl w:val="1"/>
          <w:numId w:val="4"/>
        </w:numPr>
        <w:tabs>
          <w:tab w:val="left" w:pos="709"/>
        </w:tabs>
        <w:ind w:left="0" w:firstLine="709"/>
      </w:pPr>
      <w:r w:rsidRPr="00FF2096">
        <w:t xml:space="preserve">Užsakymai pateikiami </w:t>
      </w:r>
      <w:r w:rsidR="00D239F9" w:rsidRPr="00FF2096">
        <w:t>el. paštu</w:t>
      </w:r>
      <w:r w:rsidRPr="00FF2096">
        <w:t>.</w:t>
      </w:r>
    </w:p>
    <w:p w14:paraId="50C4637A" w14:textId="5A4CC709" w:rsidR="00C43AFE" w:rsidRPr="00FF2096" w:rsidRDefault="00C43AFE" w:rsidP="00960725">
      <w:pPr>
        <w:pStyle w:val="Sraopastraipa"/>
        <w:numPr>
          <w:ilvl w:val="1"/>
          <w:numId w:val="5"/>
        </w:numPr>
        <w:tabs>
          <w:tab w:val="left" w:pos="709"/>
        </w:tabs>
        <w:ind w:left="0" w:firstLine="709"/>
      </w:pPr>
      <w:r w:rsidRPr="00FF2096">
        <w:t xml:space="preserve">Perkant el. bilietus pildomus JUDU </w:t>
      </w:r>
      <w:r w:rsidR="004E23E9" w:rsidRPr="00FF2096">
        <w:t>(</w:t>
      </w:r>
      <w:r w:rsidR="00160730" w:rsidRPr="00FF2096">
        <w:t>v</w:t>
      </w:r>
      <w:r w:rsidR="004E23E9" w:rsidRPr="00FF2096">
        <w:t xml:space="preserve">ilniečio) </w:t>
      </w:r>
      <w:r w:rsidRPr="00FF2096">
        <w:t xml:space="preserve">kortelėse </w:t>
      </w:r>
      <w:r w:rsidR="00640899" w:rsidRPr="00FF2096">
        <w:t>ir</w:t>
      </w:r>
      <w:r w:rsidR="00D41023">
        <w:t xml:space="preserve"> </w:t>
      </w:r>
      <w:r w:rsidR="00D239F9" w:rsidRPr="00FF2096">
        <w:t>(</w:t>
      </w:r>
      <w:r w:rsidRPr="00FF2096">
        <w:t>ar</w:t>
      </w:r>
      <w:r w:rsidR="00D239F9" w:rsidRPr="00FF2096">
        <w:t>)</w:t>
      </w:r>
      <w:r w:rsidRPr="00FF2096">
        <w:t xml:space="preserve"> per mobiliąją aplikaciją, </w:t>
      </w:r>
      <w:r w:rsidR="00CF4D7E" w:rsidRPr="00FF2096">
        <w:t>Tie</w:t>
      </w:r>
      <w:r w:rsidRPr="00FF2096">
        <w:t xml:space="preserve">kėjas išrašo </w:t>
      </w:r>
      <w:r w:rsidR="00E06066" w:rsidRPr="00FF2096">
        <w:t>Pirkėjui</w:t>
      </w:r>
      <w:r w:rsidR="00D239F9" w:rsidRPr="00FF2096">
        <w:t xml:space="preserve"> </w:t>
      </w:r>
      <w:r w:rsidRPr="00FF2096">
        <w:t>PVM sąskaitą</w:t>
      </w:r>
      <w:r w:rsidR="00B3307B">
        <w:t xml:space="preserve"> už Pirkėjo</w:t>
      </w:r>
      <w:r w:rsidR="00C12015">
        <w:t xml:space="preserve"> užsakytus el. bilietus</w:t>
      </w:r>
      <w:r w:rsidRPr="00FF2096">
        <w:t>. PVM sąskaita faktūra apmokama pirkimo</w:t>
      </w:r>
      <w:r w:rsidR="00752C1F" w:rsidRPr="00FF2096">
        <w:t>-pardavimo</w:t>
      </w:r>
      <w:r w:rsidRPr="00FF2096">
        <w:t xml:space="preserve"> sutartyje nustatyta tvarka ir terminais.</w:t>
      </w:r>
    </w:p>
    <w:p w14:paraId="19292C1E" w14:textId="77777777" w:rsidR="00C43AFE" w:rsidRPr="00FF2096" w:rsidRDefault="00C43AFE" w:rsidP="00960725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en-US"/>
        </w:rPr>
      </w:pPr>
      <w:r w:rsidRPr="00FF2096">
        <w:rPr>
          <w:rFonts w:ascii="Times New Roman" w:hAnsi="Times New Roman"/>
          <w:lang w:eastAsia="en-US"/>
        </w:rPr>
        <w:t xml:space="preserve">Jeigu per nurodytą terminą (3 darbo dienas.) </w:t>
      </w:r>
      <w:r w:rsidR="00CF4D7E" w:rsidRPr="00FF2096">
        <w:rPr>
          <w:rFonts w:ascii="Times New Roman" w:hAnsi="Times New Roman"/>
          <w:lang w:eastAsia="en-US"/>
        </w:rPr>
        <w:t>Pirkėjas</w:t>
      </w:r>
      <w:r w:rsidRPr="00FF2096">
        <w:rPr>
          <w:rFonts w:ascii="Times New Roman" w:hAnsi="Times New Roman"/>
          <w:lang w:eastAsia="en-US"/>
        </w:rPr>
        <w:t xml:space="preserve"> negauna p</w:t>
      </w:r>
      <w:r w:rsidR="006F42AB" w:rsidRPr="00FF2096">
        <w:rPr>
          <w:rFonts w:ascii="Times New Roman" w:hAnsi="Times New Roman"/>
          <w:lang w:eastAsia="en-US"/>
        </w:rPr>
        <w:t>aslaugų</w:t>
      </w:r>
      <w:r w:rsidRPr="00FF2096">
        <w:rPr>
          <w:rFonts w:ascii="Times New Roman" w:hAnsi="Times New Roman"/>
          <w:lang w:eastAsia="en-US"/>
        </w:rPr>
        <w:t xml:space="preserve"> (t. y. el. bilietais nepasipildo JUDU </w:t>
      </w:r>
      <w:r w:rsidR="00FF4E3C" w:rsidRPr="00FF2096">
        <w:rPr>
          <w:rFonts w:ascii="Times New Roman" w:hAnsi="Times New Roman"/>
          <w:lang w:eastAsia="en-US"/>
        </w:rPr>
        <w:t xml:space="preserve">(vilniečio) </w:t>
      </w:r>
      <w:r w:rsidRPr="00FF2096">
        <w:rPr>
          <w:rFonts w:ascii="Times New Roman" w:hAnsi="Times New Roman"/>
          <w:lang w:eastAsia="en-US"/>
        </w:rPr>
        <w:t xml:space="preserve">kortelė ar mobilioji aplikacija), </w:t>
      </w:r>
      <w:r w:rsidR="00CF4D7E" w:rsidRPr="00FF2096">
        <w:rPr>
          <w:rFonts w:ascii="Times New Roman" w:hAnsi="Times New Roman"/>
          <w:lang w:eastAsia="en-US"/>
        </w:rPr>
        <w:t>Pirkėjas</w:t>
      </w:r>
      <w:r w:rsidRPr="00FF2096">
        <w:rPr>
          <w:rFonts w:ascii="Times New Roman" w:hAnsi="Times New Roman"/>
          <w:lang w:eastAsia="en-US"/>
        </w:rPr>
        <w:t xml:space="preserve"> apie tai nedelsiant informuoja </w:t>
      </w:r>
      <w:r w:rsidR="00CF4D7E" w:rsidRPr="00FF2096">
        <w:rPr>
          <w:rFonts w:ascii="Times New Roman" w:hAnsi="Times New Roman"/>
          <w:lang w:eastAsia="en-US"/>
        </w:rPr>
        <w:t>Tie</w:t>
      </w:r>
      <w:r w:rsidRPr="00FF2096">
        <w:rPr>
          <w:rFonts w:ascii="Times New Roman" w:hAnsi="Times New Roman"/>
          <w:lang w:eastAsia="en-US"/>
        </w:rPr>
        <w:t>kėjo kontaktinį asmenį el. paštu.</w:t>
      </w:r>
    </w:p>
    <w:p w14:paraId="62056ADD" w14:textId="77777777" w:rsidR="009C63B9" w:rsidRDefault="00C94885">
      <w:pPr>
        <w:tabs>
          <w:tab w:val="left" w:pos="709"/>
          <w:tab w:val="left" w:pos="851"/>
        </w:tabs>
        <w:spacing w:after="24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ab/>
      </w:r>
      <w:r w:rsidR="001B01D1">
        <w:rPr>
          <w:rFonts w:ascii="Times New Roman" w:hAnsi="Times New Roman"/>
          <w:lang w:eastAsia="en-US"/>
        </w:rPr>
        <w:t>3.6.</w:t>
      </w:r>
      <w:r w:rsidR="00C43AFE" w:rsidRPr="00FF2096">
        <w:rPr>
          <w:rFonts w:ascii="Times New Roman" w:hAnsi="Times New Roman"/>
          <w:lang w:eastAsia="en-US"/>
        </w:rPr>
        <w:t>P</w:t>
      </w:r>
      <w:r w:rsidR="006F42AB" w:rsidRPr="00FF2096">
        <w:rPr>
          <w:rFonts w:ascii="Times New Roman" w:hAnsi="Times New Roman"/>
          <w:lang w:eastAsia="en-US"/>
        </w:rPr>
        <w:t>aslaugų</w:t>
      </w:r>
      <w:r w:rsidR="00C43AFE" w:rsidRPr="00FF2096">
        <w:rPr>
          <w:rFonts w:ascii="Times New Roman" w:hAnsi="Times New Roman"/>
          <w:lang w:eastAsia="en-US"/>
        </w:rPr>
        <w:t xml:space="preserve"> trūkumus (defektus)</w:t>
      </w:r>
      <w:r w:rsidR="00CF4D7E" w:rsidRPr="00FF2096">
        <w:rPr>
          <w:rFonts w:ascii="Times New Roman" w:hAnsi="Times New Roman"/>
          <w:lang w:eastAsia="en-US"/>
        </w:rPr>
        <w:t xml:space="preserve"> Tie</w:t>
      </w:r>
      <w:r w:rsidR="00C43AFE" w:rsidRPr="00FF2096">
        <w:rPr>
          <w:rFonts w:ascii="Times New Roman" w:hAnsi="Times New Roman"/>
          <w:lang w:eastAsia="en-US"/>
        </w:rPr>
        <w:t xml:space="preserve">kėjas </w:t>
      </w:r>
      <w:r w:rsidR="006E7D0F" w:rsidRPr="00FF2096">
        <w:rPr>
          <w:rFonts w:ascii="Times New Roman" w:hAnsi="Times New Roman"/>
          <w:lang w:eastAsia="en-US"/>
        </w:rPr>
        <w:t xml:space="preserve">privalo pašalinti </w:t>
      </w:r>
      <w:r w:rsidR="00C43AFE" w:rsidRPr="00FF2096">
        <w:rPr>
          <w:rFonts w:ascii="Times New Roman" w:hAnsi="Times New Roman"/>
          <w:lang w:eastAsia="en-US"/>
        </w:rPr>
        <w:t>per 1 (vieną) darbo dieną nuo pranešimo apie trūkumus (defektus) gavimo.</w:t>
      </w:r>
      <w:r w:rsidR="001B01D1">
        <w:rPr>
          <w:rFonts w:ascii="Times New Roman" w:hAnsi="Times New Roman"/>
        </w:rPr>
        <w:tab/>
      </w:r>
    </w:p>
    <w:p w14:paraId="5AD904B3" w14:textId="1FAD9A4E" w:rsidR="00C11D70" w:rsidRPr="00FF2096" w:rsidRDefault="001B01D1" w:rsidP="00960725">
      <w:pPr>
        <w:tabs>
          <w:tab w:val="left" w:pos="709"/>
          <w:tab w:val="left" w:pos="851"/>
        </w:tabs>
        <w:spacing w:after="240" w:line="240" w:lineRule="auto"/>
        <w:ind w:firstLine="709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3.7. </w:t>
      </w:r>
      <w:r w:rsidR="00C43AFE" w:rsidRPr="001B01D1">
        <w:rPr>
          <w:rFonts w:ascii="Times New Roman" w:hAnsi="Times New Roman"/>
        </w:rPr>
        <w:t xml:space="preserve">Pagal </w:t>
      </w:r>
      <w:r w:rsidR="00CF4D7E" w:rsidRPr="001B01D1">
        <w:rPr>
          <w:rFonts w:ascii="Times New Roman" w:hAnsi="Times New Roman"/>
        </w:rPr>
        <w:t>Pirkėjo</w:t>
      </w:r>
      <w:r w:rsidR="00C43AFE" w:rsidRPr="001B01D1">
        <w:rPr>
          <w:rFonts w:ascii="Times New Roman" w:hAnsi="Times New Roman"/>
        </w:rPr>
        <w:t xml:space="preserve"> </w:t>
      </w:r>
      <w:r w:rsidR="006E7D0F" w:rsidRPr="001B01D1">
        <w:rPr>
          <w:rFonts w:ascii="Times New Roman" w:hAnsi="Times New Roman"/>
        </w:rPr>
        <w:t xml:space="preserve">raštu pateiktą prašymą </w:t>
      </w:r>
      <w:r w:rsidR="00CF4D7E" w:rsidRPr="001B01D1">
        <w:rPr>
          <w:rFonts w:ascii="Times New Roman" w:hAnsi="Times New Roman"/>
          <w:lang w:eastAsia="en-US"/>
        </w:rPr>
        <w:t>Tie</w:t>
      </w:r>
      <w:r w:rsidR="00C43AFE" w:rsidRPr="001B01D1">
        <w:rPr>
          <w:rFonts w:ascii="Times New Roman" w:hAnsi="Times New Roman"/>
          <w:lang w:eastAsia="en-US"/>
        </w:rPr>
        <w:t xml:space="preserve">kėjas </w:t>
      </w:r>
      <w:r w:rsidR="006E7D0F" w:rsidRPr="001B01D1">
        <w:rPr>
          <w:rFonts w:ascii="Times New Roman" w:hAnsi="Times New Roman"/>
          <w:lang w:eastAsia="en-US"/>
        </w:rPr>
        <w:t xml:space="preserve">per 2 (dvi) darbo dienas turi blokuoti Pirkėjo nurodytą JUDU (vilniečio) kortelę ar mobiliosios aplikacijos paskyrą </w:t>
      </w:r>
      <w:r w:rsidR="00C43AFE" w:rsidRPr="001B01D1">
        <w:rPr>
          <w:rFonts w:ascii="Times New Roman" w:hAnsi="Times New Roman"/>
          <w:lang w:eastAsia="en-US"/>
        </w:rPr>
        <w:t xml:space="preserve">ir </w:t>
      </w:r>
      <w:r w:rsidR="00752C1F" w:rsidRPr="001B01D1">
        <w:rPr>
          <w:rFonts w:ascii="Times New Roman" w:hAnsi="Times New Roman"/>
          <w:lang w:eastAsia="en-US"/>
        </w:rPr>
        <w:t xml:space="preserve">el. bilietus </w:t>
      </w:r>
      <w:r w:rsidR="006E7D0F" w:rsidRPr="001B01D1">
        <w:rPr>
          <w:rFonts w:ascii="Times New Roman" w:hAnsi="Times New Roman"/>
          <w:lang w:eastAsia="en-US"/>
        </w:rPr>
        <w:t xml:space="preserve">perkelti </w:t>
      </w:r>
      <w:r w:rsidR="00C43AFE" w:rsidRPr="001B01D1">
        <w:rPr>
          <w:rFonts w:ascii="Times New Roman" w:hAnsi="Times New Roman"/>
          <w:lang w:eastAsia="en-US"/>
        </w:rPr>
        <w:t>į kitą nurodyt</w:t>
      </w:r>
      <w:r>
        <w:rPr>
          <w:rFonts w:ascii="Times New Roman" w:hAnsi="Times New Roman"/>
          <w:lang w:eastAsia="en-US"/>
        </w:rPr>
        <w:t>ą</w:t>
      </w:r>
      <w:r w:rsidR="00C43AFE" w:rsidRPr="001B01D1">
        <w:rPr>
          <w:rFonts w:ascii="Times New Roman" w:hAnsi="Times New Roman"/>
          <w:lang w:eastAsia="en-US"/>
        </w:rPr>
        <w:t xml:space="preserve"> JUDU</w:t>
      </w:r>
      <w:r w:rsidR="007C550D" w:rsidRPr="001B01D1">
        <w:rPr>
          <w:rFonts w:ascii="Times New Roman" w:hAnsi="Times New Roman"/>
          <w:lang w:eastAsia="en-US"/>
        </w:rPr>
        <w:t xml:space="preserve"> (</w:t>
      </w:r>
      <w:r w:rsidR="00160730" w:rsidRPr="001B01D1">
        <w:rPr>
          <w:rFonts w:ascii="Times New Roman" w:hAnsi="Times New Roman"/>
          <w:lang w:eastAsia="en-US"/>
        </w:rPr>
        <w:t>v</w:t>
      </w:r>
      <w:r w:rsidR="007C550D" w:rsidRPr="001B01D1">
        <w:rPr>
          <w:rFonts w:ascii="Times New Roman" w:hAnsi="Times New Roman"/>
          <w:lang w:eastAsia="en-US"/>
        </w:rPr>
        <w:t>ilniečio)</w:t>
      </w:r>
      <w:r w:rsidR="00C43AFE" w:rsidRPr="001B01D1">
        <w:rPr>
          <w:rFonts w:ascii="Times New Roman" w:hAnsi="Times New Roman"/>
          <w:lang w:eastAsia="en-US"/>
        </w:rPr>
        <w:t xml:space="preserve"> kortelę ar</w:t>
      </w:r>
      <w:r w:rsidR="006E7D0F" w:rsidRPr="001B01D1">
        <w:rPr>
          <w:rFonts w:ascii="Times New Roman" w:hAnsi="Times New Roman"/>
          <w:lang w:eastAsia="en-US"/>
        </w:rPr>
        <w:t xml:space="preserve"> mobiliosios aplikacijos paskyrą</w:t>
      </w:r>
      <w:r w:rsidR="00C43AFE" w:rsidRPr="001B01D1">
        <w:rPr>
          <w:rFonts w:ascii="Times New Roman" w:hAnsi="Times New Roman"/>
          <w:lang w:eastAsia="en-US"/>
        </w:rPr>
        <w:t xml:space="preserve">. </w:t>
      </w:r>
    </w:p>
    <w:p w14:paraId="5287A9BB" w14:textId="77777777" w:rsidR="004521A6" w:rsidRDefault="004521A6" w:rsidP="00960725">
      <w:pPr>
        <w:spacing w:after="240"/>
        <w:ind w:left="360" w:firstLine="709"/>
        <w:contextualSpacing/>
        <w:jc w:val="both"/>
        <w:rPr>
          <w:rFonts w:ascii="Times New Roman" w:hAnsi="Times New Roman"/>
          <w:b/>
          <w:bCs/>
        </w:rPr>
      </w:pPr>
    </w:p>
    <w:p w14:paraId="5296309A" w14:textId="2F1BBF9F" w:rsidR="00C11D70" w:rsidRPr="001B01D1" w:rsidRDefault="00C11D70" w:rsidP="001B01D1">
      <w:pPr>
        <w:pStyle w:val="Sraopastraipa"/>
        <w:numPr>
          <w:ilvl w:val="0"/>
          <w:numId w:val="4"/>
        </w:numPr>
        <w:spacing w:after="240"/>
        <w:ind w:left="0" w:firstLine="851"/>
        <w:rPr>
          <w:b/>
          <w:bCs/>
        </w:rPr>
      </w:pPr>
      <w:r w:rsidRPr="001B01D1">
        <w:rPr>
          <w:b/>
          <w:bCs/>
        </w:rPr>
        <w:t xml:space="preserve">Preliminari </w:t>
      </w:r>
      <w:r w:rsidR="007941CF" w:rsidRPr="001B01D1">
        <w:rPr>
          <w:b/>
          <w:bCs/>
        </w:rPr>
        <w:t>36</w:t>
      </w:r>
      <w:r w:rsidRPr="001B01D1">
        <w:rPr>
          <w:b/>
          <w:bCs/>
        </w:rPr>
        <w:t xml:space="preserve"> mėnesių paslaugų apimtis:</w:t>
      </w:r>
    </w:p>
    <w:p w14:paraId="66D35B29" w14:textId="77777777" w:rsidR="00C11D70" w:rsidRDefault="00C11D70" w:rsidP="00C11D70">
      <w:pPr>
        <w:spacing w:after="240"/>
        <w:ind w:left="709"/>
        <w:contextualSpacing/>
        <w:jc w:val="center"/>
        <w:rPr>
          <w:rFonts w:ascii="Times New Roman" w:hAnsi="Times New Roman"/>
          <w:szCs w:val="20"/>
          <w:lang w:eastAsia="en-US"/>
        </w:rPr>
      </w:pPr>
    </w:p>
    <w:p w14:paraId="705D1A84" w14:textId="43F17F45" w:rsidR="00C11D70" w:rsidRPr="00FC7F64" w:rsidRDefault="00FF4E3C" w:rsidP="00C11D70">
      <w:pPr>
        <w:spacing w:after="240"/>
        <w:ind w:left="709"/>
        <w:contextualSpacing/>
        <w:jc w:val="center"/>
        <w:rPr>
          <w:rFonts w:ascii="Times New Roman" w:hAnsi="Times New Roman"/>
          <w:b/>
          <w:bCs/>
          <w:szCs w:val="20"/>
          <w:lang w:eastAsia="en-US"/>
        </w:rPr>
      </w:pPr>
      <w:r>
        <w:rPr>
          <w:rFonts w:ascii="Times New Roman" w:hAnsi="Times New Roman"/>
          <w:b/>
          <w:bCs/>
          <w:szCs w:val="20"/>
          <w:lang w:eastAsia="en-US"/>
        </w:rPr>
        <w:t xml:space="preserve">JUDU </w:t>
      </w:r>
      <w:r w:rsidR="004521A6">
        <w:rPr>
          <w:rFonts w:ascii="Times New Roman" w:hAnsi="Times New Roman"/>
          <w:b/>
          <w:bCs/>
          <w:szCs w:val="20"/>
          <w:lang w:eastAsia="en-US"/>
        </w:rPr>
        <w:t>(</w:t>
      </w:r>
      <w:r w:rsidR="00C11D70" w:rsidRPr="00FC7F64">
        <w:rPr>
          <w:rFonts w:ascii="Times New Roman" w:hAnsi="Times New Roman"/>
          <w:b/>
          <w:bCs/>
          <w:szCs w:val="20"/>
          <w:lang w:eastAsia="en-US"/>
        </w:rPr>
        <w:t>VILNIEČIO</w:t>
      </w:r>
      <w:r w:rsidR="004521A6">
        <w:rPr>
          <w:rFonts w:ascii="Times New Roman" w:hAnsi="Times New Roman"/>
          <w:b/>
          <w:bCs/>
          <w:szCs w:val="20"/>
          <w:lang w:eastAsia="en-US"/>
        </w:rPr>
        <w:t>)</w:t>
      </w:r>
      <w:r w:rsidR="00C11D70" w:rsidRPr="00FC7F64">
        <w:rPr>
          <w:rFonts w:ascii="Times New Roman" w:hAnsi="Times New Roman"/>
          <w:b/>
          <w:bCs/>
          <w:szCs w:val="20"/>
          <w:lang w:eastAsia="en-US"/>
        </w:rPr>
        <w:t xml:space="preserve"> KORTELĖS</w:t>
      </w:r>
    </w:p>
    <w:p w14:paraId="3ECF216E" w14:textId="77777777" w:rsidR="00C11D70" w:rsidRPr="00FC7F64" w:rsidRDefault="00C11D70" w:rsidP="00C11D70">
      <w:pPr>
        <w:spacing w:after="240"/>
        <w:ind w:left="709"/>
        <w:contextualSpacing/>
        <w:jc w:val="center"/>
        <w:rPr>
          <w:rFonts w:ascii="Sylfaen" w:hAnsi="Sylfaen" w:cs="Sylfaen"/>
          <w:b/>
          <w:color w:val="00000A"/>
          <w:sz w:val="20"/>
          <w:lang w:eastAsia="en-US"/>
        </w:rPr>
      </w:pP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802"/>
        <w:gridCol w:w="4950"/>
        <w:gridCol w:w="1237"/>
        <w:gridCol w:w="2970"/>
      </w:tblGrid>
      <w:tr w:rsidR="00C11D70" w:rsidRPr="00FC7F64" w14:paraId="63C485D4" w14:textId="77777777" w:rsidTr="001B01D1">
        <w:trPr>
          <w:trHeight w:val="591"/>
        </w:trPr>
        <w:tc>
          <w:tcPr>
            <w:tcW w:w="403" w:type="pct"/>
            <w:vAlign w:val="center"/>
          </w:tcPr>
          <w:p w14:paraId="2B424CF5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F64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485" w:type="pct"/>
            <w:vAlign w:val="center"/>
          </w:tcPr>
          <w:p w14:paraId="298F1E3C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C7F64">
              <w:rPr>
                <w:rFonts w:ascii="Times New Roman" w:hAnsi="Times New Roman"/>
                <w:b/>
                <w:shd w:val="clear" w:color="auto" w:fill="FFFFFF"/>
              </w:rPr>
              <w:t>Pavadinimas</w:t>
            </w:r>
          </w:p>
        </w:tc>
        <w:tc>
          <w:tcPr>
            <w:tcW w:w="621" w:type="pct"/>
            <w:vAlign w:val="center"/>
          </w:tcPr>
          <w:p w14:paraId="7287A55B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F64">
              <w:rPr>
                <w:rFonts w:ascii="Times New Roman" w:hAnsi="Times New Roman"/>
                <w:b/>
              </w:rPr>
              <w:t>Mato</w:t>
            </w:r>
          </w:p>
          <w:p w14:paraId="58DF91C9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F64">
              <w:rPr>
                <w:rFonts w:ascii="Times New Roman" w:hAnsi="Times New Roman"/>
                <w:b/>
              </w:rPr>
              <w:t>vnt.</w:t>
            </w:r>
          </w:p>
        </w:tc>
        <w:tc>
          <w:tcPr>
            <w:tcW w:w="1491" w:type="pct"/>
            <w:tcBorders>
              <w:right w:val="single" w:sz="4" w:space="0" w:color="00000A"/>
            </w:tcBorders>
            <w:vAlign w:val="center"/>
          </w:tcPr>
          <w:p w14:paraId="13E8C46F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F64">
              <w:rPr>
                <w:rFonts w:ascii="Times New Roman" w:hAnsi="Times New Roman"/>
                <w:b/>
              </w:rPr>
              <w:t>Preliminarus kiekis</w:t>
            </w:r>
          </w:p>
        </w:tc>
      </w:tr>
      <w:tr w:rsidR="00C11D70" w:rsidRPr="00FC7F64" w14:paraId="48AC39C0" w14:textId="77777777" w:rsidTr="001B01D1">
        <w:trPr>
          <w:trHeight w:val="553"/>
        </w:trPr>
        <w:tc>
          <w:tcPr>
            <w:tcW w:w="403" w:type="pct"/>
            <w:vAlign w:val="center"/>
          </w:tcPr>
          <w:p w14:paraId="054EF601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C7F64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85" w:type="pct"/>
            <w:vAlign w:val="center"/>
          </w:tcPr>
          <w:p w14:paraId="41402BA0" w14:textId="77777777" w:rsidR="00C11D70" w:rsidRPr="00FC7F64" w:rsidRDefault="00FF4352" w:rsidP="001B01D1">
            <w:pPr>
              <w:tabs>
                <w:tab w:val="left" w:pos="2824"/>
              </w:tabs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JUDU (</w:t>
            </w:r>
            <w:r w:rsidR="00160730">
              <w:rPr>
                <w:rFonts w:ascii="Times New Roman" w:hAnsi="Times New Roman"/>
                <w:bCs/>
                <w:shd w:val="clear" w:color="auto" w:fill="FFFFFF"/>
              </w:rPr>
              <w:t>v</w:t>
            </w:r>
            <w:r w:rsidR="00C11D70" w:rsidRPr="00FC7F64">
              <w:rPr>
                <w:rFonts w:ascii="Times New Roman" w:hAnsi="Times New Roman"/>
                <w:bCs/>
                <w:shd w:val="clear" w:color="auto" w:fill="FFFFFF"/>
              </w:rPr>
              <w:t>ilniečio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)</w:t>
            </w:r>
            <w:r w:rsidR="00C11D70" w:rsidRPr="00FC7F64">
              <w:rPr>
                <w:rFonts w:ascii="Times New Roman" w:hAnsi="Times New Roman"/>
                <w:bCs/>
                <w:shd w:val="clear" w:color="auto" w:fill="FFFFFF"/>
              </w:rPr>
              <w:t xml:space="preserve"> kortelė</w:t>
            </w:r>
            <w:r w:rsidR="00C11D70">
              <w:rPr>
                <w:rFonts w:ascii="Times New Roman" w:hAnsi="Times New Roman"/>
                <w:bCs/>
                <w:shd w:val="clear" w:color="auto" w:fill="FFFFFF"/>
              </w:rPr>
              <w:t xml:space="preserve"> (standartinio dizaino)</w:t>
            </w:r>
          </w:p>
        </w:tc>
        <w:tc>
          <w:tcPr>
            <w:tcW w:w="621" w:type="pct"/>
            <w:vAlign w:val="center"/>
          </w:tcPr>
          <w:p w14:paraId="55D679DB" w14:textId="77777777" w:rsidR="00C11D70" w:rsidRPr="00FC7F64" w:rsidRDefault="00C11D70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C7F64">
              <w:rPr>
                <w:rFonts w:ascii="Times New Roman" w:hAnsi="Times New Roman"/>
                <w:bCs/>
              </w:rPr>
              <w:t>vnt.</w:t>
            </w:r>
          </w:p>
        </w:tc>
        <w:tc>
          <w:tcPr>
            <w:tcW w:w="1491" w:type="pct"/>
            <w:tcBorders>
              <w:right w:val="single" w:sz="4" w:space="0" w:color="00000A"/>
            </w:tcBorders>
            <w:vAlign w:val="center"/>
          </w:tcPr>
          <w:p w14:paraId="200DB382" w14:textId="77777777" w:rsidR="00C11D70" w:rsidRPr="00FC7F64" w:rsidRDefault="00CF4D7E" w:rsidP="001B01D1">
            <w:pPr>
              <w:tabs>
                <w:tab w:val="left" w:pos="282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C11D70">
              <w:rPr>
                <w:rFonts w:ascii="Times New Roman" w:hAnsi="Times New Roman"/>
                <w:bCs/>
              </w:rPr>
              <w:t xml:space="preserve"> 000  </w:t>
            </w:r>
          </w:p>
        </w:tc>
      </w:tr>
    </w:tbl>
    <w:p w14:paraId="12304515" w14:textId="77777777" w:rsidR="00C11D70" w:rsidRPr="00FC7F64" w:rsidRDefault="00C11D70" w:rsidP="00C11D70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14:paraId="30F3D311" w14:textId="48BBADBB" w:rsidR="00C11D70" w:rsidRPr="00FC7F64" w:rsidRDefault="00115639" w:rsidP="00C11D70">
      <w:pPr>
        <w:spacing w:after="240"/>
        <w:ind w:left="709"/>
        <w:contextualSpacing/>
        <w:jc w:val="center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JUDU </w:t>
      </w:r>
      <w:r w:rsidR="004521A6">
        <w:rPr>
          <w:rFonts w:ascii="Times New Roman" w:hAnsi="Times New Roman"/>
          <w:b/>
          <w:bCs/>
          <w:lang w:eastAsia="en-US"/>
        </w:rPr>
        <w:t>(</w:t>
      </w:r>
      <w:r w:rsidR="00C11D70" w:rsidRPr="00FC7F64">
        <w:rPr>
          <w:rFonts w:ascii="Times New Roman" w:hAnsi="Times New Roman"/>
          <w:b/>
          <w:bCs/>
          <w:lang w:eastAsia="en-US"/>
        </w:rPr>
        <w:t>VILNIEČIO</w:t>
      </w:r>
      <w:r w:rsidR="004521A6">
        <w:rPr>
          <w:rFonts w:ascii="Times New Roman" w:hAnsi="Times New Roman"/>
          <w:b/>
          <w:bCs/>
          <w:lang w:eastAsia="en-US"/>
        </w:rPr>
        <w:t>)</w:t>
      </w:r>
      <w:r w:rsidR="00C11D70" w:rsidRPr="00FC7F64">
        <w:rPr>
          <w:rFonts w:ascii="Times New Roman" w:hAnsi="Times New Roman"/>
          <w:b/>
          <w:bCs/>
          <w:lang w:eastAsia="en-US"/>
        </w:rPr>
        <w:t xml:space="preserve"> KORTELIŲ PAPILDYMAS BILIETAIS</w:t>
      </w:r>
    </w:p>
    <w:p w14:paraId="14F50094" w14:textId="77777777" w:rsidR="00C11D70" w:rsidRPr="00FC7F64" w:rsidRDefault="00C11D70" w:rsidP="00C11D70">
      <w:pPr>
        <w:spacing w:after="0" w:line="240" w:lineRule="auto"/>
        <w:ind w:firstLine="567"/>
        <w:jc w:val="both"/>
        <w:rPr>
          <w:rFonts w:ascii="Times New Roman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2"/>
        <w:gridCol w:w="6422"/>
        <w:gridCol w:w="960"/>
        <w:gridCol w:w="1848"/>
      </w:tblGrid>
      <w:tr w:rsidR="00876879" w:rsidRPr="00FC7F64" w14:paraId="24364F0F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1623F999" w14:textId="77777777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7F64">
              <w:rPr>
                <w:rFonts w:ascii="Times New Roman" w:hAnsi="Times New Roman"/>
                <w:b/>
                <w:bCs/>
              </w:rPr>
              <w:lastRenderedPageBreak/>
              <w:t>Eil. Nr.</w:t>
            </w:r>
          </w:p>
        </w:tc>
        <w:tc>
          <w:tcPr>
            <w:tcW w:w="0" w:type="auto"/>
            <w:vAlign w:val="center"/>
          </w:tcPr>
          <w:p w14:paraId="7D2B0F29" w14:textId="77777777" w:rsidR="00C11D70" w:rsidRPr="00FC7F64" w:rsidRDefault="00BB51A1" w:rsidP="001B0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Bilietų rūšys</w:t>
            </w:r>
          </w:p>
        </w:tc>
        <w:tc>
          <w:tcPr>
            <w:tcW w:w="0" w:type="auto"/>
            <w:vAlign w:val="center"/>
          </w:tcPr>
          <w:p w14:paraId="77F19B04" w14:textId="77777777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7F64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0" w:type="auto"/>
          </w:tcPr>
          <w:p w14:paraId="0AD4E3DD" w14:textId="77777777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7F64">
              <w:rPr>
                <w:rFonts w:ascii="Times New Roman" w:hAnsi="Times New Roman"/>
                <w:b/>
                <w:bCs/>
              </w:rPr>
              <w:t>Preliminarus kiekis</w:t>
            </w:r>
          </w:p>
        </w:tc>
      </w:tr>
      <w:tr w:rsidR="00876879" w:rsidRPr="00FC7F64" w14:paraId="645CA069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5283A7A6" w14:textId="77777777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vAlign w:val="center"/>
          </w:tcPr>
          <w:p w14:paraId="1FC363CC" w14:textId="120D7929" w:rsidR="00C11D70" w:rsidRPr="00FC7F64" w:rsidRDefault="00C11D70" w:rsidP="001B01D1">
            <w:pPr>
              <w:spacing w:after="0" w:line="240" w:lineRule="auto"/>
              <w:rPr>
                <w:rFonts w:ascii="Times New Roman" w:hAnsi="Times New Roman"/>
              </w:rPr>
            </w:pPr>
            <w:r w:rsidRPr="00FC7F64">
              <w:rPr>
                <w:rFonts w:ascii="Times New Roman" w:hAnsi="Times New Roman"/>
              </w:rPr>
              <w:t xml:space="preserve">12 mėnesių (365 dienų) </w:t>
            </w:r>
            <w:r w:rsidR="00876879">
              <w:rPr>
                <w:rFonts w:ascii="Times New Roman" w:hAnsi="Times New Roman"/>
              </w:rPr>
              <w:t xml:space="preserve">elektroninis </w:t>
            </w:r>
            <w:r w:rsidRPr="00FC7F64">
              <w:rPr>
                <w:rFonts w:ascii="Times New Roman" w:hAnsi="Times New Roman"/>
              </w:rPr>
              <w:t>bilietas galiojantis tik darbo dienomis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14:paraId="25D85071" w14:textId="77777777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7692D5E4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479AB" w14:textId="7BDF5B1D" w:rsidR="00C11D70" w:rsidRPr="00FC7F64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</w:t>
            </w:r>
          </w:p>
        </w:tc>
      </w:tr>
      <w:tr w:rsidR="00876879" w:rsidRPr="00FC7F64" w14:paraId="5AB5671E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5082CFC2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vAlign w:val="center"/>
          </w:tcPr>
          <w:p w14:paraId="456929BB" w14:textId="30A88A2B" w:rsidR="00C11D70" w:rsidRPr="00FC7F64" w:rsidRDefault="00C11D70" w:rsidP="001B01D1">
            <w:pPr>
              <w:spacing w:after="0" w:line="240" w:lineRule="auto"/>
              <w:rPr>
                <w:rFonts w:ascii="Times New Roman" w:hAnsi="Times New Roman"/>
              </w:rPr>
            </w:pPr>
            <w:r w:rsidRPr="00FC7F64">
              <w:rPr>
                <w:rFonts w:ascii="Times New Roman" w:hAnsi="Times New Roman"/>
              </w:rPr>
              <w:t xml:space="preserve">12 mėnesių (365 dienų) </w:t>
            </w:r>
            <w:r w:rsidR="00876879">
              <w:rPr>
                <w:rFonts w:ascii="Times New Roman" w:hAnsi="Times New Roman"/>
              </w:rPr>
              <w:t xml:space="preserve">elektroninis </w:t>
            </w:r>
            <w:r w:rsidRPr="00FC7F64">
              <w:rPr>
                <w:rFonts w:ascii="Times New Roman" w:hAnsi="Times New Roman"/>
              </w:rPr>
              <w:t>bilietas galiojantis tik darbo dienomis</w:t>
            </w:r>
            <w:r>
              <w:rPr>
                <w:rFonts w:ascii="Times New Roman" w:hAnsi="Times New Roman"/>
              </w:rPr>
              <w:t xml:space="preserve">  (vienu užsakymu perkant daugiau nei 50 vnt.)</w:t>
            </w:r>
          </w:p>
        </w:tc>
        <w:tc>
          <w:tcPr>
            <w:tcW w:w="0" w:type="auto"/>
            <w:vAlign w:val="center"/>
          </w:tcPr>
          <w:p w14:paraId="6E72C61E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44276F46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4AC5E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 </w:t>
            </w:r>
          </w:p>
        </w:tc>
      </w:tr>
      <w:tr w:rsidR="00876879" w:rsidRPr="00FC7F64" w14:paraId="68E6D235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7C41C2FC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01E23CA1" w14:textId="611F242E" w:rsidR="00C11D70" w:rsidRPr="00FC7F64" w:rsidRDefault="00C11D70" w:rsidP="001B01D1">
            <w:pPr>
              <w:spacing w:after="0" w:line="240" w:lineRule="auto"/>
              <w:rPr>
                <w:rFonts w:ascii="Times New Roman" w:hAnsi="Times New Roman"/>
              </w:rPr>
            </w:pPr>
            <w:r w:rsidRPr="00FC7F64">
              <w:rPr>
                <w:rFonts w:ascii="Times New Roman" w:hAnsi="Times New Roman"/>
              </w:rPr>
              <w:t xml:space="preserve">12 mėnesių (365 dienų) </w:t>
            </w:r>
            <w:r w:rsidR="00876879">
              <w:rPr>
                <w:rFonts w:ascii="Times New Roman" w:hAnsi="Times New Roman"/>
              </w:rPr>
              <w:t>elektroninis</w:t>
            </w:r>
            <w:r w:rsidR="00876879" w:rsidRPr="00FC7F64">
              <w:rPr>
                <w:rFonts w:ascii="Times New Roman" w:hAnsi="Times New Roman"/>
              </w:rPr>
              <w:t xml:space="preserve"> </w:t>
            </w:r>
            <w:r w:rsidRPr="00FC7F64">
              <w:rPr>
                <w:rFonts w:ascii="Times New Roman" w:hAnsi="Times New Roman"/>
              </w:rPr>
              <w:t xml:space="preserve">bilietas galiojantis </w:t>
            </w:r>
            <w:r>
              <w:rPr>
                <w:rFonts w:ascii="Times New Roman" w:hAnsi="Times New Roman"/>
              </w:rPr>
              <w:t>visomis savaitės</w:t>
            </w:r>
            <w:r w:rsidRPr="00FC7F64">
              <w:rPr>
                <w:rFonts w:ascii="Times New Roman" w:hAnsi="Times New Roman"/>
              </w:rPr>
              <w:t xml:space="preserve"> dienomis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14:paraId="5F3CA25C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342D9444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DD450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 </w:t>
            </w:r>
          </w:p>
        </w:tc>
      </w:tr>
      <w:tr w:rsidR="00876879" w:rsidRPr="00FC7F64" w14:paraId="0A4A3E43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7A1B3097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14:paraId="0023FBEF" w14:textId="7937F8B9" w:rsidR="00C11D70" w:rsidRPr="00FC7F64" w:rsidRDefault="00C11D70" w:rsidP="001B01D1">
            <w:pPr>
              <w:spacing w:after="0" w:line="240" w:lineRule="auto"/>
              <w:rPr>
                <w:rFonts w:ascii="Times New Roman" w:hAnsi="Times New Roman"/>
              </w:rPr>
            </w:pPr>
            <w:r w:rsidRPr="00FC7F64">
              <w:rPr>
                <w:rFonts w:ascii="Times New Roman" w:hAnsi="Times New Roman"/>
              </w:rPr>
              <w:t xml:space="preserve">12 mėnesių (365 dienų) </w:t>
            </w:r>
            <w:r w:rsidR="00876879">
              <w:rPr>
                <w:rFonts w:ascii="Times New Roman" w:hAnsi="Times New Roman"/>
              </w:rPr>
              <w:t>elektroninis</w:t>
            </w:r>
            <w:r w:rsidR="00876879" w:rsidRPr="00FC7F64">
              <w:rPr>
                <w:rFonts w:ascii="Times New Roman" w:hAnsi="Times New Roman"/>
              </w:rPr>
              <w:t xml:space="preserve"> </w:t>
            </w:r>
            <w:r w:rsidRPr="00FC7F64">
              <w:rPr>
                <w:rFonts w:ascii="Times New Roman" w:hAnsi="Times New Roman"/>
              </w:rPr>
              <w:t xml:space="preserve">bilietas galiojantis </w:t>
            </w:r>
            <w:r>
              <w:rPr>
                <w:rFonts w:ascii="Times New Roman" w:hAnsi="Times New Roman"/>
              </w:rPr>
              <w:t>visomis savaitės</w:t>
            </w:r>
            <w:r w:rsidRPr="00FC7F64">
              <w:rPr>
                <w:rFonts w:ascii="Times New Roman" w:hAnsi="Times New Roman"/>
              </w:rPr>
              <w:t xml:space="preserve"> dienomis</w:t>
            </w:r>
            <w:r>
              <w:rPr>
                <w:rFonts w:ascii="Times New Roman" w:hAnsi="Times New Roman"/>
              </w:rPr>
              <w:t xml:space="preserve">  (vienu užsakymu perkant daugiau nei 50 vnt.)</w:t>
            </w:r>
          </w:p>
        </w:tc>
        <w:tc>
          <w:tcPr>
            <w:tcW w:w="0" w:type="auto"/>
            <w:vAlign w:val="center"/>
          </w:tcPr>
          <w:p w14:paraId="7F84A2AA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1E613F5C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C867FE" w14:textId="77777777" w:rsidR="00C11D70" w:rsidRDefault="00C11D70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</w:t>
            </w:r>
          </w:p>
        </w:tc>
      </w:tr>
      <w:tr w:rsidR="00876879" w:rsidRPr="00FC7F64" w14:paraId="30DB6303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5D4352A6" w14:textId="77777777" w:rsidR="00C17949" w:rsidRDefault="00C17949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7AC6A0FD" w14:textId="4A5C108E" w:rsidR="00C17949" w:rsidRPr="00C2324B" w:rsidRDefault="00C17949" w:rsidP="001B01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60 min vienkartiniai </w:t>
            </w:r>
            <w:r w:rsidR="00876879">
              <w:rPr>
                <w:rFonts w:ascii="Times New Roman" w:hAnsi="Times New Roman"/>
              </w:rPr>
              <w:t xml:space="preserve">elektroniniai </w:t>
            </w:r>
            <w:r>
              <w:rPr>
                <w:rFonts w:ascii="Times New Roman" w:hAnsi="Times New Roman"/>
              </w:rPr>
              <w:t xml:space="preserve">bilietai </w:t>
            </w:r>
          </w:p>
        </w:tc>
        <w:tc>
          <w:tcPr>
            <w:tcW w:w="0" w:type="auto"/>
            <w:vAlign w:val="center"/>
          </w:tcPr>
          <w:p w14:paraId="311AFF53" w14:textId="77777777" w:rsidR="00C17949" w:rsidRDefault="00C93BA6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73C1DEE7" w14:textId="77777777" w:rsidR="00C17949" w:rsidRDefault="00C17949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13642" w14:textId="77777777" w:rsidR="00C93BA6" w:rsidRDefault="00C93BA6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</w:tr>
      <w:tr w:rsidR="00876879" w:rsidRPr="00FC7F64" w14:paraId="6234C1CB" w14:textId="77777777" w:rsidTr="00752C1F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6B722641" w14:textId="77777777" w:rsidR="00CF4D7E" w:rsidRDefault="00C17949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F4D7E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5328659" w14:textId="6FA56ED9" w:rsidR="00CF4D7E" w:rsidRPr="00FC7F64" w:rsidRDefault="004B4CFE" w:rsidP="001B01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min.</w:t>
            </w:r>
            <w:r w:rsidR="00B429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="00CF4D7E">
              <w:rPr>
                <w:rFonts w:ascii="Times New Roman" w:hAnsi="Times New Roman"/>
              </w:rPr>
              <w:t xml:space="preserve">ienkartiniai </w:t>
            </w:r>
            <w:r w:rsidR="00876879">
              <w:rPr>
                <w:rFonts w:ascii="Times New Roman" w:hAnsi="Times New Roman"/>
              </w:rPr>
              <w:t xml:space="preserve">elektroniniai </w:t>
            </w:r>
            <w:r w:rsidR="00CF4D7E">
              <w:rPr>
                <w:rFonts w:ascii="Times New Roman" w:hAnsi="Times New Roman"/>
              </w:rPr>
              <w:t>bilietai laivyba Nerimi</w:t>
            </w:r>
          </w:p>
        </w:tc>
        <w:tc>
          <w:tcPr>
            <w:tcW w:w="0" w:type="auto"/>
            <w:vAlign w:val="center"/>
          </w:tcPr>
          <w:p w14:paraId="4E58CC30" w14:textId="77777777" w:rsidR="00CF4D7E" w:rsidRDefault="00CF4D7E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0" w:type="auto"/>
          </w:tcPr>
          <w:p w14:paraId="3F9E2EB2" w14:textId="77777777" w:rsidR="00CF4D7E" w:rsidRDefault="00CF4D7E" w:rsidP="001B01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233AA" w14:textId="77777777" w:rsidR="00CF4D7E" w:rsidRDefault="007C550D" w:rsidP="001B0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</w:tr>
    </w:tbl>
    <w:p w14:paraId="1CFB7C10" w14:textId="77777777" w:rsidR="00C11D70" w:rsidRPr="00FC7F64" w:rsidRDefault="00C11D70" w:rsidP="00C11D7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lang w:eastAsia="en-US"/>
        </w:rPr>
      </w:pPr>
    </w:p>
    <w:p w14:paraId="76D33A31" w14:textId="7FF2C265" w:rsidR="00C11D70" w:rsidRPr="001B01D1" w:rsidRDefault="00C11D70" w:rsidP="001B01D1">
      <w:pPr>
        <w:pStyle w:val="Sraopastraipa"/>
        <w:numPr>
          <w:ilvl w:val="0"/>
          <w:numId w:val="4"/>
        </w:numPr>
        <w:tabs>
          <w:tab w:val="left" w:pos="709"/>
        </w:tabs>
        <w:ind w:left="0" w:firstLine="851"/>
        <w:rPr>
          <w:b/>
        </w:rPr>
      </w:pPr>
      <w:r w:rsidRPr="001B01D1">
        <w:rPr>
          <w:b/>
        </w:rPr>
        <w:t>Bendri reikalavimai</w:t>
      </w:r>
    </w:p>
    <w:p w14:paraId="206C557A" w14:textId="77777777" w:rsidR="00C11D70" w:rsidRPr="00AD6EEC" w:rsidRDefault="00C11D70" w:rsidP="00C11D7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lang w:eastAsia="en-US"/>
        </w:rPr>
      </w:pPr>
    </w:p>
    <w:p w14:paraId="7717DD8B" w14:textId="1C418C20" w:rsidR="00C11D70" w:rsidRPr="0073770B" w:rsidRDefault="00C11D70" w:rsidP="001B01D1">
      <w:pPr>
        <w:pStyle w:val="Sraopastraipa"/>
        <w:numPr>
          <w:ilvl w:val="1"/>
          <w:numId w:val="4"/>
        </w:numPr>
        <w:spacing w:after="240"/>
        <w:ind w:left="0" w:firstLine="851"/>
      </w:pPr>
      <w:r w:rsidRPr="0073770B">
        <w:t>Paslaugų teikimo terminas – 36 (trisdešimt šeši) mėn. nuo pirkimo</w:t>
      </w:r>
      <w:r w:rsidR="00752C1F" w:rsidRPr="0073770B">
        <w:t>-pardavimo</w:t>
      </w:r>
      <w:r w:rsidRPr="0073770B">
        <w:t xml:space="preserve"> sutarties </w:t>
      </w:r>
      <w:r w:rsidR="00174C5E" w:rsidRPr="0073770B">
        <w:t xml:space="preserve"> </w:t>
      </w:r>
      <w:r w:rsidRPr="0073770B">
        <w:t xml:space="preserve">įsigaliojimo dienos. Paslaugų teikimo laikotarpio pratęsimas nenumatomas. Preliminarioji </w:t>
      </w:r>
      <w:r w:rsidR="00174C5E" w:rsidRPr="0073770B">
        <w:t xml:space="preserve">pirkimo-pardavimo </w:t>
      </w:r>
      <w:r w:rsidRPr="0073770B">
        <w:t>sutartis sudaroma 18 (aštuoniolikos) mėn. laikotarpiui, kurios pagrindu bus sudaromos pirkimo</w:t>
      </w:r>
      <w:r w:rsidR="00752C1F" w:rsidRPr="0073770B">
        <w:t>-pardavimo</w:t>
      </w:r>
      <w:r w:rsidRPr="0073770B">
        <w:t xml:space="preserve"> sutartys.</w:t>
      </w:r>
    </w:p>
    <w:p w14:paraId="699B0E7C" w14:textId="1CD56DE9" w:rsidR="00C11D70" w:rsidRPr="0073770B" w:rsidRDefault="00C43AFE" w:rsidP="001B01D1">
      <w:pPr>
        <w:pStyle w:val="Sraopastraipa"/>
        <w:numPr>
          <w:ilvl w:val="1"/>
          <w:numId w:val="4"/>
        </w:numPr>
        <w:tabs>
          <w:tab w:val="left" w:pos="709"/>
        </w:tabs>
        <w:ind w:left="0" w:firstLine="851"/>
        <w:rPr>
          <w:bCs/>
        </w:rPr>
      </w:pPr>
      <w:r w:rsidRPr="0073770B">
        <w:rPr>
          <w:bCs/>
        </w:rPr>
        <w:t>Tie</w:t>
      </w:r>
      <w:r w:rsidR="00C11D70" w:rsidRPr="0073770B">
        <w:rPr>
          <w:bCs/>
        </w:rPr>
        <w:t xml:space="preserve">kėjas per 5 darbo dienas nuo prašymo pateikimo turi pateikti </w:t>
      </w:r>
      <w:r w:rsidR="00E42134" w:rsidRPr="0073770B">
        <w:rPr>
          <w:bCs/>
        </w:rPr>
        <w:t xml:space="preserve">Pirkėjui </w:t>
      </w:r>
      <w:r w:rsidR="00C11D70" w:rsidRPr="0073770B">
        <w:rPr>
          <w:bCs/>
        </w:rPr>
        <w:t xml:space="preserve">informaciją apie </w:t>
      </w:r>
      <w:r w:rsidR="00A57587" w:rsidRPr="0073770B">
        <w:rPr>
          <w:bCs/>
        </w:rPr>
        <w:t>JUDU (v</w:t>
      </w:r>
      <w:r w:rsidR="00C11D70" w:rsidRPr="0073770B">
        <w:rPr>
          <w:bCs/>
        </w:rPr>
        <w:t>ilniečio</w:t>
      </w:r>
      <w:r w:rsidR="00A57587" w:rsidRPr="0073770B">
        <w:rPr>
          <w:bCs/>
        </w:rPr>
        <w:t>)</w:t>
      </w:r>
      <w:r w:rsidR="00C11D70" w:rsidRPr="0073770B">
        <w:rPr>
          <w:bCs/>
        </w:rPr>
        <w:t xml:space="preserve"> kortelių</w:t>
      </w:r>
      <w:r w:rsidR="004E23E9" w:rsidRPr="0073770B">
        <w:rPr>
          <w:bCs/>
        </w:rPr>
        <w:t xml:space="preserve"> ir</w:t>
      </w:r>
      <w:r w:rsidR="0073770B" w:rsidRPr="0073770B">
        <w:rPr>
          <w:bCs/>
        </w:rPr>
        <w:t xml:space="preserve"> (ar)</w:t>
      </w:r>
      <w:r w:rsidR="004E23E9" w:rsidRPr="0073770B">
        <w:rPr>
          <w:bCs/>
        </w:rPr>
        <w:t>ar mobiliosios aplikacijos</w:t>
      </w:r>
      <w:r w:rsidR="00C11D70" w:rsidRPr="0073770B">
        <w:rPr>
          <w:bCs/>
        </w:rPr>
        <w:t xml:space="preserve"> aktyvavimą ir naudojimą.</w:t>
      </w:r>
    </w:p>
    <w:p w14:paraId="7C87A7F3" w14:textId="42E6473B" w:rsidR="00C11D70" w:rsidRPr="0073770B" w:rsidRDefault="00A57587" w:rsidP="001B01D1">
      <w:pPr>
        <w:pStyle w:val="Sraopastraipa"/>
        <w:numPr>
          <w:ilvl w:val="1"/>
          <w:numId w:val="4"/>
        </w:numPr>
        <w:tabs>
          <w:tab w:val="left" w:pos="709"/>
        </w:tabs>
        <w:ind w:left="0" w:firstLine="851"/>
        <w:rPr>
          <w:bCs/>
        </w:rPr>
      </w:pPr>
      <w:r w:rsidRPr="0073770B">
        <w:rPr>
          <w:bCs/>
        </w:rPr>
        <w:t xml:space="preserve">JUDU (vilniečio) </w:t>
      </w:r>
      <w:r w:rsidRPr="001B01D1">
        <w:rPr>
          <w:color w:val="0F243E"/>
          <w:shd w:val="clear" w:color="auto" w:fill="FCFCFC"/>
        </w:rPr>
        <w:t>k</w:t>
      </w:r>
      <w:r w:rsidR="00C11D70" w:rsidRPr="001B01D1">
        <w:rPr>
          <w:color w:val="0F243E"/>
          <w:shd w:val="clear" w:color="auto" w:fill="FCFCFC"/>
        </w:rPr>
        <w:t xml:space="preserve">ortelių ir neaktyvuotų bilietų grąžinimas vyksta vadovaujantis Vilniaus miesto savivaldybės tarybos </w:t>
      </w:r>
      <w:r w:rsidR="00C11D70" w:rsidRPr="001B01D1">
        <w:rPr>
          <w:color w:val="0F243E"/>
        </w:rPr>
        <w:t>2022 m. birželio 29 d. Nr. 1-1508 sprendimu „Dėl Keleivių ir bagažo vežimo taisyklių patvirtinimo“.</w:t>
      </w:r>
    </w:p>
    <w:p w14:paraId="7B430D9C" w14:textId="74082AD5" w:rsidR="00C11D70" w:rsidRPr="0073770B" w:rsidRDefault="00C11D70" w:rsidP="001B01D1">
      <w:pPr>
        <w:pStyle w:val="Sraopastraipa"/>
        <w:numPr>
          <w:ilvl w:val="1"/>
          <w:numId w:val="4"/>
        </w:numPr>
        <w:ind w:left="0" w:firstLine="851"/>
      </w:pPr>
      <w:r w:rsidRPr="0073770B">
        <w:t xml:space="preserve">Ne dažniau kaip kartą per 6 mėnesius </w:t>
      </w:r>
      <w:r w:rsidR="00823081" w:rsidRPr="0073770B">
        <w:t>Pirkėjas</w:t>
      </w:r>
      <w:r w:rsidRPr="0073770B">
        <w:t xml:space="preserve"> turi teisę</w:t>
      </w:r>
      <w:r w:rsidR="00C43AFE" w:rsidRPr="0073770B">
        <w:t xml:space="preserve"> Tie</w:t>
      </w:r>
      <w:r w:rsidRPr="0073770B">
        <w:t xml:space="preserve">kėjo prašyti pateikti per Power BI ar kitą lygiavertį įrankį (suderintą su </w:t>
      </w:r>
      <w:r w:rsidR="00823081" w:rsidRPr="0073770B">
        <w:t>Pirkėju</w:t>
      </w:r>
      <w:r w:rsidRPr="0073770B">
        <w:t xml:space="preserve">) apibendrinančią ataskaitą, naudojant (tačiau neapsiribojant tik jais) šiuos duomenis: </w:t>
      </w:r>
      <w:r w:rsidR="00823081" w:rsidRPr="0073770B">
        <w:t xml:space="preserve">Pirkėjo </w:t>
      </w:r>
      <w:r w:rsidRPr="0073770B">
        <w:t xml:space="preserve">kodas, </w:t>
      </w:r>
      <w:r w:rsidR="00823081" w:rsidRPr="0073770B">
        <w:t xml:space="preserve">Pirkėjo </w:t>
      </w:r>
      <w:r w:rsidRPr="0073770B">
        <w:t xml:space="preserve">pavadinimas, </w:t>
      </w:r>
      <w:r w:rsidR="00823081" w:rsidRPr="0073770B">
        <w:t xml:space="preserve">Pirkėjo </w:t>
      </w:r>
      <w:r w:rsidRPr="0073770B">
        <w:t xml:space="preserve">kontaktinis el. paštas, </w:t>
      </w:r>
      <w:r w:rsidR="00823081" w:rsidRPr="0073770B">
        <w:t xml:space="preserve">Pirkėjui </w:t>
      </w:r>
      <w:r w:rsidRPr="0073770B">
        <w:t xml:space="preserve">priskirtų </w:t>
      </w:r>
      <w:r w:rsidR="00A57587" w:rsidRPr="0073770B">
        <w:t>JUDU (v</w:t>
      </w:r>
      <w:r w:rsidRPr="0073770B">
        <w:t>ilniečio</w:t>
      </w:r>
      <w:r w:rsidR="00A57587" w:rsidRPr="0073770B">
        <w:t>)</w:t>
      </w:r>
      <w:r w:rsidRPr="0073770B">
        <w:t xml:space="preserve"> kortelių numeriai, </w:t>
      </w:r>
      <w:r w:rsidR="00A57587" w:rsidRPr="0073770B">
        <w:t>JUDU (v</w:t>
      </w:r>
      <w:r w:rsidRPr="0073770B">
        <w:t>ilniečio</w:t>
      </w:r>
      <w:r w:rsidR="00A57587" w:rsidRPr="0073770B">
        <w:t>)</w:t>
      </w:r>
      <w:r w:rsidRPr="0073770B">
        <w:t xml:space="preserve"> kortelės būsena: aktyvuota/neaktyvuota ir jei </w:t>
      </w:r>
      <w:r w:rsidR="00A57587" w:rsidRPr="0073770B">
        <w:t xml:space="preserve">JUDU (vilniečio) </w:t>
      </w:r>
      <w:r w:rsidRPr="0073770B">
        <w:t xml:space="preserve">kortelė aktyvuota, tiksli aktyvavimo data ir laikas, </w:t>
      </w:r>
      <w:r w:rsidR="00823081" w:rsidRPr="0073770B">
        <w:t xml:space="preserve">Pirkėjo </w:t>
      </w:r>
      <w:r w:rsidRPr="0073770B">
        <w:t xml:space="preserve">tipas, </w:t>
      </w:r>
      <w:r w:rsidR="00823081" w:rsidRPr="0073770B">
        <w:t xml:space="preserve">Pirkėjo </w:t>
      </w:r>
      <w:r w:rsidRPr="0073770B">
        <w:t>adresų atvaizdavimą žemėlapyje, priklausymas miesto seniūnijoms</w:t>
      </w:r>
      <w:r w:rsidR="004E23E9" w:rsidRPr="0073770B">
        <w:t xml:space="preserve"> bei aktyvavimo informacija, jei naudojamasi mobiliąja aplikacija</w:t>
      </w:r>
      <w:r w:rsidRPr="0073770B">
        <w:t xml:space="preserve">. </w:t>
      </w:r>
    </w:p>
    <w:p w14:paraId="566E0F15" w14:textId="37EA3206" w:rsidR="00C11D70" w:rsidRPr="0073770B" w:rsidRDefault="00C11D70" w:rsidP="001B01D1">
      <w:pPr>
        <w:pStyle w:val="Sraopastraipa"/>
        <w:numPr>
          <w:ilvl w:val="1"/>
          <w:numId w:val="4"/>
        </w:numPr>
        <w:ind w:left="0" w:firstLine="851"/>
      </w:pPr>
      <w:r>
        <w:t>Šio</w:t>
      </w:r>
      <w:r w:rsidR="00746783">
        <w:t>je</w:t>
      </w:r>
      <w:r>
        <w:t xml:space="preserve"> techninėje specifikacijoje</w:t>
      </w:r>
      <w:r w:rsidR="00746783">
        <w:t xml:space="preserve"> (4 punkte)</w:t>
      </w:r>
      <w:r>
        <w:t xml:space="preserve"> nurodyt</w:t>
      </w:r>
      <w:r w:rsidR="00746783">
        <w:t>i</w:t>
      </w:r>
      <w:r>
        <w:t xml:space="preserve"> paslaugų teikimo laikotarpiu </w:t>
      </w:r>
      <w:r w:rsidR="00746783">
        <w:t xml:space="preserve">kiekiai </w:t>
      </w:r>
      <w:r>
        <w:t>yra preliminar</w:t>
      </w:r>
      <w:r w:rsidR="00746783">
        <w:t>ū</w:t>
      </w:r>
      <w:r>
        <w:t xml:space="preserve">s, gali būti įsigyta daugiau ar mažiau nurodytų paslaugų, neviršijant maksimalios pirkimui skirtos lėšų sumos </w:t>
      </w:r>
      <w:r w:rsidRPr="042D4EE1">
        <w:rPr>
          <w:b/>
          <w:bCs/>
        </w:rPr>
        <w:t>–</w:t>
      </w:r>
      <w:r w:rsidRPr="00960725">
        <w:rPr>
          <w:rFonts w:eastAsia="Times New Roman"/>
          <w:b/>
          <w:bCs/>
        </w:rPr>
        <w:t xml:space="preserve"> </w:t>
      </w:r>
      <w:r w:rsidR="00E81EC3" w:rsidRPr="00960725">
        <w:rPr>
          <w:rFonts w:eastAsia="Times New Roman"/>
        </w:rPr>
        <w:t xml:space="preserve">Pirkėjų sudarytų Pirkimo sutarčių vertė negalės viršyti </w:t>
      </w:r>
      <w:r w:rsidR="00E81EC3" w:rsidRPr="042D4EE1">
        <w:rPr>
          <w:rFonts w:asciiTheme="majorHAnsi" w:hAnsiTheme="majorHAnsi"/>
        </w:rPr>
        <w:t xml:space="preserve"> </w:t>
      </w:r>
      <w:r w:rsidR="007C550D" w:rsidRPr="042D4EE1">
        <w:rPr>
          <w:b/>
          <w:bCs/>
          <w:color w:val="000000" w:themeColor="text1"/>
        </w:rPr>
        <w:t>40 000</w:t>
      </w:r>
      <w:r w:rsidR="0072623D" w:rsidRPr="042D4EE1">
        <w:rPr>
          <w:b/>
          <w:bCs/>
          <w:color w:val="000000" w:themeColor="text1"/>
        </w:rPr>
        <w:t> </w:t>
      </w:r>
      <w:r w:rsidR="007C550D" w:rsidRPr="042D4EE1">
        <w:rPr>
          <w:b/>
          <w:bCs/>
          <w:color w:val="000000" w:themeColor="text1"/>
        </w:rPr>
        <w:t>000</w:t>
      </w:r>
      <w:r w:rsidR="0072623D" w:rsidRPr="042D4EE1">
        <w:rPr>
          <w:b/>
          <w:bCs/>
          <w:color w:val="000000" w:themeColor="text1"/>
        </w:rPr>
        <w:t>,00</w:t>
      </w:r>
      <w:r>
        <w:t xml:space="preserve"> EUR įskaitant visus mokesčius. </w:t>
      </w:r>
      <w:r w:rsidR="00452F99">
        <w:t xml:space="preserve">Sudarius preliminariąją pirkimo-pardavimo sutartį ir pirkimo-pardavimo sutartis, nėra </w:t>
      </w:r>
      <w:r>
        <w:t>neįsipareigoja</w:t>
      </w:r>
      <w:r w:rsidR="00452F99">
        <w:t>ma</w:t>
      </w:r>
      <w:r>
        <w:t xml:space="preserve"> nupirkti paslaugų už visą pirkimui skirtą lėšų sumą.</w:t>
      </w:r>
    </w:p>
    <w:p w14:paraId="57458ABE" w14:textId="56A85893" w:rsidR="00395745" w:rsidRDefault="00395745" w:rsidP="0039574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14:paraId="135AD3D9" w14:textId="77777777" w:rsidR="00395745" w:rsidRDefault="0039574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173B9A3" w14:textId="7F066D48" w:rsidR="00B1144F" w:rsidRDefault="00B1144F" w:rsidP="00B1144F">
      <w:pPr>
        <w:suppressAutoHyphens/>
        <w:spacing w:after="0" w:line="240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Techninės specifikacijos 1 priedas</w:t>
      </w:r>
    </w:p>
    <w:p w14:paraId="0FB3BBDD" w14:textId="77777777" w:rsidR="00B1144F" w:rsidRDefault="00B1144F" w:rsidP="000A3793">
      <w:pPr>
        <w:suppressAutoHyphens/>
        <w:spacing w:after="0" w:line="240" w:lineRule="auto"/>
        <w:rPr>
          <w:rFonts w:ascii="Times New Roman" w:hAnsi="Times New Roman"/>
          <w:lang w:eastAsia="en-US"/>
        </w:rPr>
      </w:pPr>
    </w:p>
    <w:p w14:paraId="7D3AC7F3" w14:textId="2463F27A" w:rsidR="00B1144F" w:rsidRPr="004D51D5" w:rsidRDefault="00B1144F" w:rsidP="00B11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D51D5">
        <w:rPr>
          <w:rFonts w:ascii="Times New Roman" w:hAnsi="Times New Roman"/>
          <w:b/>
          <w:sz w:val="32"/>
          <w:szCs w:val="32"/>
        </w:rPr>
        <w:t>UŽSAKYMAS</w:t>
      </w:r>
    </w:p>
    <w:p w14:paraId="5315BE18" w14:textId="77777777" w:rsidR="00B1144F" w:rsidRDefault="00B1144F" w:rsidP="00B1144F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42A92A3" w14:textId="77777777" w:rsidR="00B1144F" w:rsidRPr="004D51D5" w:rsidRDefault="00B1144F" w:rsidP="00B1144F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4D51D5">
        <w:rPr>
          <w:rFonts w:ascii="Times New Roman" w:hAnsi="Times New Roman"/>
        </w:rPr>
        <w:t>20__  m. __________ mėn. ___ d.</w:t>
      </w:r>
    </w:p>
    <w:p w14:paraId="70482A9D" w14:textId="77777777" w:rsidR="00B1144F" w:rsidRPr="004D51D5" w:rsidRDefault="00B1144F" w:rsidP="00B1144F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6CB5508" w14:textId="2A026B7C" w:rsidR="00B1144F" w:rsidRPr="004D51D5" w:rsidRDefault="00B1144F" w:rsidP="00E42E7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4D51D5">
        <w:rPr>
          <w:rFonts w:ascii="Times New Roman" w:hAnsi="Times New Roman"/>
        </w:rPr>
        <w:t>Vilnius</w:t>
      </w:r>
    </w:p>
    <w:p w14:paraId="6189E8B9" w14:textId="77777777" w:rsidR="00B1144F" w:rsidRDefault="00B1144F" w:rsidP="00B1144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565"/>
      </w:tblGrid>
      <w:tr w:rsidR="0046100B" w14:paraId="3E6713F0" w14:textId="77777777" w:rsidTr="001B01D1">
        <w:tc>
          <w:tcPr>
            <w:tcW w:w="421" w:type="dxa"/>
          </w:tcPr>
          <w:p w14:paraId="4D048AA7" w14:textId="77777777" w:rsidR="0046100B" w:rsidRPr="0046100B" w:rsidRDefault="0046100B" w:rsidP="001B01D1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976" w:type="dxa"/>
          </w:tcPr>
          <w:p w14:paraId="4247F41F" w14:textId="605E9202" w:rsidR="0046100B" w:rsidRDefault="00803FE4" w:rsidP="00B114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Tiekėjas</w:t>
            </w:r>
          </w:p>
        </w:tc>
        <w:tc>
          <w:tcPr>
            <w:tcW w:w="6565" w:type="dxa"/>
          </w:tcPr>
          <w:p w14:paraId="5D6D1FBA" w14:textId="77777777" w:rsidR="0046100B" w:rsidRDefault="0046100B" w:rsidP="00B1144F">
            <w:pPr>
              <w:jc w:val="both"/>
              <w:rPr>
                <w:rFonts w:ascii="Times New Roman" w:hAnsi="Times New Roman"/>
              </w:rPr>
            </w:pPr>
          </w:p>
        </w:tc>
      </w:tr>
      <w:tr w:rsidR="0046100B" w14:paraId="3CDEC96F" w14:textId="77777777" w:rsidTr="001B01D1">
        <w:tc>
          <w:tcPr>
            <w:tcW w:w="421" w:type="dxa"/>
          </w:tcPr>
          <w:p w14:paraId="1374B136" w14:textId="77777777" w:rsidR="0046100B" w:rsidRPr="0046100B" w:rsidRDefault="0046100B" w:rsidP="001B01D1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976" w:type="dxa"/>
          </w:tcPr>
          <w:p w14:paraId="7EBF21FB" w14:textId="7F67D01C" w:rsidR="0046100B" w:rsidRDefault="00803FE4" w:rsidP="00B114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Pirkėjas</w:t>
            </w:r>
          </w:p>
        </w:tc>
        <w:tc>
          <w:tcPr>
            <w:tcW w:w="6565" w:type="dxa"/>
          </w:tcPr>
          <w:p w14:paraId="05879153" w14:textId="77777777" w:rsidR="0046100B" w:rsidRDefault="0046100B" w:rsidP="00B1144F">
            <w:pPr>
              <w:jc w:val="both"/>
              <w:rPr>
                <w:rFonts w:ascii="Times New Roman" w:hAnsi="Times New Roman"/>
              </w:rPr>
            </w:pPr>
          </w:p>
        </w:tc>
      </w:tr>
      <w:tr w:rsidR="0046100B" w14:paraId="787CA5B6" w14:textId="77777777" w:rsidTr="001B01D1">
        <w:tc>
          <w:tcPr>
            <w:tcW w:w="421" w:type="dxa"/>
          </w:tcPr>
          <w:p w14:paraId="49E28E93" w14:textId="77777777" w:rsidR="0046100B" w:rsidRPr="0046100B" w:rsidRDefault="0046100B" w:rsidP="001B01D1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976" w:type="dxa"/>
          </w:tcPr>
          <w:p w14:paraId="138482C9" w14:textId="72E0BC36" w:rsidR="0046100B" w:rsidRDefault="00803FE4" w:rsidP="00B1144F">
            <w:pPr>
              <w:jc w:val="both"/>
              <w:rPr>
                <w:rFonts w:ascii="Times New Roman" w:hAnsi="Times New Roman"/>
              </w:rPr>
            </w:pPr>
            <w:r w:rsidRPr="004D51D5">
              <w:rPr>
                <w:rFonts w:ascii="Times New Roman" w:hAnsi="Times New Roman"/>
              </w:rPr>
              <w:t>Sutarties pavadinimas</w:t>
            </w:r>
          </w:p>
        </w:tc>
        <w:tc>
          <w:tcPr>
            <w:tcW w:w="6565" w:type="dxa"/>
          </w:tcPr>
          <w:p w14:paraId="5D9A0347" w14:textId="77777777" w:rsidR="0046100B" w:rsidRDefault="0046100B" w:rsidP="00B1144F">
            <w:pPr>
              <w:jc w:val="both"/>
              <w:rPr>
                <w:rFonts w:ascii="Times New Roman" w:hAnsi="Times New Roman"/>
              </w:rPr>
            </w:pPr>
          </w:p>
        </w:tc>
      </w:tr>
      <w:tr w:rsidR="0046100B" w14:paraId="76E378DD" w14:textId="77777777" w:rsidTr="001B01D1">
        <w:tc>
          <w:tcPr>
            <w:tcW w:w="421" w:type="dxa"/>
          </w:tcPr>
          <w:p w14:paraId="60EE3F09" w14:textId="77777777" w:rsidR="0046100B" w:rsidRPr="0046100B" w:rsidRDefault="0046100B" w:rsidP="001B01D1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976" w:type="dxa"/>
          </w:tcPr>
          <w:p w14:paraId="2EF5294B" w14:textId="74384D53" w:rsidR="0046100B" w:rsidRDefault="00803FE4" w:rsidP="00B1144F">
            <w:pPr>
              <w:jc w:val="both"/>
              <w:rPr>
                <w:rFonts w:ascii="Times New Roman" w:hAnsi="Times New Roman"/>
              </w:rPr>
            </w:pPr>
            <w:r w:rsidRPr="004D51D5">
              <w:rPr>
                <w:rFonts w:ascii="Times New Roman" w:hAnsi="Times New Roman"/>
              </w:rPr>
              <w:t>Sutarties Nr.</w:t>
            </w:r>
          </w:p>
        </w:tc>
        <w:tc>
          <w:tcPr>
            <w:tcW w:w="6565" w:type="dxa"/>
          </w:tcPr>
          <w:p w14:paraId="0E3DE0BD" w14:textId="77777777" w:rsidR="0046100B" w:rsidRDefault="0046100B" w:rsidP="00B1144F">
            <w:pPr>
              <w:jc w:val="both"/>
              <w:rPr>
                <w:rFonts w:ascii="Times New Roman" w:hAnsi="Times New Roman"/>
              </w:rPr>
            </w:pPr>
          </w:p>
        </w:tc>
      </w:tr>
      <w:tr w:rsidR="0046100B" w14:paraId="45051885" w14:textId="77777777" w:rsidTr="001B01D1">
        <w:tc>
          <w:tcPr>
            <w:tcW w:w="421" w:type="dxa"/>
          </w:tcPr>
          <w:p w14:paraId="0FA0BE0F" w14:textId="77777777" w:rsidR="0046100B" w:rsidRPr="0046100B" w:rsidRDefault="0046100B" w:rsidP="001B01D1">
            <w:pPr>
              <w:pStyle w:val="Sraopastraipa"/>
              <w:numPr>
                <w:ilvl w:val="0"/>
                <w:numId w:val="9"/>
              </w:numPr>
            </w:pPr>
          </w:p>
        </w:tc>
        <w:tc>
          <w:tcPr>
            <w:tcW w:w="2976" w:type="dxa"/>
          </w:tcPr>
          <w:p w14:paraId="24A7FE06" w14:textId="08E46D0B" w:rsidR="0046100B" w:rsidRDefault="00803FE4" w:rsidP="00B1144F">
            <w:pPr>
              <w:jc w:val="both"/>
              <w:rPr>
                <w:rFonts w:ascii="Times New Roman" w:hAnsi="Times New Roman"/>
              </w:rPr>
            </w:pPr>
            <w:r w:rsidRPr="004D51D5">
              <w:rPr>
                <w:rFonts w:ascii="Times New Roman" w:hAnsi="Times New Roman"/>
              </w:rPr>
              <w:t>Sutarties pasirašymo data</w:t>
            </w:r>
          </w:p>
        </w:tc>
        <w:tc>
          <w:tcPr>
            <w:tcW w:w="6565" w:type="dxa"/>
          </w:tcPr>
          <w:p w14:paraId="5BC8E4F9" w14:textId="77777777" w:rsidR="0046100B" w:rsidRDefault="0046100B" w:rsidP="00B1144F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2041C28" w14:textId="77777777" w:rsidR="0046100B" w:rsidRPr="004D51D5" w:rsidRDefault="0046100B" w:rsidP="00B1144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30888B7A" w14:textId="7E22995D" w:rsidR="00B1144F" w:rsidRPr="004D51D5" w:rsidRDefault="00CC6348" w:rsidP="001B01D1">
      <w:pPr>
        <w:shd w:val="clear" w:color="auto" w:fill="FFFFFF"/>
        <w:tabs>
          <w:tab w:val="num" w:pos="720"/>
        </w:tabs>
        <w:spacing w:after="0" w:line="36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B1144F" w:rsidRPr="004D51D5">
        <w:rPr>
          <w:rFonts w:ascii="Times New Roman" w:hAnsi="Times New Roman"/>
        </w:rPr>
        <w:t xml:space="preserve">Vadovaujantis sudarytos sutarties sąlygomis, </w:t>
      </w:r>
      <w:r w:rsidR="008E0EF5">
        <w:rPr>
          <w:rFonts w:ascii="Times New Roman" w:hAnsi="Times New Roman"/>
        </w:rPr>
        <w:t>norime įsigyti</w:t>
      </w:r>
      <w:r w:rsidR="00B1144F" w:rsidRPr="004D51D5">
        <w:rPr>
          <w:rFonts w:ascii="Times New Roman" w:hAnsi="Times New Roman"/>
        </w:rPr>
        <w:t xml:space="preserve"> šias paslaugas: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7326"/>
        <w:gridCol w:w="2215"/>
      </w:tblGrid>
      <w:tr w:rsidR="00881DFA" w:rsidRPr="00881DFA" w14:paraId="6508576E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3C82" w14:textId="4A6880F4" w:rsidR="00881DFA" w:rsidRPr="00881DFA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45DD" w14:textId="76E39655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1B01D1">
              <w:rPr>
                <w:rFonts w:ascii="Times New Roman" w:hAnsi="Times New Roman"/>
                <w:b/>
                <w:bCs/>
                <w:lang w:eastAsia="en-US"/>
              </w:rPr>
              <w:t xml:space="preserve">Paslaugų pavadinimas </w:t>
            </w:r>
            <w:r w:rsidRPr="001B01D1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(pasirinkti pagal poreikį)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0F6C" w14:textId="66380238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1B01D1">
              <w:rPr>
                <w:rFonts w:ascii="Times New Roman" w:hAnsi="Times New Roman"/>
                <w:b/>
                <w:bCs/>
                <w:lang w:eastAsia="en-US"/>
              </w:rPr>
              <w:t>Kiekis (skaičius)</w:t>
            </w:r>
          </w:p>
        </w:tc>
      </w:tr>
      <w:tr w:rsidR="00881DFA" w:rsidRPr="004D51D5" w14:paraId="71C0B357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A42" w14:textId="188F7463" w:rsidR="00881DFA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1.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1918" w14:textId="4A1392A5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JUDU (v</w:t>
            </w:r>
            <w:r w:rsidRPr="00FC7F64">
              <w:rPr>
                <w:rFonts w:ascii="Times New Roman" w:hAnsi="Times New Roman"/>
                <w:bCs/>
                <w:shd w:val="clear" w:color="auto" w:fill="FFFFFF"/>
              </w:rPr>
              <w:t>ilniečio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)</w:t>
            </w:r>
            <w:r w:rsidRPr="00FC7F64">
              <w:rPr>
                <w:rFonts w:ascii="Times New Roman" w:hAnsi="Times New Roman"/>
                <w:bCs/>
                <w:shd w:val="clear" w:color="auto" w:fill="FFFFFF"/>
              </w:rPr>
              <w:t xml:space="preserve"> kortelė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(standartinio dizaino);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950C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fi-FI" w:eastAsia="en-US"/>
              </w:rPr>
            </w:pPr>
          </w:p>
        </w:tc>
      </w:tr>
      <w:tr w:rsidR="00881DFA" w:rsidRPr="004D51D5" w14:paraId="70B87C11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7686" w14:textId="010D0DFB" w:rsidR="00881DFA" w:rsidRPr="001B01D1" w:rsidRDefault="003A23F0" w:rsidP="001B7A50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C2AE" w14:textId="7ACC7852" w:rsidR="00881DFA" w:rsidRPr="004D51D5" w:rsidRDefault="00881DFA" w:rsidP="001B7A50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12 mėnesių (365 dienų) </w:t>
            </w:r>
            <w:r w:rsidR="00033D02">
              <w:rPr>
                <w:rFonts w:ascii="Times New Roman" w:hAnsi="Times New Roman"/>
                <w:i/>
                <w:iCs/>
              </w:rPr>
              <w:t xml:space="preserve">elektroninis </w:t>
            </w:r>
            <w:r w:rsidRPr="00E42E7D">
              <w:rPr>
                <w:rFonts w:ascii="Times New Roman" w:hAnsi="Times New Roman"/>
                <w:i/>
                <w:iCs/>
              </w:rPr>
              <w:t>bilietas galiojantis tik darbo dienomis;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5FB5" w14:textId="77777777" w:rsidR="00881DFA" w:rsidRPr="0096072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pt-BR" w:eastAsia="en-US"/>
              </w:rPr>
            </w:pPr>
          </w:p>
        </w:tc>
      </w:tr>
      <w:tr w:rsidR="00881DFA" w:rsidRPr="004D51D5" w14:paraId="35D50A9C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4EDC" w14:textId="6580F5AC" w:rsidR="00881DFA" w:rsidRPr="001B01D1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1B6B" w14:textId="1F6A0512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12 mėnesių (365 dienų) </w:t>
            </w:r>
            <w:r w:rsidR="00033D02">
              <w:rPr>
                <w:rFonts w:ascii="Times New Roman" w:hAnsi="Times New Roman"/>
                <w:i/>
                <w:iCs/>
              </w:rPr>
              <w:t xml:space="preserve">elektroninis </w:t>
            </w:r>
            <w:r w:rsidRPr="00E42E7D">
              <w:rPr>
                <w:rFonts w:ascii="Times New Roman" w:hAnsi="Times New Roman"/>
                <w:i/>
                <w:iCs/>
              </w:rPr>
              <w:t>bilietas galiojantis tik darbo dienomis  (vienu užsakymu perkant daugiau nei 50 vnt.);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AE57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81DFA" w:rsidRPr="004D51D5" w14:paraId="3FE4D15F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0160" w14:textId="38143EEE" w:rsidR="00881DFA" w:rsidRPr="001B01D1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9AD7" w14:textId="2B840FC0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12 mėnesių (365 dienų) </w:t>
            </w:r>
            <w:r w:rsidR="00033D02">
              <w:rPr>
                <w:rFonts w:ascii="Times New Roman" w:hAnsi="Times New Roman"/>
                <w:i/>
                <w:iCs/>
              </w:rPr>
              <w:t xml:space="preserve">elektroninis </w:t>
            </w:r>
            <w:r w:rsidRPr="00E42E7D">
              <w:rPr>
                <w:rFonts w:ascii="Times New Roman" w:hAnsi="Times New Roman"/>
                <w:i/>
                <w:iCs/>
              </w:rPr>
              <w:t>bilietas galiojantis visomis savaitės dienomis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012C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fi-FI" w:eastAsia="en-US"/>
              </w:rPr>
            </w:pPr>
          </w:p>
        </w:tc>
      </w:tr>
      <w:tr w:rsidR="00881DFA" w:rsidRPr="004D51D5" w14:paraId="4924B72B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261" w14:textId="7858EA5B" w:rsidR="00881DFA" w:rsidRPr="001B01D1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11F7" w14:textId="380D3C25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12 mėnesių (365 dienų) </w:t>
            </w:r>
            <w:r w:rsidR="00033D02">
              <w:rPr>
                <w:rFonts w:ascii="Times New Roman" w:hAnsi="Times New Roman"/>
                <w:i/>
                <w:iCs/>
              </w:rPr>
              <w:t xml:space="preserve">elektroninis </w:t>
            </w:r>
            <w:r w:rsidRPr="00E42E7D">
              <w:rPr>
                <w:rFonts w:ascii="Times New Roman" w:hAnsi="Times New Roman"/>
                <w:i/>
                <w:iCs/>
              </w:rPr>
              <w:t>bilietas galiojantis visomis savaitės dienomis  (vienu užsakymu perkant daugiau nei 50 vnt.)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0926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81DFA" w:rsidRPr="004D51D5" w14:paraId="74184CF5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289B" w14:textId="22886267" w:rsidR="00881DFA" w:rsidRPr="001B01D1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BA55" w14:textId="63F9065E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60 min </w:t>
            </w:r>
            <w:r w:rsidR="002E50CF">
              <w:rPr>
                <w:rFonts w:ascii="Times New Roman" w:hAnsi="Times New Roman"/>
                <w:i/>
                <w:iCs/>
              </w:rPr>
              <w:t xml:space="preserve">elektroniniai </w:t>
            </w:r>
            <w:r w:rsidRPr="00E42E7D">
              <w:rPr>
                <w:rFonts w:ascii="Times New Roman" w:hAnsi="Times New Roman"/>
                <w:i/>
                <w:iCs/>
              </w:rPr>
              <w:t>vienkartiniai bilietai;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3B01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</w:tr>
      <w:tr w:rsidR="00881DFA" w:rsidRPr="004D51D5" w14:paraId="3E9125CC" w14:textId="77777777" w:rsidTr="001B01D1">
        <w:trPr>
          <w:trHeight w:val="1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3F92" w14:textId="1AAABAFA" w:rsidR="00881DFA" w:rsidRPr="001B01D1" w:rsidRDefault="003A23F0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8988" w14:textId="27CBBC04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42E7D">
              <w:rPr>
                <w:rFonts w:ascii="Times New Roman" w:hAnsi="Times New Roman"/>
                <w:i/>
                <w:iCs/>
              </w:rPr>
              <w:t xml:space="preserve">90 min. </w:t>
            </w:r>
            <w:r w:rsidR="002E50CF">
              <w:rPr>
                <w:rFonts w:ascii="Times New Roman" w:hAnsi="Times New Roman"/>
                <w:i/>
                <w:iCs/>
              </w:rPr>
              <w:t xml:space="preserve">elektroniniai </w:t>
            </w:r>
            <w:r w:rsidRPr="00E42E7D">
              <w:rPr>
                <w:rFonts w:ascii="Times New Roman" w:hAnsi="Times New Roman"/>
                <w:i/>
                <w:iCs/>
              </w:rPr>
              <w:t>vienkartiniai bilietai laivyba Nerimi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238A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fi-FI" w:eastAsia="en-US"/>
              </w:rPr>
            </w:pPr>
          </w:p>
        </w:tc>
      </w:tr>
      <w:tr w:rsidR="00881DFA" w:rsidRPr="004D51D5" w14:paraId="200CFA47" w14:textId="77777777" w:rsidTr="001B01D1">
        <w:trPr>
          <w:trHeight w:val="1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D61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7C7B" w14:textId="16FA5EE9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2638" w14:textId="77777777" w:rsidR="00881DFA" w:rsidRPr="001B01D1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fi-FI" w:eastAsia="en-US"/>
              </w:rPr>
            </w:pPr>
          </w:p>
        </w:tc>
      </w:tr>
      <w:tr w:rsidR="00881DFA" w:rsidRPr="004D51D5" w14:paraId="5271500E" w14:textId="77777777" w:rsidTr="001B01D1">
        <w:trPr>
          <w:trHeight w:val="5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2DCB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37A8" w14:textId="6E9515F4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D51D5">
              <w:rPr>
                <w:rFonts w:ascii="Times New Roman" w:hAnsi="Times New Roman"/>
                <w:lang w:eastAsia="en-US"/>
              </w:rPr>
              <w:t xml:space="preserve">Paslaugų </w:t>
            </w:r>
            <w:r>
              <w:rPr>
                <w:rFonts w:ascii="Times New Roman" w:hAnsi="Times New Roman"/>
                <w:lang w:eastAsia="en-US"/>
              </w:rPr>
              <w:t>teikimo</w:t>
            </w:r>
            <w:r w:rsidRPr="004D51D5">
              <w:rPr>
                <w:rFonts w:ascii="Times New Roman" w:hAnsi="Times New Roman"/>
                <w:lang w:eastAsia="en-US"/>
              </w:rPr>
              <w:t xml:space="preserve"> pradžia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F4E9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</w:tr>
      <w:tr w:rsidR="00881DFA" w:rsidRPr="004D51D5" w14:paraId="39CA4A01" w14:textId="77777777" w:rsidTr="001B01D1">
        <w:trPr>
          <w:trHeight w:val="5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A51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3DA5" w14:textId="38AC73C3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D51D5">
              <w:rPr>
                <w:rFonts w:ascii="Times New Roman" w:hAnsi="Times New Roman"/>
                <w:lang w:eastAsia="en-US"/>
              </w:rPr>
              <w:t xml:space="preserve">Paslaugų </w:t>
            </w:r>
            <w:r>
              <w:rPr>
                <w:rFonts w:ascii="Times New Roman" w:hAnsi="Times New Roman"/>
                <w:lang w:eastAsia="en-US"/>
              </w:rPr>
              <w:t>teikimo</w:t>
            </w:r>
            <w:r w:rsidRPr="004D51D5">
              <w:rPr>
                <w:rFonts w:ascii="Times New Roman" w:hAnsi="Times New Roman"/>
                <w:lang w:eastAsia="en-US"/>
              </w:rPr>
              <w:t xml:space="preserve"> pabaiga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C4D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</w:tr>
      <w:tr w:rsidR="00881DFA" w:rsidRPr="004D51D5" w14:paraId="6E825890" w14:textId="77777777" w:rsidTr="001B01D1">
        <w:trPr>
          <w:trHeight w:val="5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911C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81B2" w14:textId="2CF4326F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D51D5">
              <w:rPr>
                <w:rFonts w:ascii="Times New Roman" w:hAnsi="Times New Roman"/>
                <w:lang w:eastAsia="en-US"/>
              </w:rPr>
              <w:t>Kita informacija (pastabos)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53D9" w14:textId="77777777" w:rsidR="00881DFA" w:rsidRPr="004D51D5" w:rsidRDefault="00881DFA" w:rsidP="00B1144F">
            <w:pPr>
              <w:shd w:val="clear" w:color="auto" w:fill="FFFFFF"/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ru-RU" w:eastAsia="en-US"/>
              </w:rPr>
            </w:pPr>
          </w:p>
        </w:tc>
      </w:tr>
    </w:tbl>
    <w:p w14:paraId="71F12FFB" w14:textId="09A084AB" w:rsidR="00B1144F" w:rsidRPr="001B01D1" w:rsidRDefault="00B57A22" w:rsidP="001B01D1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</w:rPr>
      </w:pPr>
      <w:r w:rsidRPr="001B01D1">
        <w:rPr>
          <w:rFonts w:ascii="Times New Roman" w:hAnsi="Times New Roman"/>
          <w:bCs/>
        </w:rPr>
        <w:t>_____________</w:t>
      </w:r>
    </w:p>
    <w:p w14:paraId="4ACCF54B" w14:textId="77777777" w:rsidR="00C11D70" w:rsidRDefault="00C11D70" w:rsidP="000A3793">
      <w:pPr>
        <w:suppressAutoHyphens/>
        <w:spacing w:after="0" w:line="240" w:lineRule="auto"/>
        <w:rPr>
          <w:rFonts w:ascii="Times New Roman" w:hAnsi="Times New Roman"/>
          <w:lang w:eastAsia="en-US"/>
        </w:rPr>
      </w:pPr>
    </w:p>
    <w:sectPr w:rsidR="00C11D70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79D"/>
    <w:multiLevelType w:val="multilevel"/>
    <w:tmpl w:val="85D000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" w15:restartNumberingAfterBreak="0">
    <w:nsid w:val="06E93B9E"/>
    <w:multiLevelType w:val="multilevel"/>
    <w:tmpl w:val="3BEC20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2" w15:restartNumberingAfterBreak="0">
    <w:nsid w:val="0D91388D"/>
    <w:multiLevelType w:val="multilevel"/>
    <w:tmpl w:val="C9E635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1B721414"/>
    <w:multiLevelType w:val="hybridMultilevel"/>
    <w:tmpl w:val="FFFFFFFF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B33FA4"/>
    <w:multiLevelType w:val="multilevel"/>
    <w:tmpl w:val="FFFFFFFF"/>
    <w:lvl w:ilvl="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 w15:restartNumberingAfterBreak="0">
    <w:nsid w:val="39FB04E0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4C0F13EE"/>
    <w:multiLevelType w:val="multilevel"/>
    <w:tmpl w:val="3BEC20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7" w15:restartNumberingAfterBreak="0">
    <w:nsid w:val="4F4250AE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5A5543F"/>
    <w:multiLevelType w:val="hybridMultilevel"/>
    <w:tmpl w:val="7F8EF7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A36101"/>
    <w:multiLevelType w:val="hybridMultilevel"/>
    <w:tmpl w:val="5538A33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012975">
    <w:abstractNumId w:val="4"/>
  </w:num>
  <w:num w:numId="2" w16cid:durableId="1245988598">
    <w:abstractNumId w:val="7"/>
  </w:num>
  <w:num w:numId="3" w16cid:durableId="12846822">
    <w:abstractNumId w:val="5"/>
  </w:num>
  <w:num w:numId="4" w16cid:durableId="1457482977">
    <w:abstractNumId w:val="1"/>
  </w:num>
  <w:num w:numId="5" w16cid:durableId="1389110485">
    <w:abstractNumId w:val="2"/>
  </w:num>
  <w:num w:numId="6" w16cid:durableId="671571003">
    <w:abstractNumId w:val="3"/>
  </w:num>
  <w:num w:numId="7" w16cid:durableId="128669653">
    <w:abstractNumId w:val="8"/>
  </w:num>
  <w:num w:numId="8" w16cid:durableId="1215192822">
    <w:abstractNumId w:val="6"/>
  </w:num>
  <w:num w:numId="9" w16cid:durableId="1434740896">
    <w:abstractNumId w:val="0"/>
  </w:num>
  <w:num w:numId="10" w16cid:durableId="719666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70"/>
    <w:rsid w:val="00014412"/>
    <w:rsid w:val="00015144"/>
    <w:rsid w:val="00033D02"/>
    <w:rsid w:val="00057158"/>
    <w:rsid w:val="000876C9"/>
    <w:rsid w:val="00095697"/>
    <w:rsid w:val="000A3793"/>
    <w:rsid w:val="000E5C33"/>
    <w:rsid w:val="001129C3"/>
    <w:rsid w:val="00115639"/>
    <w:rsid w:val="0013624C"/>
    <w:rsid w:val="00147B9B"/>
    <w:rsid w:val="00154F9F"/>
    <w:rsid w:val="00160730"/>
    <w:rsid w:val="001742AF"/>
    <w:rsid w:val="00174C5E"/>
    <w:rsid w:val="0018635B"/>
    <w:rsid w:val="00191CC4"/>
    <w:rsid w:val="001B01D1"/>
    <w:rsid w:val="001B7A50"/>
    <w:rsid w:val="001C30C6"/>
    <w:rsid w:val="001F2B3D"/>
    <w:rsid w:val="00231BD8"/>
    <w:rsid w:val="0027544F"/>
    <w:rsid w:val="00282806"/>
    <w:rsid w:val="0029041B"/>
    <w:rsid w:val="002C070D"/>
    <w:rsid w:val="002E50CF"/>
    <w:rsid w:val="002E5522"/>
    <w:rsid w:val="00315561"/>
    <w:rsid w:val="00323F25"/>
    <w:rsid w:val="00376746"/>
    <w:rsid w:val="003817A9"/>
    <w:rsid w:val="00395745"/>
    <w:rsid w:val="003A23F0"/>
    <w:rsid w:val="003C3FE8"/>
    <w:rsid w:val="003E4740"/>
    <w:rsid w:val="004265E4"/>
    <w:rsid w:val="004521A6"/>
    <w:rsid w:val="00452F99"/>
    <w:rsid w:val="0046100B"/>
    <w:rsid w:val="00462A54"/>
    <w:rsid w:val="004746E3"/>
    <w:rsid w:val="00481869"/>
    <w:rsid w:val="00484686"/>
    <w:rsid w:val="004A69AF"/>
    <w:rsid w:val="004B4CFE"/>
    <w:rsid w:val="004C099A"/>
    <w:rsid w:val="004C4E6E"/>
    <w:rsid w:val="004D51D5"/>
    <w:rsid w:val="004E189B"/>
    <w:rsid w:val="004E23E9"/>
    <w:rsid w:val="005524DB"/>
    <w:rsid w:val="005748BC"/>
    <w:rsid w:val="00597FF8"/>
    <w:rsid w:val="005B6C39"/>
    <w:rsid w:val="00603F62"/>
    <w:rsid w:val="006166D8"/>
    <w:rsid w:val="00625031"/>
    <w:rsid w:val="00640899"/>
    <w:rsid w:val="00647405"/>
    <w:rsid w:val="006510D4"/>
    <w:rsid w:val="006A53AF"/>
    <w:rsid w:val="006D3FCE"/>
    <w:rsid w:val="006D5A5E"/>
    <w:rsid w:val="006D5EE1"/>
    <w:rsid w:val="006D5FDD"/>
    <w:rsid w:val="006E7D0F"/>
    <w:rsid w:val="006F42AB"/>
    <w:rsid w:val="006F7BA5"/>
    <w:rsid w:val="0072623D"/>
    <w:rsid w:val="00733C79"/>
    <w:rsid w:val="0073770B"/>
    <w:rsid w:val="00746783"/>
    <w:rsid w:val="00746DB3"/>
    <w:rsid w:val="0074758C"/>
    <w:rsid w:val="00752C1F"/>
    <w:rsid w:val="00762803"/>
    <w:rsid w:val="00762953"/>
    <w:rsid w:val="00773D0E"/>
    <w:rsid w:val="00781DF2"/>
    <w:rsid w:val="007941CF"/>
    <w:rsid w:val="007B5851"/>
    <w:rsid w:val="007C550D"/>
    <w:rsid w:val="00803FE4"/>
    <w:rsid w:val="00823081"/>
    <w:rsid w:val="008410D9"/>
    <w:rsid w:val="008421EC"/>
    <w:rsid w:val="00843151"/>
    <w:rsid w:val="00850E84"/>
    <w:rsid w:val="00870D93"/>
    <w:rsid w:val="00876879"/>
    <w:rsid w:val="00881DFA"/>
    <w:rsid w:val="008D5B20"/>
    <w:rsid w:val="008E0EF5"/>
    <w:rsid w:val="008F0F2A"/>
    <w:rsid w:val="00901134"/>
    <w:rsid w:val="00926BFC"/>
    <w:rsid w:val="00950DF5"/>
    <w:rsid w:val="00952362"/>
    <w:rsid w:val="00960725"/>
    <w:rsid w:val="0096201E"/>
    <w:rsid w:val="00966D23"/>
    <w:rsid w:val="00990C9B"/>
    <w:rsid w:val="0099752C"/>
    <w:rsid w:val="009B134F"/>
    <w:rsid w:val="009C63B9"/>
    <w:rsid w:val="00A57587"/>
    <w:rsid w:val="00A63D4B"/>
    <w:rsid w:val="00A66479"/>
    <w:rsid w:val="00A94DD6"/>
    <w:rsid w:val="00AA54E6"/>
    <w:rsid w:val="00AC2B01"/>
    <w:rsid w:val="00AD6EEC"/>
    <w:rsid w:val="00B1144F"/>
    <w:rsid w:val="00B200A6"/>
    <w:rsid w:val="00B3307B"/>
    <w:rsid w:val="00B429DD"/>
    <w:rsid w:val="00B57A22"/>
    <w:rsid w:val="00B61AB2"/>
    <w:rsid w:val="00B61C26"/>
    <w:rsid w:val="00B65C69"/>
    <w:rsid w:val="00BB1432"/>
    <w:rsid w:val="00BB2A9D"/>
    <w:rsid w:val="00BB51A1"/>
    <w:rsid w:val="00BC1CD7"/>
    <w:rsid w:val="00BE5E71"/>
    <w:rsid w:val="00BF3E1B"/>
    <w:rsid w:val="00BF49A4"/>
    <w:rsid w:val="00C05363"/>
    <w:rsid w:val="00C11D70"/>
    <w:rsid w:val="00C12015"/>
    <w:rsid w:val="00C17949"/>
    <w:rsid w:val="00C2324B"/>
    <w:rsid w:val="00C43AFE"/>
    <w:rsid w:val="00C637C4"/>
    <w:rsid w:val="00C929B7"/>
    <w:rsid w:val="00C933A1"/>
    <w:rsid w:val="00C93BA6"/>
    <w:rsid w:val="00C94885"/>
    <w:rsid w:val="00CA51BE"/>
    <w:rsid w:val="00CA7A15"/>
    <w:rsid w:val="00CA7C25"/>
    <w:rsid w:val="00CC00CC"/>
    <w:rsid w:val="00CC6348"/>
    <w:rsid w:val="00CC74D1"/>
    <w:rsid w:val="00CE3EF9"/>
    <w:rsid w:val="00CF4D7E"/>
    <w:rsid w:val="00D03156"/>
    <w:rsid w:val="00D0465E"/>
    <w:rsid w:val="00D10582"/>
    <w:rsid w:val="00D239F9"/>
    <w:rsid w:val="00D31838"/>
    <w:rsid w:val="00D3542B"/>
    <w:rsid w:val="00D41023"/>
    <w:rsid w:val="00D849FA"/>
    <w:rsid w:val="00D9505A"/>
    <w:rsid w:val="00DB6767"/>
    <w:rsid w:val="00DC2F74"/>
    <w:rsid w:val="00DF0DE6"/>
    <w:rsid w:val="00E05845"/>
    <w:rsid w:val="00E06066"/>
    <w:rsid w:val="00E3689C"/>
    <w:rsid w:val="00E42134"/>
    <w:rsid w:val="00E42E7D"/>
    <w:rsid w:val="00E55D86"/>
    <w:rsid w:val="00E6212D"/>
    <w:rsid w:val="00E628B8"/>
    <w:rsid w:val="00E71133"/>
    <w:rsid w:val="00E7220C"/>
    <w:rsid w:val="00E81EC3"/>
    <w:rsid w:val="00E81EDE"/>
    <w:rsid w:val="00E9561B"/>
    <w:rsid w:val="00F630D5"/>
    <w:rsid w:val="00F7433D"/>
    <w:rsid w:val="00F83693"/>
    <w:rsid w:val="00FA16B0"/>
    <w:rsid w:val="00FC768F"/>
    <w:rsid w:val="00FC7F64"/>
    <w:rsid w:val="00FD255E"/>
    <w:rsid w:val="00FF2096"/>
    <w:rsid w:val="00FF4352"/>
    <w:rsid w:val="00FF4E3C"/>
    <w:rsid w:val="042D4EE1"/>
    <w:rsid w:val="48FD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9955"/>
  <w14:defaultImageDpi w14:val="0"/>
  <w15:docId w15:val="{7A501BD0-FAF2-47BB-BE59-1329599D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F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11D70"/>
    <w:pPr>
      <w:spacing w:after="0" w:line="240" w:lineRule="auto"/>
      <w:ind w:left="720"/>
      <w:contextualSpacing/>
      <w:jc w:val="both"/>
    </w:pPr>
    <w:rPr>
      <w:rFonts w:ascii="Times New Roman" w:hAnsi="Times New Roman"/>
      <w:kern w:val="0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C11D70"/>
    <w:rPr>
      <w:rFonts w:ascii="Times New Roman" w:hAnsi="Times New Roman"/>
      <w:kern w:val="0"/>
      <w:sz w:val="20"/>
      <w:lang w:val="x-none" w:eastAsia="en-US"/>
    </w:rPr>
  </w:style>
  <w:style w:type="paragraph" w:styleId="Betarp">
    <w:name w:val="No Spacing"/>
    <w:uiPriority w:val="1"/>
    <w:qFormat/>
    <w:rsid w:val="00C11D70"/>
    <w:pPr>
      <w:spacing w:after="0" w:line="240" w:lineRule="auto"/>
    </w:pPr>
    <w:rPr>
      <w:kern w:val="0"/>
      <w:sz w:val="22"/>
      <w:szCs w:val="22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76C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76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76C9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6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6C9"/>
    <w:rPr>
      <w:rFonts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429DD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6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24406-3C2F-4D3A-8620-18B3F89C9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EA9F1-FBB4-48C0-9D43-FDE9AA75CFF5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618D816D-60D1-491B-9DA7-BD93F396C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BC389-FA64-4BFF-806A-319B17D4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1031</Words>
  <Characters>7106</Characters>
  <Application>Microsoft Office Word</Application>
  <DocSecurity>0</DocSecurity>
  <Lines>215</Lines>
  <Paragraphs>119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Krasauskas</dc:creator>
  <cp:lastModifiedBy>Eglė Bilevičienė</cp:lastModifiedBy>
  <cp:revision>90</cp:revision>
  <dcterms:created xsi:type="dcterms:W3CDTF">2026-03-05T14:00:00Z</dcterms:created>
  <dcterms:modified xsi:type="dcterms:W3CDTF">2026-03-09T12:45:00Z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