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63E8" w14:textId="61FF77A0" w:rsidR="005E21FC" w:rsidRDefault="00E21847" w:rsidP="00E21847">
      <w:pPr>
        <w:jc w:val="right"/>
        <w:rPr>
          <w:rFonts w:ascii="Times New Roman" w:hAnsi="Times New Roman" w:cs="Times New Roman"/>
          <w:sz w:val="24"/>
          <w:szCs w:val="24"/>
        </w:rPr>
      </w:pPr>
      <w:r w:rsidRPr="00E21847">
        <w:rPr>
          <w:rFonts w:ascii="Times New Roman" w:hAnsi="Times New Roman" w:cs="Times New Roman"/>
          <w:sz w:val="24"/>
          <w:szCs w:val="24"/>
        </w:rPr>
        <w:t>Pirkimo sąlygų 1 priedas</w:t>
      </w:r>
      <w:r>
        <w:rPr>
          <w:rFonts w:ascii="Times New Roman" w:hAnsi="Times New Roman" w:cs="Times New Roman"/>
          <w:sz w:val="24"/>
          <w:szCs w:val="24"/>
        </w:rPr>
        <w:t xml:space="preserve"> „</w:t>
      </w:r>
      <w:r w:rsidRPr="00E21847">
        <w:rPr>
          <w:rFonts w:ascii="Times New Roman" w:hAnsi="Times New Roman" w:cs="Times New Roman"/>
          <w:sz w:val="24"/>
          <w:szCs w:val="24"/>
        </w:rPr>
        <w:t>Techninė specifikacija</w:t>
      </w:r>
      <w:r>
        <w:rPr>
          <w:rFonts w:ascii="Times New Roman" w:hAnsi="Times New Roman" w:cs="Times New Roman"/>
          <w:sz w:val="24"/>
          <w:szCs w:val="24"/>
        </w:rPr>
        <w:t>“</w:t>
      </w:r>
    </w:p>
    <w:p w14:paraId="209D158F" w14:textId="77777777" w:rsidR="00E21847" w:rsidRPr="00E21847" w:rsidRDefault="00E21847" w:rsidP="00E21847">
      <w:pPr>
        <w:jc w:val="right"/>
        <w:rPr>
          <w:rFonts w:ascii="Times New Roman" w:hAnsi="Times New Roman" w:cs="Times New Roman"/>
          <w:sz w:val="24"/>
          <w:szCs w:val="24"/>
        </w:rPr>
      </w:pPr>
    </w:p>
    <w:p w14:paraId="6EDBFF34" w14:textId="79BCC47D" w:rsidR="00A327E7" w:rsidRDefault="00E21847" w:rsidP="00313A0C">
      <w:pPr>
        <w:jc w:val="center"/>
        <w:rPr>
          <w:rFonts w:ascii="Times New Roman" w:hAnsi="Times New Roman" w:cs="Times New Roman"/>
          <w:b/>
          <w:bCs/>
          <w:sz w:val="24"/>
          <w:szCs w:val="24"/>
        </w:rPr>
      </w:pPr>
      <w:bookmarkStart w:id="0" w:name="_Hlk223676871"/>
      <w:r w:rsidRPr="00E21847">
        <w:rPr>
          <w:rFonts w:ascii="Times New Roman" w:hAnsi="Times New Roman" w:cs="Times New Roman"/>
          <w:b/>
          <w:bCs/>
          <w:sz w:val="24"/>
          <w:szCs w:val="24"/>
        </w:rPr>
        <w:t>PAŠTO PASLAUG</w:t>
      </w:r>
      <w:r>
        <w:rPr>
          <w:rFonts w:ascii="Times New Roman" w:hAnsi="Times New Roman" w:cs="Times New Roman"/>
          <w:b/>
          <w:bCs/>
          <w:sz w:val="24"/>
          <w:szCs w:val="24"/>
        </w:rPr>
        <w:t>Ų</w:t>
      </w:r>
      <w:r w:rsidRPr="00E21847">
        <w:rPr>
          <w:rFonts w:ascii="Times New Roman" w:hAnsi="Times New Roman" w:cs="Times New Roman"/>
          <w:b/>
          <w:bCs/>
          <w:sz w:val="24"/>
          <w:szCs w:val="24"/>
        </w:rPr>
        <w:t xml:space="preserve"> </w:t>
      </w:r>
      <w:bookmarkEnd w:id="0"/>
      <w:r w:rsidR="00415179" w:rsidRPr="00313A0C">
        <w:rPr>
          <w:rFonts w:ascii="Times New Roman" w:hAnsi="Times New Roman" w:cs="Times New Roman"/>
          <w:b/>
          <w:bCs/>
          <w:sz w:val="24"/>
          <w:szCs w:val="24"/>
        </w:rPr>
        <w:t xml:space="preserve">PIRKIMO </w:t>
      </w:r>
    </w:p>
    <w:p w14:paraId="13158396" w14:textId="1189CF22" w:rsidR="008A1C6C" w:rsidRPr="00046FB6" w:rsidRDefault="00415179" w:rsidP="00313A0C">
      <w:pPr>
        <w:jc w:val="center"/>
        <w:rPr>
          <w:rFonts w:ascii="Times New Roman" w:hAnsi="Times New Roman" w:cs="Times New Roman"/>
          <w:b/>
          <w:bCs/>
          <w:sz w:val="24"/>
          <w:szCs w:val="24"/>
        </w:rPr>
      </w:pPr>
      <w:r w:rsidRPr="00046FB6">
        <w:rPr>
          <w:rFonts w:ascii="Times New Roman" w:hAnsi="Times New Roman" w:cs="Times New Roman"/>
          <w:b/>
          <w:bCs/>
          <w:sz w:val="24"/>
          <w:szCs w:val="24"/>
        </w:rPr>
        <w:t>TECHNINĖ SPECIFIKACIJA</w:t>
      </w:r>
    </w:p>
    <w:p w14:paraId="77A82BE7" w14:textId="77777777" w:rsidR="009D6CB8" w:rsidRPr="00046FB6" w:rsidRDefault="009D6CB8" w:rsidP="00313A0C">
      <w:pPr>
        <w:jc w:val="center"/>
        <w:rPr>
          <w:rFonts w:ascii="Times New Roman" w:hAnsi="Times New Roman" w:cs="Times New Roman"/>
          <w:b/>
          <w:bCs/>
          <w:sz w:val="24"/>
          <w:szCs w:val="24"/>
        </w:rPr>
      </w:pPr>
    </w:p>
    <w:p w14:paraId="452B0B62" w14:textId="4C6D76E5" w:rsidR="00B26525" w:rsidRPr="00046FB6" w:rsidRDefault="00B26525"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Pirkimo objektas – Pašto paslaugos (pašto siuntų surinkimas</w:t>
      </w:r>
      <w:r w:rsidR="005F5BFE" w:rsidRPr="00046FB6">
        <w:rPr>
          <w:rFonts w:ascii="Times New Roman" w:hAnsi="Times New Roman" w:cs="Times New Roman"/>
          <w:sz w:val="24"/>
          <w:szCs w:val="24"/>
        </w:rPr>
        <w:t>,</w:t>
      </w:r>
      <w:r w:rsidR="00F26094" w:rsidRPr="00046FB6">
        <w:rPr>
          <w:rFonts w:ascii="Times New Roman" w:hAnsi="Times New Roman" w:cs="Times New Roman"/>
          <w:sz w:val="24"/>
          <w:szCs w:val="24"/>
        </w:rPr>
        <w:t xml:space="preserve"> spausdinimas/vokavimas</w:t>
      </w:r>
      <w:r w:rsidRPr="00046FB6">
        <w:rPr>
          <w:rFonts w:ascii="Times New Roman" w:hAnsi="Times New Roman" w:cs="Times New Roman"/>
          <w:sz w:val="24"/>
          <w:szCs w:val="24"/>
        </w:rPr>
        <w:t>, rūšiavimas, vežimas ir pristatymas gavėjams visoje Lietuvos Respublikos teritorijoje ir užsienyje).</w:t>
      </w:r>
    </w:p>
    <w:p w14:paraId="193A21A0" w14:textId="0238DFF8" w:rsidR="00B26525" w:rsidRPr="00046FB6" w:rsidRDefault="00B26525"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 xml:space="preserve">1. Pirkimo objekto apibūdinimas. Į pašto paslaugas įeina pašto siuntų surinkimas, </w:t>
      </w:r>
      <w:r w:rsidR="005F5BFE" w:rsidRPr="00046FB6">
        <w:rPr>
          <w:rFonts w:ascii="Times New Roman" w:hAnsi="Times New Roman" w:cs="Times New Roman"/>
          <w:sz w:val="24"/>
          <w:szCs w:val="24"/>
        </w:rPr>
        <w:t xml:space="preserve">spausdinimas/vokavimas, </w:t>
      </w:r>
      <w:r w:rsidRPr="00046FB6">
        <w:rPr>
          <w:rFonts w:ascii="Times New Roman" w:hAnsi="Times New Roman" w:cs="Times New Roman"/>
          <w:sz w:val="24"/>
          <w:szCs w:val="24"/>
        </w:rPr>
        <w:t>rūšiavimas, vežimas ir pristatymas Lietuvos Respublikoje ir užsienyje (į Europos Sąjungos (toliau – ES) valstybes nares ir į kitas valstybes). Pašto paslaugos turi būti teikiamos vadovaujantis Lietuvos Respublikos pašto įstatymu, Pašto paslaugų teikimo taisyklėmis, patvirtintomis Lietuvos Respublikos ryšių reguliavimo tarnybos direktoriaus 2013 m. vasario 28 d. įsakymu Nr. 1V-332, kitais teisės aktais, reglamentuojančiais pašto paslaugų teikimą (aktualiomis redakcijomis), ir tiekėjo patvirtintomis pašto paslaugų teikimo taisyklėmis, tiek, kiek jos neprieštarauja techninei specifikacijai.</w:t>
      </w:r>
    </w:p>
    <w:p w14:paraId="6628A6B4" w14:textId="77777777" w:rsidR="00B26525" w:rsidRPr="00046FB6" w:rsidRDefault="00B26525"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2. Paslaugų apibūdinimas:</w:t>
      </w:r>
    </w:p>
    <w:p w14:paraId="28316671" w14:textId="7D4A0A60" w:rsidR="00B26525" w:rsidRPr="00046FB6" w:rsidRDefault="00B26525"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 xml:space="preserve">2.1. Pašto siuntų pristatymas gavėjams be įteikimo. Ši paslauga suprantama kaip Užsakovo pateiktų pašto siuntų (tipas – Be sekimo) pristatymas gavėjams Lietuvoje ir užsienyje be siuntų įteikimo paslaugos (pašto siuntų (tūrio parametrai ne didesni nei 34 x 25 x 2,5 cm) pristatymas į tvarkingas gavėjų laiškų dėžutes) bei pašto siuntų grąžinimas </w:t>
      </w:r>
      <w:r w:rsidR="005F5BFE" w:rsidRPr="00046FB6">
        <w:rPr>
          <w:rFonts w:ascii="Times New Roman" w:hAnsi="Times New Roman" w:cs="Times New Roman"/>
          <w:sz w:val="24"/>
          <w:szCs w:val="24"/>
        </w:rPr>
        <w:t>U</w:t>
      </w:r>
      <w:r w:rsidRPr="00046FB6">
        <w:rPr>
          <w:rFonts w:ascii="Times New Roman" w:hAnsi="Times New Roman" w:cs="Times New Roman"/>
          <w:sz w:val="24"/>
          <w:szCs w:val="24"/>
        </w:rPr>
        <w:t>žsakovui, jei siuntų neįmanoma pristatyti nurodytu adresu dėl ne nuo Tiekėjo priklausančių priežasčių.</w:t>
      </w:r>
    </w:p>
    <w:p w14:paraId="5932DDFD" w14:textId="77777777" w:rsidR="00B26525" w:rsidRPr="00046FB6" w:rsidRDefault="00B26525"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2.2. Pašto siuntų pristatymas gavėjams su įteikimu. Ši paslauga suprantama kaip Užsakovo pateiktų pašto siuntų (tipas – Pasirašytinai) gavėjams Lietuvoje ir užsienyje su siuntų įteikimo paslauga (siuntų pristatymas gavėjams pasirašytinai), neįteiktų pašto siuntų grąžinimas Užsakovui, jei buvo neįmanoma siuntų pristatyti nurodytu adresu dėl ne nuo Tiekėjo priklausančių priežasčių.</w:t>
      </w:r>
    </w:p>
    <w:p w14:paraId="396D4204" w14:textId="25BC3B28" w:rsidR="00B26525" w:rsidRPr="00046FB6" w:rsidRDefault="00B26525" w:rsidP="004A130A">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2.</w:t>
      </w:r>
      <w:r w:rsidR="00AC2726" w:rsidRPr="00046FB6">
        <w:rPr>
          <w:rFonts w:ascii="Times New Roman" w:hAnsi="Times New Roman" w:cs="Times New Roman"/>
          <w:sz w:val="24"/>
          <w:szCs w:val="24"/>
        </w:rPr>
        <w:t>3</w:t>
      </w:r>
      <w:r w:rsidRPr="00046FB6">
        <w:rPr>
          <w:rFonts w:ascii="Times New Roman" w:hAnsi="Times New Roman" w:cs="Times New Roman"/>
          <w:sz w:val="24"/>
          <w:szCs w:val="24"/>
        </w:rPr>
        <w:t>. Pašto siuntų pristatymas gavėjams su įteikimu ir įteikimo patvirtinimu. Ši paslauga iš esmės suprantama taip pat, kaip paslauga, aprašyta šios specifikacijos 2.2 punkte, papildomai suteikiant tik Lietuvoje siunčiamoms pašto siuntoms įteikimo patvirtinimą (POD) Tiekėjo savitarnoje.</w:t>
      </w:r>
    </w:p>
    <w:p w14:paraId="7867F6B1" w14:textId="55ED6C44" w:rsidR="00F26094" w:rsidRPr="00046FB6" w:rsidRDefault="00F26094" w:rsidP="004A130A">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2.</w:t>
      </w:r>
      <w:r w:rsidR="00AC2726" w:rsidRPr="00046FB6">
        <w:rPr>
          <w:rFonts w:ascii="Times New Roman" w:hAnsi="Times New Roman" w:cs="Times New Roman"/>
          <w:sz w:val="24"/>
          <w:szCs w:val="24"/>
        </w:rPr>
        <w:t>4</w:t>
      </w:r>
      <w:r w:rsidRPr="00046FB6">
        <w:rPr>
          <w:rFonts w:ascii="Times New Roman" w:hAnsi="Times New Roman" w:cs="Times New Roman"/>
          <w:sz w:val="24"/>
          <w:szCs w:val="24"/>
        </w:rPr>
        <w:t>. Siunčiamų dokumentų paėmimo arba jų pateikimo</w:t>
      </w:r>
      <w:r w:rsidR="00203793" w:rsidRPr="00046FB6">
        <w:rPr>
          <w:rFonts w:ascii="Times New Roman" w:hAnsi="Times New Roman" w:cs="Times New Roman"/>
          <w:sz w:val="24"/>
          <w:szCs w:val="24"/>
        </w:rPr>
        <w:t xml:space="preserve"> spausdinimui/vokavimui</w:t>
      </w:r>
      <w:r w:rsidRPr="00046FB6">
        <w:rPr>
          <w:rFonts w:ascii="Times New Roman" w:hAnsi="Times New Roman" w:cs="Times New Roman"/>
          <w:sz w:val="24"/>
          <w:szCs w:val="24"/>
        </w:rPr>
        <w:t xml:space="preserve"> į Tiekėjo suteiktą FTP serverį dienos suderinamos su Klaipėdos miesto savivaldybės administracijos atsaking</w:t>
      </w:r>
      <w:r w:rsidR="00AC62E0" w:rsidRPr="00046FB6">
        <w:rPr>
          <w:rFonts w:ascii="Times New Roman" w:hAnsi="Times New Roman" w:cs="Times New Roman"/>
          <w:sz w:val="24"/>
          <w:szCs w:val="24"/>
        </w:rPr>
        <w:t>ais</w:t>
      </w:r>
      <w:r w:rsidRPr="00046FB6">
        <w:rPr>
          <w:rFonts w:ascii="Times New Roman" w:hAnsi="Times New Roman" w:cs="Times New Roman"/>
          <w:sz w:val="24"/>
          <w:szCs w:val="24"/>
        </w:rPr>
        <w:t xml:space="preserve"> darbuotoj</w:t>
      </w:r>
      <w:r w:rsidR="00AC62E0" w:rsidRPr="00046FB6">
        <w:rPr>
          <w:rFonts w:ascii="Times New Roman" w:hAnsi="Times New Roman" w:cs="Times New Roman"/>
          <w:sz w:val="24"/>
          <w:szCs w:val="24"/>
        </w:rPr>
        <w:t>ais</w:t>
      </w:r>
      <w:r w:rsidRPr="00046FB6">
        <w:rPr>
          <w:rFonts w:ascii="Times New Roman" w:hAnsi="Times New Roman" w:cs="Times New Roman"/>
          <w:sz w:val="24"/>
          <w:szCs w:val="24"/>
        </w:rPr>
        <w:t xml:space="preserve">. </w:t>
      </w:r>
    </w:p>
    <w:p w14:paraId="551869B9" w14:textId="4AD041D0" w:rsidR="00FA76EE" w:rsidRPr="001359AD" w:rsidRDefault="00FA76EE" w:rsidP="004A130A">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2.</w:t>
      </w:r>
      <w:r w:rsidR="00AC2726" w:rsidRPr="00046FB6">
        <w:rPr>
          <w:rFonts w:ascii="Times New Roman" w:hAnsi="Times New Roman" w:cs="Times New Roman"/>
          <w:sz w:val="24"/>
          <w:szCs w:val="24"/>
        </w:rPr>
        <w:t>5</w:t>
      </w:r>
      <w:r w:rsidRPr="00046FB6">
        <w:rPr>
          <w:rFonts w:ascii="Times New Roman" w:hAnsi="Times New Roman" w:cs="Times New Roman"/>
          <w:sz w:val="24"/>
          <w:szCs w:val="24"/>
        </w:rPr>
        <w:t xml:space="preserve">. </w:t>
      </w:r>
      <w:r w:rsidR="005F5BFE" w:rsidRPr="00046FB6">
        <w:rPr>
          <w:rFonts w:ascii="Times New Roman" w:hAnsi="Times New Roman" w:cs="Times New Roman"/>
          <w:sz w:val="24"/>
          <w:szCs w:val="24"/>
        </w:rPr>
        <w:t>Užsakovo</w:t>
      </w:r>
      <w:r w:rsidRPr="00046FB6">
        <w:rPr>
          <w:rFonts w:ascii="Times New Roman" w:hAnsi="Times New Roman" w:cs="Times New Roman"/>
          <w:sz w:val="24"/>
          <w:szCs w:val="24"/>
        </w:rPr>
        <w:t xml:space="preserve"> teikiami dokumentai į Tiekėjo FTP serverį yra talpinami iš anksto suderintu formatu. Kartu su </w:t>
      </w:r>
      <w:r w:rsidRPr="001359AD">
        <w:rPr>
          <w:rFonts w:ascii="Times New Roman" w:hAnsi="Times New Roman" w:cs="Times New Roman"/>
          <w:sz w:val="24"/>
          <w:szCs w:val="24"/>
        </w:rPr>
        <w:t xml:space="preserve">pateikiamais dokumentais bus talpinamas ir </w:t>
      </w:r>
      <w:proofErr w:type="spellStart"/>
      <w:r w:rsidR="00203793" w:rsidRPr="001359AD">
        <w:rPr>
          <w:rFonts w:ascii="Times New Roman" w:hAnsi="Times New Roman" w:cs="Times New Roman"/>
          <w:sz w:val="24"/>
          <w:szCs w:val="24"/>
        </w:rPr>
        <w:t>xlsx</w:t>
      </w:r>
      <w:proofErr w:type="spellEnd"/>
      <w:r w:rsidRPr="001359AD">
        <w:rPr>
          <w:rFonts w:ascii="Times New Roman" w:hAnsi="Times New Roman" w:cs="Times New Roman"/>
          <w:sz w:val="24"/>
          <w:szCs w:val="24"/>
        </w:rPr>
        <w:t xml:space="preserve"> </w:t>
      </w:r>
      <w:r w:rsidR="00203793" w:rsidRPr="001359AD">
        <w:rPr>
          <w:rFonts w:ascii="Times New Roman" w:hAnsi="Times New Roman" w:cs="Times New Roman"/>
          <w:sz w:val="24"/>
          <w:szCs w:val="24"/>
        </w:rPr>
        <w:t xml:space="preserve">formato </w:t>
      </w:r>
      <w:r w:rsidRPr="001359AD">
        <w:rPr>
          <w:rFonts w:ascii="Times New Roman" w:hAnsi="Times New Roman" w:cs="Times New Roman"/>
          <w:sz w:val="24"/>
          <w:szCs w:val="24"/>
        </w:rPr>
        <w:t>failas su gavėjų sąrašu, pristatymo adresais ir kita būtina informacija. Tiekėjas privalo turėti technines galimybes automatizuotai atspausdinti ir suvokuoti pateiktus dokumentus, kiekvienam jų suteikdamas unikalų (brūkšninį) kodą.</w:t>
      </w:r>
      <w:r w:rsidR="00D1644F" w:rsidRPr="001359AD">
        <w:rPr>
          <w:rFonts w:ascii="Times New Roman" w:hAnsi="Times New Roman" w:cs="Times New Roman"/>
          <w:sz w:val="24"/>
          <w:szCs w:val="24"/>
        </w:rPr>
        <w:t xml:space="preserve"> Iki 15% siunčiamų laiškų bus reikalingas rankinis įdėjimas į voką ir adreso užklijavimas ant voko, Tiekėjas privalo užtikrinti tokiuose laiškuose siunčiamų dokumentų Asmens duomenų apsaugą ir prisiimti visą atsakomybę už galimas pasekmes dėl neteisingai adresuoto laiško.</w:t>
      </w:r>
    </w:p>
    <w:p w14:paraId="363B9483" w14:textId="0A5DCDAB" w:rsidR="00D6198A" w:rsidRPr="001359AD" w:rsidRDefault="00AB0C88" w:rsidP="00AB0C88">
      <w:pPr>
        <w:spacing w:after="0" w:line="240" w:lineRule="auto"/>
        <w:ind w:firstLine="709"/>
        <w:jc w:val="both"/>
        <w:rPr>
          <w:rFonts w:ascii="Times New Roman" w:hAnsi="Times New Roman" w:cs="Times New Roman"/>
          <w:sz w:val="24"/>
          <w:szCs w:val="24"/>
        </w:rPr>
      </w:pPr>
      <w:r w:rsidRPr="001359AD">
        <w:rPr>
          <w:rFonts w:ascii="Times New Roman" w:hAnsi="Times New Roman" w:cs="Times New Roman"/>
          <w:sz w:val="24"/>
          <w:szCs w:val="24"/>
        </w:rPr>
        <w:t>2.</w:t>
      </w:r>
      <w:r w:rsidR="00AC2726" w:rsidRPr="001359AD">
        <w:rPr>
          <w:rFonts w:ascii="Times New Roman" w:hAnsi="Times New Roman" w:cs="Times New Roman"/>
          <w:sz w:val="24"/>
          <w:szCs w:val="24"/>
        </w:rPr>
        <w:t>6</w:t>
      </w:r>
      <w:r w:rsidRPr="001359AD">
        <w:rPr>
          <w:rFonts w:ascii="Times New Roman" w:hAnsi="Times New Roman" w:cs="Times New Roman"/>
          <w:sz w:val="24"/>
          <w:szCs w:val="24"/>
        </w:rPr>
        <w:t xml:space="preserve">. </w:t>
      </w:r>
      <w:r w:rsidR="00D6198A" w:rsidRPr="001359AD">
        <w:rPr>
          <w:rFonts w:ascii="Times New Roman" w:hAnsi="Times New Roman" w:cs="Times New Roman"/>
          <w:sz w:val="24"/>
          <w:szCs w:val="24"/>
        </w:rPr>
        <w:t xml:space="preserve">Tiekėjas turi turėti internetinėje svetainėje sistemą, kurioje būtų teikiami </w:t>
      </w:r>
      <w:r w:rsidRPr="001359AD">
        <w:rPr>
          <w:rFonts w:ascii="Times New Roman" w:hAnsi="Times New Roman" w:cs="Times New Roman"/>
          <w:sz w:val="24"/>
          <w:szCs w:val="24"/>
        </w:rPr>
        <w:t>2.</w:t>
      </w:r>
      <w:r w:rsidR="00AC2726" w:rsidRPr="001359AD">
        <w:rPr>
          <w:rFonts w:ascii="Times New Roman" w:hAnsi="Times New Roman" w:cs="Times New Roman"/>
          <w:sz w:val="24"/>
          <w:szCs w:val="24"/>
        </w:rPr>
        <w:t>6</w:t>
      </w:r>
      <w:r w:rsidR="00D6198A" w:rsidRPr="001359AD">
        <w:rPr>
          <w:rFonts w:ascii="Times New Roman" w:hAnsi="Times New Roman" w:cs="Times New Roman"/>
          <w:sz w:val="24"/>
          <w:szCs w:val="24"/>
        </w:rPr>
        <w:t xml:space="preserve">.1 </w:t>
      </w:r>
      <w:r w:rsidRPr="001359AD">
        <w:rPr>
          <w:rFonts w:ascii="Times New Roman" w:hAnsi="Times New Roman" w:cs="Times New Roman"/>
          <w:sz w:val="24"/>
          <w:szCs w:val="24"/>
        </w:rPr>
        <w:t>–</w:t>
      </w:r>
      <w:r w:rsidR="00D6198A" w:rsidRPr="001359AD">
        <w:rPr>
          <w:rFonts w:ascii="Times New Roman" w:hAnsi="Times New Roman" w:cs="Times New Roman"/>
          <w:sz w:val="24"/>
          <w:szCs w:val="24"/>
        </w:rPr>
        <w:t xml:space="preserve"> </w:t>
      </w:r>
      <w:r w:rsidRPr="001359AD">
        <w:rPr>
          <w:rFonts w:ascii="Times New Roman" w:hAnsi="Times New Roman" w:cs="Times New Roman"/>
          <w:sz w:val="24"/>
          <w:szCs w:val="24"/>
        </w:rPr>
        <w:t>2.</w:t>
      </w:r>
      <w:r w:rsidR="00AC2726" w:rsidRPr="001359AD">
        <w:rPr>
          <w:rFonts w:ascii="Times New Roman" w:hAnsi="Times New Roman" w:cs="Times New Roman"/>
          <w:sz w:val="24"/>
          <w:szCs w:val="24"/>
        </w:rPr>
        <w:t>6</w:t>
      </w:r>
      <w:r w:rsidR="00D6198A" w:rsidRPr="001359AD">
        <w:rPr>
          <w:rFonts w:ascii="Times New Roman" w:hAnsi="Times New Roman" w:cs="Times New Roman"/>
          <w:sz w:val="24"/>
          <w:szCs w:val="24"/>
        </w:rPr>
        <w:t>.6 p. nurodyti duomenys:</w:t>
      </w:r>
    </w:p>
    <w:p w14:paraId="26BD370A" w14:textId="25EB1133" w:rsidR="00D6198A" w:rsidRPr="001359AD" w:rsidRDefault="00AB0C88" w:rsidP="00AB0C88">
      <w:pPr>
        <w:spacing w:after="0" w:line="240" w:lineRule="auto"/>
        <w:ind w:firstLine="709"/>
        <w:jc w:val="both"/>
        <w:rPr>
          <w:rFonts w:ascii="Times New Roman" w:hAnsi="Times New Roman" w:cs="Times New Roman"/>
          <w:sz w:val="24"/>
          <w:szCs w:val="24"/>
        </w:rPr>
      </w:pPr>
      <w:r w:rsidRPr="001359AD">
        <w:rPr>
          <w:rFonts w:ascii="Times New Roman" w:hAnsi="Times New Roman" w:cs="Times New Roman"/>
          <w:sz w:val="24"/>
          <w:szCs w:val="24"/>
        </w:rPr>
        <w:t>2.</w:t>
      </w:r>
      <w:r w:rsidR="00AC2726" w:rsidRPr="001359AD">
        <w:rPr>
          <w:rFonts w:ascii="Times New Roman" w:hAnsi="Times New Roman" w:cs="Times New Roman"/>
          <w:sz w:val="24"/>
          <w:szCs w:val="24"/>
        </w:rPr>
        <w:t>6</w:t>
      </w:r>
      <w:r w:rsidRPr="001359AD">
        <w:rPr>
          <w:rFonts w:ascii="Times New Roman" w:hAnsi="Times New Roman" w:cs="Times New Roman"/>
          <w:sz w:val="24"/>
          <w:szCs w:val="24"/>
        </w:rPr>
        <w:t>.</w:t>
      </w:r>
      <w:r w:rsidR="00D6198A" w:rsidRPr="001359AD">
        <w:rPr>
          <w:rFonts w:ascii="Times New Roman" w:hAnsi="Times New Roman" w:cs="Times New Roman"/>
          <w:sz w:val="24"/>
          <w:szCs w:val="24"/>
        </w:rPr>
        <w:t xml:space="preserve">1. Siunčiamo dokumento registracijos numeris ir data (numeris ir data nurodoma pačiame dokumente); </w:t>
      </w:r>
    </w:p>
    <w:p w14:paraId="43F53F1E" w14:textId="6AB6C696" w:rsidR="00D6198A" w:rsidRPr="001359AD" w:rsidRDefault="00AB0C88" w:rsidP="00AB0C88">
      <w:pPr>
        <w:spacing w:after="0" w:line="240" w:lineRule="auto"/>
        <w:ind w:firstLine="709"/>
        <w:jc w:val="both"/>
        <w:rPr>
          <w:rFonts w:ascii="Times New Roman" w:hAnsi="Times New Roman" w:cs="Times New Roman"/>
          <w:sz w:val="24"/>
          <w:szCs w:val="24"/>
        </w:rPr>
      </w:pPr>
      <w:r w:rsidRPr="001359AD">
        <w:rPr>
          <w:rFonts w:ascii="Times New Roman" w:hAnsi="Times New Roman" w:cs="Times New Roman"/>
          <w:sz w:val="24"/>
          <w:szCs w:val="24"/>
        </w:rPr>
        <w:t>2.</w:t>
      </w:r>
      <w:r w:rsidR="00AC2726" w:rsidRPr="001359AD">
        <w:rPr>
          <w:rFonts w:ascii="Times New Roman" w:hAnsi="Times New Roman" w:cs="Times New Roman"/>
          <w:sz w:val="24"/>
          <w:szCs w:val="24"/>
        </w:rPr>
        <w:t>6</w:t>
      </w:r>
      <w:r w:rsidRPr="001359AD">
        <w:rPr>
          <w:rFonts w:ascii="Times New Roman" w:hAnsi="Times New Roman" w:cs="Times New Roman"/>
          <w:sz w:val="24"/>
          <w:szCs w:val="24"/>
        </w:rPr>
        <w:t>.</w:t>
      </w:r>
      <w:r w:rsidR="00D6198A" w:rsidRPr="001359AD">
        <w:rPr>
          <w:rFonts w:ascii="Times New Roman" w:hAnsi="Times New Roman" w:cs="Times New Roman"/>
          <w:sz w:val="24"/>
          <w:szCs w:val="24"/>
        </w:rPr>
        <w:t xml:space="preserve">2. Dokumento gavėjo vardas ir pavardė, adresas; </w:t>
      </w:r>
    </w:p>
    <w:p w14:paraId="32833C7D" w14:textId="2C4403F4" w:rsidR="00D6198A" w:rsidRPr="00046FB6" w:rsidRDefault="00AB0C88" w:rsidP="00AB0C88">
      <w:pPr>
        <w:spacing w:after="0" w:line="240" w:lineRule="auto"/>
        <w:ind w:firstLine="709"/>
        <w:jc w:val="both"/>
        <w:rPr>
          <w:rFonts w:ascii="Times New Roman" w:hAnsi="Times New Roman" w:cs="Times New Roman"/>
          <w:sz w:val="24"/>
          <w:szCs w:val="24"/>
        </w:rPr>
      </w:pPr>
      <w:r w:rsidRPr="001359AD">
        <w:rPr>
          <w:rFonts w:ascii="Times New Roman" w:hAnsi="Times New Roman" w:cs="Times New Roman"/>
          <w:sz w:val="24"/>
          <w:szCs w:val="24"/>
        </w:rPr>
        <w:t>2.</w:t>
      </w:r>
      <w:r w:rsidR="00AC2726" w:rsidRPr="001359AD">
        <w:rPr>
          <w:rFonts w:ascii="Times New Roman" w:hAnsi="Times New Roman" w:cs="Times New Roman"/>
          <w:sz w:val="24"/>
          <w:szCs w:val="24"/>
        </w:rPr>
        <w:t>6</w:t>
      </w:r>
      <w:r w:rsidRPr="001359AD">
        <w:rPr>
          <w:rFonts w:ascii="Times New Roman" w:hAnsi="Times New Roman" w:cs="Times New Roman"/>
          <w:sz w:val="24"/>
          <w:szCs w:val="24"/>
        </w:rPr>
        <w:t>.</w:t>
      </w:r>
      <w:r w:rsidR="00D6198A" w:rsidRPr="001359AD">
        <w:rPr>
          <w:rFonts w:ascii="Times New Roman" w:hAnsi="Times New Roman" w:cs="Times New Roman"/>
          <w:sz w:val="24"/>
          <w:szCs w:val="24"/>
        </w:rPr>
        <w:t xml:space="preserve">3. Siunčiamo dokumento paėmimo </w:t>
      </w:r>
      <w:r w:rsidR="00D6198A" w:rsidRPr="00046FB6">
        <w:rPr>
          <w:rFonts w:ascii="Times New Roman" w:hAnsi="Times New Roman" w:cs="Times New Roman"/>
          <w:sz w:val="24"/>
          <w:szCs w:val="24"/>
        </w:rPr>
        <w:t xml:space="preserve">iš Klaipėdos miesto savivaldybės administracijos arba iš FTP serverio data; </w:t>
      </w:r>
    </w:p>
    <w:p w14:paraId="6FB45209" w14:textId="040DA426" w:rsidR="00D6198A" w:rsidRPr="00046FB6" w:rsidRDefault="00AB0C88" w:rsidP="00AB0C88">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2.</w:t>
      </w:r>
      <w:r w:rsidR="00AC2726" w:rsidRPr="00046FB6">
        <w:rPr>
          <w:rFonts w:ascii="Times New Roman" w:hAnsi="Times New Roman" w:cs="Times New Roman"/>
          <w:sz w:val="24"/>
          <w:szCs w:val="24"/>
        </w:rPr>
        <w:t>6</w:t>
      </w:r>
      <w:r w:rsidRPr="00046FB6">
        <w:rPr>
          <w:rFonts w:ascii="Times New Roman" w:hAnsi="Times New Roman" w:cs="Times New Roman"/>
          <w:sz w:val="24"/>
          <w:szCs w:val="24"/>
        </w:rPr>
        <w:t>.</w:t>
      </w:r>
      <w:r w:rsidR="00D6198A" w:rsidRPr="00046FB6">
        <w:rPr>
          <w:rFonts w:ascii="Times New Roman" w:hAnsi="Times New Roman" w:cs="Times New Roman"/>
          <w:sz w:val="24"/>
          <w:szCs w:val="24"/>
        </w:rPr>
        <w:t xml:space="preserve">4. Pasirašytinai siunčiamo dokumento įteikimo data; </w:t>
      </w:r>
    </w:p>
    <w:p w14:paraId="73BC202C" w14:textId="48C4AE5F" w:rsidR="00D6198A" w:rsidRPr="00046FB6" w:rsidRDefault="00AB0C88" w:rsidP="00AB0C88">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2.</w:t>
      </w:r>
      <w:r w:rsidR="00AC2726" w:rsidRPr="00046FB6">
        <w:rPr>
          <w:rFonts w:ascii="Times New Roman" w:hAnsi="Times New Roman" w:cs="Times New Roman"/>
          <w:sz w:val="24"/>
          <w:szCs w:val="24"/>
        </w:rPr>
        <w:t>6</w:t>
      </w:r>
      <w:r w:rsidRPr="00046FB6">
        <w:rPr>
          <w:rFonts w:ascii="Times New Roman" w:hAnsi="Times New Roman" w:cs="Times New Roman"/>
          <w:sz w:val="24"/>
          <w:szCs w:val="24"/>
        </w:rPr>
        <w:t>.</w:t>
      </w:r>
      <w:r w:rsidR="00D6198A" w:rsidRPr="00046FB6">
        <w:rPr>
          <w:rFonts w:ascii="Times New Roman" w:hAnsi="Times New Roman" w:cs="Times New Roman"/>
          <w:sz w:val="24"/>
          <w:szCs w:val="24"/>
        </w:rPr>
        <w:t xml:space="preserve">5. Pasirašiusiojo asmens vardas ir pavardė; </w:t>
      </w:r>
    </w:p>
    <w:p w14:paraId="132B3066" w14:textId="21CA4DDC" w:rsidR="00D6198A" w:rsidRPr="00046FB6" w:rsidRDefault="00AB0C88" w:rsidP="00AB0C88">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2.</w:t>
      </w:r>
      <w:r w:rsidR="00AC2726" w:rsidRPr="00046FB6">
        <w:rPr>
          <w:rFonts w:ascii="Times New Roman" w:hAnsi="Times New Roman" w:cs="Times New Roman"/>
          <w:sz w:val="24"/>
          <w:szCs w:val="24"/>
        </w:rPr>
        <w:t>6</w:t>
      </w:r>
      <w:r w:rsidRPr="00046FB6">
        <w:rPr>
          <w:rFonts w:ascii="Times New Roman" w:hAnsi="Times New Roman" w:cs="Times New Roman"/>
          <w:sz w:val="24"/>
          <w:szCs w:val="24"/>
        </w:rPr>
        <w:t>.</w:t>
      </w:r>
      <w:r w:rsidR="00D6198A" w:rsidRPr="00046FB6">
        <w:rPr>
          <w:rFonts w:ascii="Times New Roman" w:hAnsi="Times New Roman" w:cs="Times New Roman"/>
          <w:sz w:val="24"/>
          <w:szCs w:val="24"/>
        </w:rPr>
        <w:t xml:space="preserve">6. Jei nebuvo įteikta – siunčiamo (pasirašytinai) dokumento neįteikimo priežastys; </w:t>
      </w:r>
    </w:p>
    <w:p w14:paraId="7AEC68A2" w14:textId="1CE093E3" w:rsidR="00D6198A" w:rsidRPr="00046FB6" w:rsidRDefault="00AB0C88" w:rsidP="00AB0C88">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lastRenderedPageBreak/>
        <w:t>2.</w:t>
      </w:r>
      <w:r w:rsidR="00AC2726" w:rsidRPr="00046FB6">
        <w:rPr>
          <w:rFonts w:ascii="Times New Roman" w:hAnsi="Times New Roman" w:cs="Times New Roman"/>
          <w:sz w:val="24"/>
          <w:szCs w:val="24"/>
        </w:rPr>
        <w:t>6</w:t>
      </w:r>
      <w:r w:rsidRPr="00046FB6">
        <w:rPr>
          <w:rFonts w:ascii="Times New Roman" w:hAnsi="Times New Roman" w:cs="Times New Roman"/>
          <w:sz w:val="24"/>
          <w:szCs w:val="24"/>
        </w:rPr>
        <w:t>.</w:t>
      </w:r>
      <w:r w:rsidR="00D6198A" w:rsidRPr="00046FB6">
        <w:rPr>
          <w:rFonts w:ascii="Times New Roman" w:hAnsi="Times New Roman" w:cs="Times New Roman"/>
          <w:sz w:val="24"/>
          <w:szCs w:val="24"/>
        </w:rPr>
        <w:t xml:space="preserve">7. Data, kada paliktas pranešimas apie gaunamą laišką; </w:t>
      </w:r>
    </w:p>
    <w:p w14:paraId="5A76F5CD" w14:textId="10D1ADDB" w:rsidR="00D6198A" w:rsidRPr="00046FB6" w:rsidRDefault="00AB0C88" w:rsidP="00AB0C88">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2.</w:t>
      </w:r>
      <w:r w:rsidR="00AC2726" w:rsidRPr="00046FB6">
        <w:rPr>
          <w:rFonts w:ascii="Times New Roman" w:hAnsi="Times New Roman" w:cs="Times New Roman"/>
          <w:sz w:val="24"/>
          <w:szCs w:val="24"/>
        </w:rPr>
        <w:t>6</w:t>
      </w:r>
      <w:r w:rsidRPr="00046FB6">
        <w:rPr>
          <w:rFonts w:ascii="Times New Roman" w:hAnsi="Times New Roman" w:cs="Times New Roman"/>
          <w:sz w:val="24"/>
          <w:szCs w:val="24"/>
        </w:rPr>
        <w:t>.</w:t>
      </w:r>
      <w:r w:rsidR="00D6198A" w:rsidRPr="00046FB6">
        <w:rPr>
          <w:rFonts w:ascii="Times New Roman" w:hAnsi="Times New Roman" w:cs="Times New Roman"/>
          <w:sz w:val="24"/>
          <w:szCs w:val="24"/>
        </w:rPr>
        <w:t xml:space="preserve">8. Detali siuntos kelionės informacija. </w:t>
      </w:r>
    </w:p>
    <w:p w14:paraId="0EDA102A" w14:textId="562B0F8F" w:rsidR="00797518" w:rsidRPr="00046FB6" w:rsidRDefault="00797518" w:rsidP="00AB0C88">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2.7. Tiekėjo sistema turi turėti integracijos galimybes su Užsakovo sistemomis (DVS „Avilys“, MASIS, Parama ir kt.).</w:t>
      </w:r>
    </w:p>
    <w:p w14:paraId="4D8957CA" w14:textId="76B12AF3" w:rsidR="00D6198A" w:rsidRPr="00046FB6" w:rsidRDefault="00AB0C88" w:rsidP="00AB0C88">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 xml:space="preserve">3. </w:t>
      </w:r>
      <w:r w:rsidR="00D6198A" w:rsidRPr="00046FB6">
        <w:rPr>
          <w:rFonts w:ascii="Times New Roman" w:hAnsi="Times New Roman" w:cs="Times New Roman"/>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 (toliau – Aprašas) nustatytų kriterijų taikymas: Aprašo 2 priedo I skyrius (popierius ir jo gaminiai) 1 p.</w:t>
      </w:r>
      <w:r w:rsidRPr="00046FB6">
        <w:rPr>
          <w:rFonts w:ascii="Times New Roman" w:hAnsi="Times New Roman" w:cs="Times New Roman"/>
          <w:sz w:val="24"/>
          <w:szCs w:val="24"/>
        </w:rPr>
        <w:t xml:space="preserve"> – </w:t>
      </w:r>
      <w:r w:rsidR="00D6198A" w:rsidRPr="00046FB6">
        <w:rPr>
          <w:rFonts w:ascii="Times New Roman" w:hAnsi="Times New Roman" w:cs="Times New Roman"/>
          <w:sz w:val="24"/>
          <w:szCs w:val="24"/>
        </w:rPr>
        <w:t xml:space="preserve">Rašymo, spausdinimo ir kopijavimo popierius: </w:t>
      </w:r>
    </w:p>
    <w:p w14:paraId="0F197201" w14:textId="29379585" w:rsidR="00D6198A" w:rsidRPr="00046FB6" w:rsidRDefault="00AB0C88" w:rsidP="00AB0C88">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3</w:t>
      </w:r>
      <w:r w:rsidR="00D6198A" w:rsidRPr="00046FB6">
        <w:rPr>
          <w:rFonts w:ascii="Times New Roman" w:hAnsi="Times New Roman" w:cs="Times New Roman"/>
          <w:sz w:val="24"/>
          <w:szCs w:val="24"/>
        </w:rPr>
        <w:t xml:space="preserve">.1. gaminys turi būti pagamintas iš 100 proc. perdirbto popieriaus (naudoto popieriaus ir (ar) gamybos atliekų) plaušų arba ne mažiau kaip 30 proc. pirminės medienos plaušų, gautų iš miškų, sertifikuotų naudojant </w:t>
      </w:r>
      <w:proofErr w:type="spellStart"/>
      <w:r w:rsidR="00D6198A" w:rsidRPr="00046FB6">
        <w:rPr>
          <w:rFonts w:ascii="Times New Roman" w:hAnsi="Times New Roman" w:cs="Times New Roman"/>
          <w:sz w:val="24"/>
          <w:szCs w:val="24"/>
        </w:rPr>
        <w:t>Forest</w:t>
      </w:r>
      <w:proofErr w:type="spellEnd"/>
      <w:r w:rsidR="00D6198A" w:rsidRPr="00046FB6">
        <w:rPr>
          <w:rFonts w:ascii="Times New Roman" w:hAnsi="Times New Roman" w:cs="Times New Roman"/>
          <w:sz w:val="24"/>
          <w:szCs w:val="24"/>
        </w:rPr>
        <w:t xml:space="preserve"> </w:t>
      </w:r>
      <w:proofErr w:type="spellStart"/>
      <w:r w:rsidR="00D6198A" w:rsidRPr="00046FB6">
        <w:rPr>
          <w:rFonts w:ascii="Times New Roman" w:hAnsi="Times New Roman" w:cs="Times New Roman"/>
          <w:sz w:val="24"/>
          <w:szCs w:val="24"/>
        </w:rPr>
        <w:t>Stewardship</w:t>
      </w:r>
      <w:proofErr w:type="spellEnd"/>
      <w:r w:rsidR="00D6198A" w:rsidRPr="00046FB6">
        <w:rPr>
          <w:rFonts w:ascii="Times New Roman" w:hAnsi="Times New Roman" w:cs="Times New Roman"/>
          <w:sz w:val="24"/>
          <w:szCs w:val="24"/>
        </w:rPr>
        <w:t xml:space="preserve"> </w:t>
      </w:r>
      <w:proofErr w:type="spellStart"/>
      <w:r w:rsidR="00D6198A" w:rsidRPr="00046FB6">
        <w:rPr>
          <w:rFonts w:ascii="Times New Roman" w:hAnsi="Times New Roman" w:cs="Times New Roman"/>
          <w:sz w:val="24"/>
          <w:szCs w:val="24"/>
        </w:rPr>
        <w:t>Council</w:t>
      </w:r>
      <w:proofErr w:type="spellEnd"/>
      <w:r w:rsidR="00D6198A" w:rsidRPr="00046FB6">
        <w:rPr>
          <w:rFonts w:ascii="Times New Roman" w:hAnsi="Times New Roman" w:cs="Times New Roman"/>
          <w:sz w:val="24"/>
          <w:szCs w:val="24"/>
        </w:rPr>
        <w:t xml:space="preserve"> (toliau – FSC) ar Miškų sertifikavimo sistemų pripažinimo programą (angl. </w:t>
      </w:r>
      <w:proofErr w:type="spellStart"/>
      <w:r w:rsidR="00D6198A" w:rsidRPr="00046FB6">
        <w:rPr>
          <w:rFonts w:ascii="Times New Roman" w:hAnsi="Times New Roman" w:cs="Times New Roman"/>
          <w:sz w:val="24"/>
          <w:szCs w:val="24"/>
        </w:rPr>
        <w:t>Programme</w:t>
      </w:r>
      <w:proofErr w:type="spellEnd"/>
      <w:r w:rsidR="00D6198A" w:rsidRPr="00046FB6">
        <w:rPr>
          <w:rFonts w:ascii="Times New Roman" w:hAnsi="Times New Roman" w:cs="Times New Roman"/>
          <w:sz w:val="24"/>
          <w:szCs w:val="24"/>
        </w:rPr>
        <w:t xml:space="preserve"> </w:t>
      </w:r>
      <w:proofErr w:type="spellStart"/>
      <w:r w:rsidR="00D6198A" w:rsidRPr="00046FB6">
        <w:rPr>
          <w:rFonts w:ascii="Times New Roman" w:hAnsi="Times New Roman" w:cs="Times New Roman"/>
          <w:sz w:val="24"/>
          <w:szCs w:val="24"/>
        </w:rPr>
        <w:t>for</w:t>
      </w:r>
      <w:proofErr w:type="spellEnd"/>
      <w:r w:rsidR="00D6198A" w:rsidRPr="00046FB6">
        <w:rPr>
          <w:rFonts w:ascii="Times New Roman" w:hAnsi="Times New Roman" w:cs="Times New Roman"/>
          <w:sz w:val="24"/>
          <w:szCs w:val="24"/>
        </w:rPr>
        <w:t xml:space="preserve"> </w:t>
      </w:r>
      <w:proofErr w:type="spellStart"/>
      <w:r w:rsidR="00D6198A" w:rsidRPr="00046FB6">
        <w:rPr>
          <w:rFonts w:ascii="Times New Roman" w:hAnsi="Times New Roman" w:cs="Times New Roman"/>
          <w:sz w:val="24"/>
          <w:szCs w:val="24"/>
        </w:rPr>
        <w:t>the</w:t>
      </w:r>
      <w:proofErr w:type="spellEnd"/>
      <w:r w:rsidR="00D6198A" w:rsidRPr="00046FB6">
        <w:rPr>
          <w:rFonts w:ascii="Times New Roman" w:hAnsi="Times New Roman" w:cs="Times New Roman"/>
          <w:sz w:val="24"/>
          <w:szCs w:val="24"/>
        </w:rPr>
        <w:t xml:space="preserve"> </w:t>
      </w:r>
      <w:proofErr w:type="spellStart"/>
      <w:r w:rsidR="00D6198A" w:rsidRPr="00046FB6">
        <w:rPr>
          <w:rFonts w:ascii="Times New Roman" w:hAnsi="Times New Roman" w:cs="Times New Roman"/>
          <w:sz w:val="24"/>
          <w:szCs w:val="24"/>
        </w:rPr>
        <w:t>Endorsement</w:t>
      </w:r>
      <w:proofErr w:type="spellEnd"/>
      <w:r w:rsidR="00D6198A" w:rsidRPr="00046FB6">
        <w:rPr>
          <w:rFonts w:ascii="Times New Roman" w:hAnsi="Times New Roman" w:cs="Times New Roman"/>
          <w:sz w:val="24"/>
          <w:szCs w:val="24"/>
        </w:rPr>
        <w:t xml:space="preserve"> </w:t>
      </w:r>
      <w:proofErr w:type="spellStart"/>
      <w:r w:rsidR="00D6198A" w:rsidRPr="00046FB6">
        <w:rPr>
          <w:rFonts w:ascii="Times New Roman" w:hAnsi="Times New Roman" w:cs="Times New Roman"/>
          <w:sz w:val="24"/>
          <w:szCs w:val="24"/>
        </w:rPr>
        <w:t>of</w:t>
      </w:r>
      <w:proofErr w:type="spellEnd"/>
      <w:r w:rsidR="00D6198A" w:rsidRPr="00046FB6">
        <w:rPr>
          <w:rFonts w:ascii="Times New Roman" w:hAnsi="Times New Roman" w:cs="Times New Roman"/>
          <w:sz w:val="24"/>
          <w:szCs w:val="24"/>
        </w:rPr>
        <w:t xml:space="preserve"> </w:t>
      </w:r>
      <w:proofErr w:type="spellStart"/>
      <w:r w:rsidR="00D6198A" w:rsidRPr="00046FB6">
        <w:rPr>
          <w:rFonts w:ascii="Times New Roman" w:hAnsi="Times New Roman" w:cs="Times New Roman"/>
          <w:sz w:val="24"/>
          <w:szCs w:val="24"/>
        </w:rPr>
        <w:t>Forest</w:t>
      </w:r>
      <w:proofErr w:type="spellEnd"/>
      <w:r w:rsidR="00D6198A" w:rsidRPr="00046FB6">
        <w:rPr>
          <w:rFonts w:ascii="Times New Roman" w:hAnsi="Times New Roman" w:cs="Times New Roman"/>
          <w:sz w:val="24"/>
          <w:szCs w:val="24"/>
        </w:rPr>
        <w:t xml:space="preserve"> </w:t>
      </w:r>
      <w:proofErr w:type="spellStart"/>
      <w:r w:rsidR="00D6198A" w:rsidRPr="00046FB6">
        <w:rPr>
          <w:rFonts w:ascii="Times New Roman" w:hAnsi="Times New Roman" w:cs="Times New Roman"/>
          <w:sz w:val="24"/>
          <w:szCs w:val="24"/>
        </w:rPr>
        <w:t>Certification</w:t>
      </w:r>
      <w:proofErr w:type="spellEnd"/>
      <w:r w:rsidR="00D6198A" w:rsidRPr="00046FB6">
        <w:rPr>
          <w:rFonts w:ascii="Times New Roman" w:hAnsi="Times New Roman" w:cs="Times New Roman"/>
          <w:sz w:val="24"/>
          <w:szCs w:val="24"/>
        </w:rPr>
        <w:t xml:space="preserve"> </w:t>
      </w:r>
      <w:proofErr w:type="spellStart"/>
      <w:r w:rsidR="00D6198A" w:rsidRPr="00046FB6">
        <w:rPr>
          <w:rFonts w:ascii="Times New Roman" w:hAnsi="Times New Roman" w:cs="Times New Roman"/>
          <w:sz w:val="24"/>
          <w:szCs w:val="24"/>
        </w:rPr>
        <w:t>schemes</w:t>
      </w:r>
      <w:proofErr w:type="spellEnd"/>
      <w:r w:rsidR="00D6198A" w:rsidRPr="00046FB6">
        <w:rPr>
          <w:rFonts w:ascii="Times New Roman" w:hAnsi="Times New Roman" w:cs="Times New Roman"/>
          <w:sz w:val="24"/>
          <w:szCs w:val="24"/>
        </w:rPr>
        <w:t xml:space="preserve"> (toliau – PEFC) arba lygiavertes miškų sertifikavimo sistemas, kita dalis – iš perdirbto popieriaus plaušų; </w:t>
      </w:r>
    </w:p>
    <w:p w14:paraId="669B4DB3" w14:textId="625F2B93" w:rsidR="00D6198A" w:rsidRPr="00046FB6" w:rsidRDefault="00AB0C88" w:rsidP="00AB0C88">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3</w:t>
      </w:r>
      <w:r w:rsidR="00D6198A" w:rsidRPr="00046FB6">
        <w:rPr>
          <w:rFonts w:ascii="Times New Roman" w:hAnsi="Times New Roman" w:cs="Times New Roman"/>
          <w:sz w:val="24"/>
          <w:szCs w:val="24"/>
        </w:rPr>
        <w:t>.2. gaminys turi būti nebalintas arba balintas nenaudojant chloro dujų. Galimi atitiktį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dokumentai, įrodantys, kad priemonės ir (ar) produktai atitinka nustatytus reikalavimus, arba kiti lygiaverčiai įrodymai</w:t>
      </w:r>
    </w:p>
    <w:p w14:paraId="2161692E" w14:textId="4E4EDD1B" w:rsidR="00B26525" w:rsidRPr="00046FB6" w:rsidRDefault="00AB0C88"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4</w:t>
      </w:r>
      <w:r w:rsidR="00B26525" w:rsidRPr="00046FB6">
        <w:rPr>
          <w:rFonts w:ascii="Times New Roman" w:hAnsi="Times New Roman" w:cs="Times New Roman"/>
          <w:sz w:val="24"/>
          <w:szCs w:val="24"/>
        </w:rPr>
        <w:t>. Pašto paslaugų suteikimo vieta – Užsakovo nurodyti adresai visoje Lietuvos Respublikos teritorijoje.</w:t>
      </w:r>
    </w:p>
    <w:p w14:paraId="529A16E6" w14:textId="1691834C" w:rsidR="00B26525" w:rsidRPr="00046FB6" w:rsidRDefault="00AB0C88"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5</w:t>
      </w:r>
      <w:r w:rsidR="00B26525" w:rsidRPr="00046FB6">
        <w:rPr>
          <w:rFonts w:ascii="Times New Roman" w:hAnsi="Times New Roman" w:cs="Times New Roman"/>
          <w:sz w:val="24"/>
          <w:szCs w:val="24"/>
        </w:rPr>
        <w:t>. Reikalavimai pašto paslaugai:</w:t>
      </w:r>
    </w:p>
    <w:p w14:paraId="0AADCECB" w14:textId="6C1F91E8" w:rsidR="00B26525" w:rsidRPr="00046FB6" w:rsidRDefault="00AB0C88"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5</w:t>
      </w:r>
      <w:r w:rsidR="00B26525" w:rsidRPr="00046FB6">
        <w:rPr>
          <w:rFonts w:ascii="Times New Roman" w:hAnsi="Times New Roman" w:cs="Times New Roman"/>
          <w:sz w:val="24"/>
          <w:szCs w:val="24"/>
        </w:rPr>
        <w:t>.1. Pašto paslaugos turi būti teikiamos visoje Lietuvos Respublikos teritorijoje, įskaitant kaimo vietoves.</w:t>
      </w:r>
    </w:p>
    <w:p w14:paraId="3F9784EB" w14:textId="0A087AB3" w:rsidR="008A1C6C" w:rsidRPr="00046FB6" w:rsidRDefault="00AB0C88"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5</w:t>
      </w:r>
      <w:r w:rsidR="00B26525" w:rsidRPr="00046FB6">
        <w:rPr>
          <w:rFonts w:ascii="Times New Roman" w:hAnsi="Times New Roman" w:cs="Times New Roman"/>
          <w:sz w:val="24"/>
          <w:szCs w:val="24"/>
        </w:rPr>
        <w:t>.2. Paslaugoms „La</w:t>
      </w:r>
      <w:r w:rsidR="002C748E" w:rsidRPr="00046FB6">
        <w:rPr>
          <w:rFonts w:ascii="Times New Roman" w:hAnsi="Times New Roman" w:cs="Times New Roman"/>
          <w:sz w:val="24"/>
          <w:szCs w:val="24"/>
        </w:rPr>
        <w:t>i</w:t>
      </w:r>
      <w:r w:rsidR="00B26525" w:rsidRPr="00046FB6">
        <w:rPr>
          <w:rFonts w:ascii="Times New Roman" w:hAnsi="Times New Roman" w:cs="Times New Roman"/>
          <w:sz w:val="24"/>
          <w:szCs w:val="24"/>
        </w:rPr>
        <w:t>škai iki 5 000 vnt. per mėnesį</w:t>
      </w:r>
      <w:r w:rsidR="00395D04" w:rsidRPr="00046FB6">
        <w:rPr>
          <w:rFonts w:ascii="Times New Roman" w:hAnsi="Times New Roman" w:cs="Times New Roman"/>
          <w:sz w:val="24"/>
          <w:szCs w:val="24"/>
        </w:rPr>
        <w:t>“</w:t>
      </w:r>
      <w:r w:rsidR="00B26525" w:rsidRPr="00046FB6">
        <w:rPr>
          <w:rFonts w:ascii="Times New Roman" w:hAnsi="Times New Roman" w:cs="Times New Roman"/>
          <w:sz w:val="24"/>
          <w:szCs w:val="24"/>
        </w:rPr>
        <w:t xml:space="preserve"> ir </w:t>
      </w:r>
      <w:r w:rsidR="00395D04" w:rsidRPr="00046FB6">
        <w:rPr>
          <w:rFonts w:ascii="Times New Roman" w:hAnsi="Times New Roman" w:cs="Times New Roman"/>
          <w:sz w:val="24"/>
          <w:szCs w:val="24"/>
        </w:rPr>
        <w:t>„</w:t>
      </w:r>
      <w:r w:rsidR="00B26525" w:rsidRPr="00046FB6">
        <w:rPr>
          <w:rFonts w:ascii="Times New Roman" w:hAnsi="Times New Roman" w:cs="Times New Roman"/>
          <w:sz w:val="24"/>
          <w:szCs w:val="24"/>
        </w:rPr>
        <w:t>Siunta S</w:t>
      </w:r>
      <w:r w:rsidR="00395D04" w:rsidRPr="00046FB6">
        <w:rPr>
          <w:rFonts w:ascii="Times New Roman" w:hAnsi="Times New Roman" w:cs="Times New Roman"/>
          <w:sz w:val="24"/>
          <w:szCs w:val="24"/>
        </w:rPr>
        <w:t>“</w:t>
      </w:r>
      <w:r w:rsidR="00B26525" w:rsidRPr="00046FB6">
        <w:rPr>
          <w:rFonts w:ascii="Times New Roman" w:hAnsi="Times New Roman" w:cs="Times New Roman"/>
          <w:sz w:val="24"/>
          <w:szCs w:val="24"/>
        </w:rPr>
        <w:t xml:space="preserve"> Lietuvos teritorija skirstoma į geografines zonas, kurioms taikoma 3 zonų įkainių sistema:</w:t>
      </w:r>
    </w:p>
    <w:p w14:paraId="7EB73A65" w14:textId="4A963C0B" w:rsidR="00B26525" w:rsidRPr="00046FB6" w:rsidRDefault="00B26525" w:rsidP="00B26525">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363"/>
        <w:gridCol w:w="8265"/>
      </w:tblGrid>
      <w:tr w:rsidR="00046FB6" w:rsidRPr="00046FB6" w14:paraId="11E57DE3" w14:textId="77777777" w:rsidTr="00395D04">
        <w:tc>
          <w:tcPr>
            <w:tcW w:w="1271" w:type="dxa"/>
          </w:tcPr>
          <w:p w14:paraId="75FADD1B" w14:textId="77777777" w:rsidR="00B26525" w:rsidRPr="00046FB6" w:rsidRDefault="00B26525" w:rsidP="00B26525">
            <w:pPr>
              <w:jc w:val="both"/>
              <w:rPr>
                <w:rFonts w:ascii="Times New Roman" w:hAnsi="Times New Roman" w:cs="Times New Roman"/>
                <w:b/>
                <w:bCs/>
                <w:sz w:val="24"/>
                <w:szCs w:val="24"/>
              </w:rPr>
            </w:pPr>
            <w:r w:rsidRPr="00046FB6">
              <w:rPr>
                <w:rFonts w:ascii="Times New Roman" w:hAnsi="Times New Roman" w:cs="Times New Roman"/>
                <w:b/>
                <w:bCs/>
                <w:sz w:val="24"/>
                <w:szCs w:val="24"/>
              </w:rPr>
              <w:t>Geografinė zona</w:t>
            </w:r>
          </w:p>
          <w:p w14:paraId="5D1B57B3" w14:textId="77777777" w:rsidR="00B26525" w:rsidRPr="00046FB6" w:rsidRDefault="00B26525" w:rsidP="00B26525">
            <w:pPr>
              <w:jc w:val="both"/>
              <w:rPr>
                <w:rFonts w:ascii="Times New Roman" w:hAnsi="Times New Roman" w:cs="Times New Roman"/>
                <w:b/>
                <w:bCs/>
                <w:sz w:val="24"/>
                <w:szCs w:val="24"/>
              </w:rPr>
            </w:pPr>
          </w:p>
        </w:tc>
        <w:tc>
          <w:tcPr>
            <w:tcW w:w="8357" w:type="dxa"/>
          </w:tcPr>
          <w:p w14:paraId="1F24ABC0" w14:textId="77777777" w:rsidR="00B26525" w:rsidRPr="00046FB6" w:rsidRDefault="00B26525" w:rsidP="00B26525">
            <w:pPr>
              <w:jc w:val="both"/>
              <w:rPr>
                <w:rFonts w:ascii="Times New Roman" w:hAnsi="Times New Roman" w:cs="Times New Roman"/>
                <w:b/>
                <w:bCs/>
                <w:sz w:val="24"/>
                <w:szCs w:val="24"/>
              </w:rPr>
            </w:pPr>
            <w:r w:rsidRPr="00046FB6">
              <w:rPr>
                <w:rFonts w:ascii="Times New Roman" w:hAnsi="Times New Roman" w:cs="Times New Roman"/>
                <w:b/>
                <w:bCs/>
                <w:sz w:val="24"/>
                <w:szCs w:val="24"/>
              </w:rPr>
              <w:t>Miesto pavadinimas</w:t>
            </w:r>
          </w:p>
          <w:p w14:paraId="7D005C65" w14:textId="77777777" w:rsidR="00B26525" w:rsidRPr="00046FB6" w:rsidRDefault="00B26525" w:rsidP="00B26525">
            <w:pPr>
              <w:jc w:val="both"/>
              <w:rPr>
                <w:rFonts w:ascii="Times New Roman" w:hAnsi="Times New Roman" w:cs="Times New Roman"/>
                <w:b/>
                <w:bCs/>
                <w:sz w:val="24"/>
                <w:szCs w:val="24"/>
              </w:rPr>
            </w:pPr>
          </w:p>
        </w:tc>
      </w:tr>
      <w:tr w:rsidR="00046FB6" w:rsidRPr="00046FB6" w14:paraId="1D5FD00C" w14:textId="77777777" w:rsidTr="00395D04">
        <w:tc>
          <w:tcPr>
            <w:tcW w:w="1271" w:type="dxa"/>
          </w:tcPr>
          <w:p w14:paraId="39B57E5B" w14:textId="77777777" w:rsidR="00B26525" w:rsidRPr="00046FB6" w:rsidRDefault="00B26525" w:rsidP="00B26525">
            <w:pPr>
              <w:jc w:val="both"/>
              <w:rPr>
                <w:rFonts w:ascii="Times New Roman" w:hAnsi="Times New Roman" w:cs="Times New Roman"/>
                <w:sz w:val="24"/>
                <w:szCs w:val="24"/>
              </w:rPr>
            </w:pPr>
            <w:r w:rsidRPr="00046FB6">
              <w:rPr>
                <w:rFonts w:ascii="Times New Roman" w:hAnsi="Times New Roman" w:cs="Times New Roman"/>
                <w:sz w:val="24"/>
                <w:szCs w:val="24"/>
              </w:rPr>
              <w:t>1 zona</w:t>
            </w:r>
          </w:p>
          <w:p w14:paraId="2C1B3639" w14:textId="77777777" w:rsidR="00B26525" w:rsidRPr="00046FB6" w:rsidRDefault="00B26525" w:rsidP="00B26525">
            <w:pPr>
              <w:jc w:val="both"/>
              <w:rPr>
                <w:rFonts w:ascii="Times New Roman" w:hAnsi="Times New Roman" w:cs="Times New Roman"/>
                <w:sz w:val="24"/>
                <w:szCs w:val="24"/>
              </w:rPr>
            </w:pPr>
          </w:p>
        </w:tc>
        <w:tc>
          <w:tcPr>
            <w:tcW w:w="8357" w:type="dxa"/>
          </w:tcPr>
          <w:p w14:paraId="47CAFC55" w14:textId="77777777" w:rsidR="00B26525" w:rsidRPr="00046FB6" w:rsidRDefault="00B26525" w:rsidP="00B26525">
            <w:pPr>
              <w:jc w:val="both"/>
              <w:rPr>
                <w:rFonts w:ascii="Times New Roman" w:hAnsi="Times New Roman" w:cs="Times New Roman"/>
                <w:sz w:val="24"/>
                <w:szCs w:val="24"/>
              </w:rPr>
            </w:pPr>
            <w:r w:rsidRPr="00046FB6">
              <w:rPr>
                <w:rFonts w:ascii="Times New Roman" w:hAnsi="Times New Roman" w:cs="Times New Roman"/>
                <w:sz w:val="24"/>
                <w:szCs w:val="24"/>
              </w:rPr>
              <w:t>Alytus, Kaunas, Klaipėda, Marijampolė, Panevėžys, Šiauliai, Vilnius</w:t>
            </w:r>
          </w:p>
          <w:p w14:paraId="2AFBEA7F" w14:textId="77777777" w:rsidR="00B26525" w:rsidRPr="00046FB6" w:rsidRDefault="00B26525" w:rsidP="00B26525">
            <w:pPr>
              <w:jc w:val="both"/>
              <w:rPr>
                <w:rFonts w:ascii="Times New Roman" w:hAnsi="Times New Roman" w:cs="Times New Roman"/>
                <w:sz w:val="24"/>
                <w:szCs w:val="24"/>
              </w:rPr>
            </w:pPr>
          </w:p>
        </w:tc>
      </w:tr>
      <w:tr w:rsidR="00046FB6" w:rsidRPr="00046FB6" w14:paraId="04EAA9A0" w14:textId="77777777" w:rsidTr="00395D04">
        <w:tc>
          <w:tcPr>
            <w:tcW w:w="1271" w:type="dxa"/>
          </w:tcPr>
          <w:p w14:paraId="70BB6888" w14:textId="77777777" w:rsidR="00B26525" w:rsidRPr="00046FB6" w:rsidRDefault="00B26525" w:rsidP="00B26525">
            <w:pPr>
              <w:jc w:val="both"/>
              <w:rPr>
                <w:rFonts w:ascii="Times New Roman" w:hAnsi="Times New Roman" w:cs="Times New Roman"/>
                <w:sz w:val="24"/>
                <w:szCs w:val="24"/>
              </w:rPr>
            </w:pPr>
            <w:r w:rsidRPr="00046FB6">
              <w:rPr>
                <w:rFonts w:ascii="Times New Roman" w:hAnsi="Times New Roman" w:cs="Times New Roman"/>
                <w:sz w:val="24"/>
                <w:szCs w:val="24"/>
              </w:rPr>
              <w:t>2 zona</w:t>
            </w:r>
          </w:p>
          <w:p w14:paraId="7FBD21E4" w14:textId="77777777" w:rsidR="00B26525" w:rsidRPr="00046FB6" w:rsidRDefault="00B26525" w:rsidP="00B26525">
            <w:pPr>
              <w:jc w:val="both"/>
              <w:rPr>
                <w:rFonts w:ascii="Times New Roman" w:hAnsi="Times New Roman" w:cs="Times New Roman"/>
                <w:sz w:val="24"/>
                <w:szCs w:val="24"/>
              </w:rPr>
            </w:pPr>
          </w:p>
        </w:tc>
        <w:tc>
          <w:tcPr>
            <w:tcW w:w="8357" w:type="dxa"/>
          </w:tcPr>
          <w:p w14:paraId="24E34AF0" w14:textId="2940C770" w:rsidR="00B26525" w:rsidRPr="00046FB6" w:rsidRDefault="00B26525" w:rsidP="00B26525">
            <w:pPr>
              <w:jc w:val="both"/>
              <w:rPr>
                <w:rFonts w:ascii="Times New Roman" w:hAnsi="Times New Roman" w:cs="Times New Roman"/>
                <w:sz w:val="24"/>
                <w:szCs w:val="24"/>
              </w:rPr>
            </w:pPr>
            <w:r w:rsidRPr="00046FB6">
              <w:rPr>
                <w:rFonts w:ascii="Times New Roman" w:hAnsi="Times New Roman" w:cs="Times New Roman"/>
                <w:sz w:val="24"/>
                <w:szCs w:val="24"/>
              </w:rPr>
              <w:t>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w:t>
            </w:r>
            <w:r w:rsidR="005E21FC" w:rsidRPr="00046FB6">
              <w:rPr>
                <w:rFonts w:ascii="Times New Roman" w:hAnsi="Times New Roman" w:cs="Times New Roman"/>
                <w:sz w:val="24"/>
                <w:szCs w:val="24"/>
              </w:rPr>
              <w:t xml:space="preserve"> </w:t>
            </w:r>
            <w:r w:rsidRPr="00046FB6">
              <w:rPr>
                <w:rFonts w:ascii="Times New Roman" w:hAnsi="Times New Roman" w:cs="Times New Roman"/>
                <w:sz w:val="24"/>
                <w:szCs w:val="24"/>
              </w:rPr>
              <w:t>Vilkaviškis, Visaginas, Zarasai.</w:t>
            </w:r>
          </w:p>
          <w:p w14:paraId="15CA1740" w14:textId="77777777" w:rsidR="00B26525" w:rsidRPr="00046FB6" w:rsidRDefault="00B26525" w:rsidP="00B26525">
            <w:pPr>
              <w:jc w:val="both"/>
              <w:rPr>
                <w:rFonts w:ascii="Times New Roman" w:hAnsi="Times New Roman" w:cs="Times New Roman"/>
                <w:sz w:val="24"/>
                <w:szCs w:val="24"/>
              </w:rPr>
            </w:pPr>
          </w:p>
        </w:tc>
      </w:tr>
      <w:tr w:rsidR="00046FB6" w:rsidRPr="00046FB6" w14:paraId="7624A49E" w14:textId="77777777" w:rsidTr="00395D04">
        <w:tc>
          <w:tcPr>
            <w:tcW w:w="1271" w:type="dxa"/>
          </w:tcPr>
          <w:p w14:paraId="401E44BE" w14:textId="77777777" w:rsidR="00B26525" w:rsidRPr="00046FB6" w:rsidRDefault="00B26525" w:rsidP="00B26525">
            <w:pPr>
              <w:jc w:val="both"/>
              <w:rPr>
                <w:rFonts w:ascii="Times New Roman" w:hAnsi="Times New Roman" w:cs="Times New Roman"/>
                <w:sz w:val="24"/>
                <w:szCs w:val="24"/>
              </w:rPr>
            </w:pPr>
            <w:r w:rsidRPr="00046FB6">
              <w:rPr>
                <w:rFonts w:ascii="Times New Roman" w:hAnsi="Times New Roman" w:cs="Times New Roman"/>
                <w:sz w:val="24"/>
                <w:szCs w:val="24"/>
              </w:rPr>
              <w:t>3 zona</w:t>
            </w:r>
          </w:p>
          <w:p w14:paraId="7E51284A" w14:textId="77777777" w:rsidR="00B26525" w:rsidRPr="00046FB6" w:rsidRDefault="00B26525" w:rsidP="00B26525">
            <w:pPr>
              <w:jc w:val="both"/>
              <w:rPr>
                <w:rFonts w:ascii="Times New Roman" w:hAnsi="Times New Roman" w:cs="Times New Roman"/>
                <w:sz w:val="24"/>
                <w:szCs w:val="24"/>
              </w:rPr>
            </w:pPr>
          </w:p>
        </w:tc>
        <w:tc>
          <w:tcPr>
            <w:tcW w:w="8357" w:type="dxa"/>
          </w:tcPr>
          <w:p w14:paraId="0ADC08DE" w14:textId="77777777" w:rsidR="00B26525" w:rsidRPr="00046FB6" w:rsidRDefault="00B26525" w:rsidP="00B26525">
            <w:pPr>
              <w:jc w:val="both"/>
              <w:rPr>
                <w:rFonts w:ascii="Times New Roman" w:hAnsi="Times New Roman" w:cs="Times New Roman"/>
                <w:sz w:val="24"/>
                <w:szCs w:val="24"/>
              </w:rPr>
            </w:pPr>
            <w:r w:rsidRPr="00046FB6">
              <w:rPr>
                <w:rFonts w:ascii="Times New Roman" w:hAnsi="Times New Roman" w:cs="Times New Roman"/>
                <w:sz w:val="24"/>
                <w:szCs w:val="24"/>
              </w:rPr>
              <w:t>Visa Lietuvos Respublikos teritorija, išskyrus 1 ir 2 zonas.</w:t>
            </w:r>
          </w:p>
          <w:p w14:paraId="0A839CD7" w14:textId="77777777" w:rsidR="00B26525" w:rsidRPr="00046FB6" w:rsidRDefault="00B26525" w:rsidP="00B26525">
            <w:pPr>
              <w:jc w:val="both"/>
              <w:rPr>
                <w:rFonts w:ascii="Times New Roman" w:hAnsi="Times New Roman" w:cs="Times New Roman"/>
                <w:sz w:val="24"/>
                <w:szCs w:val="24"/>
              </w:rPr>
            </w:pPr>
          </w:p>
        </w:tc>
      </w:tr>
    </w:tbl>
    <w:p w14:paraId="008A3E6D" w14:textId="2D02ED33" w:rsidR="00B26525" w:rsidRPr="00046FB6" w:rsidRDefault="00313A0C" w:rsidP="00313A0C">
      <w:pPr>
        <w:spacing w:after="0" w:line="240" w:lineRule="auto"/>
        <w:jc w:val="both"/>
        <w:rPr>
          <w:rFonts w:ascii="Times New Roman" w:hAnsi="Times New Roman" w:cs="Times New Roman"/>
          <w:i/>
          <w:iCs/>
          <w:sz w:val="24"/>
          <w:szCs w:val="24"/>
        </w:rPr>
      </w:pPr>
      <w:r w:rsidRPr="00046FB6">
        <w:rPr>
          <w:rFonts w:ascii="Times New Roman" w:hAnsi="Times New Roman" w:cs="Times New Roman"/>
          <w:i/>
          <w:iCs/>
          <w:sz w:val="24"/>
          <w:szCs w:val="24"/>
        </w:rPr>
        <w:t>Pastaba. Neatpažinus gavėjo adreso automatiškai iš pateiktų el. formatu duomenų už laiško ir siuntų apdorojimą ir grąžinimą taikomas Tiekėjo nustatytas mokestis.</w:t>
      </w:r>
    </w:p>
    <w:p w14:paraId="64528A67" w14:textId="4D947931" w:rsidR="00313A0C" w:rsidRPr="00046FB6" w:rsidRDefault="00313A0C" w:rsidP="00313A0C">
      <w:pPr>
        <w:spacing w:after="0" w:line="240" w:lineRule="auto"/>
        <w:jc w:val="both"/>
        <w:rPr>
          <w:rFonts w:ascii="Times New Roman" w:hAnsi="Times New Roman" w:cs="Times New Roman"/>
          <w:sz w:val="24"/>
          <w:szCs w:val="24"/>
        </w:rPr>
      </w:pPr>
    </w:p>
    <w:p w14:paraId="286B751A" w14:textId="150651E3" w:rsidR="00313A0C" w:rsidRPr="00046FB6" w:rsidRDefault="00AB0C88"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5</w:t>
      </w:r>
      <w:r w:rsidR="00313A0C" w:rsidRPr="00046FB6">
        <w:rPr>
          <w:rFonts w:ascii="Times New Roman" w:hAnsi="Times New Roman" w:cs="Times New Roman"/>
          <w:sz w:val="24"/>
          <w:szCs w:val="24"/>
        </w:rPr>
        <w:t>.3. Taip pat turi būti teikiamos tarptautinės pašto paslaugos. Visos užsienio šalys, į kurias teikiama siuntimo paslauga, nurodomos Tiekėjo interneto svetainėje. Užsienio šalies iniciatyva siuntimas gali būti laikinai sustabdytas.</w:t>
      </w:r>
    </w:p>
    <w:p w14:paraId="48472DB4" w14:textId="4D73164F" w:rsidR="00313A0C" w:rsidRPr="00046FB6" w:rsidRDefault="00AB0C88" w:rsidP="00AB0C88">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5</w:t>
      </w:r>
      <w:r w:rsidR="00313A0C" w:rsidRPr="00046FB6">
        <w:rPr>
          <w:rFonts w:ascii="Times New Roman" w:hAnsi="Times New Roman" w:cs="Times New Roman"/>
          <w:sz w:val="24"/>
          <w:szCs w:val="24"/>
        </w:rPr>
        <w:t>.4. Užsakovo pateiktos pašto siuntos gavėjams turi būti pristatytos per nustatytus terminus (nuo siuntų paėmimo</w:t>
      </w:r>
      <w:r w:rsidR="005F5BFE" w:rsidRPr="00046FB6">
        <w:rPr>
          <w:rFonts w:ascii="Times New Roman" w:hAnsi="Times New Roman" w:cs="Times New Roman"/>
          <w:sz w:val="24"/>
          <w:szCs w:val="24"/>
        </w:rPr>
        <w:t xml:space="preserve"> arba pateikimo į Tiekėjo serverį</w:t>
      </w:r>
      <w:r w:rsidR="00313A0C" w:rsidRPr="00046FB6">
        <w:rPr>
          <w:rFonts w:ascii="Times New Roman" w:hAnsi="Times New Roman" w:cs="Times New Roman"/>
          <w:sz w:val="24"/>
          <w:szCs w:val="24"/>
        </w:rPr>
        <w:t xml:space="preserve"> dienos):</w:t>
      </w:r>
    </w:p>
    <w:tbl>
      <w:tblPr>
        <w:tblStyle w:val="Lentelstinklelis"/>
        <w:tblW w:w="0" w:type="auto"/>
        <w:tblLook w:val="04A0" w:firstRow="1" w:lastRow="0" w:firstColumn="1" w:lastColumn="0" w:noHBand="0" w:noVBand="1"/>
      </w:tblPr>
      <w:tblGrid>
        <w:gridCol w:w="846"/>
        <w:gridCol w:w="5572"/>
        <w:gridCol w:w="3210"/>
      </w:tblGrid>
      <w:tr w:rsidR="00046FB6" w:rsidRPr="00046FB6" w14:paraId="3A7278C7" w14:textId="77777777" w:rsidTr="008D3350">
        <w:tc>
          <w:tcPr>
            <w:tcW w:w="846" w:type="dxa"/>
          </w:tcPr>
          <w:p w14:paraId="08EB0E63" w14:textId="6E0ED0B4" w:rsidR="00313A0C" w:rsidRPr="00046FB6" w:rsidRDefault="00AB0C88" w:rsidP="00313A0C">
            <w:pPr>
              <w:jc w:val="both"/>
              <w:rPr>
                <w:rFonts w:ascii="Times New Roman" w:hAnsi="Times New Roman" w:cs="Times New Roman"/>
                <w:sz w:val="24"/>
                <w:szCs w:val="24"/>
              </w:rPr>
            </w:pPr>
            <w:r w:rsidRPr="00046FB6">
              <w:rPr>
                <w:rFonts w:ascii="Times New Roman" w:hAnsi="Times New Roman" w:cs="Times New Roman"/>
                <w:sz w:val="24"/>
                <w:szCs w:val="24"/>
              </w:rPr>
              <w:t>5</w:t>
            </w:r>
            <w:r w:rsidR="008D3350" w:rsidRPr="00046FB6">
              <w:rPr>
                <w:rFonts w:ascii="Times New Roman" w:hAnsi="Times New Roman" w:cs="Times New Roman"/>
                <w:sz w:val="24"/>
                <w:szCs w:val="24"/>
              </w:rPr>
              <w:t>.4.1.</w:t>
            </w:r>
          </w:p>
        </w:tc>
        <w:tc>
          <w:tcPr>
            <w:tcW w:w="5572" w:type="dxa"/>
          </w:tcPr>
          <w:p w14:paraId="3C938F8E" w14:textId="281E27FF" w:rsidR="00313A0C" w:rsidRPr="00046FB6" w:rsidRDefault="008D3350" w:rsidP="008D3350">
            <w:pPr>
              <w:jc w:val="both"/>
              <w:rPr>
                <w:rFonts w:ascii="Times New Roman" w:hAnsi="Times New Roman" w:cs="Times New Roman"/>
                <w:sz w:val="24"/>
                <w:szCs w:val="24"/>
              </w:rPr>
            </w:pPr>
            <w:r w:rsidRPr="00046FB6">
              <w:rPr>
                <w:rFonts w:ascii="Times New Roman" w:hAnsi="Times New Roman" w:cs="Times New Roman"/>
                <w:sz w:val="24"/>
                <w:szCs w:val="24"/>
              </w:rPr>
              <w:t>Laiškų, siuntų S ir M pristatymo terminas visoje Lietuvoje</w:t>
            </w:r>
          </w:p>
        </w:tc>
        <w:tc>
          <w:tcPr>
            <w:tcW w:w="3210" w:type="dxa"/>
          </w:tcPr>
          <w:p w14:paraId="7F6A621D" w14:textId="77777777" w:rsidR="008D3350" w:rsidRPr="00046FB6" w:rsidRDefault="008D3350" w:rsidP="008D3350">
            <w:pPr>
              <w:jc w:val="both"/>
              <w:rPr>
                <w:rFonts w:ascii="Times New Roman" w:hAnsi="Times New Roman" w:cs="Times New Roman"/>
                <w:sz w:val="24"/>
                <w:szCs w:val="24"/>
              </w:rPr>
            </w:pPr>
            <w:r w:rsidRPr="00046FB6">
              <w:rPr>
                <w:rFonts w:ascii="Times New Roman" w:hAnsi="Times New Roman" w:cs="Times New Roman"/>
                <w:sz w:val="24"/>
                <w:szCs w:val="24"/>
              </w:rPr>
              <w:t>95% siuntų per 5 darbo dienas</w:t>
            </w:r>
          </w:p>
          <w:p w14:paraId="03F71F25" w14:textId="77777777" w:rsidR="00313A0C" w:rsidRPr="00046FB6" w:rsidRDefault="00313A0C" w:rsidP="00313A0C">
            <w:pPr>
              <w:jc w:val="both"/>
              <w:rPr>
                <w:rFonts w:ascii="Times New Roman" w:hAnsi="Times New Roman" w:cs="Times New Roman"/>
                <w:sz w:val="24"/>
                <w:szCs w:val="24"/>
              </w:rPr>
            </w:pPr>
          </w:p>
        </w:tc>
      </w:tr>
      <w:tr w:rsidR="00046FB6" w:rsidRPr="00046FB6" w14:paraId="7C4F4988" w14:textId="77777777" w:rsidTr="008D3350">
        <w:tc>
          <w:tcPr>
            <w:tcW w:w="846" w:type="dxa"/>
          </w:tcPr>
          <w:p w14:paraId="549035D2" w14:textId="6E46BB31" w:rsidR="00313A0C" w:rsidRPr="00046FB6" w:rsidRDefault="00AB0C88" w:rsidP="00313A0C">
            <w:pPr>
              <w:jc w:val="both"/>
              <w:rPr>
                <w:rFonts w:ascii="Times New Roman" w:hAnsi="Times New Roman" w:cs="Times New Roman"/>
                <w:sz w:val="24"/>
                <w:szCs w:val="24"/>
              </w:rPr>
            </w:pPr>
            <w:r w:rsidRPr="00046FB6">
              <w:rPr>
                <w:rFonts w:ascii="Times New Roman" w:hAnsi="Times New Roman" w:cs="Times New Roman"/>
                <w:sz w:val="24"/>
                <w:szCs w:val="24"/>
              </w:rPr>
              <w:lastRenderedPageBreak/>
              <w:t>5</w:t>
            </w:r>
            <w:r w:rsidR="008D3350" w:rsidRPr="00046FB6">
              <w:rPr>
                <w:rFonts w:ascii="Times New Roman" w:hAnsi="Times New Roman" w:cs="Times New Roman"/>
                <w:sz w:val="24"/>
                <w:szCs w:val="24"/>
              </w:rPr>
              <w:t>.4.2.</w:t>
            </w:r>
          </w:p>
        </w:tc>
        <w:tc>
          <w:tcPr>
            <w:tcW w:w="5572" w:type="dxa"/>
          </w:tcPr>
          <w:p w14:paraId="3B6D96BA" w14:textId="549A84E3" w:rsidR="00313A0C" w:rsidRPr="00046FB6" w:rsidRDefault="008D3350" w:rsidP="008D3350">
            <w:pPr>
              <w:jc w:val="both"/>
              <w:rPr>
                <w:rFonts w:ascii="Times New Roman" w:hAnsi="Times New Roman" w:cs="Times New Roman"/>
                <w:sz w:val="24"/>
                <w:szCs w:val="24"/>
              </w:rPr>
            </w:pPr>
            <w:r w:rsidRPr="00046FB6">
              <w:rPr>
                <w:rFonts w:ascii="Times New Roman" w:hAnsi="Times New Roman" w:cs="Times New Roman"/>
                <w:sz w:val="24"/>
                <w:szCs w:val="24"/>
              </w:rPr>
              <w:t>Laiškų, siuntų S ir M (tipas – Be sekimo) pristatymo terminas į Europos Sąjungos valstybes</w:t>
            </w:r>
          </w:p>
        </w:tc>
        <w:tc>
          <w:tcPr>
            <w:tcW w:w="3210" w:type="dxa"/>
          </w:tcPr>
          <w:p w14:paraId="27660A56" w14:textId="77777777" w:rsidR="008D3350" w:rsidRPr="00046FB6" w:rsidRDefault="008D3350" w:rsidP="008D3350">
            <w:pPr>
              <w:jc w:val="both"/>
              <w:rPr>
                <w:rFonts w:ascii="Times New Roman" w:hAnsi="Times New Roman" w:cs="Times New Roman"/>
                <w:sz w:val="24"/>
                <w:szCs w:val="24"/>
              </w:rPr>
            </w:pPr>
            <w:r w:rsidRPr="00046FB6">
              <w:rPr>
                <w:rFonts w:ascii="Times New Roman" w:hAnsi="Times New Roman" w:cs="Times New Roman"/>
                <w:sz w:val="24"/>
                <w:szCs w:val="24"/>
              </w:rPr>
              <w:t>Per 5 - 8 darbo dienas**</w:t>
            </w:r>
          </w:p>
          <w:p w14:paraId="763C2473" w14:textId="77777777" w:rsidR="00313A0C" w:rsidRPr="00046FB6" w:rsidRDefault="00313A0C" w:rsidP="00313A0C">
            <w:pPr>
              <w:jc w:val="both"/>
              <w:rPr>
                <w:rFonts w:ascii="Times New Roman" w:hAnsi="Times New Roman" w:cs="Times New Roman"/>
                <w:sz w:val="24"/>
                <w:szCs w:val="24"/>
              </w:rPr>
            </w:pPr>
          </w:p>
        </w:tc>
      </w:tr>
      <w:tr w:rsidR="00046FB6" w:rsidRPr="00046FB6" w14:paraId="42ACF7FA" w14:textId="77777777" w:rsidTr="008D3350">
        <w:tc>
          <w:tcPr>
            <w:tcW w:w="846" w:type="dxa"/>
          </w:tcPr>
          <w:p w14:paraId="08C4ED0E" w14:textId="45EB47A2" w:rsidR="00313A0C" w:rsidRPr="00046FB6" w:rsidRDefault="00AB0C88" w:rsidP="00313A0C">
            <w:pPr>
              <w:jc w:val="both"/>
              <w:rPr>
                <w:rFonts w:ascii="Times New Roman" w:hAnsi="Times New Roman" w:cs="Times New Roman"/>
                <w:sz w:val="24"/>
                <w:szCs w:val="24"/>
              </w:rPr>
            </w:pPr>
            <w:r w:rsidRPr="00046FB6">
              <w:rPr>
                <w:rFonts w:ascii="Times New Roman" w:hAnsi="Times New Roman" w:cs="Times New Roman"/>
                <w:sz w:val="24"/>
                <w:szCs w:val="24"/>
              </w:rPr>
              <w:t>5</w:t>
            </w:r>
            <w:r w:rsidR="008D3350" w:rsidRPr="00046FB6">
              <w:rPr>
                <w:rFonts w:ascii="Times New Roman" w:hAnsi="Times New Roman" w:cs="Times New Roman"/>
                <w:sz w:val="24"/>
                <w:szCs w:val="24"/>
              </w:rPr>
              <w:t>.4.3.</w:t>
            </w:r>
          </w:p>
        </w:tc>
        <w:tc>
          <w:tcPr>
            <w:tcW w:w="5572" w:type="dxa"/>
          </w:tcPr>
          <w:p w14:paraId="05C6F54D" w14:textId="702F1F20" w:rsidR="00313A0C" w:rsidRPr="00046FB6" w:rsidRDefault="008D3350" w:rsidP="008D3350">
            <w:pPr>
              <w:jc w:val="both"/>
              <w:rPr>
                <w:rFonts w:ascii="Times New Roman" w:hAnsi="Times New Roman" w:cs="Times New Roman"/>
                <w:sz w:val="24"/>
                <w:szCs w:val="24"/>
              </w:rPr>
            </w:pPr>
            <w:r w:rsidRPr="00046FB6">
              <w:rPr>
                <w:rFonts w:ascii="Times New Roman" w:hAnsi="Times New Roman" w:cs="Times New Roman"/>
                <w:sz w:val="24"/>
                <w:szCs w:val="24"/>
              </w:rPr>
              <w:t>Laiškų, siuntų S ir M (tipas – Pasirašytinai) pristatymo terminas į Europos Sąjungos valstybes</w:t>
            </w:r>
          </w:p>
        </w:tc>
        <w:tc>
          <w:tcPr>
            <w:tcW w:w="3210" w:type="dxa"/>
          </w:tcPr>
          <w:p w14:paraId="4FF03D9C" w14:textId="77777777" w:rsidR="008D3350" w:rsidRPr="00046FB6" w:rsidRDefault="008D3350" w:rsidP="008D3350">
            <w:pPr>
              <w:jc w:val="both"/>
              <w:rPr>
                <w:rFonts w:ascii="Times New Roman" w:hAnsi="Times New Roman" w:cs="Times New Roman"/>
                <w:sz w:val="24"/>
                <w:szCs w:val="24"/>
              </w:rPr>
            </w:pPr>
            <w:r w:rsidRPr="00046FB6">
              <w:rPr>
                <w:rFonts w:ascii="Times New Roman" w:hAnsi="Times New Roman" w:cs="Times New Roman"/>
                <w:sz w:val="24"/>
                <w:szCs w:val="24"/>
              </w:rPr>
              <w:t>Per 6 - 8 darbo dienas**</w:t>
            </w:r>
          </w:p>
          <w:p w14:paraId="3CBD3BD4" w14:textId="77777777" w:rsidR="00313A0C" w:rsidRPr="00046FB6" w:rsidRDefault="00313A0C" w:rsidP="00313A0C">
            <w:pPr>
              <w:jc w:val="both"/>
              <w:rPr>
                <w:rFonts w:ascii="Times New Roman" w:hAnsi="Times New Roman" w:cs="Times New Roman"/>
                <w:sz w:val="24"/>
                <w:szCs w:val="24"/>
              </w:rPr>
            </w:pPr>
          </w:p>
        </w:tc>
      </w:tr>
    </w:tbl>
    <w:p w14:paraId="5CD7D77D" w14:textId="4E7864B6" w:rsidR="00313A0C" w:rsidRPr="00046FB6" w:rsidRDefault="00313A0C" w:rsidP="00313A0C">
      <w:pPr>
        <w:spacing w:after="0" w:line="240" w:lineRule="auto"/>
        <w:jc w:val="both"/>
        <w:rPr>
          <w:rFonts w:ascii="Times New Roman" w:hAnsi="Times New Roman" w:cs="Times New Roman"/>
          <w:sz w:val="24"/>
          <w:szCs w:val="24"/>
        </w:rPr>
      </w:pPr>
      <w:r w:rsidRPr="00046FB6">
        <w:rPr>
          <w:rFonts w:ascii="Times New Roman" w:hAnsi="Times New Roman" w:cs="Times New Roman"/>
          <w:sz w:val="24"/>
          <w:szCs w:val="24"/>
        </w:rPr>
        <w:t>**Preliminarūs siuntų pristatymo terminai, kurie priklauso nuo gavėjo šalyje taikomų apribojimų ir</w:t>
      </w:r>
    </w:p>
    <w:p w14:paraId="53FA3C98" w14:textId="5F72CB39" w:rsidR="00313A0C" w:rsidRPr="00046FB6" w:rsidRDefault="00313A0C" w:rsidP="00313A0C">
      <w:pPr>
        <w:spacing w:after="0" w:line="240" w:lineRule="auto"/>
        <w:jc w:val="both"/>
        <w:rPr>
          <w:rFonts w:ascii="Times New Roman" w:hAnsi="Times New Roman" w:cs="Times New Roman"/>
          <w:sz w:val="24"/>
          <w:szCs w:val="24"/>
        </w:rPr>
      </w:pPr>
      <w:r w:rsidRPr="00046FB6">
        <w:rPr>
          <w:rFonts w:ascii="Times New Roman" w:hAnsi="Times New Roman" w:cs="Times New Roman"/>
          <w:sz w:val="24"/>
          <w:szCs w:val="24"/>
        </w:rPr>
        <w:t>situacijos.</w:t>
      </w:r>
    </w:p>
    <w:p w14:paraId="57B3938B" w14:textId="7A5132CE" w:rsidR="008A1C6C" w:rsidRPr="00046FB6" w:rsidRDefault="008A1C6C" w:rsidP="00B26525">
      <w:pPr>
        <w:spacing w:after="0" w:line="240" w:lineRule="auto"/>
        <w:jc w:val="both"/>
        <w:rPr>
          <w:rFonts w:ascii="Times New Roman" w:hAnsi="Times New Roman" w:cs="Times New Roman"/>
          <w:sz w:val="24"/>
          <w:szCs w:val="24"/>
        </w:rPr>
      </w:pPr>
    </w:p>
    <w:p w14:paraId="28021B77" w14:textId="0EC5BD3D" w:rsidR="008D3350" w:rsidRPr="00046FB6" w:rsidRDefault="00AB0C88"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5</w:t>
      </w:r>
      <w:r w:rsidR="008D3350" w:rsidRPr="00046FB6">
        <w:rPr>
          <w:rFonts w:ascii="Times New Roman" w:hAnsi="Times New Roman" w:cs="Times New Roman"/>
          <w:sz w:val="24"/>
          <w:szCs w:val="24"/>
        </w:rPr>
        <w:t>.5. Užsakovas elektroniniu būdu (per savitarną, API sąsają) pateikia siuntų užsakymą ir duomenis apie siunčiamas siuntas laikydamasis Tiekėjo nurodytų sąlygų bei reikalavimų.</w:t>
      </w:r>
    </w:p>
    <w:p w14:paraId="1835C651" w14:textId="30B296C5" w:rsidR="008D3350" w:rsidRPr="00046FB6" w:rsidRDefault="00AB0C88"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5</w:t>
      </w:r>
      <w:r w:rsidR="008D3350" w:rsidRPr="00046FB6">
        <w:rPr>
          <w:rFonts w:ascii="Times New Roman" w:hAnsi="Times New Roman" w:cs="Times New Roman"/>
          <w:sz w:val="24"/>
          <w:szCs w:val="24"/>
        </w:rPr>
        <w:t>.6. Pašto siuntos turi būti paimamos darbo dienomis pagal Užsakovo pateiktą dažnumą (kartai per savaitę) iš Užsakovo nurodytais adresais esančių paslaugų suteikimo vietų. Paslaugų suteikimo vietų adresai, siuntų paėmimo laikas ir paėmimų skaičius per savaitę gali keistis sutarties galiojimo metu.</w:t>
      </w:r>
    </w:p>
    <w:p w14:paraId="1E3C1180" w14:textId="177F7675" w:rsidR="008D3350" w:rsidRPr="00046FB6" w:rsidRDefault="00AB0C88"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5</w:t>
      </w:r>
      <w:r w:rsidR="008D3350" w:rsidRPr="00046FB6">
        <w:rPr>
          <w:rFonts w:ascii="Times New Roman" w:hAnsi="Times New Roman" w:cs="Times New Roman"/>
          <w:sz w:val="24"/>
          <w:szCs w:val="24"/>
        </w:rPr>
        <w:t>.7. Nustačius aplinkybę, dėl kurios siuntos pristatymas gavėjui / gavėjo informavimas apie gautą siuntą nėra įmanomas dėl objektyvių aplinkybių (pvz., atsisakė pasirašytinai, išsikėlė, netikslus/nepakankamas adresas), siunta yra nedelsiant grąžinama siuntėjui. Jeigu gaunamųjų laiškų dėžutė neįrengta/neatitinka reikalavimų – saugoti pašto siuntą 1 (vieną) mėnesį. Jeigu pašto siuntos pristatymo gavėjui pasirašytinai metu nėra galimybės jos pateikti (siuntėjo nurodytu adresu nerandama gavėjo ir pan.) – saugoti pašto siuntą 1 (vieną) mėnesį ir informuoti gavėją apie pašto siuntą, informacinį pranešimą paliekant gavėjo gaunamųjų laiškų dėžutėje arba išsiunčiant ant siuntos nurodytu telefono numeriu. Tarptautinių korespondencijos siuntų saugojimo terminas priklausomai nuo šalies ir siuntos rūšies gali būti trumpesnis.</w:t>
      </w:r>
    </w:p>
    <w:p w14:paraId="1816F602" w14:textId="0807D088" w:rsidR="008D3350" w:rsidRPr="00046FB6" w:rsidRDefault="00AB0C88" w:rsidP="00DC080E">
      <w:pPr>
        <w:spacing w:after="0" w:line="240" w:lineRule="auto"/>
        <w:ind w:firstLine="709"/>
        <w:jc w:val="both"/>
        <w:rPr>
          <w:rFonts w:ascii="Times New Roman" w:hAnsi="Times New Roman" w:cs="Times New Roman"/>
          <w:sz w:val="24"/>
          <w:szCs w:val="24"/>
        </w:rPr>
      </w:pPr>
      <w:r w:rsidRPr="00046FB6">
        <w:rPr>
          <w:rFonts w:ascii="Times New Roman" w:hAnsi="Times New Roman" w:cs="Times New Roman"/>
          <w:sz w:val="24"/>
          <w:szCs w:val="24"/>
        </w:rPr>
        <w:t>5</w:t>
      </w:r>
      <w:r w:rsidR="008D3350" w:rsidRPr="00046FB6">
        <w:rPr>
          <w:rFonts w:ascii="Times New Roman" w:hAnsi="Times New Roman" w:cs="Times New Roman"/>
          <w:sz w:val="24"/>
          <w:szCs w:val="24"/>
        </w:rPr>
        <w:t>.8. Tiekėjas paslaugų teikimui turi turėti sukurtą, įdiegtą ir veikiančią internetu pasiekiamą registruotų pašto siuntų paieškos ir stebėsenos elektroninę sistemą arba turi galimybę kitu būdu bet kuriuo metu Užsakovą informuoti apie faktinę pašto siuntos siuntimo būklę.</w:t>
      </w:r>
    </w:p>
    <w:p w14:paraId="13AC4A89" w14:textId="1BE43C77" w:rsidR="008A1C6C" w:rsidRPr="00046FB6" w:rsidRDefault="008D3350" w:rsidP="00DC080E">
      <w:pPr>
        <w:spacing w:after="0" w:line="240" w:lineRule="auto"/>
        <w:ind w:firstLine="709"/>
        <w:jc w:val="both"/>
        <w:rPr>
          <w:rFonts w:ascii="Times New Roman" w:hAnsi="Times New Roman" w:cs="Times New Roman"/>
          <w:i/>
          <w:iCs/>
          <w:sz w:val="24"/>
          <w:szCs w:val="24"/>
        </w:rPr>
      </w:pPr>
      <w:r w:rsidRPr="00046FB6">
        <w:rPr>
          <w:rFonts w:ascii="Times New Roman" w:hAnsi="Times New Roman" w:cs="Times New Roman"/>
          <w:i/>
          <w:iCs/>
          <w:sz w:val="24"/>
          <w:szCs w:val="24"/>
        </w:rPr>
        <w:t>Pastabos:</w:t>
      </w:r>
    </w:p>
    <w:p w14:paraId="44205888" w14:textId="3A4486B7" w:rsidR="008D3350" w:rsidRPr="00046FB6" w:rsidRDefault="00C40762" w:rsidP="00DC080E">
      <w:pPr>
        <w:spacing w:after="0" w:line="240" w:lineRule="auto"/>
        <w:ind w:firstLine="709"/>
        <w:jc w:val="both"/>
        <w:rPr>
          <w:rFonts w:ascii="Times New Roman" w:hAnsi="Times New Roman" w:cs="Times New Roman"/>
          <w:i/>
          <w:iCs/>
          <w:sz w:val="24"/>
          <w:szCs w:val="24"/>
        </w:rPr>
      </w:pPr>
      <w:r w:rsidRPr="00046FB6">
        <w:rPr>
          <w:rFonts w:ascii="Times New Roman" w:hAnsi="Times New Roman" w:cs="Times New Roman"/>
          <w:i/>
          <w:iCs/>
          <w:sz w:val="24"/>
          <w:szCs w:val="24"/>
        </w:rPr>
        <w:t>1</w:t>
      </w:r>
      <w:r w:rsidR="008D3350" w:rsidRPr="00046FB6">
        <w:rPr>
          <w:rFonts w:ascii="Times New Roman" w:hAnsi="Times New Roman" w:cs="Times New Roman"/>
          <w:i/>
          <w:iCs/>
          <w:sz w:val="24"/>
          <w:szCs w:val="24"/>
        </w:rPr>
        <w:t>. Laiškas – spausdintinis pranešimas, siunčiamas popieriniame voke arba sulenkto lapo metodu.</w:t>
      </w:r>
      <w:r w:rsidRPr="00046FB6">
        <w:rPr>
          <w:rFonts w:ascii="Times New Roman" w:hAnsi="Times New Roman" w:cs="Times New Roman"/>
          <w:i/>
          <w:iCs/>
          <w:sz w:val="24"/>
          <w:szCs w:val="24"/>
        </w:rPr>
        <w:t xml:space="preserve"> </w:t>
      </w:r>
      <w:r w:rsidR="008D3350" w:rsidRPr="00046FB6">
        <w:rPr>
          <w:rFonts w:ascii="Times New Roman" w:hAnsi="Times New Roman" w:cs="Times New Roman"/>
          <w:i/>
          <w:iCs/>
          <w:sz w:val="24"/>
          <w:szCs w:val="24"/>
        </w:rPr>
        <w:t>Didžiausias galimas svoris – 50 g; mažiausi galimi matmenys: ilgis – 16,2 cm, plotis – 11,4 cm (C6</w:t>
      </w:r>
      <w:r w:rsidRPr="00046FB6">
        <w:rPr>
          <w:rFonts w:ascii="Times New Roman" w:hAnsi="Times New Roman" w:cs="Times New Roman"/>
          <w:i/>
          <w:iCs/>
          <w:sz w:val="24"/>
          <w:szCs w:val="24"/>
        </w:rPr>
        <w:t xml:space="preserve"> </w:t>
      </w:r>
      <w:r w:rsidR="008D3350" w:rsidRPr="00046FB6">
        <w:rPr>
          <w:rFonts w:ascii="Times New Roman" w:hAnsi="Times New Roman" w:cs="Times New Roman"/>
          <w:i/>
          <w:iCs/>
          <w:sz w:val="24"/>
          <w:szCs w:val="24"/>
        </w:rPr>
        <w:t>formatas); didžiausi galimi matmenys: ilgis – 22,9 cm, plotis – 16,2 cm (C5 formatas), aukštis – 0,5</w:t>
      </w:r>
      <w:r w:rsidRPr="00046FB6">
        <w:rPr>
          <w:rFonts w:ascii="Times New Roman" w:hAnsi="Times New Roman" w:cs="Times New Roman"/>
          <w:i/>
          <w:iCs/>
          <w:sz w:val="24"/>
          <w:szCs w:val="24"/>
        </w:rPr>
        <w:t xml:space="preserve"> </w:t>
      </w:r>
      <w:r w:rsidR="008D3350" w:rsidRPr="00046FB6">
        <w:rPr>
          <w:rFonts w:ascii="Times New Roman" w:hAnsi="Times New Roman" w:cs="Times New Roman"/>
          <w:i/>
          <w:iCs/>
          <w:sz w:val="24"/>
          <w:szCs w:val="24"/>
        </w:rPr>
        <w:t>cm (leistina 2 mm paklaida).</w:t>
      </w:r>
    </w:p>
    <w:p w14:paraId="277B0001" w14:textId="7AD4426F" w:rsidR="008D3350" w:rsidRPr="00046FB6" w:rsidRDefault="008D3350" w:rsidP="00DC080E">
      <w:pPr>
        <w:spacing w:after="0" w:line="240" w:lineRule="auto"/>
        <w:ind w:firstLine="709"/>
        <w:jc w:val="both"/>
        <w:rPr>
          <w:rFonts w:ascii="Times New Roman" w:hAnsi="Times New Roman" w:cs="Times New Roman"/>
          <w:i/>
          <w:iCs/>
          <w:sz w:val="24"/>
          <w:szCs w:val="24"/>
        </w:rPr>
      </w:pPr>
      <w:r w:rsidRPr="00046FB6">
        <w:rPr>
          <w:rFonts w:ascii="Times New Roman" w:hAnsi="Times New Roman" w:cs="Times New Roman"/>
          <w:i/>
          <w:iCs/>
          <w:sz w:val="24"/>
          <w:szCs w:val="24"/>
        </w:rPr>
        <w:t>2. Siunta S – siunta, kurios didžiausias galimas svoris – 500 g; mažiausi galimi matmenys – 2 x 9 x</w:t>
      </w:r>
      <w:r w:rsidR="00C40762" w:rsidRPr="00046FB6">
        <w:rPr>
          <w:rFonts w:ascii="Times New Roman" w:hAnsi="Times New Roman" w:cs="Times New Roman"/>
          <w:i/>
          <w:iCs/>
          <w:sz w:val="24"/>
          <w:szCs w:val="24"/>
        </w:rPr>
        <w:t xml:space="preserve"> </w:t>
      </w:r>
      <w:r w:rsidRPr="00046FB6">
        <w:rPr>
          <w:rFonts w:ascii="Times New Roman" w:hAnsi="Times New Roman" w:cs="Times New Roman"/>
          <w:i/>
          <w:iCs/>
          <w:sz w:val="24"/>
          <w:szCs w:val="24"/>
        </w:rPr>
        <w:t>4 cm; didžiausi galimi matmenys: ilgis – 38,1 cm, plotis – 30,5 cm, aukštis – 2 cm (leistina 2 mm</w:t>
      </w:r>
      <w:r w:rsidR="00C40762" w:rsidRPr="00046FB6">
        <w:rPr>
          <w:rFonts w:ascii="Times New Roman" w:hAnsi="Times New Roman" w:cs="Times New Roman"/>
          <w:i/>
          <w:iCs/>
          <w:sz w:val="24"/>
          <w:szCs w:val="24"/>
        </w:rPr>
        <w:t xml:space="preserve"> </w:t>
      </w:r>
      <w:r w:rsidRPr="00046FB6">
        <w:rPr>
          <w:rFonts w:ascii="Times New Roman" w:hAnsi="Times New Roman" w:cs="Times New Roman"/>
          <w:i/>
          <w:iCs/>
          <w:sz w:val="24"/>
          <w:szCs w:val="24"/>
        </w:rPr>
        <w:t>paklaida).</w:t>
      </w:r>
    </w:p>
    <w:p w14:paraId="1DF07215" w14:textId="0D7F5990" w:rsidR="008D3350" w:rsidRPr="00046FB6" w:rsidRDefault="00C40762" w:rsidP="00DC080E">
      <w:pPr>
        <w:spacing w:after="0" w:line="240" w:lineRule="auto"/>
        <w:ind w:firstLine="709"/>
        <w:jc w:val="both"/>
        <w:rPr>
          <w:rFonts w:ascii="Times New Roman" w:hAnsi="Times New Roman" w:cs="Times New Roman"/>
          <w:i/>
          <w:iCs/>
          <w:sz w:val="24"/>
          <w:szCs w:val="24"/>
        </w:rPr>
      </w:pPr>
      <w:r w:rsidRPr="00046FB6">
        <w:rPr>
          <w:rFonts w:ascii="Times New Roman" w:hAnsi="Times New Roman" w:cs="Times New Roman"/>
          <w:i/>
          <w:iCs/>
          <w:sz w:val="24"/>
          <w:szCs w:val="24"/>
        </w:rPr>
        <w:t>3</w:t>
      </w:r>
      <w:r w:rsidR="008D3350" w:rsidRPr="00046FB6">
        <w:rPr>
          <w:rFonts w:ascii="Times New Roman" w:hAnsi="Times New Roman" w:cs="Times New Roman"/>
          <w:i/>
          <w:iCs/>
          <w:sz w:val="24"/>
          <w:szCs w:val="24"/>
        </w:rPr>
        <w:t>. Siunta M – siunta, kurios didžiausias galimas svoris – 2 kg; ilgio, pločio ir aukščio suma ne</w:t>
      </w:r>
      <w:r w:rsidRPr="00046FB6">
        <w:rPr>
          <w:rFonts w:ascii="Times New Roman" w:hAnsi="Times New Roman" w:cs="Times New Roman"/>
          <w:i/>
          <w:iCs/>
          <w:sz w:val="24"/>
          <w:szCs w:val="24"/>
        </w:rPr>
        <w:t xml:space="preserve"> </w:t>
      </w:r>
      <w:r w:rsidR="008D3350" w:rsidRPr="00046FB6">
        <w:rPr>
          <w:rFonts w:ascii="Times New Roman" w:hAnsi="Times New Roman" w:cs="Times New Roman"/>
          <w:i/>
          <w:iCs/>
          <w:sz w:val="24"/>
          <w:szCs w:val="24"/>
        </w:rPr>
        <w:t>didesnė nei 90 cm; didžiausias matmuo – ne didesnis kaip 60 cm; ritiniams: ilgio ir dvigubo</w:t>
      </w:r>
      <w:r w:rsidRPr="00046FB6">
        <w:rPr>
          <w:rFonts w:ascii="Times New Roman" w:hAnsi="Times New Roman" w:cs="Times New Roman"/>
          <w:i/>
          <w:iCs/>
          <w:sz w:val="24"/>
          <w:szCs w:val="24"/>
        </w:rPr>
        <w:t xml:space="preserve"> </w:t>
      </w:r>
      <w:r w:rsidR="008D3350" w:rsidRPr="00046FB6">
        <w:rPr>
          <w:rFonts w:ascii="Times New Roman" w:hAnsi="Times New Roman" w:cs="Times New Roman"/>
          <w:i/>
          <w:iCs/>
          <w:sz w:val="24"/>
          <w:szCs w:val="24"/>
        </w:rPr>
        <w:t>skersmens suma lygi 104 cm, didžiausias matmuo – ne didesnis kaip 90 cm (leistina 2 mm</w:t>
      </w:r>
      <w:r w:rsidRPr="00046FB6">
        <w:rPr>
          <w:rFonts w:ascii="Times New Roman" w:hAnsi="Times New Roman" w:cs="Times New Roman"/>
          <w:i/>
          <w:iCs/>
          <w:sz w:val="24"/>
          <w:szCs w:val="24"/>
        </w:rPr>
        <w:t xml:space="preserve"> </w:t>
      </w:r>
      <w:r w:rsidR="008D3350" w:rsidRPr="00046FB6">
        <w:rPr>
          <w:rFonts w:ascii="Times New Roman" w:hAnsi="Times New Roman" w:cs="Times New Roman"/>
          <w:i/>
          <w:iCs/>
          <w:sz w:val="24"/>
          <w:szCs w:val="24"/>
        </w:rPr>
        <w:t>paklaida).</w:t>
      </w:r>
    </w:p>
    <w:p w14:paraId="699BA507" w14:textId="3BD1205A" w:rsidR="00C40762" w:rsidRPr="00046FB6" w:rsidRDefault="00C40762" w:rsidP="00DC080E">
      <w:pPr>
        <w:spacing w:after="0" w:line="240" w:lineRule="auto"/>
        <w:ind w:firstLine="709"/>
        <w:jc w:val="both"/>
        <w:rPr>
          <w:rFonts w:ascii="Times New Roman" w:hAnsi="Times New Roman" w:cs="Times New Roman"/>
          <w:i/>
          <w:iCs/>
          <w:sz w:val="24"/>
          <w:szCs w:val="24"/>
        </w:rPr>
      </w:pPr>
      <w:r w:rsidRPr="00046FB6">
        <w:rPr>
          <w:rFonts w:ascii="Times New Roman" w:hAnsi="Times New Roman" w:cs="Times New Roman"/>
          <w:i/>
          <w:iCs/>
          <w:sz w:val="24"/>
          <w:szCs w:val="24"/>
        </w:rPr>
        <w:t>4. Siuntų tipas:</w:t>
      </w:r>
    </w:p>
    <w:tbl>
      <w:tblPr>
        <w:tblStyle w:val="Lentelstinklelis"/>
        <w:tblW w:w="0" w:type="auto"/>
        <w:tblLook w:val="04A0" w:firstRow="1" w:lastRow="0" w:firstColumn="1" w:lastColumn="0" w:noHBand="0" w:noVBand="1"/>
      </w:tblPr>
      <w:tblGrid>
        <w:gridCol w:w="1604"/>
        <w:gridCol w:w="1604"/>
        <w:gridCol w:w="1605"/>
        <w:gridCol w:w="1605"/>
        <w:gridCol w:w="1605"/>
        <w:gridCol w:w="1605"/>
      </w:tblGrid>
      <w:tr w:rsidR="00046FB6" w:rsidRPr="00046FB6" w14:paraId="1EB522C8" w14:textId="77777777" w:rsidTr="00C40762">
        <w:tc>
          <w:tcPr>
            <w:tcW w:w="1604" w:type="dxa"/>
          </w:tcPr>
          <w:p w14:paraId="5A829482" w14:textId="6CADE49F" w:rsidR="00C40762" w:rsidRPr="00046FB6" w:rsidRDefault="00C40762" w:rsidP="008D3350">
            <w:pPr>
              <w:jc w:val="both"/>
              <w:rPr>
                <w:rFonts w:ascii="Times New Roman" w:hAnsi="Times New Roman" w:cs="Times New Roman"/>
                <w:sz w:val="24"/>
                <w:szCs w:val="24"/>
              </w:rPr>
            </w:pPr>
          </w:p>
        </w:tc>
        <w:tc>
          <w:tcPr>
            <w:tcW w:w="1604" w:type="dxa"/>
          </w:tcPr>
          <w:p w14:paraId="5E881AA3" w14:textId="662894EE" w:rsidR="00C40762" w:rsidRPr="00046FB6" w:rsidRDefault="00C40762" w:rsidP="008D3350">
            <w:pPr>
              <w:jc w:val="both"/>
              <w:rPr>
                <w:rFonts w:ascii="Times New Roman" w:hAnsi="Times New Roman" w:cs="Times New Roman"/>
                <w:b/>
                <w:bCs/>
                <w:sz w:val="24"/>
                <w:szCs w:val="24"/>
              </w:rPr>
            </w:pPr>
            <w:r w:rsidRPr="00046FB6">
              <w:rPr>
                <w:rFonts w:ascii="Times New Roman" w:hAnsi="Times New Roman" w:cs="Times New Roman"/>
                <w:b/>
                <w:bCs/>
                <w:sz w:val="24"/>
                <w:szCs w:val="24"/>
              </w:rPr>
              <w:t>Siunta</w:t>
            </w:r>
          </w:p>
        </w:tc>
        <w:tc>
          <w:tcPr>
            <w:tcW w:w="1605" w:type="dxa"/>
          </w:tcPr>
          <w:p w14:paraId="2672D022" w14:textId="6BFCAA61" w:rsidR="00C40762" w:rsidRPr="00046FB6" w:rsidRDefault="00C40762" w:rsidP="008D3350">
            <w:pPr>
              <w:jc w:val="both"/>
              <w:rPr>
                <w:rFonts w:ascii="Times New Roman" w:hAnsi="Times New Roman" w:cs="Times New Roman"/>
                <w:b/>
                <w:bCs/>
                <w:sz w:val="24"/>
                <w:szCs w:val="24"/>
              </w:rPr>
            </w:pPr>
            <w:r w:rsidRPr="00046FB6">
              <w:rPr>
                <w:rFonts w:ascii="Times New Roman" w:hAnsi="Times New Roman" w:cs="Times New Roman"/>
                <w:b/>
                <w:bCs/>
                <w:sz w:val="24"/>
                <w:szCs w:val="24"/>
              </w:rPr>
              <w:t>Siuntimo šalys</w:t>
            </w:r>
          </w:p>
        </w:tc>
        <w:tc>
          <w:tcPr>
            <w:tcW w:w="1605" w:type="dxa"/>
          </w:tcPr>
          <w:p w14:paraId="1DA777EE" w14:textId="505055C2" w:rsidR="00C40762" w:rsidRPr="00046FB6" w:rsidRDefault="00C40762" w:rsidP="008D3350">
            <w:pPr>
              <w:jc w:val="both"/>
              <w:rPr>
                <w:rFonts w:ascii="Times New Roman" w:hAnsi="Times New Roman" w:cs="Times New Roman"/>
                <w:b/>
                <w:bCs/>
                <w:sz w:val="24"/>
                <w:szCs w:val="24"/>
              </w:rPr>
            </w:pPr>
            <w:r w:rsidRPr="00046FB6">
              <w:rPr>
                <w:rFonts w:ascii="Times New Roman" w:hAnsi="Times New Roman" w:cs="Times New Roman"/>
                <w:b/>
                <w:bCs/>
                <w:sz w:val="24"/>
                <w:szCs w:val="24"/>
              </w:rPr>
              <w:t>Siuntos tipas</w:t>
            </w:r>
          </w:p>
        </w:tc>
        <w:tc>
          <w:tcPr>
            <w:tcW w:w="1605" w:type="dxa"/>
          </w:tcPr>
          <w:p w14:paraId="3CB09531" w14:textId="12A29961" w:rsidR="00C40762" w:rsidRPr="00046FB6" w:rsidRDefault="00C40762" w:rsidP="008D3350">
            <w:pPr>
              <w:jc w:val="both"/>
              <w:rPr>
                <w:rFonts w:ascii="Times New Roman" w:hAnsi="Times New Roman" w:cs="Times New Roman"/>
                <w:b/>
                <w:bCs/>
                <w:sz w:val="24"/>
                <w:szCs w:val="24"/>
              </w:rPr>
            </w:pPr>
            <w:r w:rsidRPr="00046FB6">
              <w:rPr>
                <w:rFonts w:ascii="Times New Roman" w:hAnsi="Times New Roman" w:cs="Times New Roman"/>
                <w:b/>
                <w:bCs/>
                <w:sz w:val="24"/>
                <w:szCs w:val="24"/>
              </w:rPr>
              <w:t>Siuntos įteikimas</w:t>
            </w:r>
          </w:p>
        </w:tc>
        <w:tc>
          <w:tcPr>
            <w:tcW w:w="1605" w:type="dxa"/>
          </w:tcPr>
          <w:p w14:paraId="5D584753" w14:textId="7CE6B947" w:rsidR="00C40762" w:rsidRPr="00046FB6" w:rsidRDefault="00C40762" w:rsidP="008D3350">
            <w:pPr>
              <w:jc w:val="both"/>
              <w:rPr>
                <w:rFonts w:ascii="Times New Roman" w:hAnsi="Times New Roman" w:cs="Times New Roman"/>
                <w:b/>
                <w:bCs/>
                <w:sz w:val="24"/>
                <w:szCs w:val="24"/>
              </w:rPr>
            </w:pPr>
            <w:r w:rsidRPr="00046FB6">
              <w:rPr>
                <w:rFonts w:ascii="Times New Roman" w:hAnsi="Times New Roman" w:cs="Times New Roman"/>
                <w:b/>
                <w:bCs/>
                <w:sz w:val="24"/>
                <w:szCs w:val="24"/>
              </w:rPr>
              <w:t>Siuntos kelio sekimas</w:t>
            </w:r>
          </w:p>
        </w:tc>
      </w:tr>
      <w:tr w:rsidR="00046FB6" w:rsidRPr="00046FB6" w14:paraId="4ECFFBFC" w14:textId="77777777" w:rsidTr="00C40762">
        <w:tc>
          <w:tcPr>
            <w:tcW w:w="1604" w:type="dxa"/>
          </w:tcPr>
          <w:p w14:paraId="26040E27" w14:textId="0B9BAD7E" w:rsidR="00C40762" w:rsidRPr="00046FB6" w:rsidRDefault="00C40762" w:rsidP="008D3350">
            <w:pPr>
              <w:jc w:val="both"/>
              <w:rPr>
                <w:rFonts w:ascii="Times New Roman" w:hAnsi="Times New Roman" w:cs="Times New Roman"/>
                <w:i/>
                <w:iCs/>
                <w:sz w:val="24"/>
                <w:szCs w:val="24"/>
              </w:rPr>
            </w:pPr>
            <w:r w:rsidRPr="00046FB6">
              <w:rPr>
                <w:rFonts w:ascii="Times New Roman" w:hAnsi="Times New Roman" w:cs="Times New Roman"/>
                <w:i/>
                <w:iCs/>
                <w:sz w:val="24"/>
                <w:szCs w:val="24"/>
              </w:rPr>
              <w:t>4.1</w:t>
            </w:r>
          </w:p>
        </w:tc>
        <w:tc>
          <w:tcPr>
            <w:tcW w:w="1604" w:type="dxa"/>
          </w:tcPr>
          <w:p w14:paraId="049FAA31" w14:textId="418AF256" w:rsidR="00C40762" w:rsidRPr="00046FB6" w:rsidRDefault="00C40762" w:rsidP="00DC080E">
            <w:pPr>
              <w:widowControl w:val="0"/>
              <w:autoSpaceDE w:val="0"/>
              <w:autoSpaceDN w:val="0"/>
              <w:spacing w:line="253" w:lineRule="exact"/>
              <w:rPr>
                <w:rFonts w:ascii="Times New Roman" w:hAnsi="Times New Roman" w:cs="Times New Roman"/>
                <w:i/>
                <w:iCs/>
                <w:sz w:val="24"/>
                <w:szCs w:val="24"/>
              </w:rPr>
            </w:pPr>
            <w:r w:rsidRPr="00046FB6">
              <w:rPr>
                <w:rFonts w:ascii="Times New Roman" w:hAnsi="Times New Roman" w:cs="Times New Roman"/>
                <w:i/>
                <w:iCs/>
                <w:spacing w:val="-1"/>
                <w:sz w:val="24"/>
                <w:szCs w:val="24"/>
              </w:rPr>
              <w:t>Laiškas,</w:t>
            </w:r>
            <w:r w:rsidR="00DC080E" w:rsidRPr="00046FB6">
              <w:rPr>
                <w:rFonts w:ascii="Times New Roman" w:hAnsi="Times New Roman" w:cs="Times New Roman"/>
                <w:i/>
                <w:iCs/>
                <w:spacing w:val="-1"/>
                <w:sz w:val="24"/>
                <w:szCs w:val="24"/>
              </w:rPr>
              <w:t xml:space="preserve"> </w:t>
            </w:r>
            <w:r w:rsidRPr="00046FB6">
              <w:rPr>
                <w:rFonts w:ascii="Times New Roman" w:hAnsi="Times New Roman" w:cs="Times New Roman"/>
                <w:i/>
                <w:iCs/>
                <w:spacing w:val="-1"/>
                <w:sz w:val="24"/>
                <w:szCs w:val="24"/>
              </w:rPr>
              <w:t>siunta</w:t>
            </w:r>
            <w:r w:rsidRPr="00046FB6">
              <w:rPr>
                <w:rFonts w:ascii="Times New Roman" w:hAnsi="Times New Roman" w:cs="Times New Roman"/>
                <w:i/>
                <w:iCs/>
                <w:sz w:val="24"/>
                <w:szCs w:val="24"/>
              </w:rPr>
              <w:t xml:space="preserve"> S</w:t>
            </w:r>
          </w:p>
        </w:tc>
        <w:tc>
          <w:tcPr>
            <w:tcW w:w="1605" w:type="dxa"/>
          </w:tcPr>
          <w:p w14:paraId="7C50B9DE" w14:textId="7145FE85" w:rsidR="00C40762" w:rsidRPr="00046FB6" w:rsidRDefault="00DC080E" w:rsidP="00DC080E">
            <w:pPr>
              <w:widowControl w:val="0"/>
              <w:autoSpaceDE w:val="0"/>
              <w:autoSpaceDN w:val="0"/>
              <w:spacing w:line="253" w:lineRule="exact"/>
              <w:rPr>
                <w:rFonts w:ascii="Times New Roman" w:hAnsi="Times New Roman" w:cs="Times New Roman"/>
                <w:i/>
                <w:iCs/>
                <w:sz w:val="24"/>
                <w:szCs w:val="24"/>
              </w:rPr>
            </w:pPr>
            <w:r w:rsidRPr="00046FB6">
              <w:rPr>
                <w:rFonts w:ascii="Times New Roman" w:hAnsi="Times New Roman" w:cs="Times New Roman"/>
                <w:i/>
                <w:iCs/>
                <w:spacing w:val="-1"/>
                <w:sz w:val="24"/>
                <w:szCs w:val="24"/>
              </w:rPr>
              <w:t>Lietuvoje</w:t>
            </w:r>
            <w:r w:rsidRPr="00046FB6">
              <w:rPr>
                <w:rFonts w:ascii="Times New Roman" w:hAnsi="Times New Roman" w:cs="Times New Roman"/>
                <w:i/>
                <w:iCs/>
                <w:spacing w:val="1"/>
                <w:sz w:val="24"/>
                <w:szCs w:val="24"/>
              </w:rPr>
              <w:t xml:space="preserve"> </w:t>
            </w:r>
            <w:r w:rsidRPr="00046FB6">
              <w:rPr>
                <w:rFonts w:ascii="Times New Roman" w:hAnsi="Times New Roman" w:cs="Times New Roman"/>
                <w:i/>
                <w:iCs/>
                <w:spacing w:val="-1"/>
                <w:sz w:val="24"/>
                <w:szCs w:val="24"/>
              </w:rPr>
              <w:t xml:space="preserve">ir </w:t>
            </w:r>
            <w:r w:rsidRPr="00046FB6">
              <w:rPr>
                <w:rFonts w:ascii="Times New Roman" w:hAnsi="Times New Roman" w:cs="Times New Roman"/>
                <w:i/>
                <w:iCs/>
                <w:sz w:val="24"/>
                <w:szCs w:val="24"/>
              </w:rPr>
              <w:t xml:space="preserve">į </w:t>
            </w:r>
            <w:r w:rsidRPr="00046FB6">
              <w:rPr>
                <w:rFonts w:ascii="Times New Roman" w:hAnsi="Times New Roman" w:cs="Times New Roman"/>
                <w:i/>
                <w:iCs/>
                <w:spacing w:val="-2"/>
                <w:sz w:val="24"/>
                <w:szCs w:val="24"/>
              </w:rPr>
              <w:t>užsienį</w:t>
            </w:r>
          </w:p>
        </w:tc>
        <w:tc>
          <w:tcPr>
            <w:tcW w:w="1605" w:type="dxa"/>
          </w:tcPr>
          <w:p w14:paraId="3FF76FF6" w14:textId="31AF042B" w:rsidR="00C40762" w:rsidRPr="00046FB6" w:rsidRDefault="00DC080E" w:rsidP="00DC080E">
            <w:pPr>
              <w:widowControl w:val="0"/>
              <w:autoSpaceDE w:val="0"/>
              <w:autoSpaceDN w:val="0"/>
              <w:spacing w:line="253" w:lineRule="exact"/>
              <w:rPr>
                <w:rFonts w:ascii="Times New Roman" w:hAnsi="Times New Roman" w:cs="Times New Roman"/>
                <w:i/>
                <w:iCs/>
                <w:sz w:val="24"/>
                <w:szCs w:val="24"/>
              </w:rPr>
            </w:pPr>
            <w:r w:rsidRPr="00046FB6">
              <w:rPr>
                <w:rFonts w:ascii="Times New Roman" w:hAnsi="Times New Roman" w:cs="Times New Roman"/>
                <w:i/>
                <w:iCs/>
                <w:spacing w:val="-2"/>
                <w:sz w:val="24"/>
                <w:szCs w:val="24"/>
              </w:rPr>
              <w:t>Be</w:t>
            </w:r>
            <w:r w:rsidRPr="00046FB6">
              <w:rPr>
                <w:rFonts w:ascii="Times New Roman" w:hAnsi="Times New Roman" w:cs="Times New Roman"/>
                <w:i/>
                <w:iCs/>
                <w:sz w:val="24"/>
                <w:szCs w:val="24"/>
              </w:rPr>
              <w:t xml:space="preserve"> </w:t>
            </w:r>
            <w:r w:rsidRPr="00046FB6">
              <w:rPr>
                <w:rFonts w:ascii="Times New Roman" w:hAnsi="Times New Roman" w:cs="Times New Roman"/>
                <w:i/>
                <w:iCs/>
                <w:spacing w:val="-2"/>
                <w:sz w:val="24"/>
                <w:szCs w:val="24"/>
              </w:rPr>
              <w:t>sekimo</w:t>
            </w:r>
          </w:p>
        </w:tc>
        <w:tc>
          <w:tcPr>
            <w:tcW w:w="1605" w:type="dxa"/>
          </w:tcPr>
          <w:p w14:paraId="128F0304" w14:textId="23F8CAE8" w:rsidR="00C40762" w:rsidRPr="00046FB6" w:rsidRDefault="00DC080E" w:rsidP="00DC080E">
            <w:pPr>
              <w:widowControl w:val="0"/>
              <w:autoSpaceDE w:val="0"/>
              <w:autoSpaceDN w:val="0"/>
              <w:spacing w:line="253" w:lineRule="exact"/>
              <w:rPr>
                <w:rFonts w:ascii="Times New Roman" w:hAnsi="Times New Roman" w:cs="Times New Roman"/>
                <w:i/>
                <w:iCs/>
                <w:sz w:val="24"/>
                <w:szCs w:val="24"/>
              </w:rPr>
            </w:pPr>
            <w:r w:rsidRPr="00046FB6">
              <w:rPr>
                <w:rFonts w:ascii="Times New Roman" w:hAnsi="Times New Roman" w:cs="Times New Roman"/>
                <w:i/>
                <w:iCs/>
                <w:sz w:val="24"/>
                <w:szCs w:val="24"/>
              </w:rPr>
              <w:t>Į</w:t>
            </w:r>
            <w:r w:rsidRPr="00046FB6">
              <w:rPr>
                <w:rFonts w:ascii="Times New Roman" w:hAnsi="Times New Roman" w:cs="Times New Roman"/>
                <w:i/>
                <w:iCs/>
                <w:spacing w:val="-4"/>
                <w:sz w:val="24"/>
                <w:szCs w:val="24"/>
              </w:rPr>
              <w:t xml:space="preserve"> </w:t>
            </w:r>
            <w:r w:rsidRPr="00046FB6">
              <w:rPr>
                <w:rFonts w:ascii="Times New Roman" w:hAnsi="Times New Roman" w:cs="Times New Roman"/>
                <w:i/>
                <w:iCs/>
                <w:spacing w:val="-1"/>
                <w:sz w:val="24"/>
                <w:szCs w:val="24"/>
              </w:rPr>
              <w:t>gavėjo laiškų</w:t>
            </w:r>
            <w:r w:rsidRPr="00046FB6">
              <w:rPr>
                <w:rFonts w:ascii="Times New Roman" w:hAnsi="Times New Roman" w:cs="Times New Roman"/>
                <w:i/>
                <w:iCs/>
                <w:spacing w:val="-2"/>
                <w:sz w:val="24"/>
                <w:szCs w:val="24"/>
              </w:rPr>
              <w:t xml:space="preserve"> dėžutę* </w:t>
            </w:r>
            <w:r w:rsidRPr="00046FB6">
              <w:rPr>
                <w:rFonts w:ascii="Times New Roman" w:hAnsi="Times New Roman" w:cs="Times New Roman"/>
                <w:i/>
                <w:iCs/>
                <w:sz w:val="24"/>
                <w:szCs w:val="24"/>
              </w:rPr>
              <w:t>/</w:t>
            </w:r>
            <w:r w:rsidRPr="00046FB6">
              <w:rPr>
                <w:rFonts w:ascii="Times New Roman" w:hAnsi="Times New Roman" w:cs="Times New Roman"/>
                <w:i/>
                <w:iCs/>
                <w:spacing w:val="-3"/>
                <w:sz w:val="24"/>
                <w:szCs w:val="24"/>
              </w:rPr>
              <w:t xml:space="preserve"> </w:t>
            </w:r>
            <w:r w:rsidRPr="00046FB6">
              <w:rPr>
                <w:rFonts w:ascii="Times New Roman" w:hAnsi="Times New Roman" w:cs="Times New Roman"/>
                <w:i/>
                <w:iCs/>
                <w:spacing w:val="-1"/>
                <w:sz w:val="24"/>
                <w:szCs w:val="24"/>
              </w:rPr>
              <w:t>pašte (be</w:t>
            </w:r>
            <w:r w:rsidRPr="00046FB6">
              <w:rPr>
                <w:rFonts w:ascii="Times New Roman" w:hAnsi="Times New Roman" w:cs="Times New Roman"/>
                <w:i/>
                <w:iCs/>
                <w:spacing w:val="-3"/>
                <w:sz w:val="24"/>
                <w:szCs w:val="24"/>
              </w:rPr>
              <w:t xml:space="preserve"> </w:t>
            </w:r>
            <w:r w:rsidRPr="00046FB6">
              <w:rPr>
                <w:rFonts w:ascii="Times New Roman" w:hAnsi="Times New Roman" w:cs="Times New Roman"/>
                <w:i/>
                <w:iCs/>
                <w:spacing w:val="-1"/>
                <w:sz w:val="24"/>
                <w:szCs w:val="24"/>
              </w:rPr>
              <w:t>parašo)</w:t>
            </w:r>
          </w:p>
        </w:tc>
        <w:tc>
          <w:tcPr>
            <w:tcW w:w="1605" w:type="dxa"/>
          </w:tcPr>
          <w:p w14:paraId="13737158" w14:textId="0F1E3ED3" w:rsidR="00C40762" w:rsidRPr="00046FB6" w:rsidRDefault="00DC080E" w:rsidP="008D3350">
            <w:pPr>
              <w:jc w:val="both"/>
              <w:rPr>
                <w:rFonts w:ascii="Times New Roman" w:hAnsi="Times New Roman" w:cs="Times New Roman"/>
                <w:i/>
                <w:iCs/>
                <w:sz w:val="24"/>
                <w:szCs w:val="24"/>
              </w:rPr>
            </w:pPr>
            <w:r w:rsidRPr="00046FB6">
              <w:rPr>
                <w:rFonts w:ascii="Times New Roman" w:hAnsi="Times New Roman" w:cs="Times New Roman"/>
                <w:i/>
                <w:iCs/>
                <w:sz w:val="24"/>
                <w:szCs w:val="24"/>
              </w:rPr>
              <w:t>Nėra</w:t>
            </w:r>
          </w:p>
        </w:tc>
      </w:tr>
      <w:tr w:rsidR="00046FB6" w:rsidRPr="00046FB6" w14:paraId="1EA01AFE" w14:textId="77777777" w:rsidTr="00C40762">
        <w:tc>
          <w:tcPr>
            <w:tcW w:w="1604" w:type="dxa"/>
          </w:tcPr>
          <w:p w14:paraId="1C02C32C" w14:textId="65B98949" w:rsidR="00C40762" w:rsidRPr="00046FB6" w:rsidRDefault="00C40762" w:rsidP="008D3350">
            <w:pPr>
              <w:jc w:val="both"/>
              <w:rPr>
                <w:rFonts w:ascii="Times New Roman" w:hAnsi="Times New Roman" w:cs="Times New Roman"/>
                <w:i/>
                <w:iCs/>
                <w:sz w:val="24"/>
                <w:szCs w:val="24"/>
              </w:rPr>
            </w:pPr>
            <w:r w:rsidRPr="00046FB6">
              <w:rPr>
                <w:rFonts w:ascii="Times New Roman" w:hAnsi="Times New Roman" w:cs="Times New Roman"/>
                <w:i/>
                <w:iCs/>
                <w:sz w:val="24"/>
                <w:szCs w:val="24"/>
              </w:rPr>
              <w:t>4.2</w:t>
            </w:r>
          </w:p>
        </w:tc>
        <w:tc>
          <w:tcPr>
            <w:tcW w:w="1604" w:type="dxa"/>
          </w:tcPr>
          <w:p w14:paraId="3106338C" w14:textId="07644C97" w:rsidR="00C40762" w:rsidRPr="00046FB6" w:rsidRDefault="00C40762" w:rsidP="00DC080E">
            <w:pPr>
              <w:widowControl w:val="0"/>
              <w:autoSpaceDE w:val="0"/>
              <w:autoSpaceDN w:val="0"/>
              <w:spacing w:line="253" w:lineRule="exact"/>
              <w:rPr>
                <w:rFonts w:ascii="Times New Roman" w:hAnsi="Times New Roman" w:cs="Times New Roman"/>
                <w:i/>
                <w:iCs/>
                <w:sz w:val="24"/>
                <w:szCs w:val="24"/>
              </w:rPr>
            </w:pPr>
            <w:r w:rsidRPr="00046FB6">
              <w:rPr>
                <w:rFonts w:ascii="Times New Roman" w:hAnsi="Times New Roman" w:cs="Times New Roman"/>
                <w:i/>
                <w:iCs/>
                <w:spacing w:val="-2"/>
                <w:sz w:val="24"/>
                <w:szCs w:val="24"/>
              </w:rPr>
              <w:t>Siunta</w:t>
            </w:r>
            <w:r w:rsidRPr="00046FB6">
              <w:rPr>
                <w:rFonts w:ascii="Times New Roman" w:hAnsi="Times New Roman" w:cs="Times New Roman"/>
                <w:i/>
                <w:iCs/>
                <w:sz w:val="24"/>
                <w:szCs w:val="24"/>
              </w:rPr>
              <w:t xml:space="preserve"> M</w:t>
            </w:r>
          </w:p>
        </w:tc>
        <w:tc>
          <w:tcPr>
            <w:tcW w:w="1605" w:type="dxa"/>
          </w:tcPr>
          <w:p w14:paraId="55F43D0D" w14:textId="254228E9" w:rsidR="00C40762" w:rsidRPr="00046FB6" w:rsidRDefault="00DC080E" w:rsidP="00DC080E">
            <w:pPr>
              <w:widowControl w:val="0"/>
              <w:autoSpaceDE w:val="0"/>
              <w:autoSpaceDN w:val="0"/>
              <w:spacing w:line="253" w:lineRule="exact"/>
              <w:rPr>
                <w:rFonts w:ascii="Times New Roman" w:hAnsi="Times New Roman" w:cs="Times New Roman"/>
                <w:i/>
                <w:iCs/>
                <w:sz w:val="24"/>
                <w:szCs w:val="24"/>
              </w:rPr>
            </w:pPr>
            <w:r w:rsidRPr="00046FB6">
              <w:rPr>
                <w:rFonts w:ascii="Times New Roman" w:hAnsi="Times New Roman" w:cs="Times New Roman"/>
                <w:i/>
                <w:iCs/>
                <w:sz w:val="24"/>
                <w:szCs w:val="24"/>
              </w:rPr>
              <w:t>Į</w:t>
            </w:r>
            <w:r w:rsidRPr="00046FB6">
              <w:rPr>
                <w:rFonts w:ascii="Times New Roman" w:hAnsi="Times New Roman" w:cs="Times New Roman"/>
                <w:i/>
                <w:iCs/>
                <w:spacing w:val="-2"/>
                <w:sz w:val="24"/>
                <w:szCs w:val="24"/>
              </w:rPr>
              <w:t xml:space="preserve"> užsienį</w:t>
            </w:r>
          </w:p>
        </w:tc>
        <w:tc>
          <w:tcPr>
            <w:tcW w:w="1605" w:type="dxa"/>
          </w:tcPr>
          <w:p w14:paraId="15D70899" w14:textId="6D42AB35" w:rsidR="00C40762" w:rsidRPr="00046FB6" w:rsidRDefault="00DC080E" w:rsidP="00DC080E">
            <w:pPr>
              <w:widowControl w:val="0"/>
              <w:autoSpaceDE w:val="0"/>
              <w:autoSpaceDN w:val="0"/>
              <w:spacing w:line="253" w:lineRule="exact"/>
              <w:rPr>
                <w:rFonts w:ascii="Times New Roman" w:hAnsi="Times New Roman" w:cs="Times New Roman"/>
                <w:i/>
                <w:iCs/>
                <w:sz w:val="24"/>
                <w:szCs w:val="24"/>
              </w:rPr>
            </w:pPr>
            <w:r w:rsidRPr="00046FB6">
              <w:rPr>
                <w:rFonts w:ascii="Times New Roman" w:hAnsi="Times New Roman" w:cs="Times New Roman"/>
                <w:i/>
                <w:iCs/>
                <w:spacing w:val="-2"/>
                <w:sz w:val="24"/>
                <w:szCs w:val="24"/>
              </w:rPr>
              <w:t>Be</w:t>
            </w:r>
            <w:r w:rsidRPr="00046FB6">
              <w:rPr>
                <w:rFonts w:ascii="Times New Roman" w:hAnsi="Times New Roman" w:cs="Times New Roman"/>
                <w:i/>
                <w:iCs/>
                <w:sz w:val="24"/>
                <w:szCs w:val="24"/>
              </w:rPr>
              <w:t xml:space="preserve"> </w:t>
            </w:r>
            <w:r w:rsidRPr="00046FB6">
              <w:rPr>
                <w:rFonts w:ascii="Times New Roman" w:hAnsi="Times New Roman" w:cs="Times New Roman"/>
                <w:i/>
                <w:iCs/>
                <w:spacing w:val="-2"/>
                <w:sz w:val="24"/>
                <w:szCs w:val="24"/>
              </w:rPr>
              <w:t>sekimo</w:t>
            </w:r>
          </w:p>
        </w:tc>
        <w:tc>
          <w:tcPr>
            <w:tcW w:w="1605" w:type="dxa"/>
          </w:tcPr>
          <w:p w14:paraId="75718622" w14:textId="66BC9F93" w:rsidR="00C40762" w:rsidRPr="00046FB6" w:rsidRDefault="00DC080E" w:rsidP="00DC080E">
            <w:pPr>
              <w:widowControl w:val="0"/>
              <w:autoSpaceDE w:val="0"/>
              <w:autoSpaceDN w:val="0"/>
              <w:spacing w:line="253" w:lineRule="exact"/>
              <w:rPr>
                <w:rFonts w:ascii="Times New Roman" w:hAnsi="Times New Roman" w:cs="Times New Roman"/>
                <w:i/>
                <w:iCs/>
                <w:sz w:val="24"/>
                <w:szCs w:val="24"/>
              </w:rPr>
            </w:pPr>
            <w:r w:rsidRPr="00046FB6">
              <w:rPr>
                <w:rFonts w:ascii="Times New Roman" w:hAnsi="Times New Roman" w:cs="Times New Roman"/>
                <w:i/>
                <w:iCs/>
                <w:sz w:val="24"/>
                <w:szCs w:val="24"/>
              </w:rPr>
              <w:t>Į</w:t>
            </w:r>
            <w:r w:rsidRPr="00046FB6">
              <w:rPr>
                <w:rFonts w:ascii="Times New Roman" w:hAnsi="Times New Roman" w:cs="Times New Roman"/>
                <w:i/>
                <w:iCs/>
                <w:spacing w:val="-4"/>
                <w:sz w:val="24"/>
                <w:szCs w:val="24"/>
              </w:rPr>
              <w:t xml:space="preserve"> </w:t>
            </w:r>
            <w:r w:rsidRPr="00046FB6">
              <w:rPr>
                <w:rFonts w:ascii="Times New Roman" w:hAnsi="Times New Roman" w:cs="Times New Roman"/>
                <w:i/>
                <w:iCs/>
                <w:spacing w:val="-1"/>
                <w:sz w:val="24"/>
                <w:szCs w:val="24"/>
              </w:rPr>
              <w:t>gavėjo laiškų</w:t>
            </w:r>
            <w:r w:rsidRPr="00046FB6">
              <w:rPr>
                <w:rFonts w:ascii="Times New Roman" w:hAnsi="Times New Roman" w:cs="Times New Roman"/>
                <w:i/>
                <w:iCs/>
                <w:spacing w:val="-2"/>
                <w:sz w:val="24"/>
                <w:szCs w:val="24"/>
              </w:rPr>
              <w:t xml:space="preserve"> dėžutę* </w:t>
            </w:r>
            <w:r w:rsidRPr="00046FB6">
              <w:rPr>
                <w:rFonts w:ascii="Times New Roman" w:hAnsi="Times New Roman" w:cs="Times New Roman"/>
                <w:i/>
                <w:iCs/>
                <w:sz w:val="24"/>
                <w:szCs w:val="24"/>
              </w:rPr>
              <w:t>/</w:t>
            </w:r>
            <w:r w:rsidRPr="00046FB6">
              <w:rPr>
                <w:rFonts w:ascii="Times New Roman" w:hAnsi="Times New Roman" w:cs="Times New Roman"/>
                <w:i/>
                <w:iCs/>
                <w:spacing w:val="-3"/>
                <w:sz w:val="24"/>
                <w:szCs w:val="24"/>
              </w:rPr>
              <w:t xml:space="preserve"> </w:t>
            </w:r>
            <w:r w:rsidRPr="00046FB6">
              <w:rPr>
                <w:rFonts w:ascii="Times New Roman" w:hAnsi="Times New Roman" w:cs="Times New Roman"/>
                <w:i/>
                <w:iCs/>
                <w:spacing w:val="-1"/>
                <w:sz w:val="24"/>
                <w:szCs w:val="24"/>
              </w:rPr>
              <w:t>pašte (be</w:t>
            </w:r>
            <w:r w:rsidRPr="00046FB6">
              <w:rPr>
                <w:rFonts w:ascii="Times New Roman" w:hAnsi="Times New Roman" w:cs="Times New Roman"/>
                <w:i/>
                <w:iCs/>
                <w:spacing w:val="-3"/>
                <w:sz w:val="24"/>
                <w:szCs w:val="24"/>
              </w:rPr>
              <w:t xml:space="preserve"> </w:t>
            </w:r>
            <w:r w:rsidRPr="00046FB6">
              <w:rPr>
                <w:rFonts w:ascii="Times New Roman" w:hAnsi="Times New Roman" w:cs="Times New Roman"/>
                <w:i/>
                <w:iCs/>
                <w:spacing w:val="-1"/>
                <w:sz w:val="24"/>
                <w:szCs w:val="24"/>
              </w:rPr>
              <w:t>parašo)</w:t>
            </w:r>
          </w:p>
        </w:tc>
        <w:tc>
          <w:tcPr>
            <w:tcW w:w="1605" w:type="dxa"/>
          </w:tcPr>
          <w:p w14:paraId="1F33BB2B" w14:textId="1AEA9564" w:rsidR="00C40762" w:rsidRPr="00046FB6" w:rsidRDefault="00DC080E" w:rsidP="008D3350">
            <w:pPr>
              <w:jc w:val="both"/>
              <w:rPr>
                <w:rFonts w:ascii="Times New Roman" w:hAnsi="Times New Roman" w:cs="Times New Roman"/>
                <w:i/>
                <w:iCs/>
                <w:sz w:val="24"/>
                <w:szCs w:val="24"/>
              </w:rPr>
            </w:pPr>
            <w:r w:rsidRPr="00046FB6">
              <w:rPr>
                <w:rFonts w:ascii="Times New Roman" w:hAnsi="Times New Roman" w:cs="Times New Roman"/>
                <w:i/>
                <w:iCs/>
                <w:sz w:val="24"/>
                <w:szCs w:val="24"/>
              </w:rPr>
              <w:t>Nėra</w:t>
            </w:r>
          </w:p>
        </w:tc>
      </w:tr>
      <w:tr w:rsidR="00046FB6" w:rsidRPr="00046FB6" w14:paraId="510886C0" w14:textId="77777777" w:rsidTr="00DC080E">
        <w:trPr>
          <w:trHeight w:val="615"/>
        </w:trPr>
        <w:tc>
          <w:tcPr>
            <w:tcW w:w="1604" w:type="dxa"/>
          </w:tcPr>
          <w:p w14:paraId="7F3848DA" w14:textId="038CFFDD" w:rsidR="00C40762" w:rsidRPr="00046FB6" w:rsidRDefault="00C40762" w:rsidP="008D3350">
            <w:pPr>
              <w:jc w:val="both"/>
              <w:rPr>
                <w:rFonts w:ascii="Times New Roman" w:hAnsi="Times New Roman" w:cs="Times New Roman"/>
                <w:i/>
                <w:iCs/>
                <w:sz w:val="24"/>
                <w:szCs w:val="24"/>
              </w:rPr>
            </w:pPr>
            <w:r w:rsidRPr="00046FB6">
              <w:rPr>
                <w:rFonts w:ascii="Times New Roman" w:hAnsi="Times New Roman" w:cs="Times New Roman"/>
                <w:i/>
                <w:iCs/>
                <w:sz w:val="24"/>
                <w:szCs w:val="24"/>
              </w:rPr>
              <w:t>4.3</w:t>
            </w:r>
          </w:p>
        </w:tc>
        <w:tc>
          <w:tcPr>
            <w:tcW w:w="1604" w:type="dxa"/>
          </w:tcPr>
          <w:p w14:paraId="2D4FD772" w14:textId="69694AB7" w:rsidR="00C40762" w:rsidRPr="00046FB6" w:rsidRDefault="00C40762" w:rsidP="00DC080E">
            <w:pPr>
              <w:widowControl w:val="0"/>
              <w:autoSpaceDE w:val="0"/>
              <w:autoSpaceDN w:val="0"/>
              <w:spacing w:line="253" w:lineRule="exact"/>
              <w:rPr>
                <w:rFonts w:ascii="Times New Roman" w:hAnsi="Times New Roman" w:cs="Times New Roman"/>
                <w:i/>
                <w:iCs/>
                <w:sz w:val="24"/>
                <w:szCs w:val="24"/>
              </w:rPr>
            </w:pPr>
            <w:r w:rsidRPr="00046FB6">
              <w:rPr>
                <w:rFonts w:ascii="Times New Roman" w:hAnsi="Times New Roman" w:cs="Times New Roman"/>
                <w:i/>
                <w:iCs/>
                <w:spacing w:val="-1"/>
                <w:sz w:val="24"/>
                <w:szCs w:val="24"/>
              </w:rPr>
              <w:t>Laiškas,</w:t>
            </w:r>
            <w:r w:rsidR="00DC080E" w:rsidRPr="00046FB6">
              <w:rPr>
                <w:rFonts w:ascii="Times New Roman" w:hAnsi="Times New Roman" w:cs="Times New Roman"/>
                <w:i/>
                <w:iCs/>
                <w:spacing w:val="-1"/>
                <w:sz w:val="24"/>
                <w:szCs w:val="24"/>
              </w:rPr>
              <w:t xml:space="preserve"> </w:t>
            </w:r>
            <w:r w:rsidRPr="00046FB6">
              <w:rPr>
                <w:rFonts w:ascii="Times New Roman" w:hAnsi="Times New Roman" w:cs="Times New Roman"/>
                <w:i/>
                <w:iCs/>
                <w:spacing w:val="-1"/>
                <w:sz w:val="24"/>
                <w:szCs w:val="24"/>
              </w:rPr>
              <w:t>siunta</w:t>
            </w:r>
            <w:r w:rsidRPr="00046FB6">
              <w:rPr>
                <w:rFonts w:ascii="Times New Roman" w:hAnsi="Times New Roman" w:cs="Times New Roman"/>
                <w:i/>
                <w:iCs/>
                <w:sz w:val="24"/>
                <w:szCs w:val="24"/>
              </w:rPr>
              <w:t xml:space="preserve"> </w:t>
            </w:r>
            <w:r w:rsidRPr="00046FB6">
              <w:rPr>
                <w:rFonts w:ascii="Times New Roman" w:hAnsi="Times New Roman" w:cs="Times New Roman"/>
                <w:i/>
                <w:iCs/>
                <w:spacing w:val="-1"/>
                <w:sz w:val="24"/>
                <w:szCs w:val="24"/>
              </w:rPr>
              <w:t>S,</w:t>
            </w:r>
            <w:r w:rsidR="00DC080E" w:rsidRPr="00046FB6">
              <w:rPr>
                <w:rFonts w:ascii="Times New Roman" w:hAnsi="Times New Roman" w:cs="Times New Roman"/>
                <w:i/>
                <w:iCs/>
                <w:spacing w:val="-1"/>
                <w:sz w:val="24"/>
                <w:szCs w:val="24"/>
              </w:rPr>
              <w:t xml:space="preserve"> </w:t>
            </w:r>
            <w:r w:rsidRPr="00046FB6">
              <w:rPr>
                <w:rFonts w:ascii="Times New Roman" w:hAnsi="Times New Roman" w:cs="Times New Roman"/>
                <w:i/>
                <w:iCs/>
                <w:spacing w:val="-1"/>
                <w:sz w:val="24"/>
                <w:szCs w:val="24"/>
              </w:rPr>
              <w:t>siunta</w:t>
            </w:r>
            <w:r w:rsidRPr="00046FB6">
              <w:rPr>
                <w:rFonts w:ascii="Times New Roman" w:hAnsi="Times New Roman" w:cs="Times New Roman"/>
                <w:i/>
                <w:iCs/>
                <w:sz w:val="24"/>
                <w:szCs w:val="24"/>
              </w:rPr>
              <w:t xml:space="preserve"> M</w:t>
            </w:r>
          </w:p>
        </w:tc>
        <w:tc>
          <w:tcPr>
            <w:tcW w:w="1605" w:type="dxa"/>
          </w:tcPr>
          <w:p w14:paraId="1B027FB0" w14:textId="7EA43569" w:rsidR="00DC080E" w:rsidRPr="00046FB6" w:rsidRDefault="00DC080E" w:rsidP="00DC080E">
            <w:pPr>
              <w:widowControl w:val="0"/>
              <w:autoSpaceDE w:val="0"/>
              <w:autoSpaceDN w:val="0"/>
              <w:spacing w:line="253" w:lineRule="exact"/>
              <w:rPr>
                <w:rFonts w:ascii="Times New Roman" w:hAnsi="Times New Roman" w:cs="Times New Roman"/>
                <w:i/>
                <w:iCs/>
                <w:sz w:val="24"/>
                <w:szCs w:val="24"/>
              </w:rPr>
            </w:pPr>
            <w:r w:rsidRPr="00046FB6">
              <w:rPr>
                <w:rFonts w:ascii="Times New Roman" w:hAnsi="Times New Roman" w:cs="Times New Roman"/>
                <w:i/>
                <w:iCs/>
                <w:spacing w:val="-1"/>
                <w:sz w:val="24"/>
                <w:szCs w:val="24"/>
              </w:rPr>
              <w:t>Lietuvoje</w:t>
            </w:r>
            <w:r w:rsidRPr="00046FB6">
              <w:rPr>
                <w:rFonts w:ascii="Times New Roman" w:hAnsi="Times New Roman" w:cs="Times New Roman"/>
                <w:i/>
                <w:iCs/>
                <w:spacing w:val="1"/>
                <w:sz w:val="24"/>
                <w:szCs w:val="24"/>
              </w:rPr>
              <w:t xml:space="preserve"> </w:t>
            </w:r>
            <w:r w:rsidRPr="00046FB6">
              <w:rPr>
                <w:rFonts w:ascii="Times New Roman" w:hAnsi="Times New Roman" w:cs="Times New Roman"/>
                <w:i/>
                <w:iCs/>
                <w:spacing w:val="-1"/>
                <w:sz w:val="24"/>
                <w:szCs w:val="24"/>
              </w:rPr>
              <w:t xml:space="preserve">ir </w:t>
            </w:r>
            <w:r w:rsidRPr="00046FB6">
              <w:rPr>
                <w:rFonts w:ascii="Times New Roman" w:hAnsi="Times New Roman" w:cs="Times New Roman"/>
                <w:i/>
                <w:iCs/>
                <w:sz w:val="24"/>
                <w:szCs w:val="24"/>
              </w:rPr>
              <w:t xml:space="preserve">į </w:t>
            </w:r>
            <w:r w:rsidRPr="00046FB6">
              <w:rPr>
                <w:rFonts w:ascii="Times New Roman" w:hAnsi="Times New Roman" w:cs="Times New Roman"/>
                <w:i/>
                <w:iCs/>
                <w:spacing w:val="-2"/>
                <w:sz w:val="24"/>
                <w:szCs w:val="24"/>
              </w:rPr>
              <w:t>užsienį</w:t>
            </w:r>
          </w:p>
          <w:p w14:paraId="6B08FAD1" w14:textId="77777777" w:rsidR="00C40762" w:rsidRPr="00046FB6" w:rsidRDefault="00C40762" w:rsidP="008D3350">
            <w:pPr>
              <w:jc w:val="both"/>
              <w:rPr>
                <w:rFonts w:ascii="Times New Roman" w:hAnsi="Times New Roman" w:cs="Times New Roman"/>
                <w:i/>
                <w:iCs/>
                <w:sz w:val="24"/>
                <w:szCs w:val="24"/>
              </w:rPr>
            </w:pPr>
          </w:p>
        </w:tc>
        <w:tc>
          <w:tcPr>
            <w:tcW w:w="1605" w:type="dxa"/>
          </w:tcPr>
          <w:p w14:paraId="528B0BED" w14:textId="0A6C66B6" w:rsidR="00C40762" w:rsidRPr="00046FB6" w:rsidRDefault="00DC080E" w:rsidP="008D3350">
            <w:pPr>
              <w:jc w:val="both"/>
              <w:rPr>
                <w:rFonts w:ascii="Times New Roman" w:hAnsi="Times New Roman" w:cs="Times New Roman"/>
                <w:i/>
                <w:iCs/>
                <w:sz w:val="24"/>
                <w:szCs w:val="24"/>
              </w:rPr>
            </w:pPr>
            <w:r w:rsidRPr="00046FB6">
              <w:rPr>
                <w:rFonts w:ascii="Times New Roman" w:hAnsi="Times New Roman" w:cs="Times New Roman"/>
                <w:i/>
                <w:iCs/>
                <w:spacing w:val="-1"/>
                <w:sz w:val="24"/>
                <w:szCs w:val="24"/>
              </w:rPr>
              <w:t>Pasirašytinai</w:t>
            </w:r>
          </w:p>
        </w:tc>
        <w:tc>
          <w:tcPr>
            <w:tcW w:w="1605" w:type="dxa"/>
          </w:tcPr>
          <w:p w14:paraId="3B55616F" w14:textId="74E3B5EC" w:rsidR="00C40762" w:rsidRPr="00046FB6" w:rsidRDefault="00DC080E" w:rsidP="008D3350">
            <w:pPr>
              <w:jc w:val="both"/>
              <w:rPr>
                <w:rFonts w:ascii="Times New Roman" w:hAnsi="Times New Roman" w:cs="Times New Roman"/>
                <w:i/>
                <w:iCs/>
                <w:sz w:val="24"/>
                <w:szCs w:val="24"/>
              </w:rPr>
            </w:pPr>
            <w:r w:rsidRPr="00046FB6">
              <w:rPr>
                <w:rFonts w:ascii="Times New Roman" w:hAnsi="Times New Roman" w:cs="Times New Roman"/>
                <w:i/>
                <w:iCs/>
                <w:spacing w:val="-1"/>
                <w:sz w:val="24"/>
                <w:szCs w:val="24"/>
              </w:rPr>
              <w:t>Įteikimas</w:t>
            </w:r>
            <w:r w:rsidRPr="00046FB6">
              <w:rPr>
                <w:rFonts w:ascii="Times New Roman" w:hAnsi="Times New Roman" w:cs="Times New Roman"/>
                <w:i/>
                <w:iCs/>
                <w:spacing w:val="1"/>
                <w:sz w:val="24"/>
                <w:szCs w:val="24"/>
              </w:rPr>
              <w:t xml:space="preserve"> </w:t>
            </w:r>
            <w:r w:rsidRPr="00046FB6">
              <w:rPr>
                <w:rFonts w:ascii="Times New Roman" w:hAnsi="Times New Roman" w:cs="Times New Roman"/>
                <w:i/>
                <w:iCs/>
                <w:spacing w:val="-1"/>
                <w:sz w:val="24"/>
                <w:szCs w:val="24"/>
              </w:rPr>
              <w:t>pasirašytinai</w:t>
            </w:r>
          </w:p>
        </w:tc>
        <w:tc>
          <w:tcPr>
            <w:tcW w:w="1605" w:type="dxa"/>
          </w:tcPr>
          <w:p w14:paraId="5587AD19" w14:textId="45D4258A" w:rsidR="00C40762" w:rsidRPr="00046FB6" w:rsidRDefault="00DC080E" w:rsidP="008D3350">
            <w:pPr>
              <w:jc w:val="both"/>
              <w:rPr>
                <w:rFonts w:ascii="Times New Roman" w:hAnsi="Times New Roman" w:cs="Times New Roman"/>
                <w:i/>
                <w:iCs/>
                <w:sz w:val="24"/>
                <w:szCs w:val="24"/>
              </w:rPr>
            </w:pPr>
            <w:r w:rsidRPr="00046FB6">
              <w:rPr>
                <w:rFonts w:ascii="Times New Roman" w:hAnsi="Times New Roman" w:cs="Times New Roman"/>
                <w:i/>
                <w:iCs/>
                <w:sz w:val="24"/>
                <w:szCs w:val="24"/>
              </w:rPr>
              <w:t>Yra**</w:t>
            </w:r>
          </w:p>
        </w:tc>
      </w:tr>
    </w:tbl>
    <w:p w14:paraId="5440CA53" w14:textId="549EAE50" w:rsidR="00C40762" w:rsidRPr="00415179" w:rsidRDefault="00C40762" w:rsidP="008D3350">
      <w:pPr>
        <w:spacing w:after="0" w:line="240" w:lineRule="auto"/>
        <w:jc w:val="both"/>
        <w:rPr>
          <w:rFonts w:ascii="Times New Roman" w:hAnsi="Times New Roman" w:cs="Times New Roman"/>
          <w:i/>
          <w:iCs/>
          <w:sz w:val="24"/>
          <w:szCs w:val="24"/>
        </w:rPr>
      </w:pPr>
    </w:p>
    <w:p w14:paraId="199A23D8" w14:textId="3B929AA0" w:rsidR="00C40762" w:rsidRPr="00415179" w:rsidRDefault="00C40762" w:rsidP="00C40762">
      <w:pPr>
        <w:spacing w:after="0" w:line="240" w:lineRule="auto"/>
        <w:jc w:val="both"/>
        <w:rPr>
          <w:rFonts w:ascii="Times New Roman" w:hAnsi="Times New Roman" w:cs="Times New Roman"/>
          <w:i/>
          <w:iCs/>
          <w:sz w:val="24"/>
          <w:szCs w:val="24"/>
        </w:rPr>
      </w:pPr>
      <w:r w:rsidRPr="00415179">
        <w:rPr>
          <w:rFonts w:ascii="Times New Roman" w:hAnsi="Times New Roman" w:cs="Times New Roman"/>
          <w:i/>
          <w:iCs/>
          <w:sz w:val="24"/>
          <w:szCs w:val="24"/>
        </w:rPr>
        <w:t>*Į laiškų dėžutes pristatomi laiškai ir siuntos, kurių matmenys neviršija 25/340/250 mm. Dėžutė turi būti rakinama, neperpildyta, lengvai pasiekiama. Jei laiškas, siunta netelpa į laiškų dėžutę, jų kviečiama atsiimti Tiekėjo paslaugų teikimo vietoje.</w:t>
      </w:r>
    </w:p>
    <w:p w14:paraId="7F8DD676" w14:textId="0C70D6D7" w:rsidR="00C40762" w:rsidRPr="00415179" w:rsidRDefault="00C40762" w:rsidP="00C40762">
      <w:pPr>
        <w:spacing w:after="0" w:line="240" w:lineRule="auto"/>
        <w:jc w:val="both"/>
        <w:rPr>
          <w:rFonts w:ascii="Times New Roman" w:hAnsi="Times New Roman" w:cs="Times New Roman"/>
          <w:i/>
          <w:iCs/>
          <w:sz w:val="24"/>
          <w:szCs w:val="24"/>
        </w:rPr>
      </w:pPr>
      <w:r w:rsidRPr="00415179">
        <w:rPr>
          <w:rFonts w:ascii="Times New Roman" w:hAnsi="Times New Roman" w:cs="Times New Roman"/>
          <w:i/>
          <w:iCs/>
          <w:sz w:val="24"/>
          <w:szCs w:val="24"/>
        </w:rPr>
        <w:t>**Laiško, siuntos S ir M į užsienį (tipas – Pasirašytinai) kelias matomas siunčiant į šalis, kurios pasirašiusios PRIME susitarimą.</w:t>
      </w:r>
    </w:p>
    <w:p w14:paraId="65F0DB65" w14:textId="77777777" w:rsidR="00C40762" w:rsidRPr="00415179" w:rsidRDefault="00C40762" w:rsidP="00C40762">
      <w:pPr>
        <w:spacing w:after="0" w:line="240" w:lineRule="auto"/>
        <w:jc w:val="both"/>
        <w:rPr>
          <w:rFonts w:ascii="Times New Roman" w:hAnsi="Times New Roman" w:cs="Times New Roman"/>
          <w:sz w:val="24"/>
          <w:szCs w:val="24"/>
        </w:rPr>
      </w:pPr>
    </w:p>
    <w:p w14:paraId="66921CEF" w14:textId="24D421A2" w:rsidR="00C40762" w:rsidRPr="00415179" w:rsidRDefault="00AB0C88" w:rsidP="00DC08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40762" w:rsidRPr="00415179">
        <w:rPr>
          <w:rFonts w:ascii="Times New Roman" w:hAnsi="Times New Roman" w:cs="Times New Roman"/>
          <w:sz w:val="24"/>
          <w:szCs w:val="24"/>
        </w:rPr>
        <w:t>. Tiekėjui pateikiama siųsti siunta turi būti supakuota laikantis Tiekėjo nustatytų siuntų pakavimo taisyklių.</w:t>
      </w:r>
    </w:p>
    <w:p w14:paraId="42E66820" w14:textId="489633C8" w:rsidR="008A1C6C" w:rsidRPr="005E21FC" w:rsidRDefault="008A1C6C">
      <w:pPr>
        <w:rPr>
          <w:rFonts w:ascii="Times New Roman" w:hAnsi="Times New Roman" w:cs="Times New Roman"/>
          <w:color w:val="FF0000"/>
          <w:sz w:val="24"/>
          <w:szCs w:val="24"/>
        </w:rPr>
      </w:pPr>
    </w:p>
    <w:sectPr w:rsidR="008A1C6C" w:rsidRPr="005E21FC" w:rsidSect="009D6C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716C0"/>
    <w:multiLevelType w:val="hybridMultilevel"/>
    <w:tmpl w:val="A24810FC"/>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2785660"/>
    <w:multiLevelType w:val="hybridMultilevel"/>
    <w:tmpl w:val="06A2E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32"/>
    <w:rsid w:val="00037B30"/>
    <w:rsid w:val="00046FB6"/>
    <w:rsid w:val="000A0310"/>
    <w:rsid w:val="001359AD"/>
    <w:rsid w:val="00143132"/>
    <w:rsid w:val="00151FD7"/>
    <w:rsid w:val="001D4A72"/>
    <w:rsid w:val="00203793"/>
    <w:rsid w:val="00220422"/>
    <w:rsid w:val="00286206"/>
    <w:rsid w:val="00295F11"/>
    <w:rsid w:val="002C748E"/>
    <w:rsid w:val="003130D3"/>
    <w:rsid w:val="00313A0C"/>
    <w:rsid w:val="00383FB5"/>
    <w:rsid w:val="00395D04"/>
    <w:rsid w:val="003D0949"/>
    <w:rsid w:val="003D1547"/>
    <w:rsid w:val="003D68F7"/>
    <w:rsid w:val="00415179"/>
    <w:rsid w:val="00453CF0"/>
    <w:rsid w:val="00463839"/>
    <w:rsid w:val="004939AA"/>
    <w:rsid w:val="004A130A"/>
    <w:rsid w:val="005039F6"/>
    <w:rsid w:val="0052636B"/>
    <w:rsid w:val="00570021"/>
    <w:rsid w:val="0057144A"/>
    <w:rsid w:val="005E21FC"/>
    <w:rsid w:val="005F3D77"/>
    <w:rsid w:val="005F5BFE"/>
    <w:rsid w:val="005F7C00"/>
    <w:rsid w:val="00745DEF"/>
    <w:rsid w:val="00762537"/>
    <w:rsid w:val="0077799F"/>
    <w:rsid w:val="00797518"/>
    <w:rsid w:val="007B2A21"/>
    <w:rsid w:val="007C5F2F"/>
    <w:rsid w:val="007C6827"/>
    <w:rsid w:val="00812FDA"/>
    <w:rsid w:val="00814B4C"/>
    <w:rsid w:val="0082614C"/>
    <w:rsid w:val="00863E73"/>
    <w:rsid w:val="0088147C"/>
    <w:rsid w:val="008A1C6C"/>
    <w:rsid w:val="008A414E"/>
    <w:rsid w:val="008C415F"/>
    <w:rsid w:val="008D0127"/>
    <w:rsid w:val="008D3350"/>
    <w:rsid w:val="009C0573"/>
    <w:rsid w:val="009D6CB8"/>
    <w:rsid w:val="00A267D4"/>
    <w:rsid w:val="00A327E7"/>
    <w:rsid w:val="00AB0C88"/>
    <w:rsid w:val="00AC2726"/>
    <w:rsid w:val="00AC62E0"/>
    <w:rsid w:val="00AD6F54"/>
    <w:rsid w:val="00B15055"/>
    <w:rsid w:val="00B26525"/>
    <w:rsid w:val="00B466F4"/>
    <w:rsid w:val="00BF4A40"/>
    <w:rsid w:val="00C40762"/>
    <w:rsid w:val="00C4497A"/>
    <w:rsid w:val="00C675B8"/>
    <w:rsid w:val="00CF56DE"/>
    <w:rsid w:val="00D076F5"/>
    <w:rsid w:val="00D1644F"/>
    <w:rsid w:val="00D22427"/>
    <w:rsid w:val="00D6198A"/>
    <w:rsid w:val="00D67CB8"/>
    <w:rsid w:val="00D85A93"/>
    <w:rsid w:val="00DC080E"/>
    <w:rsid w:val="00DE189C"/>
    <w:rsid w:val="00E0116C"/>
    <w:rsid w:val="00E21847"/>
    <w:rsid w:val="00E40392"/>
    <w:rsid w:val="00E63066"/>
    <w:rsid w:val="00E67E63"/>
    <w:rsid w:val="00E74F6B"/>
    <w:rsid w:val="00E94AD0"/>
    <w:rsid w:val="00F26094"/>
    <w:rsid w:val="00F32871"/>
    <w:rsid w:val="00F35CC4"/>
    <w:rsid w:val="00F53DE3"/>
    <w:rsid w:val="00FA76EE"/>
    <w:rsid w:val="00FB43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D881"/>
  <w15:chartTrackingRefBased/>
  <w15:docId w15:val="{C9F64597-DD02-4B2C-A963-BDEDD668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quantity">
    <w:name w:val="quantity"/>
    <w:basedOn w:val="Numatytasispastraiposriftas"/>
    <w:rsid w:val="00143132"/>
  </w:style>
  <w:style w:type="character" w:styleId="Grietas">
    <w:name w:val="Strong"/>
    <w:basedOn w:val="Numatytasispastraiposriftas"/>
    <w:uiPriority w:val="22"/>
    <w:qFormat/>
    <w:rsid w:val="003D0949"/>
    <w:rPr>
      <w:b/>
      <w:bCs/>
    </w:rPr>
  </w:style>
  <w:style w:type="character" w:customStyle="1" w:styleId="has-text-weight-light">
    <w:name w:val="has-text-weight-light"/>
    <w:basedOn w:val="Numatytasispastraiposriftas"/>
    <w:rsid w:val="003D0949"/>
  </w:style>
  <w:style w:type="table" w:styleId="Lentelstinklelis">
    <w:name w:val="Table Grid"/>
    <w:basedOn w:val="prastojilentel"/>
    <w:uiPriority w:val="39"/>
    <w:rsid w:val="00B2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26094"/>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0961">
      <w:bodyDiv w:val="1"/>
      <w:marLeft w:val="0"/>
      <w:marRight w:val="0"/>
      <w:marTop w:val="0"/>
      <w:marBottom w:val="0"/>
      <w:divBdr>
        <w:top w:val="none" w:sz="0" w:space="0" w:color="auto"/>
        <w:left w:val="none" w:sz="0" w:space="0" w:color="auto"/>
        <w:bottom w:val="none" w:sz="0" w:space="0" w:color="auto"/>
        <w:right w:val="none" w:sz="0" w:space="0" w:color="auto"/>
      </w:divBdr>
    </w:div>
    <w:div w:id="704713602">
      <w:bodyDiv w:val="1"/>
      <w:marLeft w:val="0"/>
      <w:marRight w:val="0"/>
      <w:marTop w:val="0"/>
      <w:marBottom w:val="0"/>
      <w:divBdr>
        <w:top w:val="none" w:sz="0" w:space="0" w:color="auto"/>
        <w:left w:val="none" w:sz="0" w:space="0" w:color="auto"/>
        <w:bottom w:val="none" w:sz="0" w:space="0" w:color="auto"/>
        <w:right w:val="none" w:sz="0" w:space="0" w:color="auto"/>
      </w:divBdr>
    </w:div>
    <w:div w:id="915749023">
      <w:bodyDiv w:val="1"/>
      <w:marLeft w:val="0"/>
      <w:marRight w:val="0"/>
      <w:marTop w:val="0"/>
      <w:marBottom w:val="0"/>
      <w:divBdr>
        <w:top w:val="none" w:sz="0" w:space="0" w:color="auto"/>
        <w:left w:val="none" w:sz="0" w:space="0" w:color="auto"/>
        <w:bottom w:val="none" w:sz="0" w:space="0" w:color="auto"/>
        <w:right w:val="none" w:sz="0" w:space="0" w:color="auto"/>
      </w:divBdr>
      <w:divsChild>
        <w:div w:id="669597247">
          <w:marLeft w:val="0"/>
          <w:marRight w:val="0"/>
          <w:marTop w:val="0"/>
          <w:marBottom w:val="0"/>
          <w:divBdr>
            <w:top w:val="none" w:sz="0" w:space="0" w:color="auto"/>
            <w:left w:val="none" w:sz="0" w:space="0" w:color="auto"/>
            <w:bottom w:val="none" w:sz="0" w:space="0" w:color="auto"/>
            <w:right w:val="none" w:sz="0" w:space="0" w:color="auto"/>
          </w:divBdr>
        </w:div>
        <w:div w:id="1110049324">
          <w:marLeft w:val="0"/>
          <w:marRight w:val="0"/>
          <w:marTop w:val="0"/>
          <w:marBottom w:val="0"/>
          <w:divBdr>
            <w:top w:val="none" w:sz="0" w:space="0" w:color="auto"/>
            <w:left w:val="none" w:sz="0" w:space="0" w:color="auto"/>
            <w:bottom w:val="none" w:sz="0" w:space="0" w:color="auto"/>
            <w:right w:val="none" w:sz="0" w:space="0" w:color="auto"/>
          </w:divBdr>
        </w:div>
        <w:div w:id="46881547">
          <w:marLeft w:val="0"/>
          <w:marRight w:val="0"/>
          <w:marTop w:val="0"/>
          <w:marBottom w:val="0"/>
          <w:divBdr>
            <w:top w:val="none" w:sz="0" w:space="0" w:color="auto"/>
            <w:left w:val="none" w:sz="0" w:space="0" w:color="auto"/>
            <w:bottom w:val="none" w:sz="0" w:space="0" w:color="auto"/>
            <w:right w:val="none" w:sz="0" w:space="0" w:color="auto"/>
          </w:divBdr>
        </w:div>
        <w:div w:id="295372728">
          <w:marLeft w:val="0"/>
          <w:marRight w:val="0"/>
          <w:marTop w:val="0"/>
          <w:marBottom w:val="0"/>
          <w:divBdr>
            <w:top w:val="none" w:sz="0" w:space="0" w:color="auto"/>
            <w:left w:val="none" w:sz="0" w:space="0" w:color="auto"/>
            <w:bottom w:val="none" w:sz="0" w:space="0" w:color="auto"/>
            <w:right w:val="none" w:sz="0" w:space="0" w:color="auto"/>
          </w:divBdr>
        </w:div>
        <w:div w:id="947009268">
          <w:marLeft w:val="0"/>
          <w:marRight w:val="0"/>
          <w:marTop w:val="0"/>
          <w:marBottom w:val="0"/>
          <w:divBdr>
            <w:top w:val="none" w:sz="0" w:space="0" w:color="auto"/>
            <w:left w:val="none" w:sz="0" w:space="0" w:color="auto"/>
            <w:bottom w:val="none" w:sz="0" w:space="0" w:color="auto"/>
            <w:right w:val="none" w:sz="0" w:space="0" w:color="auto"/>
          </w:divBdr>
        </w:div>
        <w:div w:id="115292386">
          <w:marLeft w:val="0"/>
          <w:marRight w:val="0"/>
          <w:marTop w:val="0"/>
          <w:marBottom w:val="0"/>
          <w:divBdr>
            <w:top w:val="none" w:sz="0" w:space="0" w:color="auto"/>
            <w:left w:val="none" w:sz="0" w:space="0" w:color="auto"/>
            <w:bottom w:val="none" w:sz="0" w:space="0" w:color="auto"/>
            <w:right w:val="none" w:sz="0" w:space="0" w:color="auto"/>
          </w:divBdr>
        </w:div>
        <w:div w:id="712969450">
          <w:marLeft w:val="0"/>
          <w:marRight w:val="0"/>
          <w:marTop w:val="0"/>
          <w:marBottom w:val="0"/>
          <w:divBdr>
            <w:top w:val="none" w:sz="0" w:space="0" w:color="auto"/>
            <w:left w:val="none" w:sz="0" w:space="0" w:color="auto"/>
            <w:bottom w:val="none" w:sz="0" w:space="0" w:color="auto"/>
            <w:right w:val="none" w:sz="0" w:space="0" w:color="auto"/>
          </w:divBdr>
        </w:div>
        <w:div w:id="356277144">
          <w:marLeft w:val="0"/>
          <w:marRight w:val="0"/>
          <w:marTop w:val="0"/>
          <w:marBottom w:val="0"/>
          <w:divBdr>
            <w:top w:val="none" w:sz="0" w:space="0" w:color="auto"/>
            <w:left w:val="none" w:sz="0" w:space="0" w:color="auto"/>
            <w:bottom w:val="none" w:sz="0" w:space="0" w:color="auto"/>
            <w:right w:val="none" w:sz="0" w:space="0" w:color="auto"/>
          </w:divBdr>
        </w:div>
        <w:div w:id="1161894882">
          <w:marLeft w:val="0"/>
          <w:marRight w:val="0"/>
          <w:marTop w:val="0"/>
          <w:marBottom w:val="0"/>
          <w:divBdr>
            <w:top w:val="none" w:sz="0" w:space="0" w:color="auto"/>
            <w:left w:val="none" w:sz="0" w:space="0" w:color="auto"/>
            <w:bottom w:val="none" w:sz="0" w:space="0" w:color="auto"/>
            <w:right w:val="none" w:sz="0" w:space="0" w:color="auto"/>
          </w:divBdr>
        </w:div>
      </w:divsChild>
    </w:div>
    <w:div w:id="1035235607">
      <w:bodyDiv w:val="1"/>
      <w:marLeft w:val="0"/>
      <w:marRight w:val="0"/>
      <w:marTop w:val="0"/>
      <w:marBottom w:val="0"/>
      <w:divBdr>
        <w:top w:val="none" w:sz="0" w:space="0" w:color="auto"/>
        <w:left w:val="none" w:sz="0" w:space="0" w:color="auto"/>
        <w:bottom w:val="none" w:sz="0" w:space="0" w:color="auto"/>
        <w:right w:val="none" w:sz="0" w:space="0" w:color="auto"/>
      </w:divBdr>
    </w:div>
    <w:div w:id="14003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2898</TotalTime>
  <Pages>4</Pages>
  <Words>6745</Words>
  <Characters>3846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Barišauskienė</dc:creator>
  <cp:keywords/>
  <dc:description/>
  <cp:lastModifiedBy>Deimantė Butenienė</cp:lastModifiedBy>
  <cp:revision>15</cp:revision>
  <dcterms:created xsi:type="dcterms:W3CDTF">2026-01-21T12:38:00Z</dcterms:created>
  <dcterms:modified xsi:type="dcterms:W3CDTF">2026-03-12T09:29:00Z</dcterms:modified>
</cp:coreProperties>
</file>