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5DBB" w14:textId="669A8448" w:rsidR="00562ECD" w:rsidRDefault="00287D5C" w:rsidP="00C43514">
      <w:pPr>
        <w:spacing w:after="0" w:line="240" w:lineRule="auto"/>
        <w:jc w:val="center"/>
        <w:rPr>
          <w:rFonts w:ascii="Times New Roman" w:eastAsia="Aptos" w:hAnsi="Times New Roman" w:cs="Times New Roman"/>
          <w:b/>
          <w:bCs/>
          <w:sz w:val="24"/>
          <w:szCs w:val="24"/>
          <w:lang w:val="lt-LT" w:bidi="ar-SA"/>
        </w:rPr>
      </w:pPr>
      <w:bookmarkStart w:id="0" w:name="_Hlk212624433"/>
      <w:r>
        <w:rPr>
          <w:rFonts w:ascii="Times New Roman" w:eastAsia="Aptos" w:hAnsi="Times New Roman" w:cs="Times New Roman"/>
          <w:b/>
          <w:bCs/>
          <w:sz w:val="24"/>
          <w:szCs w:val="24"/>
          <w:lang w:val="lt-LT" w:bidi="ar-SA"/>
        </w:rPr>
        <w:t xml:space="preserve">TARNYBINIŲ STOČIŲ </w:t>
      </w:r>
      <w:r w:rsidR="00C43514">
        <w:rPr>
          <w:rFonts w:ascii="Times New Roman" w:eastAsia="Aptos" w:hAnsi="Times New Roman" w:cs="Times New Roman"/>
          <w:b/>
          <w:bCs/>
          <w:sz w:val="24"/>
          <w:szCs w:val="24"/>
          <w:lang w:val="lt-LT" w:bidi="ar-SA"/>
        </w:rPr>
        <w:t>PIRKIMO-PARDAVIMO</w:t>
      </w:r>
      <w:r w:rsidR="00562ECD">
        <w:rPr>
          <w:rFonts w:ascii="Times New Roman" w:eastAsia="Aptos" w:hAnsi="Times New Roman" w:cs="Times New Roman"/>
          <w:b/>
          <w:bCs/>
          <w:sz w:val="24"/>
          <w:szCs w:val="24"/>
          <w:lang w:val="lt-LT" w:bidi="ar-SA"/>
        </w:rPr>
        <w:t xml:space="preserve"> TECHNINĖ </w:t>
      </w:r>
      <w:bookmarkEnd w:id="0"/>
      <w:r w:rsidR="00562ECD">
        <w:rPr>
          <w:rFonts w:ascii="Times New Roman" w:eastAsia="Aptos" w:hAnsi="Times New Roman" w:cs="Times New Roman"/>
          <w:b/>
          <w:bCs/>
          <w:sz w:val="24"/>
          <w:szCs w:val="24"/>
          <w:lang w:val="lt-LT" w:bidi="ar-SA"/>
        </w:rPr>
        <w:t>SPECIFIKACIJA</w:t>
      </w:r>
    </w:p>
    <w:p w14:paraId="0D0284BC" w14:textId="77777777" w:rsidR="00562ECD" w:rsidRDefault="00562ECD" w:rsidP="00C43514">
      <w:pPr>
        <w:widowControl w:val="0"/>
        <w:spacing w:after="0" w:line="240" w:lineRule="auto"/>
        <w:ind w:firstLine="851"/>
        <w:jc w:val="center"/>
        <w:rPr>
          <w:rFonts w:ascii="Times New Roman" w:eastAsia="Aptos" w:hAnsi="Times New Roman" w:cs="Times New Roman"/>
          <w:b/>
          <w:bCs/>
          <w:sz w:val="24"/>
          <w:szCs w:val="24"/>
          <w:lang w:val="lt-LT" w:bidi="ar-SA"/>
        </w:rPr>
      </w:pPr>
    </w:p>
    <w:p w14:paraId="34AAE3CF" w14:textId="77777777" w:rsidR="00562ECD" w:rsidRDefault="00562ECD" w:rsidP="00C43514">
      <w:pPr>
        <w:widowControl w:val="0"/>
        <w:numPr>
          <w:ilvl w:val="0"/>
          <w:numId w:val="1"/>
        </w:numPr>
        <w:tabs>
          <w:tab w:val="left" w:pos="426"/>
        </w:tabs>
        <w:autoSpaceDE w:val="0"/>
        <w:autoSpaceDN w:val="0"/>
        <w:adjustRightInd w:val="0"/>
        <w:spacing w:after="0" w:line="240" w:lineRule="auto"/>
        <w:ind w:left="0"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PIRKIMO OBJEKTAS</w:t>
      </w:r>
    </w:p>
    <w:p w14:paraId="1AF248EE" w14:textId="77777777" w:rsidR="00562ECD" w:rsidRDefault="00562ECD" w:rsidP="00C43514">
      <w:pPr>
        <w:widowControl w:val="0"/>
        <w:tabs>
          <w:tab w:val="left" w:pos="426"/>
        </w:tabs>
        <w:autoSpaceDE w:val="0"/>
        <w:autoSpaceDN w:val="0"/>
        <w:adjustRightInd w:val="0"/>
        <w:spacing w:after="0" w:line="240" w:lineRule="auto"/>
        <w:ind w:firstLine="851"/>
        <w:rPr>
          <w:rFonts w:ascii="Times New Roman" w:hAnsi="Times New Roman" w:cs="Times New Roman"/>
          <w:b/>
          <w:bCs/>
          <w:sz w:val="24"/>
          <w:szCs w:val="24"/>
          <w:lang w:val="lt-LT"/>
        </w:rPr>
      </w:pPr>
    </w:p>
    <w:p w14:paraId="5BE485EF" w14:textId="2D881AFD" w:rsidR="00562ECD" w:rsidRDefault="00562ECD" w:rsidP="00C43514">
      <w:pPr>
        <w:widowControl w:val="0"/>
        <w:numPr>
          <w:ilvl w:val="1"/>
          <w:numId w:val="1"/>
        </w:numPr>
        <w:tabs>
          <w:tab w:val="left" w:pos="426"/>
          <w:tab w:val="left" w:pos="993"/>
        </w:tabs>
        <w:autoSpaceDE w:val="0"/>
        <w:autoSpaceDN w:val="0"/>
        <w:spacing w:after="0" w:line="240" w:lineRule="auto"/>
        <w:ind w:left="0" w:firstLine="567"/>
        <w:rPr>
          <w:rFonts w:ascii="Times New Roman" w:eastAsia="Aptos" w:hAnsi="Times New Roman" w:cs="Times New Roman"/>
          <w:sz w:val="24"/>
          <w:szCs w:val="24"/>
          <w:lang w:val="lt-LT" w:bidi="ar-SA"/>
        </w:rPr>
      </w:pPr>
      <w:r>
        <w:rPr>
          <w:rFonts w:ascii="Times New Roman" w:eastAsia="Aptos" w:hAnsi="Times New Roman" w:cs="Times New Roman"/>
          <w:noProof/>
          <w:sz w:val="24"/>
          <w:szCs w:val="24"/>
          <w:lang w:val="lt-LT" w:bidi="ar-SA"/>
        </w:rPr>
        <w:t>Šio viešojo pirkimo objektas – tarnybinė</w:t>
      </w:r>
      <w:r w:rsidR="00287D5C">
        <w:rPr>
          <w:rFonts w:ascii="Times New Roman" w:eastAsia="Aptos" w:hAnsi="Times New Roman" w:cs="Times New Roman"/>
          <w:noProof/>
          <w:sz w:val="24"/>
          <w:szCs w:val="24"/>
          <w:lang w:val="lt-LT" w:bidi="ar-SA"/>
        </w:rPr>
        <w:t>s</w:t>
      </w:r>
      <w:r>
        <w:rPr>
          <w:rFonts w:ascii="Times New Roman" w:eastAsia="Aptos" w:hAnsi="Times New Roman" w:cs="Times New Roman"/>
          <w:noProof/>
          <w:sz w:val="24"/>
          <w:szCs w:val="24"/>
          <w:lang w:val="lt-LT" w:bidi="ar-SA"/>
        </w:rPr>
        <w:t xml:space="preserve"> stot</w:t>
      </w:r>
      <w:r w:rsidR="00287D5C">
        <w:rPr>
          <w:rFonts w:ascii="Times New Roman" w:eastAsia="Aptos" w:hAnsi="Times New Roman" w:cs="Times New Roman"/>
          <w:noProof/>
          <w:sz w:val="24"/>
          <w:szCs w:val="24"/>
          <w:lang w:val="lt-LT" w:bidi="ar-SA"/>
        </w:rPr>
        <w:t>y</w:t>
      </w:r>
      <w:r>
        <w:rPr>
          <w:rFonts w:ascii="Times New Roman" w:eastAsia="Aptos" w:hAnsi="Times New Roman" w:cs="Times New Roman"/>
          <w:noProof/>
          <w:sz w:val="24"/>
          <w:szCs w:val="24"/>
          <w:lang w:val="lt-LT" w:bidi="ar-SA"/>
        </w:rPr>
        <w:t xml:space="preserve">s (toliau – Įranga arba Prekės), </w:t>
      </w:r>
      <w:r w:rsidR="00287D5C">
        <w:rPr>
          <w:rFonts w:ascii="Times New Roman" w:eastAsia="Aptos" w:hAnsi="Times New Roman" w:cs="Times New Roman"/>
          <w:noProof/>
          <w:sz w:val="24"/>
          <w:szCs w:val="24"/>
          <w:lang w:val="lt-LT" w:bidi="ar-SA"/>
        </w:rPr>
        <w:t>2</w:t>
      </w:r>
      <w:r>
        <w:rPr>
          <w:rFonts w:ascii="Times New Roman" w:eastAsia="Aptos" w:hAnsi="Times New Roman" w:cs="Times New Roman"/>
          <w:noProof/>
          <w:sz w:val="24"/>
          <w:szCs w:val="24"/>
          <w:lang w:val="lt-LT" w:bidi="ar-SA"/>
        </w:rPr>
        <w:t xml:space="preserve"> </w:t>
      </w:r>
      <w:r w:rsidR="00C43514">
        <w:rPr>
          <w:rFonts w:ascii="Times New Roman" w:eastAsia="Aptos" w:hAnsi="Times New Roman" w:cs="Times New Roman"/>
          <w:noProof/>
          <w:sz w:val="24"/>
          <w:szCs w:val="24"/>
          <w:lang w:val="lt-LT" w:bidi="ar-SA"/>
        </w:rPr>
        <w:t xml:space="preserve">(du) </w:t>
      </w:r>
      <w:r>
        <w:rPr>
          <w:rFonts w:ascii="Times New Roman" w:eastAsia="Aptos" w:hAnsi="Times New Roman" w:cs="Times New Roman"/>
          <w:noProof/>
          <w:sz w:val="24"/>
          <w:szCs w:val="24"/>
          <w:lang w:val="lt-LT" w:bidi="ar-SA"/>
        </w:rPr>
        <w:t>vnt.</w:t>
      </w:r>
    </w:p>
    <w:p w14:paraId="68F319DB" w14:textId="77777777" w:rsidR="00562ECD" w:rsidRDefault="00562ECD" w:rsidP="00C43514">
      <w:pPr>
        <w:widowControl w:val="0"/>
        <w:tabs>
          <w:tab w:val="left" w:pos="426"/>
        </w:tabs>
        <w:autoSpaceDE w:val="0"/>
        <w:autoSpaceDN w:val="0"/>
        <w:spacing w:after="0" w:line="240" w:lineRule="auto"/>
        <w:ind w:firstLine="851"/>
        <w:jc w:val="center"/>
        <w:rPr>
          <w:rFonts w:ascii="Times New Roman" w:eastAsia="Aptos" w:hAnsi="Times New Roman" w:cs="Times New Roman"/>
          <w:sz w:val="24"/>
          <w:szCs w:val="24"/>
          <w:lang w:val="lt-LT" w:bidi="ar-SA"/>
        </w:rPr>
      </w:pPr>
    </w:p>
    <w:p w14:paraId="5133E650" w14:textId="77777777" w:rsidR="00562ECD" w:rsidRDefault="00562ECD" w:rsidP="00C43514">
      <w:pPr>
        <w:pStyle w:val="Sraopastraipa"/>
        <w:keepNext/>
        <w:keepLines/>
        <w:numPr>
          <w:ilvl w:val="0"/>
          <w:numId w:val="2"/>
        </w:numPr>
        <w:spacing w:after="0" w:line="240" w:lineRule="auto"/>
        <w:ind w:left="0" w:firstLine="851"/>
        <w:jc w:val="center"/>
        <w:outlineLvl w:val="1"/>
        <w:rPr>
          <w:rFonts w:ascii="Times New Roman" w:hAnsi="Times New Roman" w:cs="Times New Roman"/>
          <w:b/>
          <w:bCs/>
          <w:sz w:val="24"/>
          <w:szCs w:val="24"/>
          <w:lang w:val="lt-LT" w:bidi="ar-SA"/>
        </w:rPr>
      </w:pPr>
      <w:r>
        <w:rPr>
          <w:rFonts w:ascii="Times New Roman" w:hAnsi="Times New Roman" w:cs="Times New Roman"/>
          <w:b/>
          <w:bCs/>
          <w:sz w:val="24"/>
          <w:szCs w:val="24"/>
          <w:lang w:val="lt-LT"/>
        </w:rPr>
        <w:t>BENDRIEJI REIKALAVIMAI SIŪLOMAI ĮRANGAI</w:t>
      </w:r>
    </w:p>
    <w:p w14:paraId="4F175949" w14:textId="77777777" w:rsidR="00562ECD" w:rsidRDefault="00562ECD" w:rsidP="00C43514">
      <w:pPr>
        <w:pStyle w:val="Sraopastraipa"/>
        <w:keepNext/>
        <w:keepLines/>
        <w:spacing w:after="0" w:line="240" w:lineRule="auto"/>
        <w:ind w:left="0" w:firstLine="851"/>
        <w:outlineLvl w:val="1"/>
        <w:rPr>
          <w:rFonts w:ascii="Times New Roman" w:hAnsi="Times New Roman" w:cs="Times New Roman"/>
          <w:b/>
          <w:bCs/>
          <w:sz w:val="24"/>
          <w:szCs w:val="24"/>
          <w:lang w:val="lt-LT" w:bidi="ar-SA"/>
        </w:rPr>
      </w:pPr>
    </w:p>
    <w:p w14:paraId="4DC937A3" w14:textId="77777777" w:rsidR="00562ECD" w:rsidRDefault="00562ECD" w:rsidP="00C43514">
      <w:pPr>
        <w:numPr>
          <w:ilvl w:val="1"/>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b/>
          <w:bCs/>
          <w:sz w:val="24"/>
          <w:szCs w:val="24"/>
          <w:lang w:val="lt-LT"/>
        </w:rPr>
        <w:t>Bendrieji reikalavimai siūlomų Prekių tiekėjui:</w:t>
      </w:r>
    </w:p>
    <w:p w14:paraId="3B683431" w14:textId="77777777" w:rsidR="00562ECD" w:rsidRDefault="00562ECD" w:rsidP="00C43514">
      <w:pPr>
        <w:tabs>
          <w:tab w:val="left" w:pos="567"/>
          <w:tab w:val="left" w:pos="1418"/>
        </w:tabs>
        <w:suppressAutoHyphens/>
        <w:autoSpaceDN w:val="0"/>
        <w:spacing w:after="0" w:line="240" w:lineRule="auto"/>
        <w:ind w:firstLine="567"/>
        <w:contextualSpacing/>
        <w:jc w:val="both"/>
        <w:textAlignment w:val="baseline"/>
        <w:rPr>
          <w:rFonts w:ascii="Times New Roman" w:hAnsi="Times New Roman" w:cs="Times New Roman"/>
          <w:kern w:val="12"/>
          <w:sz w:val="24"/>
          <w:szCs w:val="24"/>
          <w:lang w:val="lt-LT" w:eastAsia="ar-SA"/>
        </w:rPr>
      </w:pPr>
      <w:r>
        <w:rPr>
          <w:rFonts w:ascii="Times New Roman" w:eastAsia="Calibri" w:hAnsi="Times New Roman" w:cs="Times New Roman"/>
          <w:sz w:val="24"/>
          <w:szCs w:val="24"/>
          <w:lang w:val="lt-LT" w:eastAsia="ar-SA"/>
        </w:rPr>
        <w:t>2.1.1. Įrangos tiekėjas turi būti siūlomos įrangos gamintojas arba gamintojo atstovas, įgaliotas pateikti (parduoti), įdiegti ir aptarnauti siūlomą įrangą arba turi būti sudaręs sutartį su tokiu atstovu, turinčiu išvardintas teises. Kartu su pasiūlymu turi būti pateikta Įrangos gamintojo pažyma, įgaliojimas ar kiti dokumentai,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Pr>
          <w:rFonts w:ascii="Times New Roman" w:hAnsi="Times New Roman" w:cs="Times New Roman"/>
          <w:kern w:val="12"/>
          <w:sz w:val="24"/>
          <w:szCs w:val="24"/>
          <w:lang w:val="lt-LT" w:eastAsia="ar-SA"/>
        </w:rPr>
        <w:t>.</w:t>
      </w:r>
    </w:p>
    <w:p w14:paraId="27A71CAF" w14:textId="77777777" w:rsidR="00562ECD" w:rsidRDefault="00562ECD" w:rsidP="00C43514">
      <w:pPr>
        <w:numPr>
          <w:ilvl w:val="1"/>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b/>
          <w:bCs/>
          <w:sz w:val="24"/>
          <w:szCs w:val="24"/>
          <w:lang w:val="lt-LT"/>
        </w:rPr>
        <w:t>Bendrieji reikalavimai siūlomai Įrangai ir licencijoms:</w:t>
      </w:r>
    </w:p>
    <w:p w14:paraId="51043A18"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Pr>
          <w:rFonts w:ascii="Times New Roman" w:hAnsi="Times New Roman" w:cs="Times New Roman"/>
          <w:kern w:val="12"/>
          <w:sz w:val="24"/>
          <w:szCs w:val="24"/>
          <w:lang w:val="lt-LT" w:eastAsia="ar-SA"/>
        </w:rPr>
        <w:t xml:space="preserve">Į bendrą pasiūlymo kainą turi būti įtrauktos visos Įrangos gamintojo licencijos, reikalingos perkamos </w:t>
      </w:r>
      <w:r>
        <w:rPr>
          <w:rFonts w:ascii="Times New Roman" w:hAnsi="Times New Roman" w:cs="Times New Roman"/>
          <w:kern w:val="12"/>
          <w:sz w:val="24"/>
          <w:szCs w:val="24"/>
          <w:lang w:val="lt-LT"/>
        </w:rPr>
        <w:t xml:space="preserve">Įrangos </w:t>
      </w:r>
      <w:r>
        <w:rPr>
          <w:rFonts w:ascii="Times New Roman" w:hAnsi="Times New Roman" w:cs="Times New Roman"/>
          <w:kern w:val="12"/>
          <w:sz w:val="24"/>
          <w:szCs w:val="24"/>
          <w:lang w:val="lt-LT" w:eastAsia="ar-SA"/>
        </w:rPr>
        <w:t>reikalaujamoms funkcijoms atlikti ir palaikyti;</w:t>
      </w:r>
    </w:p>
    <w:p w14:paraId="2A35805D"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Jei licencija pagal gamintojo taisykles galioja vienam įrenginiui, licencijų reikia pateikti tiek, kiek reikalaujama įrenginių;</w:t>
      </w:r>
    </w:p>
    <w:p w14:paraId="618A3ADD"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Visą siūlomą įrangą Tiekėjas privalo užregistruoti </w:t>
      </w:r>
      <w:r>
        <w:rPr>
          <w:rFonts w:ascii="Times New Roman" w:eastAsia="Calibri" w:hAnsi="Times New Roman" w:cs="Times New Roman"/>
          <w:sz w:val="24"/>
          <w:szCs w:val="24"/>
          <w:lang w:val="lt-LT"/>
        </w:rPr>
        <w:t>perkančiosios</w:t>
      </w:r>
      <w:r>
        <w:rPr>
          <w:rFonts w:ascii="Times New Roman" w:hAnsi="Times New Roman" w:cs="Times New Roman"/>
          <w:kern w:val="12"/>
          <w:sz w:val="24"/>
          <w:szCs w:val="24"/>
          <w:lang w:val="lt-LT" w:eastAsia="ar-SA"/>
        </w:rPr>
        <w:t xml:space="preserve"> organizacijos vardu gamintojų nustatyta tvarka garantinių paslaugų teikimui, o registracijos duomenis perduoti </w:t>
      </w:r>
      <w:r>
        <w:rPr>
          <w:rFonts w:ascii="Times New Roman" w:eastAsia="Calibri" w:hAnsi="Times New Roman" w:cs="Times New Roman"/>
          <w:sz w:val="24"/>
          <w:szCs w:val="24"/>
          <w:lang w:val="lt-LT"/>
        </w:rPr>
        <w:t>perkančiajai organizacij</w:t>
      </w:r>
      <w:r>
        <w:rPr>
          <w:rFonts w:ascii="Times New Roman" w:eastAsia="Calibri" w:hAnsi="Times New Roman" w:cs="Times New Roman"/>
          <w:lang w:val="lt-LT"/>
        </w:rPr>
        <w:t>ai</w:t>
      </w:r>
      <w:r>
        <w:rPr>
          <w:rFonts w:ascii="Times New Roman" w:hAnsi="Times New Roman" w:cs="Times New Roman"/>
          <w:kern w:val="12"/>
          <w:sz w:val="24"/>
          <w:szCs w:val="24"/>
          <w:lang w:val="lt-LT" w:eastAsia="ar-SA"/>
        </w:rPr>
        <w:t>;</w:t>
      </w:r>
    </w:p>
    <w:p w14:paraId="0F010A47"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 xml:space="preserve">Perkančiajai organizacijai turi būti užtikrinta teisė į Įrangos nemokamus atnaujinimus ir klaidų taisymus (garantiniu ir palaikymo laikotarpiu); </w:t>
      </w:r>
    </w:p>
    <w:p w14:paraId="35F3FF0A"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Tiekėjas turi užtikrinti, kad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gamintojas nėra paskelbęs apie įrangos gamybos arba tobulinimo nutraukimą (pvz. „</w:t>
      </w:r>
      <w:proofErr w:type="spellStart"/>
      <w:r>
        <w:rPr>
          <w:rFonts w:ascii="Times New Roman" w:hAnsi="Times New Roman" w:cs="Times New Roman"/>
          <w:i/>
          <w:iCs/>
          <w:kern w:val="12"/>
          <w:sz w:val="24"/>
          <w:szCs w:val="24"/>
          <w:lang w:val="lt-LT" w:eastAsia="ar-SA"/>
        </w:rPr>
        <w:t>End</w:t>
      </w:r>
      <w:proofErr w:type="spellEnd"/>
      <w:r>
        <w:rPr>
          <w:rFonts w:ascii="Times New Roman" w:hAnsi="Times New Roman" w:cs="Times New Roman"/>
          <w:i/>
          <w:iCs/>
          <w:kern w:val="12"/>
          <w:sz w:val="24"/>
          <w:szCs w:val="24"/>
          <w:lang w:val="lt-LT" w:eastAsia="ar-SA"/>
        </w:rPr>
        <w:t xml:space="preserve"> </w:t>
      </w:r>
      <w:proofErr w:type="spellStart"/>
      <w:r>
        <w:rPr>
          <w:rFonts w:ascii="Times New Roman" w:hAnsi="Times New Roman" w:cs="Times New Roman"/>
          <w:i/>
          <w:iCs/>
          <w:kern w:val="12"/>
          <w:sz w:val="24"/>
          <w:szCs w:val="24"/>
          <w:lang w:val="lt-LT" w:eastAsia="ar-SA"/>
        </w:rPr>
        <w:t>of</w:t>
      </w:r>
      <w:proofErr w:type="spellEnd"/>
      <w:r>
        <w:rPr>
          <w:rFonts w:ascii="Times New Roman" w:hAnsi="Times New Roman" w:cs="Times New Roman"/>
          <w:i/>
          <w:iCs/>
          <w:kern w:val="12"/>
          <w:sz w:val="24"/>
          <w:szCs w:val="24"/>
          <w:lang w:val="lt-LT" w:eastAsia="ar-SA"/>
        </w:rPr>
        <w:t xml:space="preserve"> </w:t>
      </w:r>
      <w:proofErr w:type="spellStart"/>
      <w:r>
        <w:rPr>
          <w:rFonts w:ascii="Times New Roman" w:hAnsi="Times New Roman" w:cs="Times New Roman"/>
          <w:i/>
          <w:iCs/>
          <w:kern w:val="12"/>
          <w:sz w:val="24"/>
          <w:szCs w:val="24"/>
          <w:lang w:val="lt-LT" w:eastAsia="ar-SA"/>
        </w:rPr>
        <w:t>life</w:t>
      </w:r>
      <w:proofErr w:type="spellEnd"/>
      <w:r>
        <w:rPr>
          <w:rFonts w:ascii="Times New Roman" w:hAnsi="Times New Roman" w:cs="Times New Roman"/>
          <w:i/>
          <w:iCs/>
          <w:kern w:val="12"/>
          <w:sz w:val="24"/>
          <w:szCs w:val="24"/>
          <w:lang w:val="lt-LT" w:eastAsia="ar-SA"/>
        </w:rPr>
        <w:t>“</w:t>
      </w:r>
      <w:r>
        <w:rPr>
          <w:rFonts w:ascii="Times New Roman" w:hAnsi="Times New Roman" w:cs="Times New Roman"/>
          <w:kern w:val="12"/>
          <w:sz w:val="24"/>
          <w:szCs w:val="24"/>
          <w:lang w:val="lt-LT" w:eastAsia="ar-SA"/>
        </w:rPr>
        <w:t xml:space="preserve"> ar </w:t>
      </w:r>
      <w:r>
        <w:rPr>
          <w:rFonts w:ascii="Times New Roman" w:hAnsi="Times New Roman" w:cs="Times New Roman"/>
          <w:i/>
          <w:iCs/>
          <w:kern w:val="12"/>
          <w:sz w:val="24"/>
          <w:szCs w:val="24"/>
          <w:lang w:val="lt-LT" w:eastAsia="ar-SA"/>
        </w:rPr>
        <w:t>„</w:t>
      </w:r>
      <w:proofErr w:type="spellStart"/>
      <w:r>
        <w:rPr>
          <w:rFonts w:ascii="Times New Roman" w:hAnsi="Times New Roman" w:cs="Times New Roman"/>
          <w:i/>
          <w:iCs/>
          <w:kern w:val="12"/>
          <w:sz w:val="24"/>
          <w:szCs w:val="24"/>
          <w:lang w:val="lt-LT" w:eastAsia="ar-SA"/>
        </w:rPr>
        <w:t>Discontinued</w:t>
      </w:r>
      <w:proofErr w:type="spellEnd"/>
      <w:r>
        <w:rPr>
          <w:rFonts w:ascii="Times New Roman" w:hAnsi="Times New Roman" w:cs="Times New Roman"/>
          <w:i/>
          <w:iCs/>
          <w:kern w:val="12"/>
          <w:sz w:val="24"/>
          <w:szCs w:val="24"/>
          <w:lang w:val="lt-LT" w:eastAsia="ar-SA"/>
        </w:rPr>
        <w:t>“</w:t>
      </w:r>
      <w:r>
        <w:rPr>
          <w:rFonts w:ascii="Times New Roman" w:hAnsi="Times New Roman" w:cs="Times New Roman"/>
          <w:kern w:val="12"/>
          <w:sz w:val="24"/>
          <w:szCs w:val="24"/>
          <w:lang w:val="lt-LT" w:eastAsia="ar-SA"/>
        </w:rPr>
        <w:t>);</w:t>
      </w:r>
    </w:p>
    <w:p w14:paraId="6C8BF3C7"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bookmarkStart w:id="1" w:name="_Hlk128483456"/>
      <w:r>
        <w:rPr>
          <w:rFonts w:ascii="Times New Roman" w:hAnsi="Times New Roman" w:cs="Times New Roman"/>
          <w:kern w:val="12"/>
          <w:sz w:val="24"/>
          <w:szCs w:val="24"/>
          <w:lang w:val="lt-LT" w:eastAsia="ar-SA"/>
        </w:rPr>
        <w:t>Pasiūlyme Tiekėjas turi pateikti tikslias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 xml:space="preserve">konfigūracijas, kuriose būtų pateikti tikslūs siūlomos </w:t>
      </w:r>
      <w:r>
        <w:rPr>
          <w:rFonts w:ascii="Times New Roman" w:hAnsi="Times New Roman" w:cs="Times New Roman"/>
          <w:kern w:val="12"/>
          <w:sz w:val="24"/>
          <w:szCs w:val="24"/>
          <w:lang w:val="lt-LT"/>
        </w:rPr>
        <w:t>Programinės</w:t>
      </w:r>
      <w:r>
        <w:rPr>
          <w:rFonts w:ascii="Times New Roman" w:hAnsi="Times New Roman" w:cs="Times New Roman"/>
          <w:kern w:val="12"/>
          <w:sz w:val="24"/>
          <w:szCs w:val="24"/>
          <w:lang w:val="lt-LT" w:eastAsia="ar-SA"/>
        </w:rPr>
        <w:t xml:space="preserve"> įrangos komponentų pavadinimai, modeliai, kodai, kiekiai ir kita standartiškai gamintojų pateikiama informacija</w:t>
      </w:r>
      <w:bookmarkEnd w:id="1"/>
      <w:r>
        <w:rPr>
          <w:rFonts w:ascii="Times New Roman" w:hAnsi="Times New Roman" w:cs="Times New Roman"/>
          <w:kern w:val="12"/>
          <w:sz w:val="24"/>
          <w:szCs w:val="24"/>
          <w:lang w:val="lt-LT" w:eastAsia="ar-SA"/>
        </w:rPr>
        <w:t xml:space="preserve">; </w:t>
      </w:r>
    </w:p>
    <w:p w14:paraId="50140EA1"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t>Atitiktis techninės specifikacijos atskiriems reikalavimams turi būti užtikrinta esant tokiai pačiai siūlomos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konfigūracijai, t. y. kiekvieno konkretaus punkto iš nurodytų techninėje specifikacijoje žemiau atitiktis negali būti užtikrinta vertinant skirtingas Į</w:t>
      </w:r>
      <w:r>
        <w:rPr>
          <w:rFonts w:ascii="Times New Roman" w:hAnsi="Times New Roman" w:cs="Times New Roman"/>
          <w:kern w:val="12"/>
          <w:sz w:val="24"/>
          <w:szCs w:val="24"/>
          <w:lang w:val="lt-LT"/>
        </w:rPr>
        <w:t xml:space="preserve">rangos </w:t>
      </w:r>
      <w:r>
        <w:rPr>
          <w:rFonts w:ascii="Times New Roman" w:hAnsi="Times New Roman" w:cs="Times New Roman"/>
          <w:kern w:val="12"/>
          <w:sz w:val="24"/>
          <w:szCs w:val="24"/>
          <w:lang w:val="lt-LT" w:eastAsia="ar-SA"/>
        </w:rPr>
        <w:t>konfigūracijas (dėl ko galimai būtų netenkinami kitų techninės specifikacijos punktų reikalavimai);</w:t>
      </w:r>
    </w:p>
    <w:p w14:paraId="2C8221B6"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sz w:val="24"/>
          <w:szCs w:val="24"/>
          <w:lang w:val="lt-LT"/>
        </w:rPr>
        <w:t xml:space="preserve">Visa pateikiama Įranga privalo būti nauja ir nenaudota (negali būti atnaujinta, restauruota, angl. </w:t>
      </w:r>
      <w:proofErr w:type="spellStart"/>
      <w:r>
        <w:rPr>
          <w:rFonts w:ascii="Times New Roman" w:hAnsi="Times New Roman" w:cs="Times New Roman"/>
          <w:i/>
          <w:iCs/>
          <w:sz w:val="24"/>
          <w:szCs w:val="24"/>
          <w:lang w:val="lt-LT"/>
        </w:rPr>
        <w:t>refurbished</w:t>
      </w:r>
      <w:proofErr w:type="spellEnd"/>
      <w:r>
        <w:rPr>
          <w:rFonts w:ascii="Times New Roman" w:hAnsi="Times New Roman" w:cs="Times New Roman"/>
          <w:sz w:val="24"/>
          <w:szCs w:val="24"/>
          <w:lang w:val="lt-LT"/>
        </w:rPr>
        <w:t>), nepažeistose gamintojo pakuotėse.</w:t>
      </w:r>
    </w:p>
    <w:p w14:paraId="17541A30" w14:textId="77777777" w:rsidR="00562ECD" w:rsidRDefault="00562ECD" w:rsidP="00C43514">
      <w:pPr>
        <w:pStyle w:val="Sraopastraipa"/>
        <w:numPr>
          <w:ilvl w:val="1"/>
          <w:numId w:val="2"/>
        </w:numPr>
        <w:tabs>
          <w:tab w:val="left" w:pos="1134"/>
        </w:tabs>
        <w:spacing w:after="0" w:line="240" w:lineRule="auto"/>
        <w:ind w:left="0" w:firstLine="567"/>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Reikalavimai siūlomų Prekių pristatymui: </w:t>
      </w:r>
    </w:p>
    <w:p w14:paraId="107D5977" w14:textId="119E8127" w:rsidR="00562ECD" w:rsidRDefault="00562ECD" w:rsidP="00C43514">
      <w:pPr>
        <w:pStyle w:val="Sraopastraipa"/>
        <w:spacing w:after="0" w:line="240" w:lineRule="auto"/>
        <w:ind w:left="0" w:firstLine="567"/>
        <w:jc w:val="both"/>
        <w:rPr>
          <w:rFonts w:ascii="Times New Roman" w:hAnsi="Times New Roman" w:cs="Times New Roman"/>
          <w:b/>
          <w:bCs/>
          <w:sz w:val="24"/>
          <w:szCs w:val="24"/>
          <w:lang w:val="lt-LT"/>
        </w:rPr>
      </w:pPr>
      <w:r>
        <w:rPr>
          <w:rFonts w:ascii="Times New Roman" w:hAnsi="Times New Roman" w:cs="Times New Roman"/>
          <w:kern w:val="12"/>
          <w:sz w:val="24"/>
          <w:szCs w:val="24"/>
          <w:lang w:val="lt-LT" w:eastAsia="ar-SA"/>
        </w:rPr>
        <w:t xml:space="preserve">2.3.1. Prekės pagal Sutartį turi būti pristatytos per </w:t>
      </w:r>
      <w:r w:rsidR="002609F1">
        <w:rPr>
          <w:rFonts w:ascii="Times New Roman" w:hAnsi="Times New Roman" w:cs="Times New Roman"/>
          <w:kern w:val="12"/>
          <w:sz w:val="24"/>
          <w:szCs w:val="24"/>
          <w:lang w:val="lt-LT" w:eastAsia="ar-SA"/>
        </w:rPr>
        <w:t>2</w:t>
      </w:r>
      <w:r>
        <w:rPr>
          <w:rFonts w:ascii="Times New Roman" w:hAnsi="Times New Roman" w:cs="Times New Roman"/>
          <w:kern w:val="12"/>
          <w:sz w:val="24"/>
          <w:szCs w:val="24"/>
          <w:lang w:val="lt-LT" w:eastAsia="ar-SA"/>
        </w:rPr>
        <w:t xml:space="preserve"> (</w:t>
      </w:r>
      <w:r w:rsidR="002609F1">
        <w:rPr>
          <w:rFonts w:ascii="Times New Roman" w:hAnsi="Times New Roman" w:cs="Times New Roman"/>
          <w:kern w:val="12"/>
          <w:sz w:val="24"/>
          <w:szCs w:val="24"/>
          <w:lang w:val="lt-LT" w:eastAsia="ar-SA"/>
        </w:rPr>
        <w:t>du</w:t>
      </w:r>
      <w:r>
        <w:rPr>
          <w:rFonts w:ascii="Times New Roman" w:hAnsi="Times New Roman" w:cs="Times New Roman"/>
          <w:kern w:val="12"/>
          <w:sz w:val="24"/>
          <w:szCs w:val="24"/>
          <w:lang w:val="lt-LT" w:eastAsia="ar-SA"/>
        </w:rPr>
        <w:t>) mėnes</w:t>
      </w:r>
      <w:r w:rsidR="002609F1">
        <w:rPr>
          <w:rFonts w:ascii="Times New Roman" w:hAnsi="Times New Roman" w:cs="Times New Roman"/>
          <w:kern w:val="12"/>
          <w:sz w:val="24"/>
          <w:szCs w:val="24"/>
          <w:lang w:val="lt-LT" w:eastAsia="ar-SA"/>
        </w:rPr>
        <w:t>ius</w:t>
      </w:r>
      <w:r>
        <w:rPr>
          <w:rFonts w:ascii="Times New Roman" w:hAnsi="Times New Roman" w:cs="Times New Roman"/>
          <w:kern w:val="12"/>
          <w:sz w:val="24"/>
          <w:szCs w:val="24"/>
          <w:lang w:val="lt-LT" w:eastAsia="ar-SA"/>
        </w:rPr>
        <w:t xml:space="preserve"> nuo sutarties įsigaliojimo dienos, adresu Lukiškių g. 2, Vilnius.</w:t>
      </w:r>
    </w:p>
    <w:p w14:paraId="33DDDC49" w14:textId="77777777" w:rsidR="00562ECD" w:rsidRDefault="00562ECD" w:rsidP="00C43514">
      <w:pPr>
        <w:pStyle w:val="Sraopastraipa"/>
        <w:numPr>
          <w:ilvl w:val="1"/>
          <w:numId w:val="2"/>
        </w:numPr>
        <w:tabs>
          <w:tab w:val="left" w:pos="1134"/>
        </w:tabs>
        <w:suppressAutoHyphens/>
        <w:autoSpaceDN w:val="0"/>
        <w:spacing w:after="0" w:line="240" w:lineRule="auto"/>
        <w:ind w:left="0" w:firstLine="567"/>
        <w:jc w:val="both"/>
        <w:textAlignment w:val="baseline"/>
        <w:rPr>
          <w:rFonts w:ascii="Times New Roman" w:hAnsi="Times New Roman" w:cs="Times New Roman"/>
          <w:b/>
          <w:bCs/>
          <w:kern w:val="12"/>
          <w:sz w:val="24"/>
          <w:szCs w:val="24"/>
          <w:lang w:val="lt-LT" w:eastAsia="ar-SA"/>
        </w:rPr>
      </w:pPr>
      <w:r>
        <w:rPr>
          <w:rFonts w:ascii="Times New Roman" w:hAnsi="Times New Roman" w:cs="Times New Roman"/>
          <w:b/>
          <w:bCs/>
          <w:kern w:val="12"/>
          <w:sz w:val="24"/>
          <w:szCs w:val="24"/>
          <w:lang w:val="lt-LT" w:eastAsia="ar-SA"/>
        </w:rPr>
        <w:t>Kiti reikalavimai:</w:t>
      </w:r>
    </w:p>
    <w:p w14:paraId="61589CE2" w14:textId="77777777" w:rsidR="00562ECD" w:rsidRDefault="00562ECD" w:rsidP="00C43514">
      <w:pPr>
        <w:pStyle w:val="Sraopastraipa"/>
        <w:numPr>
          <w:ilvl w:val="2"/>
          <w:numId w:val="2"/>
        </w:numPr>
        <w:tabs>
          <w:tab w:val="left" w:pos="1276"/>
        </w:tabs>
        <w:suppressAutoHyphens/>
        <w:autoSpaceDN w:val="0"/>
        <w:spacing w:after="0" w:line="240" w:lineRule="auto"/>
        <w:ind w:left="0" w:firstLine="567"/>
        <w:jc w:val="both"/>
        <w:textAlignment w:val="baseline"/>
        <w:rPr>
          <w:rFonts w:ascii="Times New Roman" w:hAnsi="Times New Roman" w:cs="Times New Roman"/>
          <w:color w:val="000000" w:themeColor="text1"/>
          <w:kern w:val="12"/>
          <w:sz w:val="24"/>
          <w:szCs w:val="24"/>
          <w:lang w:val="lt-LT" w:eastAsia="ar-SA"/>
        </w:rPr>
      </w:pPr>
      <w:r>
        <w:rPr>
          <w:rFonts w:ascii="Times New Roman" w:hAnsi="Times New Roman" w:cs="Times New Roman"/>
          <w:kern w:val="12"/>
          <w:sz w:val="24"/>
          <w:szCs w:val="24"/>
          <w:lang w:val="lt-LT" w:eastAsia="ar-SA"/>
        </w:rPr>
        <w:t xml:space="preserve">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w:t>
      </w:r>
      <w:r>
        <w:rPr>
          <w:rFonts w:ascii="Times New Roman" w:hAnsi="Times New Roman" w:cs="Times New Roman"/>
          <w:color w:val="000000" w:themeColor="text1"/>
          <w:kern w:val="12"/>
          <w:sz w:val="24"/>
          <w:szCs w:val="24"/>
          <w:lang w:val="lt-LT" w:eastAsia="ar-SA"/>
        </w:rPr>
        <w:t>yra pateikta su žodžiais „arba lygiavertis“. Lygiavertiškumo įrodymas yra Tiekėjo pareiga;</w:t>
      </w:r>
    </w:p>
    <w:p w14:paraId="1F876511" w14:textId="31135056" w:rsidR="00562ECD" w:rsidRDefault="00562ECD" w:rsidP="00C43514">
      <w:pPr>
        <w:suppressAutoHyphens/>
        <w:autoSpaceDN w:val="0"/>
        <w:spacing w:after="0" w:line="240" w:lineRule="auto"/>
        <w:ind w:firstLine="567"/>
        <w:jc w:val="both"/>
        <w:textAlignment w:val="baseline"/>
        <w:rPr>
          <w:rFonts w:ascii="Times New Roman" w:eastAsia="Aptos" w:hAnsi="Times New Roman" w:cs="Times New Roman"/>
          <w:sz w:val="24"/>
          <w:szCs w:val="24"/>
          <w:lang w:val="lt-LT" w:bidi="ar-SA"/>
        </w:rPr>
      </w:pPr>
      <w:r>
        <w:rPr>
          <w:rFonts w:ascii="Times New Roman" w:eastAsia="Aptos" w:hAnsi="Times New Roman" w:cs="Times New Roman"/>
          <w:color w:val="000000" w:themeColor="text1"/>
          <w:sz w:val="24"/>
          <w:szCs w:val="24"/>
          <w:lang w:val="lt-LT" w:bidi="ar-SA"/>
        </w:rPr>
        <w:t>2.4.2. Pateiktai Įrangai turi būti suteikta 5 (penkerių) metų garantija (nebent šios techninės specifikacijos 3 skyriaus lentelėje nurodytas kitoks terminas) arba Įrangos gamintojo suteikiama „</w:t>
      </w:r>
      <w:proofErr w:type="spellStart"/>
      <w:r w:rsidRPr="0019108A">
        <w:rPr>
          <w:rFonts w:ascii="Times New Roman" w:eastAsia="Aptos" w:hAnsi="Times New Roman" w:cs="Times New Roman"/>
          <w:i/>
          <w:iCs/>
          <w:color w:val="000000" w:themeColor="text1"/>
          <w:sz w:val="24"/>
          <w:szCs w:val="24"/>
          <w:lang w:val="lt-LT" w:bidi="ar-SA"/>
        </w:rPr>
        <w:t>Limited</w:t>
      </w:r>
      <w:proofErr w:type="spellEnd"/>
      <w:r w:rsidRPr="0019108A">
        <w:rPr>
          <w:rFonts w:ascii="Times New Roman" w:eastAsia="Aptos" w:hAnsi="Times New Roman" w:cs="Times New Roman"/>
          <w:i/>
          <w:iCs/>
          <w:color w:val="000000" w:themeColor="text1"/>
          <w:sz w:val="24"/>
          <w:szCs w:val="24"/>
          <w:lang w:val="lt-LT" w:bidi="ar-SA"/>
        </w:rPr>
        <w:t xml:space="preserve"> </w:t>
      </w:r>
      <w:proofErr w:type="spellStart"/>
      <w:r w:rsidRPr="0019108A">
        <w:rPr>
          <w:rFonts w:ascii="Times New Roman" w:eastAsia="Aptos" w:hAnsi="Times New Roman" w:cs="Times New Roman"/>
          <w:i/>
          <w:iCs/>
          <w:color w:val="000000" w:themeColor="text1"/>
          <w:sz w:val="24"/>
          <w:szCs w:val="24"/>
          <w:lang w:val="lt-LT" w:bidi="ar-SA"/>
        </w:rPr>
        <w:t>Lifetime</w:t>
      </w:r>
      <w:proofErr w:type="spellEnd"/>
      <w:r>
        <w:rPr>
          <w:rFonts w:ascii="Times New Roman" w:eastAsia="Aptos" w:hAnsi="Times New Roman" w:cs="Times New Roman"/>
          <w:color w:val="000000" w:themeColor="text1"/>
          <w:sz w:val="24"/>
          <w:szCs w:val="24"/>
          <w:lang w:val="lt-LT" w:bidi="ar-SA"/>
        </w:rPr>
        <w:t>“ garantija (pagal gamintojo „</w:t>
      </w:r>
      <w:proofErr w:type="spellStart"/>
      <w:r w:rsidRPr="0019108A">
        <w:rPr>
          <w:rFonts w:ascii="Times New Roman" w:eastAsia="Aptos" w:hAnsi="Times New Roman" w:cs="Times New Roman"/>
          <w:i/>
          <w:iCs/>
          <w:color w:val="000000" w:themeColor="text1"/>
          <w:sz w:val="24"/>
          <w:szCs w:val="24"/>
          <w:lang w:val="lt-LT" w:bidi="ar-SA"/>
        </w:rPr>
        <w:t>Limited</w:t>
      </w:r>
      <w:proofErr w:type="spellEnd"/>
      <w:r w:rsidRPr="0019108A">
        <w:rPr>
          <w:rFonts w:ascii="Times New Roman" w:eastAsia="Aptos" w:hAnsi="Times New Roman" w:cs="Times New Roman"/>
          <w:i/>
          <w:iCs/>
          <w:color w:val="000000" w:themeColor="text1"/>
          <w:sz w:val="24"/>
          <w:szCs w:val="24"/>
          <w:lang w:val="lt-LT" w:bidi="ar-SA"/>
        </w:rPr>
        <w:t xml:space="preserve"> </w:t>
      </w:r>
      <w:proofErr w:type="spellStart"/>
      <w:r w:rsidRPr="0019108A">
        <w:rPr>
          <w:rFonts w:ascii="Times New Roman" w:eastAsia="Aptos" w:hAnsi="Times New Roman" w:cs="Times New Roman"/>
          <w:i/>
          <w:iCs/>
          <w:color w:val="000000" w:themeColor="text1"/>
          <w:sz w:val="24"/>
          <w:szCs w:val="24"/>
          <w:lang w:val="lt-LT" w:bidi="ar-SA"/>
        </w:rPr>
        <w:t>Lifetime</w:t>
      </w:r>
      <w:proofErr w:type="spellEnd"/>
      <w:r>
        <w:rPr>
          <w:rFonts w:ascii="Times New Roman" w:eastAsia="Aptos" w:hAnsi="Times New Roman" w:cs="Times New Roman"/>
          <w:color w:val="000000" w:themeColor="text1"/>
          <w:sz w:val="24"/>
          <w:szCs w:val="24"/>
          <w:lang w:val="lt-LT" w:bidi="ar-SA"/>
        </w:rPr>
        <w:t xml:space="preserve">“ galiojančias sąlygas). Garantinis </w:t>
      </w:r>
      <w:r>
        <w:rPr>
          <w:rFonts w:ascii="Times New Roman" w:eastAsia="Aptos" w:hAnsi="Times New Roman" w:cs="Times New Roman"/>
          <w:sz w:val="24"/>
          <w:szCs w:val="24"/>
          <w:lang w:val="lt-LT" w:bidi="ar-SA"/>
        </w:rPr>
        <w:t>laikotarpis pradedamas skaičiuoti nuo perdavimo</w:t>
      </w:r>
      <w:r w:rsidR="0019108A">
        <w:rPr>
          <w:rFonts w:ascii="Times New Roman" w:eastAsia="Aptos" w:hAnsi="Times New Roman" w:cs="Times New Roman"/>
          <w:sz w:val="24"/>
          <w:szCs w:val="24"/>
          <w:lang w:val="lt-LT" w:bidi="ar-SA"/>
        </w:rPr>
        <w:t xml:space="preserve"> </w:t>
      </w:r>
      <w:r w:rsidR="00C43514">
        <w:rPr>
          <w:rFonts w:ascii="Times New Roman" w:eastAsia="Aptos" w:hAnsi="Times New Roman" w:cs="Times New Roman"/>
          <w:sz w:val="24"/>
          <w:szCs w:val="24"/>
          <w:lang w:val="lt-LT" w:bidi="ar-SA"/>
        </w:rPr>
        <w:t>–</w:t>
      </w:r>
      <w:r>
        <w:rPr>
          <w:rFonts w:ascii="Times New Roman" w:eastAsia="Aptos" w:hAnsi="Times New Roman" w:cs="Times New Roman"/>
          <w:sz w:val="24"/>
          <w:szCs w:val="24"/>
          <w:lang w:val="lt-LT" w:bidi="ar-SA"/>
        </w:rPr>
        <w:t xml:space="preserve"> </w:t>
      </w:r>
      <w:r w:rsidR="0019108A">
        <w:rPr>
          <w:rFonts w:ascii="Times New Roman" w:eastAsia="Aptos" w:hAnsi="Times New Roman" w:cs="Times New Roman"/>
          <w:sz w:val="24"/>
          <w:szCs w:val="24"/>
          <w:lang w:val="lt-LT" w:bidi="ar-SA"/>
        </w:rPr>
        <w:t xml:space="preserve">priėmimo </w:t>
      </w:r>
      <w:r>
        <w:rPr>
          <w:rFonts w:ascii="Times New Roman" w:eastAsia="Aptos" w:hAnsi="Times New Roman" w:cs="Times New Roman"/>
          <w:sz w:val="24"/>
          <w:szCs w:val="24"/>
          <w:lang w:val="lt-LT" w:bidi="ar-SA"/>
        </w:rPr>
        <w:t>akto pasirašymo dienos. Tiekėjas turi pateikti oficialų gamintojo raštą kartu su pasiūlymu, patvirtinantį, jog tiekiamai Įrangai bus užtikrinta gamintojo garantija oficialiuose garantinio aptarnavimo centruose.</w:t>
      </w:r>
      <w:r>
        <w:rPr>
          <w:rFonts w:ascii="Times New Roman" w:eastAsia="Aptos" w:hAnsi="Times New Roman" w:cs="Times New Roman"/>
          <w:strike/>
          <w:sz w:val="24"/>
          <w:szCs w:val="24"/>
          <w:lang w:val="lt-LT" w:bidi="ar-SA"/>
        </w:rPr>
        <w:t xml:space="preserve"> </w:t>
      </w:r>
    </w:p>
    <w:p w14:paraId="283D0449" w14:textId="77777777" w:rsidR="00562ECD" w:rsidRDefault="00562ECD" w:rsidP="00C43514">
      <w:pPr>
        <w:suppressAutoHyphens/>
        <w:autoSpaceDN w:val="0"/>
        <w:spacing w:after="0" w:line="240" w:lineRule="auto"/>
        <w:ind w:firstLine="567"/>
        <w:jc w:val="both"/>
        <w:textAlignment w:val="baseline"/>
        <w:rPr>
          <w:rFonts w:ascii="Times New Roman" w:hAnsi="Times New Roman" w:cs="Times New Roman"/>
          <w:kern w:val="12"/>
          <w:sz w:val="24"/>
          <w:szCs w:val="24"/>
          <w:lang w:val="lt-LT" w:eastAsia="ar-SA"/>
        </w:rPr>
      </w:pPr>
      <w:r>
        <w:rPr>
          <w:rFonts w:ascii="Times New Roman" w:hAnsi="Times New Roman" w:cs="Times New Roman"/>
          <w:kern w:val="12"/>
          <w:sz w:val="24"/>
          <w:szCs w:val="24"/>
          <w:lang w:val="lt-LT" w:eastAsia="ar-SA"/>
        </w:rPr>
        <w:lastRenderedPageBreak/>
        <w:t>2.4.3. Prekės neturi kelti grėsmės nacionaliniam saugumui vadovaujantis Lietuvos Respublikos viešųjų pirkimų įstatymo 37 str. 8 ir 9 d.</w:t>
      </w:r>
      <w:r>
        <w:rPr>
          <w:rFonts w:ascii="Times New Roman" w:hAnsi="Times New Roman" w:cs="Times New Roman"/>
          <w:sz w:val="24"/>
          <w:szCs w:val="24"/>
          <w:lang w:val="lt-LT" w:eastAsia="ar-SA"/>
        </w:rPr>
        <w:t xml:space="preserve"> </w:t>
      </w:r>
    </w:p>
    <w:p w14:paraId="47DA2675" w14:textId="77777777" w:rsidR="00562ECD" w:rsidRDefault="00562ECD" w:rsidP="00C43514">
      <w:pPr>
        <w:suppressAutoHyphens/>
        <w:autoSpaceDN w:val="0"/>
        <w:spacing w:after="0" w:line="240" w:lineRule="auto"/>
        <w:ind w:firstLine="567"/>
        <w:jc w:val="both"/>
        <w:textAlignment w:val="baseline"/>
        <w:rPr>
          <w:rFonts w:ascii="Times New Roman" w:eastAsia="Aptos" w:hAnsi="Times New Roman" w:cs="Times New Roman"/>
          <w:sz w:val="24"/>
          <w:szCs w:val="24"/>
          <w:lang w:val="lt-LT" w:bidi="ar-SA"/>
        </w:rPr>
      </w:pPr>
      <w:r>
        <w:rPr>
          <w:rFonts w:ascii="Times New Roman" w:hAnsi="Times New Roman" w:cs="Times New Roman"/>
          <w:spacing w:val="-1"/>
          <w:sz w:val="24"/>
          <w:szCs w:val="24"/>
          <w:lang w:val="lt-LT"/>
        </w:rPr>
        <w:t>2.4.4. Tiekėjas įsipareigoja atitikti tiekimo grandinės saugumo užtikrinimui keliamus reikalavimus pagal Kibernetinio saugumo įstatymo ir Kibernetinio saugumo reikalavimų aprašo, patvirtinto Lietuvos Respublikos Vyriausybės 2018 m. rugpjūčio 13 d. nutarimu Nr. 818 „Dėl Lietuvos Respublikos kibernetinio saugumo įstatymo įgyvendinimo“, nuostatas.</w:t>
      </w:r>
    </w:p>
    <w:p w14:paraId="17022A5A" w14:textId="77777777" w:rsidR="00562ECD" w:rsidRDefault="00562ECD" w:rsidP="00C43514">
      <w:pPr>
        <w:spacing w:after="0" w:line="240" w:lineRule="auto"/>
        <w:contextualSpacing/>
        <w:rPr>
          <w:rFonts w:ascii="Times New Roman" w:eastAsia="Aptos" w:hAnsi="Times New Roman" w:cs="Times New Roman"/>
          <w:sz w:val="24"/>
          <w:szCs w:val="24"/>
          <w:lang w:val="lt-LT" w:bidi="ar-SA"/>
        </w:rPr>
      </w:pPr>
    </w:p>
    <w:p w14:paraId="491F7BFD" w14:textId="77777777" w:rsidR="00562ECD" w:rsidRDefault="00562ECD" w:rsidP="00C43514">
      <w:pPr>
        <w:pStyle w:val="Sraopastraipa"/>
        <w:numPr>
          <w:ilvl w:val="0"/>
          <w:numId w:val="2"/>
        </w:num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SPECIALIEJI REIKALAVIMAI SIŪLOMAI ĮRANGAI</w:t>
      </w:r>
    </w:p>
    <w:p w14:paraId="57E462B7" w14:textId="77777777" w:rsidR="00562ECD" w:rsidRDefault="00562ECD" w:rsidP="00C43514">
      <w:pPr>
        <w:pStyle w:val="Sraopastraipa"/>
        <w:spacing w:after="0" w:line="240" w:lineRule="auto"/>
        <w:ind w:left="360"/>
        <w:rPr>
          <w:rFonts w:ascii="Times New Roman" w:eastAsiaTheme="minorEastAsia" w:hAnsi="Times New Roman" w:cs="Times New Roman"/>
          <w:sz w:val="24"/>
          <w:szCs w:val="24"/>
          <w:lang w:val="lt-LT"/>
        </w:rPr>
      </w:pPr>
    </w:p>
    <w:p w14:paraId="6FABDD18" w14:textId="77777777" w:rsidR="00562ECD" w:rsidRDefault="00562ECD" w:rsidP="00C43514">
      <w:pPr>
        <w:pStyle w:val="Sraopastraipa"/>
        <w:numPr>
          <w:ilvl w:val="0"/>
          <w:numId w:val="3"/>
        </w:numPr>
        <w:spacing w:after="0" w:line="240" w:lineRule="auto"/>
        <w:ind w:hanging="218"/>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Lentelė. Tarnybinė stotis</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069"/>
        <w:gridCol w:w="3610"/>
        <w:gridCol w:w="3267"/>
      </w:tblGrid>
      <w:tr w:rsidR="00562ECD" w14:paraId="7FB07F1E" w14:textId="77777777">
        <w:trPr>
          <w:tblHeader/>
        </w:trPr>
        <w:tc>
          <w:tcPr>
            <w:tcW w:w="704" w:type="dxa"/>
            <w:tcBorders>
              <w:top w:val="single" w:sz="4" w:space="0" w:color="auto"/>
              <w:left w:val="single" w:sz="4" w:space="0" w:color="auto"/>
              <w:bottom w:val="single" w:sz="4" w:space="0" w:color="auto"/>
              <w:right w:val="single" w:sz="4" w:space="0" w:color="auto"/>
            </w:tcBorders>
            <w:hideMark/>
          </w:tcPr>
          <w:p w14:paraId="2F4DE106" w14:textId="77777777" w:rsidR="00562ECD" w:rsidRDefault="00562ECD" w:rsidP="00C43514">
            <w:pPr>
              <w:spacing w:after="0" w:line="240" w:lineRule="auto"/>
              <w:ind w:left="-113" w:right="-124"/>
              <w:contextualSpacing/>
              <w:jc w:val="center"/>
              <w:rPr>
                <w:rFonts w:ascii="Times New Roman" w:hAnsi="Times New Roman" w:cs="Times New Roman"/>
                <w:b/>
                <w:bCs/>
                <w:lang w:val="lt-LT" w:eastAsia="lt-LT"/>
              </w:rPr>
            </w:pPr>
            <w:r>
              <w:rPr>
                <w:rFonts w:ascii="Times New Roman" w:hAnsi="Times New Roman" w:cs="Times New Roman"/>
                <w:b/>
                <w:lang w:val="lt-LT"/>
              </w:rPr>
              <w:t>Eil. Nr.</w:t>
            </w:r>
          </w:p>
        </w:tc>
        <w:tc>
          <w:tcPr>
            <w:tcW w:w="2107" w:type="dxa"/>
            <w:tcBorders>
              <w:top w:val="single" w:sz="4" w:space="0" w:color="auto"/>
              <w:left w:val="single" w:sz="4" w:space="0" w:color="auto"/>
              <w:bottom w:val="single" w:sz="4" w:space="0" w:color="auto"/>
              <w:right w:val="single" w:sz="4" w:space="0" w:color="auto"/>
            </w:tcBorders>
            <w:hideMark/>
          </w:tcPr>
          <w:p w14:paraId="59BE6E08" w14:textId="77777777" w:rsidR="00562ECD" w:rsidRDefault="00562ECD" w:rsidP="00C43514">
            <w:pPr>
              <w:spacing w:after="0" w:line="240" w:lineRule="auto"/>
              <w:contextualSpacing/>
              <w:jc w:val="center"/>
              <w:rPr>
                <w:rFonts w:ascii="Times New Roman" w:hAnsi="Times New Roman" w:cs="Times New Roman"/>
                <w:b/>
                <w:bCs/>
                <w:lang w:val="lt-LT" w:eastAsia="lt-LT"/>
              </w:rPr>
            </w:pPr>
            <w:r>
              <w:rPr>
                <w:rFonts w:ascii="Times New Roman" w:hAnsi="Times New Roman" w:cs="Times New Roman"/>
                <w:b/>
                <w:bCs/>
                <w:lang w:val="lt-LT" w:eastAsia="lt-LT"/>
              </w:rPr>
              <w:t>Parametrai</w:t>
            </w:r>
          </w:p>
        </w:tc>
        <w:tc>
          <w:tcPr>
            <w:tcW w:w="3705" w:type="dxa"/>
            <w:tcBorders>
              <w:top w:val="single" w:sz="4" w:space="0" w:color="auto"/>
              <w:left w:val="single" w:sz="4" w:space="0" w:color="auto"/>
              <w:bottom w:val="single" w:sz="4" w:space="0" w:color="auto"/>
              <w:right w:val="single" w:sz="4" w:space="0" w:color="auto"/>
            </w:tcBorders>
            <w:hideMark/>
          </w:tcPr>
          <w:p w14:paraId="7990145A" w14:textId="77777777" w:rsidR="00562ECD" w:rsidRDefault="00562ECD" w:rsidP="00C43514">
            <w:pPr>
              <w:spacing w:after="0" w:line="240" w:lineRule="auto"/>
              <w:contextualSpacing/>
              <w:jc w:val="center"/>
              <w:rPr>
                <w:rFonts w:ascii="Times New Roman" w:hAnsi="Times New Roman" w:cs="Times New Roman"/>
                <w:b/>
                <w:bCs/>
                <w:lang w:val="lt-LT" w:eastAsia="lt-LT"/>
              </w:rPr>
            </w:pPr>
            <w:r>
              <w:rPr>
                <w:rFonts w:ascii="Times New Roman" w:hAnsi="Times New Roman" w:cs="Times New Roman"/>
                <w:b/>
                <w:bCs/>
                <w:lang w:val="lt-LT" w:eastAsia="lt-LT"/>
              </w:rPr>
              <w:t>Minimalūs reikalavimai</w:t>
            </w:r>
          </w:p>
        </w:tc>
        <w:tc>
          <w:tcPr>
            <w:tcW w:w="3402" w:type="dxa"/>
            <w:tcBorders>
              <w:top w:val="single" w:sz="4" w:space="0" w:color="auto"/>
              <w:left w:val="single" w:sz="4" w:space="0" w:color="auto"/>
              <w:bottom w:val="single" w:sz="4" w:space="0" w:color="auto"/>
              <w:right w:val="single" w:sz="4" w:space="0" w:color="auto"/>
            </w:tcBorders>
            <w:hideMark/>
          </w:tcPr>
          <w:p w14:paraId="2769ACAB" w14:textId="77777777" w:rsidR="00562ECD" w:rsidRDefault="00562ECD" w:rsidP="00C43514">
            <w:pPr>
              <w:spacing w:after="0" w:line="240" w:lineRule="auto"/>
              <w:ind w:hanging="58"/>
              <w:jc w:val="center"/>
              <w:rPr>
                <w:rFonts w:ascii="Times New Roman" w:hAnsi="Times New Roman" w:cs="Times New Roman"/>
                <w:b/>
                <w:bCs/>
                <w:lang w:val="lt-LT"/>
              </w:rPr>
            </w:pPr>
            <w:r>
              <w:rPr>
                <w:rFonts w:ascii="Times New Roman" w:hAnsi="Times New Roman" w:cs="Times New Roman"/>
                <w:b/>
                <w:bCs/>
                <w:lang w:val="lt-LT"/>
              </w:rPr>
              <w:t>Siūloma charakteristika,</w:t>
            </w:r>
          </w:p>
          <w:p w14:paraId="1C11EC39" w14:textId="77777777" w:rsidR="00562ECD" w:rsidRDefault="00562ECD" w:rsidP="00C43514">
            <w:pPr>
              <w:spacing w:after="0" w:line="240" w:lineRule="auto"/>
              <w:ind w:hanging="58"/>
              <w:jc w:val="both"/>
              <w:rPr>
                <w:rFonts w:ascii="Times New Roman" w:hAnsi="Times New Roman" w:cs="Times New Roman"/>
                <w:i/>
                <w:lang w:val="lt-LT"/>
              </w:rPr>
            </w:pPr>
            <w:r>
              <w:rPr>
                <w:rFonts w:ascii="Times New Roman" w:hAnsi="Times New Roman" w:cs="Times New Roman"/>
                <w:i/>
                <w:lang w:val="lt-LT"/>
              </w:rPr>
              <w:t>internetinė nuoroda į gamintojo techninę dokumentaciją, nurodant dokumento puslapį ar konkrečią vietą dokumente, kurioje aprašytas reikalaujamos charakteristikos atitikimas, arba kiti patvirtinantys dokumentai</w:t>
            </w:r>
            <w:r>
              <w:rPr>
                <w:rFonts w:ascii="Times New Roman" w:hAnsi="Times New Roman" w:cs="Times New Roman"/>
                <w:lang w:val="lt-LT"/>
              </w:rPr>
              <w:t>*</w:t>
            </w:r>
          </w:p>
          <w:p w14:paraId="76A000D9" w14:textId="77777777" w:rsidR="00562ECD" w:rsidRDefault="00562ECD" w:rsidP="00C43514">
            <w:pPr>
              <w:spacing w:after="0" w:line="240" w:lineRule="auto"/>
              <w:jc w:val="center"/>
              <w:rPr>
                <w:rFonts w:ascii="Times New Roman" w:hAnsi="Times New Roman" w:cs="Times New Roman"/>
                <w:b/>
                <w:bCs/>
                <w:i/>
                <w:iCs/>
                <w:color w:val="FF0000"/>
                <w:lang w:val="lt-LT"/>
              </w:rPr>
            </w:pPr>
            <w:r>
              <w:rPr>
                <w:rFonts w:ascii="Times New Roman" w:hAnsi="Times New Roman" w:cs="Times New Roman"/>
                <w:b/>
                <w:bCs/>
                <w:i/>
                <w:iCs/>
                <w:color w:val="FF0000"/>
                <w:lang w:val="lt-LT"/>
              </w:rPr>
              <w:t>Pildo tiekėjas</w:t>
            </w:r>
          </w:p>
          <w:p w14:paraId="734D833C" w14:textId="77777777" w:rsidR="00562ECD" w:rsidRDefault="00562ECD" w:rsidP="00C43514">
            <w:pPr>
              <w:pStyle w:val="Betarp"/>
              <w:jc w:val="center"/>
              <w:rPr>
                <w:rFonts w:ascii="Times New Roman" w:hAnsi="Times New Roman" w:cs="Times New Roman"/>
                <w:b/>
                <w:lang w:val="en-US"/>
              </w:rPr>
            </w:pPr>
            <w:r>
              <w:rPr>
                <w:rFonts w:ascii="Times New Roman" w:hAnsi="Times New Roman" w:cs="Times New Roman"/>
                <w:bCs/>
                <w:lang w:val="en-US"/>
              </w:rPr>
              <w:t>*</w:t>
            </w:r>
            <w:proofErr w:type="spellStart"/>
            <w:r>
              <w:rPr>
                <w:rFonts w:ascii="Times New Roman" w:hAnsi="Times New Roman" w:cs="Times New Roman"/>
                <w:bCs/>
                <w:iCs/>
                <w:lang w:val="en-US"/>
              </w:rPr>
              <w:t>Tiekėjai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pildydami</w:t>
            </w:r>
            <w:proofErr w:type="spellEnd"/>
            <w:r>
              <w:rPr>
                <w:rFonts w:ascii="Times New Roman" w:hAnsi="Times New Roman" w:cs="Times New Roman"/>
                <w:bCs/>
                <w:iCs/>
                <w:lang w:val="en-US"/>
              </w:rPr>
              <w:t xml:space="preserve"> 1 </w:t>
            </w:r>
            <w:proofErr w:type="spellStart"/>
            <w:r>
              <w:rPr>
                <w:rFonts w:ascii="Times New Roman" w:hAnsi="Times New Roman" w:cs="Times New Roman"/>
                <w:bCs/>
                <w:iCs/>
                <w:lang w:val="en-US"/>
              </w:rPr>
              <w:t>lentelės</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grafą</w:t>
            </w:r>
            <w:proofErr w:type="spellEnd"/>
            <w:r>
              <w:rPr>
                <w:rFonts w:ascii="Times New Roman" w:hAnsi="Times New Roman" w:cs="Times New Roman"/>
                <w:bCs/>
                <w:iCs/>
                <w:lang w:val="en-US"/>
              </w:rPr>
              <w:t xml:space="preserve"> </w:t>
            </w:r>
            <w:r>
              <w:rPr>
                <w:rFonts w:ascii="Times New Roman" w:hAnsi="Times New Roman" w:cs="Times New Roman"/>
                <w:bCs/>
                <w:i/>
                <w:iCs/>
                <w:lang w:val="en-US"/>
              </w:rPr>
              <w:t>„</w:t>
            </w:r>
            <w:proofErr w:type="spellStart"/>
            <w:r>
              <w:rPr>
                <w:rFonts w:ascii="Times New Roman" w:hAnsi="Times New Roman" w:cs="Times New Roman"/>
                <w:bCs/>
                <w:i/>
                <w:iCs/>
                <w:lang w:val="en-US"/>
              </w:rPr>
              <w:t>Siūloma</w:t>
            </w:r>
            <w:proofErr w:type="spellEnd"/>
            <w:r>
              <w:rPr>
                <w:rFonts w:ascii="Times New Roman" w:hAnsi="Times New Roman" w:cs="Times New Roman"/>
                <w:bCs/>
                <w:i/>
                <w:iCs/>
                <w:lang w:val="en-US"/>
              </w:rPr>
              <w:t xml:space="preserve"> </w:t>
            </w:r>
            <w:proofErr w:type="spellStart"/>
            <w:r>
              <w:rPr>
                <w:rFonts w:ascii="Times New Roman" w:hAnsi="Times New Roman" w:cs="Times New Roman"/>
                <w:bCs/>
                <w:i/>
                <w:iCs/>
                <w:lang w:val="en-US"/>
              </w:rPr>
              <w:t>charakteristika</w:t>
            </w:r>
            <w:proofErr w:type="spellEnd"/>
            <w:r>
              <w:rPr>
                <w:rFonts w:ascii="Times New Roman" w:hAnsi="Times New Roman" w:cs="Times New Roman"/>
                <w:bCs/>
                <w:i/>
                <w:iCs/>
                <w:lang w:val="en-US"/>
              </w:rPr>
              <w:t>“</w:t>
            </w:r>
            <w:r>
              <w:rPr>
                <w:rFonts w:ascii="Times New Roman" w:hAnsi="Times New Roman" w:cs="Times New Roman"/>
                <w:bCs/>
                <w:iCs/>
                <w:lang w:val="en-US"/>
              </w:rPr>
              <w:t xml:space="preserve">, </w:t>
            </w:r>
            <w:proofErr w:type="spellStart"/>
            <w:r>
              <w:rPr>
                <w:rFonts w:ascii="Times New Roman" w:hAnsi="Times New Roman" w:cs="Times New Roman"/>
                <w:bCs/>
                <w:iCs/>
                <w:lang w:val="en-US"/>
              </w:rPr>
              <w:t>turi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nurodyti</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tikslų</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siūlomos</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prekės</w:t>
            </w:r>
            <w:proofErr w:type="spellEnd"/>
            <w:r>
              <w:rPr>
                <w:rFonts w:ascii="Times New Roman" w:hAnsi="Times New Roman" w:cs="Times New Roman"/>
                <w:bCs/>
                <w:iCs/>
                <w:lang w:val="en-US"/>
              </w:rPr>
              <w:t xml:space="preserve"> </w:t>
            </w:r>
            <w:proofErr w:type="spellStart"/>
            <w:r>
              <w:rPr>
                <w:rFonts w:ascii="Times New Roman" w:hAnsi="Times New Roman" w:cs="Times New Roman"/>
                <w:bCs/>
                <w:iCs/>
                <w:lang w:val="en-US"/>
              </w:rPr>
              <w:t>parametrą</w:t>
            </w:r>
            <w:proofErr w:type="spellEnd"/>
            <w:r>
              <w:rPr>
                <w:rFonts w:ascii="Times New Roman" w:hAnsi="Times New Roman" w:cs="Times New Roman"/>
                <w:bCs/>
                <w:iCs/>
                <w:lang w:val="en-US"/>
              </w:rPr>
              <w:t>.</w:t>
            </w:r>
          </w:p>
        </w:tc>
      </w:tr>
      <w:tr w:rsidR="00562ECD" w14:paraId="717D826B" w14:textId="77777777">
        <w:tc>
          <w:tcPr>
            <w:tcW w:w="704" w:type="dxa"/>
            <w:tcBorders>
              <w:top w:val="single" w:sz="4" w:space="0" w:color="auto"/>
              <w:left w:val="single" w:sz="4" w:space="0" w:color="auto"/>
              <w:bottom w:val="single" w:sz="4" w:space="0" w:color="auto"/>
              <w:right w:val="single" w:sz="4" w:space="0" w:color="auto"/>
            </w:tcBorders>
            <w:hideMark/>
          </w:tcPr>
          <w:p w14:paraId="3109988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w:t>
            </w:r>
          </w:p>
        </w:tc>
        <w:tc>
          <w:tcPr>
            <w:tcW w:w="2107" w:type="dxa"/>
            <w:tcBorders>
              <w:top w:val="single" w:sz="4" w:space="0" w:color="auto"/>
              <w:left w:val="single" w:sz="4" w:space="0" w:color="auto"/>
              <w:bottom w:val="single" w:sz="4" w:space="0" w:color="auto"/>
              <w:right w:val="single" w:sz="4" w:space="0" w:color="auto"/>
            </w:tcBorders>
            <w:hideMark/>
          </w:tcPr>
          <w:p w14:paraId="582CA1B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rPr>
              <w:t>Įrangos pavadinimas, gamintojas, modelis, modifikacija (jei yra)</w:t>
            </w:r>
          </w:p>
        </w:tc>
        <w:tc>
          <w:tcPr>
            <w:tcW w:w="3705" w:type="dxa"/>
            <w:tcBorders>
              <w:top w:val="single" w:sz="4" w:space="0" w:color="auto"/>
              <w:left w:val="single" w:sz="4" w:space="0" w:color="auto"/>
              <w:bottom w:val="single" w:sz="4" w:space="0" w:color="auto"/>
              <w:right w:val="single" w:sz="4" w:space="0" w:color="auto"/>
            </w:tcBorders>
            <w:hideMark/>
          </w:tcPr>
          <w:p w14:paraId="4345F327"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Būtina nurodyti siūlomos įrangos komponentus, modelius, gamintoją ir produktų kodus.</w:t>
            </w:r>
          </w:p>
          <w:p w14:paraId="6D8E060B"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i/>
                <w:iCs/>
                <w:lang w:val="lt-LT"/>
              </w:rPr>
              <w:t>(taip pat turi būti nurodytos visos papildomos licencijos, kurios pagal siūlomos įrangos gamintojo taisykles yra būtinos perkančiosios organizacijos poreikiams realizuoti).</w:t>
            </w:r>
          </w:p>
        </w:tc>
        <w:tc>
          <w:tcPr>
            <w:tcW w:w="3402" w:type="dxa"/>
            <w:tcBorders>
              <w:top w:val="single" w:sz="4" w:space="0" w:color="auto"/>
              <w:left w:val="single" w:sz="4" w:space="0" w:color="auto"/>
              <w:bottom w:val="single" w:sz="4" w:space="0" w:color="auto"/>
              <w:right w:val="single" w:sz="4" w:space="0" w:color="auto"/>
            </w:tcBorders>
          </w:tcPr>
          <w:p w14:paraId="7C8ABCE4"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4EC0C5E" w14:textId="77777777">
        <w:tc>
          <w:tcPr>
            <w:tcW w:w="704" w:type="dxa"/>
            <w:tcBorders>
              <w:top w:val="single" w:sz="4" w:space="0" w:color="auto"/>
              <w:left w:val="single" w:sz="4" w:space="0" w:color="auto"/>
              <w:bottom w:val="single" w:sz="4" w:space="0" w:color="auto"/>
              <w:right w:val="single" w:sz="4" w:space="0" w:color="auto"/>
            </w:tcBorders>
            <w:hideMark/>
          </w:tcPr>
          <w:p w14:paraId="77012BFE"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w:t>
            </w:r>
          </w:p>
        </w:tc>
        <w:tc>
          <w:tcPr>
            <w:tcW w:w="2107" w:type="dxa"/>
            <w:tcBorders>
              <w:top w:val="single" w:sz="4" w:space="0" w:color="auto"/>
              <w:left w:val="single" w:sz="4" w:space="0" w:color="auto"/>
              <w:bottom w:val="single" w:sz="4" w:space="0" w:color="auto"/>
              <w:right w:val="single" w:sz="4" w:space="0" w:color="auto"/>
            </w:tcBorders>
            <w:hideMark/>
          </w:tcPr>
          <w:p w14:paraId="0301A97C"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Tarnybinių stočių tipas</w:t>
            </w:r>
          </w:p>
        </w:tc>
        <w:tc>
          <w:tcPr>
            <w:tcW w:w="3705" w:type="dxa"/>
            <w:tcBorders>
              <w:top w:val="single" w:sz="4" w:space="0" w:color="auto"/>
              <w:left w:val="single" w:sz="4" w:space="0" w:color="auto"/>
              <w:bottom w:val="single" w:sz="4" w:space="0" w:color="auto"/>
              <w:right w:val="single" w:sz="4" w:space="0" w:color="auto"/>
            </w:tcBorders>
            <w:hideMark/>
          </w:tcPr>
          <w:p w14:paraId="71CFB76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Montuojama į standartinę 19“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rack-mount</w:t>
            </w:r>
            <w:r>
              <w:rPr>
                <w:rFonts w:ascii="Times New Roman" w:hAnsi="Times New Roman" w:cs="Times New Roman"/>
                <w:lang w:val="lt-LT" w:eastAsia="lt-LT"/>
              </w:rPr>
              <w:t>)</w:t>
            </w:r>
            <w:proofErr w:type="spellEnd"/>
            <w:r>
              <w:rPr>
                <w:rFonts w:ascii="Times New Roman" w:hAnsi="Times New Roman" w:cs="Times New Roman"/>
                <w:lang w:val="lt-LT" w:eastAsia="lt-LT"/>
              </w:rPr>
              <w:t xml:space="preserve"> spintą. </w:t>
            </w:r>
          </w:p>
          <w:p w14:paraId="48BC2E48"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Komplektuojama su bėgeliais ir kabelių rankove, skirtais sistemos ištraukimui iš </w:t>
            </w:r>
            <w:proofErr w:type="spellStart"/>
            <w:r>
              <w:rPr>
                <w:rFonts w:ascii="Times New Roman" w:hAnsi="Times New Roman" w:cs="Times New Roman"/>
                <w:lang w:val="lt-LT" w:eastAsia="lt-LT"/>
              </w:rPr>
              <w:t>serverinės</w:t>
            </w:r>
            <w:proofErr w:type="spellEnd"/>
            <w:r>
              <w:rPr>
                <w:rFonts w:ascii="Times New Roman" w:hAnsi="Times New Roman" w:cs="Times New Roman"/>
                <w:lang w:val="lt-LT" w:eastAsia="lt-LT"/>
              </w:rPr>
              <w:t xml:space="preserve"> spintos.</w:t>
            </w:r>
          </w:p>
          <w:p w14:paraId="764869BA"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daugiau kaip 2U aukščio.</w:t>
            </w:r>
          </w:p>
          <w:p w14:paraId="530D0226" w14:textId="4FA7FC11" w:rsidR="00562ECD" w:rsidRDefault="00562ECD" w:rsidP="00C43514">
            <w:pPr>
              <w:spacing w:after="0" w:line="240" w:lineRule="auto"/>
              <w:contextualSpacing/>
              <w:jc w:val="both"/>
              <w:rPr>
                <w:rFonts w:ascii="Times New Roman" w:hAnsi="Times New Roman" w:cs="Times New Roman"/>
                <w:lang w:val="lt-LT" w:eastAsia="lt-LT"/>
              </w:rPr>
            </w:pPr>
            <w:r w:rsidRPr="0019108A">
              <w:rPr>
                <w:rFonts w:ascii="Times New Roman" w:hAnsi="Times New Roman" w:cs="Times New Roman"/>
                <w:lang w:val="lt-LT" w:eastAsia="lt-LT"/>
              </w:rPr>
              <w:t xml:space="preserve">Korpusas turi talpinti ne mažiau kaip 16 </w:t>
            </w:r>
            <w:r w:rsidR="00C43514">
              <w:rPr>
                <w:rFonts w:ascii="Times New Roman" w:hAnsi="Times New Roman" w:cs="Times New Roman"/>
                <w:lang w:val="lt-LT" w:eastAsia="lt-LT"/>
              </w:rPr>
              <w:t xml:space="preserve">(šešiolika) </w:t>
            </w:r>
            <w:r w:rsidRPr="0019108A">
              <w:rPr>
                <w:rFonts w:ascii="Times New Roman" w:hAnsi="Times New Roman" w:cs="Times New Roman"/>
                <w:lang w:val="lt-LT" w:eastAsia="lt-LT"/>
              </w:rPr>
              <w:t>vnt. 2.5“ diskų pajungtų prie siūl</w:t>
            </w:r>
            <w:r w:rsidR="0019108A">
              <w:rPr>
                <w:rFonts w:ascii="Times New Roman" w:hAnsi="Times New Roman" w:cs="Times New Roman"/>
                <w:lang w:val="lt-LT" w:eastAsia="lt-LT"/>
              </w:rPr>
              <w:t>o</w:t>
            </w:r>
            <w:r w:rsidRPr="0019108A">
              <w:rPr>
                <w:rFonts w:ascii="Times New Roman" w:hAnsi="Times New Roman" w:cs="Times New Roman"/>
                <w:lang w:val="lt-LT" w:eastAsia="lt-LT"/>
              </w:rPr>
              <w:t>mo komplekte RAID valdiklio.</w:t>
            </w:r>
            <w:r>
              <w:rPr>
                <w:rFonts w:ascii="Times New Roman" w:hAnsi="Times New Roman" w:cs="Times New Roman"/>
                <w:lang w:val="lt-LT" w:eastAsia="lt-LT"/>
              </w:rPr>
              <w:t xml:space="preserve"> Tam, kad užtikrinti pakankamą vietą serverio gale kabeliams, keitikliams ir kitoms dalims, serverio korpusas turi būti ne daugiau kaip 67 cm gylio</w:t>
            </w:r>
          </w:p>
          <w:p w14:paraId="35185621"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Korpusas turi turėti galimybę naudoti užrakinamą priekinę panelę.</w:t>
            </w:r>
          </w:p>
        </w:tc>
        <w:tc>
          <w:tcPr>
            <w:tcW w:w="3402" w:type="dxa"/>
            <w:tcBorders>
              <w:top w:val="single" w:sz="4" w:space="0" w:color="auto"/>
              <w:left w:val="single" w:sz="4" w:space="0" w:color="auto"/>
              <w:bottom w:val="single" w:sz="4" w:space="0" w:color="auto"/>
              <w:right w:val="single" w:sz="4" w:space="0" w:color="auto"/>
            </w:tcBorders>
          </w:tcPr>
          <w:p w14:paraId="01AD002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7EB7824" w14:textId="77777777">
        <w:tc>
          <w:tcPr>
            <w:tcW w:w="704" w:type="dxa"/>
            <w:tcBorders>
              <w:top w:val="single" w:sz="4" w:space="0" w:color="auto"/>
              <w:left w:val="single" w:sz="4" w:space="0" w:color="auto"/>
              <w:bottom w:val="single" w:sz="4" w:space="0" w:color="auto"/>
              <w:right w:val="single" w:sz="4" w:space="0" w:color="auto"/>
            </w:tcBorders>
            <w:hideMark/>
          </w:tcPr>
          <w:p w14:paraId="4EA36C6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3.</w:t>
            </w:r>
          </w:p>
        </w:tc>
        <w:tc>
          <w:tcPr>
            <w:tcW w:w="2107" w:type="dxa"/>
            <w:tcBorders>
              <w:top w:val="single" w:sz="4" w:space="0" w:color="auto"/>
              <w:left w:val="single" w:sz="4" w:space="0" w:color="auto"/>
              <w:bottom w:val="single" w:sz="4" w:space="0" w:color="auto"/>
              <w:right w:val="single" w:sz="4" w:space="0" w:color="auto"/>
            </w:tcBorders>
            <w:hideMark/>
          </w:tcPr>
          <w:p w14:paraId="6E83B996"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Procesorių skaičius</w:t>
            </w:r>
          </w:p>
        </w:tc>
        <w:tc>
          <w:tcPr>
            <w:tcW w:w="3705" w:type="dxa"/>
            <w:tcBorders>
              <w:top w:val="single" w:sz="4" w:space="0" w:color="auto"/>
              <w:left w:val="single" w:sz="4" w:space="0" w:color="auto"/>
              <w:bottom w:val="single" w:sz="4" w:space="0" w:color="auto"/>
              <w:right w:val="single" w:sz="4" w:space="0" w:color="auto"/>
            </w:tcBorders>
            <w:hideMark/>
          </w:tcPr>
          <w:p w14:paraId="4E739279" w14:textId="7A260E3D"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daugiau kaip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vnt.</w:t>
            </w:r>
          </w:p>
        </w:tc>
        <w:tc>
          <w:tcPr>
            <w:tcW w:w="3402" w:type="dxa"/>
            <w:tcBorders>
              <w:top w:val="single" w:sz="4" w:space="0" w:color="auto"/>
              <w:left w:val="single" w:sz="4" w:space="0" w:color="auto"/>
              <w:bottom w:val="single" w:sz="4" w:space="0" w:color="auto"/>
              <w:right w:val="single" w:sz="4" w:space="0" w:color="auto"/>
            </w:tcBorders>
          </w:tcPr>
          <w:p w14:paraId="42C703D9"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1760B24" w14:textId="77777777">
        <w:tc>
          <w:tcPr>
            <w:tcW w:w="704" w:type="dxa"/>
            <w:tcBorders>
              <w:top w:val="single" w:sz="4" w:space="0" w:color="auto"/>
              <w:left w:val="single" w:sz="4" w:space="0" w:color="auto"/>
              <w:bottom w:val="single" w:sz="4" w:space="0" w:color="auto"/>
              <w:right w:val="single" w:sz="4" w:space="0" w:color="auto"/>
            </w:tcBorders>
            <w:hideMark/>
          </w:tcPr>
          <w:p w14:paraId="4F6CF4E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4.</w:t>
            </w:r>
          </w:p>
        </w:tc>
        <w:tc>
          <w:tcPr>
            <w:tcW w:w="2107" w:type="dxa"/>
            <w:tcBorders>
              <w:top w:val="single" w:sz="4" w:space="0" w:color="auto"/>
              <w:left w:val="single" w:sz="4" w:space="0" w:color="auto"/>
              <w:bottom w:val="single" w:sz="4" w:space="0" w:color="auto"/>
              <w:right w:val="single" w:sz="4" w:space="0" w:color="auto"/>
            </w:tcBorders>
            <w:hideMark/>
          </w:tcPr>
          <w:p w14:paraId="21FB9351"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Procesoriaus architektūra</w:t>
            </w:r>
          </w:p>
        </w:tc>
        <w:tc>
          <w:tcPr>
            <w:tcW w:w="3705" w:type="dxa"/>
            <w:tcBorders>
              <w:top w:val="single" w:sz="4" w:space="0" w:color="auto"/>
              <w:left w:val="single" w:sz="4" w:space="0" w:color="auto"/>
              <w:bottom w:val="single" w:sz="4" w:space="0" w:color="auto"/>
              <w:right w:val="single" w:sz="4" w:space="0" w:color="auto"/>
            </w:tcBorders>
            <w:hideMark/>
          </w:tcPr>
          <w:p w14:paraId="4B4F3EA7" w14:textId="0FD7C32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x86 architektūros procesorius, palaikantis 64 </w:t>
            </w:r>
            <w:r w:rsidR="00C43514">
              <w:rPr>
                <w:rFonts w:ascii="Times New Roman" w:hAnsi="Times New Roman" w:cs="Times New Roman"/>
                <w:lang w:val="lt-LT" w:eastAsia="lt-LT"/>
              </w:rPr>
              <w:t xml:space="preserve">(šešiasdešimt keturis) </w:t>
            </w:r>
            <w:r>
              <w:rPr>
                <w:rFonts w:ascii="Times New Roman" w:hAnsi="Times New Roman" w:cs="Times New Roman"/>
                <w:lang w:val="lt-LT" w:eastAsia="lt-LT"/>
              </w:rPr>
              <w:t xml:space="preserve">bitų operacines sistemas ir taikomąsias programas, </w:t>
            </w:r>
            <w:proofErr w:type="spellStart"/>
            <w:r>
              <w:rPr>
                <w:rFonts w:ascii="Times New Roman" w:hAnsi="Times New Roman" w:cs="Times New Roman"/>
                <w:lang w:val="lt-LT" w:eastAsia="lt-LT"/>
              </w:rPr>
              <w:t>virtualizacijos</w:t>
            </w:r>
            <w:proofErr w:type="spellEnd"/>
            <w:r>
              <w:rPr>
                <w:rFonts w:ascii="Times New Roman" w:hAnsi="Times New Roman" w:cs="Times New Roman"/>
                <w:lang w:val="lt-LT" w:eastAsia="lt-LT"/>
              </w:rPr>
              <w:t xml:space="preserve"> instrukcijas aparatiniu lygmeniu.</w:t>
            </w:r>
          </w:p>
          <w:p w14:paraId="3A23574C" w14:textId="1B38D8A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Palaikantis ne mažiau kaip 8 </w:t>
            </w:r>
            <w:r w:rsidR="00C43514">
              <w:rPr>
                <w:rFonts w:ascii="Times New Roman" w:hAnsi="Times New Roman" w:cs="Times New Roman"/>
                <w:lang w:val="lt-LT" w:eastAsia="lt-LT"/>
              </w:rPr>
              <w:t xml:space="preserve">(aštuonis) </w:t>
            </w:r>
            <w:r>
              <w:rPr>
                <w:rFonts w:ascii="Times New Roman" w:hAnsi="Times New Roman" w:cs="Times New Roman"/>
                <w:lang w:val="lt-LT" w:eastAsia="lt-LT"/>
              </w:rPr>
              <w:t>atminties kanalų.</w:t>
            </w:r>
          </w:p>
        </w:tc>
        <w:tc>
          <w:tcPr>
            <w:tcW w:w="3402" w:type="dxa"/>
            <w:tcBorders>
              <w:top w:val="single" w:sz="4" w:space="0" w:color="auto"/>
              <w:left w:val="single" w:sz="4" w:space="0" w:color="auto"/>
              <w:bottom w:val="single" w:sz="4" w:space="0" w:color="auto"/>
              <w:right w:val="single" w:sz="4" w:space="0" w:color="auto"/>
            </w:tcBorders>
          </w:tcPr>
          <w:p w14:paraId="78D8D526"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64D436B" w14:textId="77777777">
        <w:tc>
          <w:tcPr>
            <w:tcW w:w="704" w:type="dxa"/>
            <w:tcBorders>
              <w:top w:val="single" w:sz="4" w:space="0" w:color="auto"/>
              <w:left w:val="single" w:sz="4" w:space="0" w:color="auto"/>
              <w:bottom w:val="single" w:sz="4" w:space="0" w:color="auto"/>
              <w:right w:val="single" w:sz="4" w:space="0" w:color="auto"/>
            </w:tcBorders>
            <w:hideMark/>
          </w:tcPr>
          <w:p w14:paraId="18963321"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lastRenderedPageBreak/>
              <w:t>5.</w:t>
            </w:r>
          </w:p>
        </w:tc>
        <w:tc>
          <w:tcPr>
            <w:tcW w:w="2107" w:type="dxa"/>
            <w:tcBorders>
              <w:top w:val="single" w:sz="4" w:space="0" w:color="auto"/>
              <w:left w:val="single" w:sz="4" w:space="0" w:color="auto"/>
              <w:bottom w:val="single" w:sz="4" w:space="0" w:color="auto"/>
              <w:right w:val="single" w:sz="4" w:space="0" w:color="auto"/>
            </w:tcBorders>
            <w:hideMark/>
          </w:tcPr>
          <w:p w14:paraId="553444AA"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Branduolių tarnybinėje stotyje</w:t>
            </w:r>
          </w:p>
        </w:tc>
        <w:tc>
          <w:tcPr>
            <w:tcW w:w="3705" w:type="dxa"/>
            <w:tcBorders>
              <w:top w:val="single" w:sz="4" w:space="0" w:color="auto"/>
              <w:left w:val="single" w:sz="4" w:space="0" w:color="auto"/>
              <w:bottom w:val="single" w:sz="4" w:space="0" w:color="auto"/>
              <w:right w:val="single" w:sz="4" w:space="0" w:color="auto"/>
            </w:tcBorders>
            <w:hideMark/>
          </w:tcPr>
          <w:p w14:paraId="513B1921"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daugiau kaip 24.</w:t>
            </w:r>
          </w:p>
        </w:tc>
        <w:tc>
          <w:tcPr>
            <w:tcW w:w="3402" w:type="dxa"/>
            <w:tcBorders>
              <w:top w:val="single" w:sz="4" w:space="0" w:color="auto"/>
              <w:left w:val="single" w:sz="4" w:space="0" w:color="auto"/>
              <w:bottom w:val="single" w:sz="4" w:space="0" w:color="auto"/>
              <w:right w:val="single" w:sz="4" w:space="0" w:color="auto"/>
            </w:tcBorders>
          </w:tcPr>
          <w:p w14:paraId="633FEBF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166E68E" w14:textId="77777777">
        <w:tc>
          <w:tcPr>
            <w:tcW w:w="704" w:type="dxa"/>
            <w:tcBorders>
              <w:top w:val="single" w:sz="4" w:space="0" w:color="auto"/>
              <w:left w:val="single" w:sz="4" w:space="0" w:color="auto"/>
              <w:bottom w:val="single" w:sz="4" w:space="0" w:color="auto"/>
              <w:right w:val="single" w:sz="4" w:space="0" w:color="auto"/>
            </w:tcBorders>
            <w:hideMark/>
          </w:tcPr>
          <w:p w14:paraId="7D203908"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6.</w:t>
            </w:r>
          </w:p>
        </w:tc>
        <w:tc>
          <w:tcPr>
            <w:tcW w:w="2107" w:type="dxa"/>
            <w:tcBorders>
              <w:top w:val="single" w:sz="4" w:space="0" w:color="auto"/>
              <w:left w:val="single" w:sz="4" w:space="0" w:color="auto"/>
              <w:bottom w:val="single" w:sz="4" w:space="0" w:color="auto"/>
              <w:right w:val="single" w:sz="4" w:space="0" w:color="auto"/>
            </w:tcBorders>
            <w:hideMark/>
          </w:tcPr>
          <w:p w14:paraId="5838EDF4" w14:textId="77777777" w:rsidR="00562ECD" w:rsidRPr="00BD5030" w:rsidRDefault="00562ECD" w:rsidP="00C43514">
            <w:pPr>
              <w:spacing w:after="0" w:line="240" w:lineRule="auto"/>
              <w:contextualSpacing/>
              <w:rPr>
                <w:rFonts w:ascii="Times New Roman" w:hAnsi="Times New Roman" w:cs="Times New Roman"/>
                <w:lang w:val="lt-LT" w:eastAsia="lt-LT"/>
              </w:rPr>
            </w:pPr>
            <w:r w:rsidRPr="00BD5030">
              <w:rPr>
                <w:rFonts w:ascii="Times New Roman" w:hAnsi="Times New Roman" w:cs="Times New Roman"/>
                <w:lang w:val="lt-LT" w:eastAsia="lt-LT"/>
              </w:rPr>
              <w:t>Procesorių našumo reikalavimai</w:t>
            </w:r>
          </w:p>
        </w:tc>
        <w:tc>
          <w:tcPr>
            <w:tcW w:w="3705" w:type="dxa"/>
            <w:tcBorders>
              <w:top w:val="single" w:sz="4" w:space="0" w:color="auto"/>
              <w:left w:val="single" w:sz="4" w:space="0" w:color="auto"/>
              <w:bottom w:val="single" w:sz="4" w:space="0" w:color="auto"/>
              <w:right w:val="single" w:sz="4" w:space="0" w:color="auto"/>
            </w:tcBorders>
            <w:hideMark/>
          </w:tcPr>
          <w:p w14:paraId="1B0D81D5"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Siūlomas procesorius turi užtikrinti ne mažesnį kaip:</w:t>
            </w:r>
          </w:p>
          <w:p w14:paraId="703A9A33" w14:textId="77777777" w:rsidR="00562ECD" w:rsidRPr="00BD5030" w:rsidRDefault="00562ECD" w:rsidP="00C43514">
            <w:pPr>
              <w:spacing w:after="0" w:line="240" w:lineRule="auto"/>
              <w:contextualSpacing/>
              <w:rPr>
                <w:rFonts w:ascii="Times New Roman" w:hAnsi="Times New Roman" w:cs="Times New Roman"/>
                <w:lang w:val="lt-LT" w:eastAsia="lt-LT"/>
              </w:rPr>
            </w:pPr>
            <w:r w:rsidRPr="00BD5030">
              <w:rPr>
                <w:rFonts w:ascii="Times New Roman" w:hAnsi="Times New Roman" w:cs="Times New Roman"/>
                <w:lang w:val="lt-LT" w:eastAsia="lt-LT"/>
              </w:rPr>
              <w:t xml:space="preserve">- 297 vienetai pagal </w:t>
            </w:r>
            <w:r w:rsidRPr="00BD5030">
              <w:rPr>
                <w:rFonts w:ascii="Times New Roman" w:hAnsi="Times New Roman" w:cs="Times New Roman"/>
                <w:i/>
                <w:iCs/>
                <w:lang w:val="lt-LT" w:eastAsia="lt-LT"/>
              </w:rPr>
              <w:t>SPECint_rate_base2017</w:t>
            </w:r>
            <w:r w:rsidRPr="00BD5030">
              <w:rPr>
                <w:rFonts w:ascii="Times New Roman" w:hAnsi="Times New Roman" w:cs="Times New Roman"/>
                <w:lang w:val="lt-LT" w:eastAsia="lt-LT"/>
              </w:rPr>
              <w:t xml:space="preserve"> testą našumą;</w:t>
            </w:r>
          </w:p>
          <w:p w14:paraId="133A7DDB" w14:textId="2E3F0099" w:rsidR="00562ECD" w:rsidRPr="00BD5030" w:rsidRDefault="00562ECD" w:rsidP="00C43514">
            <w:pPr>
              <w:spacing w:after="0" w:line="240" w:lineRule="auto"/>
              <w:contextualSpacing/>
              <w:rPr>
                <w:rFonts w:ascii="Times New Roman" w:hAnsi="Times New Roman" w:cs="Times New Roman"/>
                <w:lang w:val="lt-LT" w:eastAsia="lt-LT"/>
              </w:rPr>
            </w:pPr>
            <w:r w:rsidRPr="00BD5030">
              <w:rPr>
                <w:rFonts w:ascii="Times New Roman" w:hAnsi="Times New Roman" w:cs="Times New Roman"/>
                <w:lang w:val="lt-LT" w:eastAsia="lt-LT"/>
              </w:rPr>
              <w:t xml:space="preserve">- 415 </w:t>
            </w:r>
            <w:r w:rsidR="00C43514">
              <w:rPr>
                <w:rFonts w:ascii="Times New Roman" w:hAnsi="Times New Roman" w:cs="Times New Roman"/>
                <w:lang w:val="lt-LT" w:eastAsia="lt-LT"/>
              </w:rPr>
              <w:t xml:space="preserve">(keturi šimtai penkiolika) </w:t>
            </w:r>
            <w:r w:rsidRPr="00BD5030">
              <w:rPr>
                <w:rFonts w:ascii="Times New Roman" w:hAnsi="Times New Roman" w:cs="Times New Roman"/>
                <w:lang w:val="lt-LT" w:eastAsia="lt-LT"/>
              </w:rPr>
              <w:t xml:space="preserve">vienetai pagal </w:t>
            </w:r>
            <w:r w:rsidRPr="00BD5030">
              <w:rPr>
                <w:rFonts w:ascii="Times New Roman" w:hAnsi="Times New Roman" w:cs="Times New Roman"/>
                <w:i/>
                <w:iCs/>
                <w:lang w:val="lt-LT" w:eastAsia="lt-LT"/>
              </w:rPr>
              <w:t>SPECfp_rate_base2017</w:t>
            </w:r>
            <w:r w:rsidRPr="00BD5030">
              <w:rPr>
                <w:rFonts w:ascii="Times New Roman" w:hAnsi="Times New Roman" w:cs="Times New Roman"/>
                <w:lang w:val="lt-LT" w:eastAsia="lt-LT"/>
              </w:rPr>
              <w:t xml:space="preserve"> testą našumą.</w:t>
            </w:r>
          </w:p>
          <w:p w14:paraId="45FB009E"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Rezultatai turi būti skelbiami adresu www.spec.org puslapyje ir pateikti pasiūlyme.</w:t>
            </w:r>
          </w:p>
          <w:p w14:paraId="495380DE"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Pateikiami našumo rezultatai turi būti išmatuoti siūlomoje tarnybinėje stotyje su siūlomu procesoriumi.</w:t>
            </w:r>
          </w:p>
          <w:p w14:paraId="2383ABD4" w14:textId="77777777" w:rsidR="00562ECD" w:rsidRPr="00BD5030" w:rsidRDefault="00562ECD" w:rsidP="00C43514">
            <w:pPr>
              <w:spacing w:after="0" w:line="240" w:lineRule="auto"/>
              <w:contextualSpacing/>
              <w:jc w:val="both"/>
              <w:rPr>
                <w:rFonts w:ascii="Times New Roman" w:hAnsi="Times New Roman" w:cs="Times New Roman"/>
                <w:lang w:val="lt-LT" w:eastAsia="lt-LT"/>
              </w:rPr>
            </w:pPr>
            <w:r w:rsidRPr="00BD5030">
              <w:rPr>
                <w:rFonts w:ascii="Times New Roman" w:hAnsi="Times New Roman" w:cs="Times New Roman"/>
                <w:lang w:val="lt-LT" w:eastAsia="lt-LT"/>
              </w:rPr>
              <w:t>Nurodyti procesoriaus gamintoją ir modelį.</w:t>
            </w:r>
          </w:p>
        </w:tc>
        <w:tc>
          <w:tcPr>
            <w:tcW w:w="3402" w:type="dxa"/>
            <w:tcBorders>
              <w:top w:val="single" w:sz="4" w:space="0" w:color="auto"/>
              <w:left w:val="single" w:sz="4" w:space="0" w:color="auto"/>
              <w:bottom w:val="single" w:sz="4" w:space="0" w:color="auto"/>
              <w:right w:val="single" w:sz="4" w:space="0" w:color="auto"/>
            </w:tcBorders>
          </w:tcPr>
          <w:p w14:paraId="0D639C11"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1C701C56" w14:textId="77777777">
        <w:tc>
          <w:tcPr>
            <w:tcW w:w="704" w:type="dxa"/>
            <w:tcBorders>
              <w:top w:val="single" w:sz="4" w:space="0" w:color="auto"/>
              <w:left w:val="single" w:sz="4" w:space="0" w:color="auto"/>
              <w:bottom w:val="single" w:sz="4" w:space="0" w:color="auto"/>
              <w:right w:val="single" w:sz="4" w:space="0" w:color="auto"/>
            </w:tcBorders>
            <w:hideMark/>
          </w:tcPr>
          <w:p w14:paraId="23A7C023"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7.</w:t>
            </w:r>
          </w:p>
        </w:tc>
        <w:tc>
          <w:tcPr>
            <w:tcW w:w="2107" w:type="dxa"/>
            <w:tcBorders>
              <w:top w:val="single" w:sz="4" w:space="0" w:color="auto"/>
              <w:left w:val="single" w:sz="4" w:space="0" w:color="auto"/>
              <w:bottom w:val="single" w:sz="4" w:space="0" w:color="auto"/>
              <w:right w:val="single" w:sz="4" w:space="0" w:color="auto"/>
            </w:tcBorders>
            <w:hideMark/>
          </w:tcPr>
          <w:p w14:paraId="7582BD6D"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Operatyvioji atmintis</w:t>
            </w:r>
          </w:p>
        </w:tc>
        <w:tc>
          <w:tcPr>
            <w:tcW w:w="3705" w:type="dxa"/>
            <w:tcBorders>
              <w:top w:val="single" w:sz="4" w:space="0" w:color="auto"/>
              <w:left w:val="single" w:sz="4" w:space="0" w:color="auto"/>
              <w:bottom w:val="single" w:sz="4" w:space="0" w:color="auto"/>
              <w:right w:val="single" w:sz="4" w:space="0" w:color="auto"/>
            </w:tcBorders>
            <w:hideMark/>
          </w:tcPr>
          <w:p w14:paraId="33AA001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blogiau kaip ECC DDR5-6400. </w:t>
            </w:r>
          </w:p>
          <w:p w14:paraId="1BD1ADF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w:t>
            </w:r>
            <w:proofErr w:type="spellStart"/>
            <w:r>
              <w:rPr>
                <w:rFonts w:ascii="Times New Roman" w:hAnsi="Times New Roman" w:cs="Times New Roman"/>
                <w:lang w:val="lt-LT" w:eastAsia="lt-LT"/>
              </w:rPr>
              <w:t>Advanced</w:t>
            </w:r>
            <w:proofErr w:type="spellEnd"/>
            <w:r>
              <w:rPr>
                <w:rFonts w:ascii="Times New Roman" w:hAnsi="Times New Roman" w:cs="Times New Roman"/>
                <w:lang w:val="lt-LT" w:eastAsia="lt-LT"/>
              </w:rPr>
              <w:t xml:space="preserve"> ECC“, „</w:t>
            </w:r>
            <w:proofErr w:type="spellStart"/>
            <w:r>
              <w:rPr>
                <w:rFonts w:ascii="Times New Roman" w:hAnsi="Times New Roman" w:cs="Times New Roman"/>
                <w:lang w:val="lt-LT" w:eastAsia="lt-LT"/>
              </w:rPr>
              <w:t>Online</w:t>
            </w:r>
            <w:proofErr w:type="spellEnd"/>
            <w:r>
              <w:rPr>
                <w:rFonts w:ascii="Times New Roman" w:hAnsi="Times New Roman" w:cs="Times New Roman"/>
                <w:lang w:val="lt-LT" w:eastAsia="lt-LT"/>
              </w:rPr>
              <w:t xml:space="preserve"> Spare“ arba analogiškų technologijų palaikymas</w:t>
            </w:r>
          </w:p>
          <w:p w14:paraId="560AFCF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Nurodyti operatyvinės atminties modelį, architektūrą bei tipą.</w:t>
            </w:r>
          </w:p>
        </w:tc>
        <w:tc>
          <w:tcPr>
            <w:tcW w:w="3402" w:type="dxa"/>
            <w:tcBorders>
              <w:top w:val="single" w:sz="4" w:space="0" w:color="auto"/>
              <w:left w:val="single" w:sz="4" w:space="0" w:color="auto"/>
              <w:bottom w:val="single" w:sz="4" w:space="0" w:color="auto"/>
              <w:right w:val="single" w:sz="4" w:space="0" w:color="auto"/>
            </w:tcBorders>
          </w:tcPr>
          <w:p w14:paraId="7E97B10C"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595A4D06" w14:textId="77777777">
        <w:tc>
          <w:tcPr>
            <w:tcW w:w="704" w:type="dxa"/>
            <w:tcBorders>
              <w:top w:val="single" w:sz="4" w:space="0" w:color="auto"/>
              <w:left w:val="single" w:sz="4" w:space="0" w:color="auto"/>
              <w:bottom w:val="single" w:sz="4" w:space="0" w:color="auto"/>
              <w:right w:val="single" w:sz="4" w:space="0" w:color="auto"/>
            </w:tcBorders>
            <w:hideMark/>
          </w:tcPr>
          <w:p w14:paraId="13FBD634"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8.</w:t>
            </w:r>
          </w:p>
        </w:tc>
        <w:tc>
          <w:tcPr>
            <w:tcW w:w="2107" w:type="dxa"/>
            <w:tcBorders>
              <w:top w:val="single" w:sz="4" w:space="0" w:color="auto"/>
              <w:left w:val="single" w:sz="4" w:space="0" w:color="auto"/>
              <w:bottom w:val="single" w:sz="4" w:space="0" w:color="auto"/>
              <w:right w:val="single" w:sz="4" w:space="0" w:color="auto"/>
            </w:tcBorders>
            <w:hideMark/>
          </w:tcPr>
          <w:p w14:paraId="3F553CE4"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Įdiegta operatyvioji atmintis</w:t>
            </w:r>
          </w:p>
        </w:tc>
        <w:tc>
          <w:tcPr>
            <w:tcW w:w="3705" w:type="dxa"/>
            <w:tcBorders>
              <w:top w:val="single" w:sz="4" w:space="0" w:color="auto"/>
              <w:left w:val="single" w:sz="4" w:space="0" w:color="auto"/>
              <w:bottom w:val="single" w:sz="4" w:space="0" w:color="auto"/>
              <w:right w:val="single" w:sz="4" w:space="0" w:color="auto"/>
            </w:tcBorders>
            <w:hideMark/>
          </w:tcPr>
          <w:p w14:paraId="440DD2EA" w14:textId="77777777" w:rsidR="00562ECD" w:rsidRPr="00CE1BF3"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Ne mažiau kaip 768GB.</w:t>
            </w:r>
          </w:p>
          <w:p w14:paraId="61613DE9" w14:textId="77777777" w:rsidR="00562ECD"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Visi atminties moduliai turi būti vienodos talpos ir ne mažesni kaip 64GB</w:t>
            </w:r>
          </w:p>
        </w:tc>
        <w:tc>
          <w:tcPr>
            <w:tcW w:w="3402" w:type="dxa"/>
            <w:tcBorders>
              <w:top w:val="single" w:sz="4" w:space="0" w:color="auto"/>
              <w:left w:val="single" w:sz="4" w:space="0" w:color="auto"/>
              <w:bottom w:val="single" w:sz="4" w:space="0" w:color="auto"/>
              <w:right w:val="single" w:sz="4" w:space="0" w:color="auto"/>
            </w:tcBorders>
          </w:tcPr>
          <w:p w14:paraId="6A910AD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E2135E6" w14:textId="77777777">
        <w:tc>
          <w:tcPr>
            <w:tcW w:w="704" w:type="dxa"/>
            <w:tcBorders>
              <w:top w:val="single" w:sz="4" w:space="0" w:color="auto"/>
              <w:left w:val="single" w:sz="4" w:space="0" w:color="auto"/>
              <w:bottom w:val="single" w:sz="4" w:space="0" w:color="auto"/>
              <w:right w:val="single" w:sz="4" w:space="0" w:color="auto"/>
            </w:tcBorders>
            <w:hideMark/>
          </w:tcPr>
          <w:p w14:paraId="7849B45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9.</w:t>
            </w:r>
          </w:p>
        </w:tc>
        <w:tc>
          <w:tcPr>
            <w:tcW w:w="2107" w:type="dxa"/>
            <w:tcBorders>
              <w:top w:val="single" w:sz="4" w:space="0" w:color="auto"/>
              <w:left w:val="single" w:sz="4" w:space="0" w:color="auto"/>
              <w:bottom w:val="single" w:sz="4" w:space="0" w:color="auto"/>
              <w:right w:val="single" w:sz="4" w:space="0" w:color="auto"/>
            </w:tcBorders>
            <w:hideMark/>
          </w:tcPr>
          <w:p w14:paraId="3E998E82"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Operatyvinės atminties lizdų skaičius</w:t>
            </w:r>
          </w:p>
        </w:tc>
        <w:tc>
          <w:tcPr>
            <w:tcW w:w="3705" w:type="dxa"/>
            <w:tcBorders>
              <w:top w:val="single" w:sz="4" w:space="0" w:color="auto"/>
              <w:left w:val="single" w:sz="4" w:space="0" w:color="auto"/>
              <w:bottom w:val="single" w:sz="4" w:space="0" w:color="auto"/>
              <w:right w:val="single" w:sz="4" w:space="0" w:color="auto"/>
            </w:tcBorders>
            <w:hideMark/>
          </w:tcPr>
          <w:p w14:paraId="23FCDD95" w14:textId="575389BC"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Ne mažiau kaip 16 </w:t>
            </w:r>
            <w:r w:rsidR="00C43514">
              <w:rPr>
                <w:rFonts w:ascii="Times New Roman" w:hAnsi="Times New Roman" w:cs="Times New Roman"/>
                <w:lang w:val="lt-LT" w:eastAsia="lt-LT"/>
              </w:rPr>
              <w:t xml:space="preserve">(šešiolika) </w:t>
            </w:r>
            <w:r>
              <w:rPr>
                <w:rFonts w:ascii="Times New Roman" w:hAnsi="Times New Roman" w:cs="Times New Roman"/>
                <w:lang w:val="lt-LT" w:eastAsia="lt-LT"/>
              </w:rPr>
              <w:t>vnt.</w:t>
            </w:r>
          </w:p>
        </w:tc>
        <w:tc>
          <w:tcPr>
            <w:tcW w:w="3402" w:type="dxa"/>
            <w:tcBorders>
              <w:top w:val="single" w:sz="4" w:space="0" w:color="auto"/>
              <w:left w:val="single" w:sz="4" w:space="0" w:color="auto"/>
              <w:bottom w:val="single" w:sz="4" w:space="0" w:color="auto"/>
              <w:right w:val="single" w:sz="4" w:space="0" w:color="auto"/>
            </w:tcBorders>
          </w:tcPr>
          <w:p w14:paraId="36CD5421"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54B41EA4" w14:textId="77777777">
        <w:tc>
          <w:tcPr>
            <w:tcW w:w="704" w:type="dxa"/>
            <w:tcBorders>
              <w:top w:val="single" w:sz="4" w:space="0" w:color="auto"/>
              <w:left w:val="single" w:sz="4" w:space="0" w:color="auto"/>
              <w:bottom w:val="single" w:sz="4" w:space="0" w:color="auto"/>
              <w:right w:val="single" w:sz="4" w:space="0" w:color="auto"/>
            </w:tcBorders>
            <w:hideMark/>
          </w:tcPr>
          <w:p w14:paraId="5B1DB66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10.</w:t>
            </w:r>
          </w:p>
        </w:tc>
        <w:tc>
          <w:tcPr>
            <w:tcW w:w="2107" w:type="dxa"/>
            <w:tcBorders>
              <w:top w:val="single" w:sz="4" w:space="0" w:color="auto"/>
              <w:left w:val="single" w:sz="4" w:space="0" w:color="auto"/>
              <w:bottom w:val="single" w:sz="4" w:space="0" w:color="auto"/>
              <w:right w:val="single" w:sz="4" w:space="0" w:color="auto"/>
            </w:tcBorders>
            <w:hideMark/>
          </w:tcPr>
          <w:p w14:paraId="1DECA029" w14:textId="77777777" w:rsidR="00562ECD" w:rsidRDefault="00562ECD" w:rsidP="00C43514">
            <w:pPr>
              <w:spacing w:after="0" w:line="240" w:lineRule="auto"/>
              <w:contextualSpacing/>
              <w:rPr>
                <w:rFonts w:ascii="Times New Roman" w:hAnsi="Times New Roman" w:cs="Times New Roman"/>
                <w:highlight w:val="yellow"/>
                <w:lang w:val="lt-LT" w:eastAsia="lt-LT"/>
              </w:rPr>
            </w:pPr>
            <w:r>
              <w:rPr>
                <w:rFonts w:ascii="Times New Roman" w:hAnsi="Times New Roman" w:cs="Times New Roman"/>
                <w:lang w:val="lt-LT" w:eastAsia="lt-LT"/>
              </w:rPr>
              <w:t>Laikmena operacinei sistemai</w:t>
            </w:r>
          </w:p>
        </w:tc>
        <w:tc>
          <w:tcPr>
            <w:tcW w:w="3705" w:type="dxa"/>
            <w:tcBorders>
              <w:top w:val="single" w:sz="4" w:space="0" w:color="auto"/>
              <w:left w:val="single" w:sz="4" w:space="0" w:color="auto"/>
              <w:bottom w:val="single" w:sz="4" w:space="0" w:color="auto"/>
              <w:right w:val="single" w:sz="4" w:space="0" w:color="auto"/>
            </w:tcBorders>
            <w:hideMark/>
          </w:tcPr>
          <w:p w14:paraId="19C90496"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Operacinei sistemai skirtas atskiras dedikuotas valdiklis su 2 </w:t>
            </w:r>
            <w:proofErr w:type="spellStart"/>
            <w:r>
              <w:rPr>
                <w:rFonts w:ascii="Times New Roman" w:hAnsi="Times New Roman" w:cs="Times New Roman"/>
                <w:lang w:val="lt-LT" w:eastAsia="lt-LT"/>
              </w:rPr>
              <w:t>vnt</w:t>
            </w:r>
            <w:proofErr w:type="spellEnd"/>
            <w:r>
              <w:rPr>
                <w:rFonts w:ascii="Times New Roman" w:hAnsi="Times New Roman" w:cs="Times New Roman"/>
                <w:lang w:val="lt-LT" w:eastAsia="lt-LT"/>
              </w:rPr>
              <w:t xml:space="preserve"> M.2 480 GB „karšto“ keitimo </w:t>
            </w:r>
            <w:proofErr w:type="spellStart"/>
            <w:r>
              <w:rPr>
                <w:rFonts w:ascii="Times New Roman" w:hAnsi="Times New Roman" w:cs="Times New Roman"/>
                <w:lang w:val="lt-LT" w:eastAsia="lt-LT"/>
              </w:rPr>
              <w:t>NVMe</w:t>
            </w:r>
            <w:proofErr w:type="spellEnd"/>
            <w:r>
              <w:rPr>
                <w:rFonts w:ascii="Times New Roman" w:hAnsi="Times New Roman" w:cs="Times New Roman"/>
                <w:lang w:val="lt-LT" w:eastAsia="lt-LT"/>
              </w:rPr>
              <w:t xml:space="preserve"> SSD diskais, apjungtais į RAID1</w:t>
            </w:r>
          </w:p>
        </w:tc>
        <w:tc>
          <w:tcPr>
            <w:tcW w:w="3402" w:type="dxa"/>
            <w:tcBorders>
              <w:top w:val="single" w:sz="4" w:space="0" w:color="auto"/>
              <w:left w:val="single" w:sz="4" w:space="0" w:color="auto"/>
              <w:bottom w:val="single" w:sz="4" w:space="0" w:color="auto"/>
              <w:right w:val="single" w:sz="4" w:space="0" w:color="auto"/>
            </w:tcBorders>
          </w:tcPr>
          <w:p w14:paraId="4FC1B11A"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142C7138" w14:textId="77777777">
        <w:tc>
          <w:tcPr>
            <w:tcW w:w="704" w:type="dxa"/>
            <w:tcBorders>
              <w:top w:val="single" w:sz="4" w:space="0" w:color="auto"/>
              <w:left w:val="single" w:sz="4" w:space="0" w:color="auto"/>
              <w:bottom w:val="single" w:sz="4" w:space="0" w:color="auto"/>
              <w:right w:val="single" w:sz="4" w:space="0" w:color="auto"/>
            </w:tcBorders>
            <w:hideMark/>
          </w:tcPr>
          <w:p w14:paraId="1D085E8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11.</w:t>
            </w:r>
          </w:p>
        </w:tc>
        <w:tc>
          <w:tcPr>
            <w:tcW w:w="2107" w:type="dxa"/>
            <w:tcBorders>
              <w:top w:val="single" w:sz="4" w:space="0" w:color="auto"/>
              <w:left w:val="single" w:sz="4" w:space="0" w:color="auto"/>
              <w:bottom w:val="single" w:sz="4" w:space="0" w:color="auto"/>
              <w:right w:val="single" w:sz="4" w:space="0" w:color="auto"/>
            </w:tcBorders>
            <w:hideMark/>
          </w:tcPr>
          <w:p w14:paraId="651E6E67"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Diskai</w:t>
            </w:r>
          </w:p>
        </w:tc>
        <w:tc>
          <w:tcPr>
            <w:tcW w:w="3705" w:type="dxa"/>
            <w:tcBorders>
              <w:top w:val="single" w:sz="4" w:space="0" w:color="auto"/>
              <w:left w:val="single" w:sz="4" w:space="0" w:color="auto"/>
              <w:bottom w:val="single" w:sz="4" w:space="0" w:color="auto"/>
              <w:right w:val="single" w:sz="4" w:space="0" w:color="auto"/>
            </w:tcBorders>
            <w:hideMark/>
          </w:tcPr>
          <w:p w14:paraId="5B7E42B4" w14:textId="09DDF251" w:rsidR="00562ECD" w:rsidRPr="00CE1BF3"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 xml:space="preserve">Turi būti ne mažiau kaip su 8 </w:t>
            </w:r>
            <w:r w:rsidR="00C43514">
              <w:rPr>
                <w:rFonts w:ascii="Times New Roman" w:hAnsi="Times New Roman" w:cs="Times New Roman"/>
                <w:lang w:val="lt-LT" w:eastAsia="lt-LT"/>
              </w:rPr>
              <w:t xml:space="preserve">(aštuoni) </w:t>
            </w:r>
            <w:r w:rsidRPr="00CE1BF3">
              <w:rPr>
                <w:rFonts w:ascii="Times New Roman" w:hAnsi="Times New Roman" w:cs="Times New Roman"/>
                <w:lang w:val="lt-LT" w:eastAsia="lt-LT"/>
              </w:rPr>
              <w:t>vnt. diskų, kurių kiekvienas:</w:t>
            </w:r>
          </w:p>
          <w:p w14:paraId="15D1D2B4" w14:textId="77777777" w:rsidR="00562ECD" w:rsidRDefault="00562ECD" w:rsidP="00C43514">
            <w:pPr>
              <w:spacing w:after="0" w:line="240" w:lineRule="auto"/>
              <w:contextualSpacing/>
              <w:jc w:val="both"/>
              <w:rPr>
                <w:rFonts w:ascii="Times New Roman" w:hAnsi="Times New Roman" w:cs="Times New Roman"/>
                <w:lang w:val="lt-LT" w:eastAsia="lt-LT"/>
              </w:rPr>
            </w:pPr>
            <w:r w:rsidRPr="00CE1BF3">
              <w:rPr>
                <w:rFonts w:ascii="Times New Roman" w:hAnsi="Times New Roman" w:cs="Times New Roman"/>
                <w:lang w:val="lt-LT" w:eastAsia="lt-LT"/>
              </w:rPr>
              <w:t xml:space="preserve">- ne mažiau 7,68TB talpos 2.5“ </w:t>
            </w:r>
            <w:proofErr w:type="spellStart"/>
            <w:r w:rsidRPr="00CE1BF3">
              <w:rPr>
                <w:rFonts w:ascii="Times New Roman" w:hAnsi="Times New Roman" w:cs="Times New Roman"/>
                <w:lang w:val="lt-LT" w:eastAsia="lt-LT"/>
              </w:rPr>
              <w:t>NVMe</w:t>
            </w:r>
            <w:proofErr w:type="spellEnd"/>
            <w:r w:rsidRPr="00CE1BF3">
              <w:rPr>
                <w:rFonts w:ascii="Times New Roman" w:hAnsi="Times New Roman" w:cs="Times New Roman"/>
                <w:lang w:val="lt-LT" w:eastAsia="lt-LT"/>
              </w:rPr>
              <w:t xml:space="preserve"> Gen4 sąsaja, keičiami darbo metu (angl. </w:t>
            </w:r>
            <w:proofErr w:type="spellStart"/>
            <w:r w:rsidRPr="00CE1BF3">
              <w:rPr>
                <w:rFonts w:ascii="Times New Roman" w:hAnsi="Times New Roman" w:cs="Times New Roman"/>
                <w:i/>
                <w:iCs/>
                <w:lang w:val="lt-LT" w:eastAsia="lt-LT"/>
              </w:rPr>
              <w:t>hot</w:t>
            </w:r>
            <w:proofErr w:type="spellEnd"/>
            <w:r w:rsidRPr="00CE1BF3">
              <w:rPr>
                <w:rFonts w:ascii="Times New Roman" w:hAnsi="Times New Roman" w:cs="Times New Roman"/>
                <w:i/>
                <w:iCs/>
                <w:lang w:val="lt-LT" w:eastAsia="lt-LT"/>
              </w:rPr>
              <w:t xml:space="preserve"> </w:t>
            </w:r>
            <w:proofErr w:type="spellStart"/>
            <w:r w:rsidRPr="00CE1BF3">
              <w:rPr>
                <w:rFonts w:ascii="Times New Roman" w:hAnsi="Times New Roman" w:cs="Times New Roman"/>
                <w:i/>
                <w:iCs/>
                <w:lang w:val="lt-LT" w:eastAsia="lt-LT"/>
              </w:rPr>
              <w:t>swap</w:t>
            </w:r>
            <w:proofErr w:type="spellEnd"/>
            <w:r w:rsidRPr="00CE1BF3">
              <w:rPr>
                <w:rFonts w:ascii="Times New Roman" w:hAnsi="Times New Roman" w:cs="Times New Roman"/>
                <w:lang w:val="lt-LT" w:eastAsia="lt-LT"/>
              </w:rPr>
              <w:t xml:space="preserve">); </w:t>
            </w:r>
            <w:r w:rsidRPr="00CE1BF3">
              <w:rPr>
                <w:rFonts w:ascii="Times New Roman" w:hAnsi="Times New Roman" w:cs="Times New Roman"/>
                <w:lang w:val="lt-LT"/>
              </w:rPr>
              <w:t xml:space="preserve">  Galimybė plėsti iki 16 diskų pridedant tik diskus.</w:t>
            </w:r>
          </w:p>
        </w:tc>
        <w:tc>
          <w:tcPr>
            <w:tcW w:w="3402" w:type="dxa"/>
            <w:tcBorders>
              <w:top w:val="single" w:sz="4" w:space="0" w:color="auto"/>
              <w:left w:val="single" w:sz="4" w:space="0" w:color="auto"/>
              <w:bottom w:val="single" w:sz="4" w:space="0" w:color="auto"/>
              <w:right w:val="single" w:sz="4" w:space="0" w:color="auto"/>
            </w:tcBorders>
          </w:tcPr>
          <w:p w14:paraId="2D8CF8AB"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CE3A6B3" w14:textId="77777777">
        <w:tc>
          <w:tcPr>
            <w:tcW w:w="704" w:type="dxa"/>
            <w:tcBorders>
              <w:top w:val="single" w:sz="4" w:space="0" w:color="auto"/>
              <w:left w:val="single" w:sz="4" w:space="0" w:color="auto"/>
              <w:bottom w:val="single" w:sz="4" w:space="0" w:color="auto"/>
              <w:right w:val="single" w:sz="4" w:space="0" w:color="auto"/>
            </w:tcBorders>
            <w:hideMark/>
          </w:tcPr>
          <w:p w14:paraId="0800348F"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12.</w:t>
            </w:r>
          </w:p>
        </w:tc>
        <w:tc>
          <w:tcPr>
            <w:tcW w:w="2107" w:type="dxa"/>
            <w:tcBorders>
              <w:top w:val="single" w:sz="4" w:space="0" w:color="auto"/>
              <w:left w:val="single" w:sz="4" w:space="0" w:color="auto"/>
              <w:bottom w:val="single" w:sz="4" w:space="0" w:color="auto"/>
              <w:right w:val="single" w:sz="4" w:space="0" w:color="auto"/>
            </w:tcBorders>
            <w:hideMark/>
          </w:tcPr>
          <w:p w14:paraId="0AED02CE"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Diskų valdiklis</w:t>
            </w:r>
          </w:p>
        </w:tc>
        <w:tc>
          <w:tcPr>
            <w:tcW w:w="3705" w:type="dxa"/>
            <w:tcBorders>
              <w:top w:val="single" w:sz="4" w:space="0" w:color="auto"/>
              <w:left w:val="single" w:sz="4" w:space="0" w:color="auto"/>
              <w:bottom w:val="single" w:sz="4" w:space="0" w:color="auto"/>
              <w:right w:val="single" w:sz="4" w:space="0" w:color="auto"/>
            </w:tcBorders>
            <w:hideMark/>
          </w:tcPr>
          <w:p w14:paraId="41915CC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Vidinis, palaikantis SAS/SATA/</w:t>
            </w:r>
            <w:proofErr w:type="spellStart"/>
            <w:r>
              <w:rPr>
                <w:rFonts w:ascii="Times New Roman" w:hAnsi="Times New Roman" w:cs="Times New Roman"/>
                <w:lang w:val="lt-LT" w:eastAsia="lt-LT"/>
              </w:rPr>
              <w:t>NVMe</w:t>
            </w:r>
            <w:proofErr w:type="spellEnd"/>
            <w:r>
              <w:rPr>
                <w:rFonts w:ascii="Times New Roman" w:hAnsi="Times New Roman" w:cs="Times New Roman"/>
                <w:lang w:val="lt-LT" w:eastAsia="lt-LT"/>
              </w:rPr>
              <w:t xml:space="preserve">  diskus. Palaikomi RAID lygiai:  </w:t>
            </w:r>
            <w:r>
              <w:rPr>
                <w:rFonts w:ascii="Times New Roman" w:hAnsi="Times New Roman" w:cs="Times New Roman"/>
                <w:lang w:val="lt-LT"/>
              </w:rPr>
              <w:t xml:space="preserve"> </w:t>
            </w:r>
            <w:r>
              <w:rPr>
                <w:rFonts w:ascii="Times New Roman" w:hAnsi="Times New Roman" w:cs="Times New Roman"/>
                <w:lang w:val="lt-LT" w:eastAsia="lt-LT"/>
              </w:rPr>
              <w:t>0, 1, 5, 6, 10, 50, 60.</w:t>
            </w:r>
          </w:p>
          <w:p w14:paraId="00A1CE49"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lastRenderedPageBreak/>
              <w:t>Ne mažiau kaip 8GB spartinančiosios atminties apsaugotos baterija.</w:t>
            </w:r>
          </w:p>
          <w:p w14:paraId="5A7387A2"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Valdiklis turi turėti galimybę dirbti HBA ir RAID režimu vienu metu.</w:t>
            </w:r>
          </w:p>
          <w:p w14:paraId="1D2725C6"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Maksimalus adapterio našumas skaitymo režime – ne mažiau kaip 3M, rašymo režime – ne mažiau 240K IOPS. Pateikti nuorodą į gamintojo puslapį su našumo patvirtinimu.</w:t>
            </w:r>
          </w:p>
        </w:tc>
        <w:tc>
          <w:tcPr>
            <w:tcW w:w="3402" w:type="dxa"/>
            <w:tcBorders>
              <w:top w:val="single" w:sz="4" w:space="0" w:color="auto"/>
              <w:left w:val="single" w:sz="4" w:space="0" w:color="auto"/>
              <w:bottom w:val="single" w:sz="4" w:space="0" w:color="auto"/>
              <w:right w:val="single" w:sz="4" w:space="0" w:color="auto"/>
            </w:tcBorders>
          </w:tcPr>
          <w:p w14:paraId="01E0ECA8"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0370AE1" w14:textId="77777777">
        <w:tc>
          <w:tcPr>
            <w:tcW w:w="704" w:type="dxa"/>
            <w:tcBorders>
              <w:top w:val="single" w:sz="4" w:space="0" w:color="auto"/>
              <w:left w:val="single" w:sz="4" w:space="0" w:color="auto"/>
              <w:bottom w:val="single" w:sz="4" w:space="0" w:color="auto"/>
              <w:right w:val="single" w:sz="4" w:space="0" w:color="auto"/>
            </w:tcBorders>
            <w:hideMark/>
          </w:tcPr>
          <w:p w14:paraId="347EE750"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13.</w:t>
            </w:r>
          </w:p>
        </w:tc>
        <w:tc>
          <w:tcPr>
            <w:tcW w:w="2107" w:type="dxa"/>
            <w:tcBorders>
              <w:top w:val="single" w:sz="4" w:space="0" w:color="auto"/>
              <w:left w:val="single" w:sz="4" w:space="0" w:color="auto"/>
              <w:bottom w:val="single" w:sz="4" w:space="0" w:color="auto"/>
              <w:right w:val="single" w:sz="4" w:space="0" w:color="auto"/>
            </w:tcBorders>
            <w:hideMark/>
          </w:tcPr>
          <w:p w14:paraId="037CC115"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Tinklo sąsajos</w:t>
            </w:r>
          </w:p>
        </w:tc>
        <w:tc>
          <w:tcPr>
            <w:tcW w:w="3705" w:type="dxa"/>
            <w:tcBorders>
              <w:top w:val="single" w:sz="4" w:space="0" w:color="auto"/>
              <w:left w:val="single" w:sz="4" w:space="0" w:color="auto"/>
              <w:bottom w:val="single" w:sz="4" w:space="0" w:color="auto"/>
              <w:right w:val="single" w:sz="4" w:space="0" w:color="auto"/>
            </w:tcBorders>
            <w:hideMark/>
          </w:tcPr>
          <w:p w14:paraId="6407EE03" w14:textId="34C0662B" w:rsidR="00562ECD" w:rsidRDefault="00562ECD" w:rsidP="00C43514">
            <w:pPr>
              <w:spacing w:after="0" w:line="240" w:lineRule="auto"/>
              <w:contextualSpacing/>
              <w:jc w:val="both"/>
              <w:rPr>
                <w:rFonts w:ascii="Times New Roman" w:hAnsi="Times New Roman" w:cs="Times New Roman"/>
                <w:highlight w:val="yellow"/>
                <w:lang w:val="lt-LT" w:eastAsia="lt-LT"/>
              </w:rPr>
            </w:pPr>
            <w:r>
              <w:rPr>
                <w:rFonts w:ascii="Times New Roman" w:hAnsi="Times New Roman" w:cs="Times New Roman"/>
                <w:lang w:val="lt-LT" w:eastAsia="lt-LT"/>
              </w:rPr>
              <w:t xml:space="preserve">Ne mažiau kaip 2 </w:t>
            </w:r>
            <w:r w:rsidR="00C43514">
              <w:rPr>
                <w:rFonts w:ascii="Times New Roman" w:hAnsi="Times New Roman" w:cs="Times New Roman"/>
                <w:lang w:val="lt-LT" w:eastAsia="lt-LT"/>
              </w:rPr>
              <w:t xml:space="preserve">(du) </w:t>
            </w:r>
            <w:r>
              <w:rPr>
                <w:rFonts w:ascii="Times New Roman" w:hAnsi="Times New Roman" w:cs="Times New Roman"/>
                <w:lang w:val="lt-LT" w:eastAsia="lt-LT"/>
              </w:rPr>
              <w:t xml:space="preserve">vnt. 10G SFP+ </w:t>
            </w:r>
            <w:proofErr w:type="spellStart"/>
            <w:r>
              <w:rPr>
                <w:rFonts w:ascii="Times New Roman" w:hAnsi="Times New Roman" w:cs="Times New Roman"/>
                <w:lang w:val="lt-LT" w:eastAsia="lt-LT"/>
              </w:rPr>
              <w:t>Ethernet</w:t>
            </w:r>
            <w:proofErr w:type="spellEnd"/>
            <w:r>
              <w:rPr>
                <w:rFonts w:ascii="Times New Roman" w:hAnsi="Times New Roman" w:cs="Times New Roman"/>
                <w:lang w:val="lt-LT" w:eastAsia="lt-LT"/>
              </w:rPr>
              <w:t xml:space="preserve"> prievadai, komplektuojami su 2-m 10G SFP+ DAC 3m kabeliais suderinamais su šiuo metu naudojamu HPE </w:t>
            </w:r>
            <w:proofErr w:type="spellStart"/>
            <w:r>
              <w:rPr>
                <w:rFonts w:ascii="Times New Roman" w:hAnsi="Times New Roman" w:cs="Times New Roman"/>
                <w:lang w:val="lt-LT" w:eastAsia="lt-LT"/>
              </w:rPr>
              <w:t>ProCurve</w:t>
            </w:r>
            <w:proofErr w:type="spellEnd"/>
            <w:r>
              <w:rPr>
                <w:rFonts w:ascii="Times New Roman" w:hAnsi="Times New Roman" w:cs="Times New Roman"/>
                <w:lang w:val="lt-LT" w:eastAsia="lt-LT"/>
              </w:rPr>
              <w:t xml:space="preserve">  </w:t>
            </w:r>
            <w:r>
              <w:rPr>
                <w:rFonts w:ascii="Times New Roman" w:hAnsi="Times New Roman" w:cs="Times New Roman"/>
                <w:color w:val="212121"/>
                <w:lang w:val="lt-LT"/>
              </w:rPr>
              <w:t>5400R ZL2 komutatoriumi</w:t>
            </w:r>
          </w:p>
        </w:tc>
        <w:tc>
          <w:tcPr>
            <w:tcW w:w="3402" w:type="dxa"/>
            <w:tcBorders>
              <w:top w:val="single" w:sz="4" w:space="0" w:color="auto"/>
              <w:left w:val="single" w:sz="4" w:space="0" w:color="auto"/>
              <w:bottom w:val="single" w:sz="4" w:space="0" w:color="auto"/>
              <w:right w:val="single" w:sz="4" w:space="0" w:color="auto"/>
            </w:tcBorders>
          </w:tcPr>
          <w:p w14:paraId="1F42C973"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FD067FD" w14:textId="77777777">
        <w:tc>
          <w:tcPr>
            <w:tcW w:w="704" w:type="dxa"/>
            <w:tcBorders>
              <w:top w:val="single" w:sz="4" w:space="0" w:color="auto"/>
              <w:left w:val="single" w:sz="4" w:space="0" w:color="auto"/>
              <w:bottom w:val="single" w:sz="4" w:space="0" w:color="auto"/>
              <w:right w:val="single" w:sz="4" w:space="0" w:color="auto"/>
            </w:tcBorders>
            <w:hideMark/>
          </w:tcPr>
          <w:p w14:paraId="3AA94C3B"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14.</w:t>
            </w:r>
          </w:p>
        </w:tc>
        <w:tc>
          <w:tcPr>
            <w:tcW w:w="2107" w:type="dxa"/>
            <w:tcBorders>
              <w:top w:val="single" w:sz="4" w:space="0" w:color="auto"/>
              <w:left w:val="single" w:sz="4" w:space="0" w:color="auto"/>
              <w:bottom w:val="single" w:sz="4" w:space="0" w:color="auto"/>
              <w:right w:val="single" w:sz="4" w:space="0" w:color="auto"/>
            </w:tcBorders>
            <w:hideMark/>
          </w:tcPr>
          <w:p w14:paraId="0BDE3BE5"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Išorinės ir vidinės įvedimo / išvedimo jungtys</w:t>
            </w:r>
          </w:p>
        </w:tc>
        <w:tc>
          <w:tcPr>
            <w:tcW w:w="3705" w:type="dxa"/>
            <w:tcBorders>
              <w:top w:val="single" w:sz="4" w:space="0" w:color="auto"/>
              <w:left w:val="single" w:sz="4" w:space="0" w:color="auto"/>
              <w:bottom w:val="single" w:sz="4" w:space="0" w:color="auto"/>
              <w:right w:val="single" w:sz="4" w:space="0" w:color="auto"/>
            </w:tcBorders>
            <w:hideMark/>
          </w:tcPr>
          <w:p w14:paraId="67AC661A"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Turi būti:</w:t>
            </w:r>
          </w:p>
          <w:p w14:paraId="5BD5F033" w14:textId="1113A03B"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 ne mažiau kaip 3 </w:t>
            </w:r>
            <w:r w:rsidR="00C43514">
              <w:rPr>
                <w:rFonts w:ascii="Times New Roman" w:hAnsi="Times New Roman" w:cs="Times New Roman"/>
                <w:lang w:val="lt-LT" w:eastAsia="lt-LT"/>
              </w:rPr>
              <w:t xml:space="preserve">(tris) </w:t>
            </w:r>
            <w:r>
              <w:rPr>
                <w:rFonts w:ascii="Times New Roman" w:hAnsi="Times New Roman" w:cs="Times New Roman"/>
                <w:lang w:val="lt-LT" w:eastAsia="lt-LT"/>
              </w:rPr>
              <w:t xml:space="preserve">USB 3.2 (iš jų ne mažiau nei 1 </w:t>
            </w:r>
            <w:r w:rsidR="00C43514">
              <w:rPr>
                <w:rFonts w:ascii="Times New Roman" w:hAnsi="Times New Roman" w:cs="Times New Roman"/>
                <w:lang w:val="lt-LT" w:eastAsia="lt-LT"/>
              </w:rPr>
              <w:t xml:space="preserve">(vieną) </w:t>
            </w:r>
            <w:r>
              <w:rPr>
                <w:rFonts w:ascii="Times New Roman" w:hAnsi="Times New Roman" w:cs="Times New Roman"/>
                <w:lang w:val="lt-LT" w:eastAsia="lt-LT"/>
              </w:rPr>
              <w:t xml:space="preserve">vnt. turi būti priekyje ir ne mažiau kaip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vnt. turi būti viduje);</w:t>
            </w:r>
          </w:p>
          <w:p w14:paraId="396CBEED" w14:textId="3A214F10"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(vieno) </w:t>
            </w:r>
            <w:r>
              <w:rPr>
                <w:rFonts w:ascii="Times New Roman" w:hAnsi="Times New Roman" w:cs="Times New Roman"/>
                <w:lang w:val="lt-LT" w:eastAsia="lt-LT"/>
              </w:rPr>
              <w:t>vnt. 1Gb sąsaja, dedikuota nuotoliniam valdymui, turi būti gale;</w:t>
            </w:r>
          </w:p>
          <w:p w14:paraId="1BE5613E" w14:textId="746CEC41"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(vieno) </w:t>
            </w:r>
            <w:r>
              <w:rPr>
                <w:rFonts w:ascii="Times New Roman" w:hAnsi="Times New Roman" w:cs="Times New Roman"/>
                <w:lang w:val="lt-LT" w:eastAsia="lt-LT"/>
              </w:rPr>
              <w:t>vnt. sąsaja, dedikuota nuotoliniam valdymui, turi būti priekyje;</w:t>
            </w:r>
          </w:p>
          <w:p w14:paraId="49D04484" w14:textId="1B40ECA8"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- 1 </w:t>
            </w:r>
            <w:r w:rsidR="00C43514">
              <w:rPr>
                <w:rFonts w:ascii="Times New Roman" w:hAnsi="Times New Roman" w:cs="Times New Roman"/>
                <w:lang w:val="lt-LT" w:eastAsia="lt-LT"/>
              </w:rPr>
              <w:t xml:space="preserve">(vienas) </w:t>
            </w:r>
            <w:r>
              <w:rPr>
                <w:rFonts w:ascii="Times New Roman" w:hAnsi="Times New Roman" w:cs="Times New Roman"/>
                <w:lang w:val="lt-LT" w:eastAsia="lt-LT"/>
              </w:rPr>
              <w:t>prievadas monitoriui.</w:t>
            </w:r>
          </w:p>
        </w:tc>
        <w:tc>
          <w:tcPr>
            <w:tcW w:w="3402" w:type="dxa"/>
            <w:tcBorders>
              <w:top w:val="single" w:sz="4" w:space="0" w:color="auto"/>
              <w:left w:val="single" w:sz="4" w:space="0" w:color="auto"/>
              <w:bottom w:val="single" w:sz="4" w:space="0" w:color="auto"/>
              <w:right w:val="single" w:sz="4" w:space="0" w:color="auto"/>
            </w:tcBorders>
          </w:tcPr>
          <w:p w14:paraId="55E1503F"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700CDA3" w14:textId="77777777">
        <w:tc>
          <w:tcPr>
            <w:tcW w:w="704" w:type="dxa"/>
            <w:tcBorders>
              <w:top w:val="single" w:sz="4" w:space="0" w:color="auto"/>
              <w:left w:val="single" w:sz="4" w:space="0" w:color="auto"/>
              <w:bottom w:val="single" w:sz="4" w:space="0" w:color="auto"/>
              <w:right w:val="single" w:sz="4" w:space="0" w:color="auto"/>
            </w:tcBorders>
            <w:hideMark/>
          </w:tcPr>
          <w:p w14:paraId="39322C5A"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15.</w:t>
            </w:r>
          </w:p>
        </w:tc>
        <w:tc>
          <w:tcPr>
            <w:tcW w:w="2107" w:type="dxa"/>
            <w:tcBorders>
              <w:top w:val="single" w:sz="4" w:space="0" w:color="auto"/>
              <w:left w:val="single" w:sz="4" w:space="0" w:color="auto"/>
              <w:bottom w:val="single" w:sz="4" w:space="0" w:color="auto"/>
              <w:right w:val="single" w:sz="4" w:space="0" w:color="auto"/>
            </w:tcBorders>
            <w:hideMark/>
          </w:tcPr>
          <w:p w14:paraId="54DC518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Video adapteris</w:t>
            </w:r>
          </w:p>
        </w:tc>
        <w:tc>
          <w:tcPr>
            <w:tcW w:w="3705" w:type="dxa"/>
            <w:tcBorders>
              <w:top w:val="single" w:sz="4" w:space="0" w:color="auto"/>
              <w:left w:val="single" w:sz="4" w:space="0" w:color="auto"/>
              <w:bottom w:val="single" w:sz="4" w:space="0" w:color="auto"/>
              <w:right w:val="single" w:sz="4" w:space="0" w:color="auto"/>
            </w:tcBorders>
            <w:hideMark/>
          </w:tcPr>
          <w:p w14:paraId="2331C52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Integruotas.</w:t>
            </w:r>
          </w:p>
        </w:tc>
        <w:tc>
          <w:tcPr>
            <w:tcW w:w="3402" w:type="dxa"/>
            <w:tcBorders>
              <w:top w:val="single" w:sz="4" w:space="0" w:color="auto"/>
              <w:left w:val="single" w:sz="4" w:space="0" w:color="auto"/>
              <w:bottom w:val="single" w:sz="4" w:space="0" w:color="auto"/>
              <w:right w:val="single" w:sz="4" w:space="0" w:color="auto"/>
            </w:tcBorders>
          </w:tcPr>
          <w:p w14:paraId="47641ED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E279937" w14:textId="77777777">
        <w:tc>
          <w:tcPr>
            <w:tcW w:w="704" w:type="dxa"/>
            <w:tcBorders>
              <w:top w:val="single" w:sz="4" w:space="0" w:color="auto"/>
              <w:left w:val="single" w:sz="4" w:space="0" w:color="auto"/>
              <w:bottom w:val="single" w:sz="4" w:space="0" w:color="auto"/>
              <w:right w:val="single" w:sz="4" w:space="0" w:color="auto"/>
            </w:tcBorders>
            <w:hideMark/>
          </w:tcPr>
          <w:p w14:paraId="24DDDFC0"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16.</w:t>
            </w:r>
          </w:p>
        </w:tc>
        <w:tc>
          <w:tcPr>
            <w:tcW w:w="2107" w:type="dxa"/>
            <w:tcBorders>
              <w:top w:val="single" w:sz="4" w:space="0" w:color="auto"/>
              <w:left w:val="single" w:sz="4" w:space="0" w:color="auto"/>
              <w:bottom w:val="single" w:sz="4" w:space="0" w:color="auto"/>
              <w:right w:val="single" w:sz="4" w:space="0" w:color="auto"/>
            </w:tcBorders>
            <w:hideMark/>
          </w:tcPr>
          <w:p w14:paraId="6EDD940D"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Išplėtimo galimybės</w:t>
            </w:r>
          </w:p>
        </w:tc>
        <w:tc>
          <w:tcPr>
            <w:tcW w:w="3705" w:type="dxa"/>
            <w:tcBorders>
              <w:top w:val="single" w:sz="4" w:space="0" w:color="auto"/>
              <w:left w:val="single" w:sz="4" w:space="0" w:color="auto"/>
              <w:bottom w:val="single" w:sz="4" w:space="0" w:color="auto"/>
              <w:right w:val="single" w:sz="4" w:space="0" w:color="auto"/>
            </w:tcBorders>
            <w:hideMark/>
          </w:tcPr>
          <w:p w14:paraId="4585A59E"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Turi būti ne mažiau kaip 2 </w:t>
            </w:r>
            <w:proofErr w:type="spellStart"/>
            <w:r>
              <w:rPr>
                <w:rFonts w:ascii="Times New Roman" w:hAnsi="Times New Roman" w:cs="Times New Roman"/>
                <w:lang w:val="lt-LT" w:eastAsia="lt-LT"/>
              </w:rPr>
              <w:t>PCIe</w:t>
            </w:r>
            <w:proofErr w:type="spellEnd"/>
            <w:r>
              <w:rPr>
                <w:rFonts w:ascii="Times New Roman" w:hAnsi="Times New Roman" w:cs="Times New Roman"/>
                <w:lang w:val="lt-LT" w:eastAsia="lt-LT"/>
              </w:rPr>
              <w:t xml:space="preserve"> 5.0 lizdai, pilno aukščio ir ne mažiau kaip 2 OCP 3.0 lizdai.</w:t>
            </w:r>
          </w:p>
        </w:tc>
        <w:tc>
          <w:tcPr>
            <w:tcW w:w="3402" w:type="dxa"/>
            <w:tcBorders>
              <w:top w:val="single" w:sz="4" w:space="0" w:color="auto"/>
              <w:left w:val="single" w:sz="4" w:space="0" w:color="auto"/>
              <w:bottom w:val="single" w:sz="4" w:space="0" w:color="auto"/>
              <w:right w:val="single" w:sz="4" w:space="0" w:color="auto"/>
            </w:tcBorders>
          </w:tcPr>
          <w:p w14:paraId="332F71A5"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63C77984" w14:textId="77777777">
        <w:tc>
          <w:tcPr>
            <w:tcW w:w="704" w:type="dxa"/>
            <w:tcBorders>
              <w:top w:val="single" w:sz="4" w:space="0" w:color="auto"/>
              <w:left w:val="single" w:sz="4" w:space="0" w:color="auto"/>
              <w:bottom w:val="single" w:sz="4" w:space="0" w:color="auto"/>
              <w:right w:val="single" w:sz="4" w:space="0" w:color="auto"/>
            </w:tcBorders>
            <w:hideMark/>
          </w:tcPr>
          <w:p w14:paraId="102D9765"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17.</w:t>
            </w:r>
          </w:p>
        </w:tc>
        <w:tc>
          <w:tcPr>
            <w:tcW w:w="2107" w:type="dxa"/>
            <w:tcBorders>
              <w:top w:val="single" w:sz="4" w:space="0" w:color="auto"/>
              <w:left w:val="single" w:sz="4" w:space="0" w:color="auto"/>
              <w:bottom w:val="single" w:sz="4" w:space="0" w:color="auto"/>
              <w:right w:val="single" w:sz="4" w:space="0" w:color="auto"/>
            </w:tcBorders>
            <w:hideMark/>
          </w:tcPr>
          <w:p w14:paraId="4015AAF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Maitinimo šaltinis</w:t>
            </w:r>
          </w:p>
        </w:tc>
        <w:tc>
          <w:tcPr>
            <w:tcW w:w="3705" w:type="dxa"/>
            <w:tcBorders>
              <w:top w:val="single" w:sz="4" w:space="0" w:color="auto"/>
              <w:left w:val="single" w:sz="4" w:space="0" w:color="auto"/>
              <w:bottom w:val="single" w:sz="4" w:space="0" w:color="auto"/>
              <w:right w:val="single" w:sz="4" w:space="0" w:color="auto"/>
            </w:tcBorders>
            <w:hideMark/>
          </w:tcPr>
          <w:p w14:paraId="1A4BFB08" w14:textId="03DB84E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Ne mažiau kaip du, ne didesnio kaip 1000W galingumo ir ne mažesnio kaip 96% efektyvumo, dubliuojantys vienas kitą maitinimo šaltiniai, keičiami darbo metu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hot</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plug</w:t>
            </w:r>
            <w:proofErr w:type="spellEnd"/>
            <w:r>
              <w:rPr>
                <w:rFonts w:ascii="Times New Roman" w:hAnsi="Times New Roman" w:cs="Times New Roman"/>
                <w:lang w:val="lt-LT" w:eastAsia="lt-LT"/>
              </w:rPr>
              <w:t xml:space="preserve">). </w:t>
            </w:r>
          </w:p>
          <w:p w14:paraId="6FEA11B5"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Tarnybinės stoties maitinimo šaltinio galingumas turi būti pakankamas užtikrinti tarnybinės stoties darbingumą net ir sutrikus vieno iš šaltinių veiklai. Pateikti gamintojo ataskaitą apie siūlomos konfigūracijos elektros suvartojimą esant maksimaliam apkrovimui,</w:t>
            </w:r>
          </w:p>
          <w:p w14:paraId="01B6489D"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lastRenderedPageBreak/>
              <w:t>Pritaikyti maitinti iš 230 V 50Hz kintamos srovės elektros tinklo.</w:t>
            </w:r>
          </w:p>
          <w:p w14:paraId="490C6C4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Nurodyti maitinimo šaltinių galią.</w:t>
            </w:r>
          </w:p>
        </w:tc>
        <w:tc>
          <w:tcPr>
            <w:tcW w:w="3402" w:type="dxa"/>
            <w:tcBorders>
              <w:top w:val="single" w:sz="4" w:space="0" w:color="auto"/>
              <w:left w:val="single" w:sz="4" w:space="0" w:color="auto"/>
              <w:bottom w:val="single" w:sz="4" w:space="0" w:color="auto"/>
              <w:right w:val="single" w:sz="4" w:space="0" w:color="auto"/>
            </w:tcBorders>
          </w:tcPr>
          <w:p w14:paraId="7CA1BC73"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EF28829" w14:textId="77777777">
        <w:tc>
          <w:tcPr>
            <w:tcW w:w="704" w:type="dxa"/>
            <w:tcBorders>
              <w:top w:val="single" w:sz="4" w:space="0" w:color="auto"/>
              <w:left w:val="single" w:sz="4" w:space="0" w:color="auto"/>
              <w:bottom w:val="single" w:sz="4" w:space="0" w:color="auto"/>
              <w:right w:val="single" w:sz="4" w:space="0" w:color="auto"/>
            </w:tcBorders>
            <w:hideMark/>
          </w:tcPr>
          <w:p w14:paraId="768DB2F6"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18.</w:t>
            </w:r>
          </w:p>
        </w:tc>
        <w:tc>
          <w:tcPr>
            <w:tcW w:w="2107" w:type="dxa"/>
            <w:tcBorders>
              <w:top w:val="single" w:sz="4" w:space="0" w:color="auto"/>
              <w:left w:val="single" w:sz="4" w:space="0" w:color="auto"/>
              <w:bottom w:val="single" w:sz="4" w:space="0" w:color="auto"/>
              <w:right w:val="single" w:sz="4" w:space="0" w:color="auto"/>
            </w:tcBorders>
            <w:hideMark/>
          </w:tcPr>
          <w:p w14:paraId="35178ACB"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Aušinimas</w:t>
            </w:r>
          </w:p>
        </w:tc>
        <w:tc>
          <w:tcPr>
            <w:tcW w:w="3705" w:type="dxa"/>
            <w:tcBorders>
              <w:top w:val="single" w:sz="4" w:space="0" w:color="auto"/>
              <w:left w:val="single" w:sz="4" w:space="0" w:color="auto"/>
              <w:bottom w:val="single" w:sz="4" w:space="0" w:color="auto"/>
              <w:right w:val="single" w:sz="4" w:space="0" w:color="auto"/>
            </w:tcBorders>
            <w:hideMark/>
          </w:tcPr>
          <w:p w14:paraId="6334584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Dubliuotų ventiliatorių sistema (N+1).</w:t>
            </w:r>
          </w:p>
          <w:p w14:paraId="6A2C518B"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Keičiami darbo metu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hot</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swap</w:t>
            </w:r>
            <w:proofErr w:type="spellEnd"/>
            <w:r>
              <w:rPr>
                <w:rFonts w:ascii="Times New Roman" w:hAnsi="Times New Roman" w:cs="Times New Roman"/>
                <w:lang w:val="lt-LT" w:eastAsia="lt-LT"/>
              </w:rPr>
              <w:t>).</w:t>
            </w:r>
          </w:p>
        </w:tc>
        <w:tc>
          <w:tcPr>
            <w:tcW w:w="3402" w:type="dxa"/>
            <w:tcBorders>
              <w:top w:val="single" w:sz="4" w:space="0" w:color="auto"/>
              <w:left w:val="single" w:sz="4" w:space="0" w:color="auto"/>
              <w:bottom w:val="single" w:sz="4" w:space="0" w:color="auto"/>
              <w:right w:val="single" w:sz="4" w:space="0" w:color="auto"/>
            </w:tcBorders>
          </w:tcPr>
          <w:p w14:paraId="41413DF4"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79E818B" w14:textId="77777777">
        <w:tc>
          <w:tcPr>
            <w:tcW w:w="704" w:type="dxa"/>
            <w:tcBorders>
              <w:top w:val="single" w:sz="4" w:space="0" w:color="auto"/>
              <w:left w:val="single" w:sz="4" w:space="0" w:color="auto"/>
              <w:bottom w:val="single" w:sz="4" w:space="0" w:color="auto"/>
              <w:right w:val="single" w:sz="4" w:space="0" w:color="auto"/>
            </w:tcBorders>
            <w:hideMark/>
          </w:tcPr>
          <w:p w14:paraId="395E9AE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19.</w:t>
            </w:r>
          </w:p>
        </w:tc>
        <w:tc>
          <w:tcPr>
            <w:tcW w:w="2107" w:type="dxa"/>
            <w:tcBorders>
              <w:top w:val="single" w:sz="4" w:space="0" w:color="auto"/>
              <w:left w:val="single" w:sz="4" w:space="0" w:color="auto"/>
              <w:bottom w:val="single" w:sz="4" w:space="0" w:color="auto"/>
              <w:right w:val="single" w:sz="4" w:space="0" w:color="auto"/>
            </w:tcBorders>
            <w:hideMark/>
          </w:tcPr>
          <w:p w14:paraId="7D68B208"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Nuotolinio valdymo adapteris</w:t>
            </w:r>
          </w:p>
        </w:tc>
        <w:tc>
          <w:tcPr>
            <w:tcW w:w="3705" w:type="dxa"/>
            <w:tcBorders>
              <w:top w:val="single" w:sz="4" w:space="0" w:color="auto"/>
              <w:left w:val="single" w:sz="4" w:space="0" w:color="auto"/>
              <w:bottom w:val="single" w:sz="4" w:space="0" w:color="auto"/>
              <w:right w:val="single" w:sz="4" w:space="0" w:color="auto"/>
            </w:tcBorders>
            <w:hideMark/>
          </w:tcPr>
          <w:p w14:paraId="3482C642"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Nepriklausomas nuo operacinės sistemos, veikiantis be agentų.</w:t>
            </w:r>
          </w:p>
          <w:p w14:paraId="17FC9471"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 xml:space="preserve">Turi būti: </w:t>
            </w:r>
          </w:p>
          <w:p w14:paraId="4FD76AF2"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Tarnybinės stoties nutolęs valdymas per WEB naršyklę;</w:t>
            </w:r>
          </w:p>
          <w:p w14:paraId="162EB316"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Tekstinė ir grafinė konsolės;</w:t>
            </w:r>
          </w:p>
          <w:p w14:paraId="18991F6C"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5573033"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Virtualus CD - ROM ir KVM palaikymas;</w:t>
            </w:r>
          </w:p>
          <w:p w14:paraId="3CE0F6AF"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proofErr w:type="spellStart"/>
            <w:r>
              <w:rPr>
                <w:rFonts w:ascii="Times New Roman" w:hAnsi="Times New Roman" w:cs="Times New Roman"/>
                <w:lang w:val="lt-LT"/>
              </w:rPr>
              <w:t>Kerberos</w:t>
            </w:r>
            <w:proofErr w:type="spellEnd"/>
            <w:r>
              <w:rPr>
                <w:rFonts w:ascii="Times New Roman" w:hAnsi="Times New Roman" w:cs="Times New Roman"/>
                <w:lang w:val="lt-LT"/>
              </w:rPr>
              <w:t xml:space="preserve"> saugumo protokolo palaikymas;</w:t>
            </w:r>
          </w:p>
          <w:p w14:paraId="1D646F78"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MS </w:t>
            </w:r>
            <w:proofErr w:type="spellStart"/>
            <w:r>
              <w:rPr>
                <w:rFonts w:ascii="Times New Roman" w:hAnsi="Times New Roman" w:cs="Times New Roman"/>
                <w:lang w:val="lt-LT"/>
              </w:rPr>
              <w:t>Active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Directory</w:t>
            </w:r>
            <w:proofErr w:type="spellEnd"/>
            <w:r>
              <w:rPr>
                <w:rFonts w:ascii="Times New Roman" w:hAnsi="Times New Roman" w:cs="Times New Roman"/>
                <w:lang w:val="lt-LT"/>
              </w:rPr>
              <w:t xml:space="preserve"> palaikymas;</w:t>
            </w:r>
          </w:p>
          <w:p w14:paraId="3115048B"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Nuotolinis tarnybinės stoties įjungimas/išjungimas;</w:t>
            </w:r>
          </w:p>
          <w:p w14:paraId="0E5C19F2" w14:textId="58A6644C"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Galimybė prisijungi ne mažiau kaip 15 </w:t>
            </w:r>
            <w:r w:rsidR="00C43514">
              <w:rPr>
                <w:rFonts w:ascii="Times New Roman" w:hAnsi="Times New Roman" w:cs="Times New Roman"/>
                <w:lang w:val="lt-LT"/>
              </w:rPr>
              <w:t xml:space="preserve">(penkiolika) </w:t>
            </w:r>
            <w:r>
              <w:rPr>
                <w:rFonts w:ascii="Times New Roman" w:hAnsi="Times New Roman" w:cs="Times New Roman"/>
                <w:lang w:val="lt-LT"/>
              </w:rPr>
              <w:t>nutolusių vartotojų vienu metu ir dalintis konsolės seansu;</w:t>
            </w:r>
          </w:p>
          <w:p w14:paraId="7E5C1D65"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Aparatinės dalies temperatūros, CPU, operatyvinės atminties, vidinių diskų būklės stebėjimas ir automatinis SNMP pranešimų siuntimas administratoriui ir gamintojo servisui.</w:t>
            </w:r>
          </w:p>
          <w:p w14:paraId="2EE0ACA5" w14:textId="77777777"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 xml:space="preserve">turi būti užtikrinama  nuotolinio valdymo raktų apsauga nuo </w:t>
            </w:r>
            <w:proofErr w:type="spellStart"/>
            <w:r>
              <w:rPr>
                <w:rFonts w:ascii="Times New Roman" w:hAnsi="Times New Roman" w:cs="Times New Roman"/>
                <w:lang w:val="lt-LT"/>
              </w:rPr>
              <w:t>priegos</w:t>
            </w:r>
            <w:proofErr w:type="spellEnd"/>
            <w:r>
              <w:rPr>
                <w:rFonts w:ascii="Times New Roman" w:hAnsi="Times New Roman" w:cs="Times New Roman"/>
                <w:lang w:val="lt-LT"/>
              </w:rPr>
              <w:t xml:space="preserve"> per PCI magistralę </w:t>
            </w:r>
          </w:p>
          <w:p w14:paraId="7C4C00A4" w14:textId="1AE29EEB" w:rsidR="00562ECD" w:rsidRDefault="00562ECD" w:rsidP="00C43514">
            <w:pPr>
              <w:pStyle w:val="Sraopastraipa"/>
              <w:numPr>
                <w:ilvl w:val="0"/>
                <w:numId w:val="4"/>
              </w:numPr>
              <w:spacing w:after="0" w:line="240" w:lineRule="auto"/>
              <w:ind w:left="360"/>
              <w:jc w:val="both"/>
              <w:rPr>
                <w:rFonts w:ascii="Times New Roman" w:hAnsi="Times New Roman" w:cs="Times New Roman"/>
                <w:lang w:val="lt-LT"/>
              </w:rPr>
            </w:pPr>
            <w:r>
              <w:rPr>
                <w:rFonts w:ascii="Times New Roman" w:hAnsi="Times New Roman" w:cs="Times New Roman"/>
                <w:lang w:val="lt-LT"/>
              </w:rPr>
              <w:t>apsauga nuo nuotolinio valdymo adapterio perprogramavimo atakų (t.</w:t>
            </w:r>
            <w:r w:rsidR="00C43514">
              <w:rPr>
                <w:rFonts w:ascii="Times New Roman" w:hAnsi="Times New Roman" w:cs="Times New Roman"/>
                <w:lang w:val="lt-LT"/>
              </w:rPr>
              <w:t xml:space="preserve"> </w:t>
            </w:r>
            <w:r>
              <w:rPr>
                <w:rFonts w:ascii="Times New Roman" w:hAnsi="Times New Roman" w:cs="Times New Roman"/>
                <w:lang w:val="lt-LT"/>
              </w:rPr>
              <w:t xml:space="preserve">y. ribojamas sėkmingų tiek nesėkmingu perprogramavimo </w:t>
            </w:r>
            <w:r>
              <w:rPr>
                <w:rFonts w:ascii="Times New Roman" w:hAnsi="Times New Roman" w:cs="Times New Roman"/>
                <w:lang w:val="lt-LT"/>
              </w:rPr>
              <w:lastRenderedPageBreak/>
              <w:t>bandymų 24</w:t>
            </w:r>
            <w:r w:rsidR="00C43514">
              <w:rPr>
                <w:rFonts w:ascii="Times New Roman" w:hAnsi="Times New Roman" w:cs="Times New Roman"/>
                <w:lang w:val="lt-LT"/>
              </w:rPr>
              <w:t xml:space="preserve"> (dvidešimt keturių)</w:t>
            </w:r>
            <w:r>
              <w:rPr>
                <w:rFonts w:ascii="Times New Roman" w:hAnsi="Times New Roman" w:cs="Times New Roman"/>
                <w:lang w:val="lt-LT"/>
              </w:rPr>
              <w:t xml:space="preserve"> valandų laikotarpyje).</w:t>
            </w:r>
          </w:p>
          <w:p w14:paraId="0AC19775"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rPr>
              <w:t>Nuotolinio valdymo adapteris privalo stebėti tarnybinės stoties komponenčių apkrovos parametrus ir rekomenduoti BIOS parametrų nustatymus optimaliausiam tarnybines stoties darbui arba maksimaliam našumui.</w:t>
            </w:r>
          </w:p>
        </w:tc>
        <w:tc>
          <w:tcPr>
            <w:tcW w:w="3402" w:type="dxa"/>
            <w:tcBorders>
              <w:top w:val="single" w:sz="4" w:space="0" w:color="auto"/>
              <w:left w:val="single" w:sz="4" w:space="0" w:color="auto"/>
              <w:bottom w:val="single" w:sz="4" w:space="0" w:color="auto"/>
              <w:right w:val="single" w:sz="4" w:space="0" w:color="auto"/>
            </w:tcBorders>
          </w:tcPr>
          <w:p w14:paraId="3FDC0AFE"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5B86E3F" w14:textId="77777777">
        <w:tc>
          <w:tcPr>
            <w:tcW w:w="704" w:type="dxa"/>
            <w:tcBorders>
              <w:top w:val="single" w:sz="4" w:space="0" w:color="auto"/>
              <w:left w:val="single" w:sz="4" w:space="0" w:color="auto"/>
              <w:bottom w:val="single" w:sz="4" w:space="0" w:color="auto"/>
              <w:right w:val="single" w:sz="4" w:space="0" w:color="auto"/>
            </w:tcBorders>
            <w:hideMark/>
          </w:tcPr>
          <w:p w14:paraId="16DCB872"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20.</w:t>
            </w:r>
          </w:p>
        </w:tc>
        <w:tc>
          <w:tcPr>
            <w:tcW w:w="2107" w:type="dxa"/>
            <w:tcBorders>
              <w:top w:val="single" w:sz="4" w:space="0" w:color="auto"/>
              <w:left w:val="single" w:sz="4" w:space="0" w:color="auto"/>
              <w:bottom w:val="single" w:sz="4" w:space="0" w:color="auto"/>
              <w:right w:val="single" w:sz="4" w:space="0" w:color="auto"/>
            </w:tcBorders>
            <w:hideMark/>
          </w:tcPr>
          <w:p w14:paraId="2C9CA62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 xml:space="preserve">Sisteminio </w:t>
            </w:r>
            <w:proofErr w:type="spellStart"/>
            <w:r>
              <w:rPr>
                <w:rFonts w:ascii="Times New Roman" w:hAnsi="Times New Roman" w:cs="Times New Roman"/>
                <w:lang w:val="lt-LT" w:eastAsia="lt-LT"/>
              </w:rPr>
              <w:t>mikrokodo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firmware</w:t>
            </w:r>
            <w:proofErr w:type="spellEnd"/>
            <w:r>
              <w:rPr>
                <w:rFonts w:ascii="Times New Roman" w:hAnsi="Times New Roman" w:cs="Times New Roman"/>
                <w:lang w:val="lt-LT" w:eastAsia="lt-LT"/>
              </w:rPr>
              <w:t>) saugumo savybės</w:t>
            </w:r>
          </w:p>
        </w:tc>
        <w:tc>
          <w:tcPr>
            <w:tcW w:w="3705" w:type="dxa"/>
            <w:tcBorders>
              <w:top w:val="single" w:sz="4" w:space="0" w:color="auto"/>
              <w:left w:val="single" w:sz="4" w:space="0" w:color="auto"/>
              <w:bottom w:val="single" w:sz="4" w:space="0" w:color="auto"/>
              <w:right w:val="single" w:sz="4" w:space="0" w:color="auto"/>
            </w:tcBorders>
            <w:hideMark/>
          </w:tcPr>
          <w:p w14:paraId="109E537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 tarnybinės stoties darbo metu turi periodiškai tikrinti sistemos </w:t>
            </w:r>
            <w:proofErr w:type="spellStart"/>
            <w:r>
              <w:rPr>
                <w:rFonts w:ascii="Times New Roman" w:hAnsi="Times New Roman" w:cs="Times New Roman"/>
                <w:lang w:val="lt-LT" w:eastAsia="lt-LT"/>
              </w:rPr>
              <w:t>mikrokodus</w:t>
            </w:r>
            <w:proofErr w:type="spellEnd"/>
            <w:r>
              <w:rPr>
                <w:rFonts w:ascii="Times New Roman" w:hAnsi="Times New Roman" w:cs="Times New Roman"/>
                <w:lang w:val="lt-LT" w:eastAsia="lt-LT"/>
              </w:rPr>
              <w:t xml:space="preserve"> dėl nesankcionuotų pakeitimų;</w:t>
            </w:r>
            <w:r>
              <w:rPr>
                <w:rFonts w:ascii="Times New Roman" w:hAnsi="Times New Roman" w:cs="Times New Roman"/>
                <w:lang w:val="lt-LT" w:eastAsia="lt-LT"/>
              </w:rPr>
              <w:br/>
              <w:t>- tarnybinės stoties įjungimo metu turi pasitikrinti sisteminės programinės įrangos autentiškumą ir automatiškai atstyti iš rezervinės kopijos jei pažeistas autentiškumas. nepavykus atstatyti turi būtu uždraustas serverio operacinės sistemos krovimasis</w:t>
            </w:r>
          </w:p>
        </w:tc>
        <w:tc>
          <w:tcPr>
            <w:tcW w:w="3402" w:type="dxa"/>
            <w:tcBorders>
              <w:top w:val="single" w:sz="4" w:space="0" w:color="auto"/>
              <w:left w:val="single" w:sz="4" w:space="0" w:color="auto"/>
              <w:bottom w:val="single" w:sz="4" w:space="0" w:color="auto"/>
              <w:right w:val="single" w:sz="4" w:space="0" w:color="auto"/>
            </w:tcBorders>
          </w:tcPr>
          <w:p w14:paraId="24F4283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4DBC158E" w14:textId="77777777">
        <w:tc>
          <w:tcPr>
            <w:tcW w:w="704" w:type="dxa"/>
            <w:tcBorders>
              <w:top w:val="single" w:sz="4" w:space="0" w:color="auto"/>
              <w:left w:val="single" w:sz="4" w:space="0" w:color="auto"/>
              <w:bottom w:val="single" w:sz="4" w:space="0" w:color="auto"/>
              <w:right w:val="single" w:sz="4" w:space="0" w:color="auto"/>
            </w:tcBorders>
            <w:hideMark/>
          </w:tcPr>
          <w:p w14:paraId="4F6A48AB"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21.</w:t>
            </w:r>
          </w:p>
        </w:tc>
        <w:tc>
          <w:tcPr>
            <w:tcW w:w="2107" w:type="dxa"/>
            <w:tcBorders>
              <w:top w:val="single" w:sz="4" w:space="0" w:color="auto"/>
              <w:left w:val="single" w:sz="4" w:space="0" w:color="auto"/>
              <w:bottom w:val="single" w:sz="4" w:space="0" w:color="auto"/>
              <w:right w:val="single" w:sz="4" w:space="0" w:color="auto"/>
            </w:tcBorders>
            <w:hideMark/>
          </w:tcPr>
          <w:p w14:paraId="3B72A389"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Gamintojo valdymo ir administravimo programinė įranga</w:t>
            </w:r>
          </w:p>
        </w:tc>
        <w:tc>
          <w:tcPr>
            <w:tcW w:w="3705" w:type="dxa"/>
            <w:tcBorders>
              <w:top w:val="single" w:sz="4" w:space="0" w:color="auto"/>
              <w:left w:val="single" w:sz="4" w:space="0" w:color="auto"/>
              <w:bottom w:val="single" w:sz="4" w:space="0" w:color="auto"/>
              <w:right w:val="single" w:sz="4" w:space="0" w:color="auto"/>
            </w:tcBorders>
            <w:hideMark/>
          </w:tcPr>
          <w:p w14:paraId="37F88953"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Turi būti pateikta tarnybinės stoties valdymo ir stebėjimo programinė įranga ar paslauga, turinti šias galimybes:</w:t>
            </w:r>
          </w:p>
          <w:p w14:paraId="54B904BA"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centralizuotas tarnybinių stočių inventoriaus sekimas;</w:t>
            </w:r>
          </w:p>
          <w:p w14:paraId="58F729A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tarybinių stočių programinės įrangos versijų stebėjimas ir tinkamų versijų rekomendacijos;</w:t>
            </w:r>
          </w:p>
          <w:p w14:paraId="1D062D4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tarnybinių stočių programinės įrangos atnaujinimas;</w:t>
            </w:r>
          </w:p>
          <w:p w14:paraId="11040AC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tarybinių stočių diskų posistemės konfigūravimas;</w:t>
            </w:r>
          </w:p>
          <w:p w14:paraId="631E7C83"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operacinės sistemos diegimas;</w:t>
            </w:r>
          </w:p>
          <w:p w14:paraId="239B8FF9"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automatinis gedimų ir incidentų registravimas gamintojo palaikymo portale;</w:t>
            </w:r>
          </w:p>
          <w:p w14:paraId="21EF09E4"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 xml:space="preserve">integracija su </w:t>
            </w:r>
            <w:proofErr w:type="spellStart"/>
            <w:r>
              <w:rPr>
                <w:rFonts w:ascii="Times New Roman" w:hAnsi="Times New Roman" w:cs="Times New Roman"/>
                <w:lang w:val="lt-LT"/>
              </w:rPr>
              <w:t>VMware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vCenter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Lifecycle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Manager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vLCM</w:t>
            </w:r>
            <w:proofErr w:type="spellEnd"/>
            <w:r>
              <w:rPr>
                <w:rFonts w:ascii="Times New Roman" w:hAnsi="Times New Roman" w:cs="Times New Roman"/>
                <w:lang w:val="lt-LT"/>
              </w:rPr>
              <w:t>);</w:t>
            </w:r>
          </w:p>
          <w:p w14:paraId="6A5B3FC6"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REST API palaikymas;</w:t>
            </w:r>
          </w:p>
          <w:p w14:paraId="49AA87DD"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visų atliekamų veiksmų įrašų archyvas audito tikslais, saugomas visą įrangos naudojimo laikotarpį ir apsaugotas nuo pakeitimų.</w:t>
            </w:r>
          </w:p>
          <w:p w14:paraId="2E2B0992" w14:textId="77777777" w:rsidR="00562ECD" w:rsidRDefault="00562ECD" w:rsidP="00C43514">
            <w:pPr>
              <w:pStyle w:val="Sraopastraipa"/>
              <w:numPr>
                <w:ilvl w:val="0"/>
                <w:numId w:val="5"/>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lastRenderedPageBreak/>
              <w:t xml:space="preserve">galimybė tiesiogiai integruoti su </w:t>
            </w:r>
            <w:proofErr w:type="spellStart"/>
            <w:r>
              <w:rPr>
                <w:rFonts w:ascii="Times New Roman" w:hAnsi="Times New Roman" w:cs="Times New Roman"/>
                <w:lang w:val="lt-LT"/>
              </w:rPr>
              <w:t>ServiceNow</w:t>
            </w:r>
            <w:proofErr w:type="spellEnd"/>
            <w:r>
              <w:rPr>
                <w:rFonts w:ascii="Times New Roman" w:hAnsi="Times New Roman" w:cs="Times New Roman"/>
                <w:lang w:val="lt-LT"/>
              </w:rPr>
              <w:t>.</w:t>
            </w:r>
          </w:p>
          <w:p w14:paraId="441AE92D" w14:textId="77777777" w:rsidR="00562ECD" w:rsidRDefault="00562ECD" w:rsidP="00C43514">
            <w:pPr>
              <w:spacing w:after="0" w:line="240" w:lineRule="auto"/>
              <w:jc w:val="both"/>
              <w:rPr>
                <w:rFonts w:ascii="Times New Roman" w:hAnsi="Times New Roman" w:cs="Times New Roman"/>
                <w:lang w:val="lt-LT"/>
              </w:rPr>
            </w:pPr>
            <w:r>
              <w:rPr>
                <w:rFonts w:ascii="Times New Roman" w:hAnsi="Times New Roman" w:cs="Times New Roman"/>
                <w:lang w:val="lt-LT"/>
              </w:rPr>
              <w:t xml:space="preserve">Galima siūlyti duomenų centre diegiamą programinę įrangą arba </w:t>
            </w:r>
            <w:proofErr w:type="spellStart"/>
            <w:r>
              <w:rPr>
                <w:rFonts w:ascii="Times New Roman" w:hAnsi="Times New Roman" w:cs="Times New Roman"/>
                <w:lang w:val="lt-LT"/>
              </w:rPr>
              <w:t>debesijos</w:t>
            </w:r>
            <w:proofErr w:type="spellEnd"/>
            <w:r>
              <w:rPr>
                <w:rFonts w:ascii="Times New Roman" w:hAnsi="Times New Roman" w:cs="Times New Roman"/>
                <w:lang w:val="lt-LT"/>
              </w:rPr>
              <w:t xml:space="preserve"> paslaugomis paremtą paslaugą. Jei siūloma vietoje diegiama programinė įranga, turi būti papildomai pateikti visi reikiami dubliuoti aparatinės įrangos resursai. Programinės įrangos ar paslaugos licencija gali būti ir nuolatinė („</w:t>
            </w:r>
            <w:proofErr w:type="spellStart"/>
            <w:r>
              <w:rPr>
                <w:rFonts w:ascii="Times New Roman" w:hAnsi="Times New Roman" w:cs="Times New Roman"/>
                <w:i/>
                <w:iCs/>
                <w:lang w:val="lt-LT"/>
              </w:rPr>
              <w:t>perpetual</w:t>
            </w:r>
            <w:proofErr w:type="spellEnd"/>
            <w:r>
              <w:rPr>
                <w:rFonts w:ascii="Times New Roman" w:hAnsi="Times New Roman" w:cs="Times New Roman"/>
                <w:lang w:val="lt-LT"/>
              </w:rPr>
              <w:t>“) arba prenumeratos tipo („</w:t>
            </w:r>
            <w:proofErr w:type="spellStart"/>
            <w:r>
              <w:rPr>
                <w:rFonts w:ascii="Times New Roman" w:hAnsi="Times New Roman" w:cs="Times New Roman"/>
                <w:lang w:val="lt-LT"/>
              </w:rPr>
              <w:t>s</w:t>
            </w:r>
            <w:r>
              <w:rPr>
                <w:rFonts w:ascii="Times New Roman" w:hAnsi="Times New Roman" w:cs="Times New Roman"/>
                <w:i/>
                <w:iCs/>
                <w:lang w:val="lt-LT"/>
              </w:rPr>
              <w:t>ubscription</w:t>
            </w:r>
            <w:proofErr w:type="spellEnd"/>
            <w:r>
              <w:rPr>
                <w:rFonts w:ascii="Times New Roman" w:hAnsi="Times New Roman" w:cs="Times New Roman"/>
                <w:lang w:val="lt-LT"/>
              </w:rPr>
              <w:t>“) ir turi galioti visą tarnybinės stoties garantijos laikotarpį.</w:t>
            </w:r>
          </w:p>
          <w:p w14:paraId="57703398"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rPr>
              <w:t>Pateikta programinė įranga ar paslauga turės būti pilnai sudiegta ir sukonfigūruota tolimesniam perkančiosios organizacijos naudojimui.</w:t>
            </w:r>
          </w:p>
        </w:tc>
        <w:tc>
          <w:tcPr>
            <w:tcW w:w="3402" w:type="dxa"/>
            <w:tcBorders>
              <w:top w:val="single" w:sz="4" w:space="0" w:color="auto"/>
              <w:left w:val="single" w:sz="4" w:space="0" w:color="auto"/>
              <w:bottom w:val="single" w:sz="4" w:space="0" w:color="auto"/>
              <w:right w:val="single" w:sz="4" w:space="0" w:color="auto"/>
            </w:tcBorders>
          </w:tcPr>
          <w:p w14:paraId="06783CAB"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300292AE" w14:textId="77777777">
        <w:tc>
          <w:tcPr>
            <w:tcW w:w="704" w:type="dxa"/>
            <w:tcBorders>
              <w:top w:val="single" w:sz="4" w:space="0" w:color="auto"/>
              <w:left w:val="single" w:sz="4" w:space="0" w:color="auto"/>
              <w:bottom w:val="single" w:sz="4" w:space="0" w:color="auto"/>
              <w:right w:val="single" w:sz="4" w:space="0" w:color="auto"/>
            </w:tcBorders>
            <w:hideMark/>
          </w:tcPr>
          <w:p w14:paraId="4393D395"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22.</w:t>
            </w:r>
          </w:p>
        </w:tc>
        <w:tc>
          <w:tcPr>
            <w:tcW w:w="2107" w:type="dxa"/>
            <w:tcBorders>
              <w:top w:val="single" w:sz="4" w:space="0" w:color="auto"/>
              <w:left w:val="single" w:sz="4" w:space="0" w:color="auto"/>
              <w:bottom w:val="single" w:sz="4" w:space="0" w:color="auto"/>
              <w:right w:val="single" w:sz="4" w:space="0" w:color="auto"/>
            </w:tcBorders>
            <w:hideMark/>
          </w:tcPr>
          <w:p w14:paraId="1928E3A8"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Suderinamumas</w:t>
            </w:r>
          </w:p>
        </w:tc>
        <w:tc>
          <w:tcPr>
            <w:tcW w:w="3705" w:type="dxa"/>
            <w:tcBorders>
              <w:top w:val="single" w:sz="4" w:space="0" w:color="auto"/>
              <w:left w:val="single" w:sz="4" w:space="0" w:color="auto"/>
              <w:bottom w:val="single" w:sz="4" w:space="0" w:color="auto"/>
              <w:right w:val="single" w:sz="4" w:space="0" w:color="auto"/>
            </w:tcBorders>
            <w:hideMark/>
          </w:tcPr>
          <w:p w14:paraId="50B2666B"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Tarnybinė stotis turi būti sertifikuota darbui šiomis operacinėmis sistemomis:</w:t>
            </w:r>
          </w:p>
          <w:p w14:paraId="670FEE29"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Windows Server 2025;</w:t>
            </w:r>
          </w:p>
          <w:p w14:paraId="69308C2F"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w:t>
            </w:r>
            <w:proofErr w:type="spellStart"/>
            <w:r w:rsidRPr="00C43FF0">
              <w:rPr>
                <w:rFonts w:ascii="Times New Roman" w:hAnsi="Times New Roman" w:cs="Times New Roman"/>
                <w:lang w:val="lt-LT" w:eastAsia="lt-LT"/>
              </w:rPr>
              <w:t>VMware</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vSphere</w:t>
            </w:r>
            <w:proofErr w:type="spellEnd"/>
            <w:r w:rsidRPr="00C43FF0">
              <w:rPr>
                <w:rFonts w:ascii="Times New Roman" w:hAnsi="Times New Roman" w:cs="Times New Roman"/>
                <w:lang w:val="lt-LT" w:eastAsia="lt-LT"/>
              </w:rPr>
              <w:t>: 8/9;</w:t>
            </w:r>
          </w:p>
          <w:p w14:paraId="067ED97E" w14:textId="77777777" w:rsidR="00562ECD" w:rsidRPr="00C43FF0"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Red</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Hat</w:t>
            </w:r>
            <w:proofErr w:type="spellEnd"/>
            <w:r w:rsidRPr="00C43FF0">
              <w:rPr>
                <w:rFonts w:ascii="Times New Roman" w:hAnsi="Times New Roman" w:cs="Times New Roman"/>
                <w:lang w:val="lt-LT" w:eastAsia="lt-LT"/>
              </w:rPr>
              <w:t xml:space="preserve"> </w:t>
            </w:r>
            <w:proofErr w:type="spellStart"/>
            <w:r w:rsidRPr="00C43FF0">
              <w:rPr>
                <w:rFonts w:ascii="Times New Roman" w:hAnsi="Times New Roman" w:cs="Times New Roman"/>
                <w:lang w:val="lt-LT" w:eastAsia="lt-LT"/>
              </w:rPr>
              <w:t>Enterprise</w:t>
            </w:r>
            <w:proofErr w:type="spellEnd"/>
            <w:r w:rsidRPr="00C43FF0">
              <w:rPr>
                <w:rFonts w:ascii="Times New Roman" w:hAnsi="Times New Roman" w:cs="Times New Roman"/>
                <w:lang w:val="lt-LT" w:eastAsia="lt-LT"/>
              </w:rPr>
              <w:t xml:space="preserve"> Linux (RHEL)</w:t>
            </w:r>
          </w:p>
          <w:p w14:paraId="4B6A7843" w14:textId="77777777" w:rsidR="00562ECD" w:rsidRDefault="00562ECD" w:rsidP="00C43514">
            <w:pPr>
              <w:spacing w:after="0" w:line="240" w:lineRule="auto"/>
              <w:contextualSpacing/>
              <w:jc w:val="both"/>
              <w:rPr>
                <w:rFonts w:ascii="Times New Roman" w:hAnsi="Times New Roman" w:cs="Times New Roman"/>
                <w:lang w:val="lt-LT" w:eastAsia="lt-LT"/>
              </w:rPr>
            </w:pPr>
            <w:r w:rsidRPr="00C43FF0">
              <w:rPr>
                <w:rFonts w:ascii="Times New Roman" w:hAnsi="Times New Roman" w:cs="Times New Roman"/>
                <w:lang w:val="lt-LT" w:eastAsia="lt-LT"/>
              </w:rPr>
              <w:t xml:space="preserve">- SUSE Linux </w:t>
            </w:r>
            <w:proofErr w:type="spellStart"/>
            <w:r w:rsidRPr="00C43FF0">
              <w:rPr>
                <w:rFonts w:ascii="Times New Roman" w:hAnsi="Times New Roman" w:cs="Times New Roman"/>
                <w:lang w:val="lt-LT" w:eastAsia="lt-LT"/>
              </w:rPr>
              <w:t>Enterprise</w:t>
            </w:r>
            <w:proofErr w:type="spellEnd"/>
            <w:r w:rsidRPr="00C43FF0">
              <w:rPr>
                <w:rFonts w:ascii="Times New Roman" w:hAnsi="Times New Roman" w:cs="Times New Roman"/>
                <w:lang w:val="lt-LT" w:eastAsia="lt-LT"/>
              </w:rPr>
              <w:t xml:space="preserve"> Server (SLES)</w:t>
            </w:r>
          </w:p>
        </w:tc>
        <w:tc>
          <w:tcPr>
            <w:tcW w:w="3402" w:type="dxa"/>
            <w:tcBorders>
              <w:top w:val="single" w:sz="4" w:space="0" w:color="auto"/>
              <w:left w:val="single" w:sz="4" w:space="0" w:color="auto"/>
              <w:bottom w:val="single" w:sz="4" w:space="0" w:color="auto"/>
              <w:right w:val="single" w:sz="4" w:space="0" w:color="auto"/>
            </w:tcBorders>
          </w:tcPr>
          <w:p w14:paraId="4E9472BD"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7174C90E" w14:textId="77777777">
        <w:tc>
          <w:tcPr>
            <w:tcW w:w="704" w:type="dxa"/>
            <w:tcBorders>
              <w:top w:val="single" w:sz="4" w:space="0" w:color="auto"/>
              <w:left w:val="single" w:sz="4" w:space="0" w:color="auto"/>
              <w:bottom w:val="single" w:sz="4" w:space="0" w:color="auto"/>
              <w:right w:val="single" w:sz="4" w:space="0" w:color="auto"/>
            </w:tcBorders>
            <w:hideMark/>
          </w:tcPr>
          <w:p w14:paraId="6DC1E4C4"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23.</w:t>
            </w:r>
          </w:p>
        </w:tc>
        <w:tc>
          <w:tcPr>
            <w:tcW w:w="2107" w:type="dxa"/>
            <w:tcBorders>
              <w:top w:val="single" w:sz="4" w:space="0" w:color="auto"/>
              <w:left w:val="single" w:sz="4" w:space="0" w:color="auto"/>
              <w:bottom w:val="single" w:sz="4" w:space="0" w:color="auto"/>
              <w:right w:val="single" w:sz="4" w:space="0" w:color="auto"/>
            </w:tcBorders>
            <w:hideMark/>
          </w:tcPr>
          <w:p w14:paraId="42721EF3"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Operacinė sistema</w:t>
            </w:r>
          </w:p>
        </w:tc>
        <w:tc>
          <w:tcPr>
            <w:tcW w:w="3705" w:type="dxa"/>
            <w:tcBorders>
              <w:top w:val="single" w:sz="4" w:space="0" w:color="auto"/>
              <w:left w:val="single" w:sz="4" w:space="0" w:color="auto"/>
              <w:bottom w:val="single" w:sz="4" w:space="0" w:color="auto"/>
              <w:right w:val="single" w:sz="4" w:space="0" w:color="auto"/>
            </w:tcBorders>
            <w:hideMark/>
          </w:tcPr>
          <w:p w14:paraId="2F1A31E9" w14:textId="77777777" w:rsidR="00562ECD" w:rsidRDefault="00562ECD" w:rsidP="00C43514">
            <w:pPr>
              <w:spacing w:after="0" w:line="240" w:lineRule="auto"/>
              <w:contextualSpacing/>
              <w:jc w:val="both"/>
              <w:rPr>
                <w:rFonts w:ascii="Times New Roman" w:hAnsi="Times New Roman" w:cs="Times New Roman"/>
                <w:lang w:val="lt-LT" w:eastAsia="lt-LT"/>
              </w:rPr>
            </w:pPr>
            <w:r w:rsidRPr="004E150A">
              <w:rPr>
                <w:rFonts w:ascii="Times New Roman" w:hAnsi="Times New Roman" w:cs="Times New Roman"/>
                <w:lang w:val="lt-LT" w:eastAsia="lt-LT"/>
              </w:rPr>
              <w:t xml:space="preserve">Tarnybinė stotis turi būti komplektuojama kartu su Windows 2025 Server </w:t>
            </w:r>
            <w:proofErr w:type="spellStart"/>
            <w:r w:rsidRPr="004E150A">
              <w:rPr>
                <w:rFonts w:ascii="Times New Roman" w:hAnsi="Times New Roman" w:cs="Times New Roman"/>
                <w:lang w:val="lt-LT" w:eastAsia="lt-LT"/>
              </w:rPr>
              <w:t>Datacenter</w:t>
            </w:r>
            <w:proofErr w:type="spellEnd"/>
            <w:r w:rsidRPr="004E150A">
              <w:rPr>
                <w:rFonts w:ascii="Times New Roman" w:hAnsi="Times New Roman" w:cs="Times New Roman"/>
                <w:lang w:val="lt-LT" w:eastAsia="lt-LT"/>
              </w:rPr>
              <w:t xml:space="preserve"> arba analogiška operacine sistema.</w:t>
            </w:r>
          </w:p>
        </w:tc>
        <w:tc>
          <w:tcPr>
            <w:tcW w:w="3402" w:type="dxa"/>
            <w:tcBorders>
              <w:top w:val="single" w:sz="4" w:space="0" w:color="auto"/>
              <w:left w:val="single" w:sz="4" w:space="0" w:color="auto"/>
              <w:bottom w:val="single" w:sz="4" w:space="0" w:color="auto"/>
              <w:right w:val="single" w:sz="4" w:space="0" w:color="auto"/>
            </w:tcBorders>
          </w:tcPr>
          <w:p w14:paraId="1AF9851F"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46CD27F" w14:textId="77777777">
        <w:tc>
          <w:tcPr>
            <w:tcW w:w="704" w:type="dxa"/>
            <w:tcBorders>
              <w:top w:val="single" w:sz="4" w:space="0" w:color="auto"/>
              <w:left w:val="single" w:sz="4" w:space="0" w:color="auto"/>
              <w:bottom w:val="single" w:sz="4" w:space="0" w:color="auto"/>
              <w:right w:val="single" w:sz="4" w:space="0" w:color="auto"/>
            </w:tcBorders>
            <w:hideMark/>
          </w:tcPr>
          <w:p w14:paraId="28521347"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24.</w:t>
            </w:r>
          </w:p>
        </w:tc>
        <w:tc>
          <w:tcPr>
            <w:tcW w:w="2107" w:type="dxa"/>
            <w:tcBorders>
              <w:top w:val="single" w:sz="4" w:space="0" w:color="auto"/>
              <w:left w:val="single" w:sz="4" w:space="0" w:color="auto"/>
              <w:bottom w:val="single" w:sz="4" w:space="0" w:color="auto"/>
              <w:right w:val="single" w:sz="4" w:space="0" w:color="auto"/>
            </w:tcBorders>
            <w:hideMark/>
          </w:tcPr>
          <w:p w14:paraId="6FBA4190"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Gamintojo garantija</w:t>
            </w:r>
          </w:p>
        </w:tc>
        <w:tc>
          <w:tcPr>
            <w:tcW w:w="3705" w:type="dxa"/>
            <w:tcBorders>
              <w:top w:val="single" w:sz="4" w:space="0" w:color="auto"/>
              <w:left w:val="single" w:sz="4" w:space="0" w:color="auto"/>
              <w:bottom w:val="single" w:sz="4" w:space="0" w:color="auto"/>
              <w:right w:val="single" w:sz="4" w:space="0" w:color="auto"/>
            </w:tcBorders>
            <w:hideMark/>
          </w:tcPr>
          <w:p w14:paraId="5772290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Įrangai turi būti suteikta 5 (penkerių)  metų gamintojo garantija.</w:t>
            </w:r>
          </w:p>
          <w:p w14:paraId="519D9563"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Gedimų registravimas 24 valandas per parą, 7 dienas per savaitę.</w:t>
            </w:r>
          </w:p>
          <w:p w14:paraId="2578E39D" w14:textId="1770A7DA"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Reakcijos laikas į pranešimą apie gedimą (telefonu, e-</w:t>
            </w:r>
            <w:proofErr w:type="spellStart"/>
            <w:r>
              <w:rPr>
                <w:rFonts w:ascii="Times New Roman" w:hAnsi="Times New Roman" w:cs="Times New Roman"/>
                <w:lang w:val="lt-LT" w:eastAsia="lt-LT"/>
              </w:rPr>
              <w:t>mail</w:t>
            </w:r>
            <w:proofErr w:type="spellEnd"/>
            <w:r>
              <w:rPr>
                <w:rFonts w:ascii="Times New Roman" w:hAnsi="Times New Roman" w:cs="Times New Roman"/>
                <w:lang w:val="lt-LT" w:eastAsia="lt-LT"/>
              </w:rPr>
              <w:t xml:space="preserve"> arba gamintojo palaikymo portale) turi būti ne ilgiau kaip 2 </w:t>
            </w:r>
            <w:r w:rsidR="00C43514">
              <w:rPr>
                <w:rFonts w:ascii="Times New Roman" w:hAnsi="Times New Roman" w:cs="Times New Roman"/>
                <w:lang w:val="lt-LT" w:eastAsia="lt-LT"/>
              </w:rPr>
              <w:t xml:space="preserve">(dvi) </w:t>
            </w:r>
            <w:r>
              <w:rPr>
                <w:rFonts w:ascii="Times New Roman" w:hAnsi="Times New Roman" w:cs="Times New Roman"/>
                <w:lang w:val="lt-LT" w:eastAsia="lt-LT"/>
              </w:rPr>
              <w:t>valandos darbo valandomis. Pateikti įrangos gamintojo nuorodą į garantinio aptarnavimo aprašymą.</w:t>
            </w:r>
          </w:p>
          <w:p w14:paraId="29C0C00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Turi būti gamintojo priešlaikinė garantija (angl. </w:t>
            </w:r>
            <w:proofErr w:type="spellStart"/>
            <w:r>
              <w:rPr>
                <w:rFonts w:ascii="Times New Roman" w:hAnsi="Times New Roman" w:cs="Times New Roman"/>
                <w:i/>
                <w:iCs/>
                <w:lang w:val="lt-LT" w:eastAsia="lt-LT"/>
              </w:rPr>
              <w:t>Pre-failure</w:t>
            </w:r>
            <w:r>
              <w:rPr>
                <w:rFonts w:ascii="Times New Roman" w:hAnsi="Times New Roman" w:cs="Times New Roman"/>
                <w:lang w:val="lt-LT" w:eastAsia="lt-LT"/>
              </w:rPr>
              <w:t>)</w:t>
            </w:r>
            <w:proofErr w:type="spellEnd"/>
            <w:r>
              <w:rPr>
                <w:rFonts w:ascii="Times New Roman" w:hAnsi="Times New Roman" w:cs="Times New Roman"/>
                <w:lang w:val="lt-LT" w:eastAsia="lt-LT"/>
              </w:rPr>
              <w:t xml:space="preserve"> </w:t>
            </w:r>
            <w:r>
              <w:rPr>
                <w:rFonts w:ascii="Times New Roman" w:hAnsi="Times New Roman" w:cs="Times New Roman"/>
                <w:lang w:val="lt-LT" w:eastAsia="lt-LT"/>
              </w:rPr>
              <w:lastRenderedPageBreak/>
              <w:t>procesoriams, operatyvinei atminčiai ir standiesiems diskams. Sugedę diskai tiekėjui negrąžinami. Turi būti užtikrinamas automatinis informavimo apie gedimus siuntimas gamintojo servisui. Šis funkcionalumas turi būti užtikrinamas nuotolinio valdymo adapterio galimybėmis ir neturi reikalauti jokios papildomos programinės įrangos.</w:t>
            </w:r>
          </w:p>
          <w:p w14:paraId="6294672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Visi anksčiau išvardyti reikalavimai privalo būti garantuojami gamintojo. Kartu su pasiūlymu pateikti tai liudijantį gamintojo patvirtinimą, kad šiame pirkime įgyjamai įrangai galios nurodytas gamintojo garantinis aptarnavimas, jame taip pat nurodant komplektuojamus papildomus gamintojo techninės priežiūros paketų kodus ir pavadinimus.</w:t>
            </w:r>
          </w:p>
        </w:tc>
        <w:tc>
          <w:tcPr>
            <w:tcW w:w="3402" w:type="dxa"/>
            <w:tcBorders>
              <w:top w:val="single" w:sz="4" w:space="0" w:color="auto"/>
              <w:left w:val="single" w:sz="4" w:space="0" w:color="auto"/>
              <w:bottom w:val="single" w:sz="4" w:space="0" w:color="auto"/>
              <w:right w:val="single" w:sz="4" w:space="0" w:color="auto"/>
            </w:tcBorders>
          </w:tcPr>
          <w:p w14:paraId="7246E284"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84814CF" w14:textId="77777777">
        <w:tc>
          <w:tcPr>
            <w:tcW w:w="704" w:type="dxa"/>
            <w:tcBorders>
              <w:top w:val="single" w:sz="4" w:space="0" w:color="auto"/>
              <w:left w:val="single" w:sz="4" w:space="0" w:color="auto"/>
              <w:bottom w:val="single" w:sz="4" w:space="0" w:color="auto"/>
              <w:right w:val="single" w:sz="4" w:space="0" w:color="auto"/>
            </w:tcBorders>
            <w:hideMark/>
          </w:tcPr>
          <w:p w14:paraId="7DD42561"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25.</w:t>
            </w:r>
          </w:p>
        </w:tc>
        <w:tc>
          <w:tcPr>
            <w:tcW w:w="2107" w:type="dxa"/>
            <w:tcBorders>
              <w:top w:val="single" w:sz="4" w:space="0" w:color="auto"/>
              <w:left w:val="single" w:sz="4" w:space="0" w:color="auto"/>
              <w:bottom w:val="single" w:sz="4" w:space="0" w:color="auto"/>
              <w:right w:val="single" w:sz="4" w:space="0" w:color="auto"/>
            </w:tcBorders>
            <w:hideMark/>
          </w:tcPr>
          <w:p w14:paraId="4EAAF2DF"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Surinkimo reikalavimai</w:t>
            </w:r>
          </w:p>
        </w:tc>
        <w:tc>
          <w:tcPr>
            <w:tcW w:w="3705" w:type="dxa"/>
            <w:tcBorders>
              <w:top w:val="single" w:sz="4" w:space="0" w:color="auto"/>
              <w:left w:val="single" w:sz="4" w:space="0" w:color="auto"/>
              <w:bottom w:val="single" w:sz="4" w:space="0" w:color="auto"/>
              <w:right w:val="single" w:sz="4" w:space="0" w:color="auto"/>
            </w:tcBorders>
            <w:hideMark/>
          </w:tcPr>
          <w:p w14:paraId="0F343FF0"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Siūloma įranga turi būti nauja ir anksčiau nenaudota.</w:t>
            </w:r>
          </w:p>
          <w:p w14:paraId="62859561" w14:textId="77777777" w:rsidR="00562ECD" w:rsidRDefault="00562ECD" w:rsidP="00C43514">
            <w:pPr>
              <w:spacing w:after="0" w:line="240" w:lineRule="auto"/>
              <w:contextualSpacing/>
              <w:jc w:val="both"/>
              <w:rPr>
                <w:rFonts w:ascii="Times New Roman" w:hAnsi="Times New Roman" w:cs="Times New Roman"/>
                <w:lang w:val="lt-LT" w:eastAsia="lt-LT"/>
              </w:rPr>
            </w:pPr>
            <w:proofErr w:type="spellStart"/>
            <w:r>
              <w:rPr>
                <w:rFonts w:ascii="Times New Roman" w:hAnsi="Times New Roman" w:cs="Times New Roman"/>
                <w:lang w:val="lt-LT" w:eastAsia="lt-LT"/>
              </w:rPr>
              <w:t>Gamykliškai</w:t>
            </w:r>
            <w:proofErr w:type="spellEnd"/>
            <w:r>
              <w:rPr>
                <w:rFonts w:ascii="Times New Roman" w:hAnsi="Times New Roman" w:cs="Times New Roman"/>
                <w:lang w:val="lt-LT" w:eastAsia="lt-LT"/>
              </w:rPr>
              <w:t xml:space="preserve"> atnaujinti (</w:t>
            </w:r>
            <w:proofErr w:type="spellStart"/>
            <w:r>
              <w:rPr>
                <w:rFonts w:ascii="Times New Roman" w:hAnsi="Times New Roman" w:cs="Times New Roman"/>
                <w:lang w:val="lt-LT" w:eastAsia="lt-LT"/>
              </w:rPr>
              <w:t>ang</w:t>
            </w:r>
            <w:proofErr w:type="spellEnd"/>
            <w:r>
              <w:rPr>
                <w:rFonts w:ascii="Times New Roman" w:hAnsi="Times New Roman" w:cs="Times New Roman"/>
                <w:lang w:val="lt-LT" w:eastAsia="lt-LT"/>
              </w:rPr>
              <w:t xml:space="preserve">. </w:t>
            </w:r>
            <w:proofErr w:type="spellStart"/>
            <w:r>
              <w:rPr>
                <w:rFonts w:ascii="Times New Roman" w:hAnsi="Times New Roman" w:cs="Times New Roman"/>
                <w:i/>
                <w:iCs/>
                <w:lang w:val="lt-LT" w:eastAsia="lt-LT"/>
              </w:rPr>
              <w:t>renew</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refurbished</w:t>
            </w:r>
            <w:proofErr w:type="spellEnd"/>
            <w:r>
              <w:rPr>
                <w:rFonts w:ascii="Times New Roman" w:hAnsi="Times New Roman" w:cs="Times New Roman"/>
                <w:i/>
                <w:iCs/>
                <w:lang w:val="lt-LT" w:eastAsia="lt-LT"/>
              </w:rPr>
              <w:t xml:space="preserve">, </w:t>
            </w:r>
            <w:proofErr w:type="spellStart"/>
            <w:r>
              <w:rPr>
                <w:rFonts w:ascii="Times New Roman" w:hAnsi="Times New Roman" w:cs="Times New Roman"/>
                <w:i/>
                <w:iCs/>
                <w:lang w:val="lt-LT" w:eastAsia="lt-LT"/>
              </w:rPr>
              <w:t>remarketed</w:t>
            </w:r>
            <w:proofErr w:type="spellEnd"/>
            <w:r>
              <w:rPr>
                <w:rFonts w:ascii="Times New Roman" w:hAnsi="Times New Roman" w:cs="Times New Roman"/>
                <w:lang w:val="lt-LT" w:eastAsia="lt-LT"/>
              </w:rPr>
              <w:t>) komponentai neleistini.</w:t>
            </w:r>
          </w:p>
          <w:p w14:paraId="39C0971C"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 xml:space="preserve">Visos komplektuojamos tarnybinės stoties dalys privalo būti komplektuojamos tarnybinės stoties gamintojo ir pažymėtos gamintojo gamykliniais kodais. </w:t>
            </w:r>
          </w:p>
        </w:tc>
        <w:tc>
          <w:tcPr>
            <w:tcW w:w="3402" w:type="dxa"/>
            <w:tcBorders>
              <w:top w:val="single" w:sz="4" w:space="0" w:color="auto"/>
              <w:left w:val="single" w:sz="4" w:space="0" w:color="auto"/>
              <w:bottom w:val="single" w:sz="4" w:space="0" w:color="auto"/>
              <w:right w:val="single" w:sz="4" w:space="0" w:color="auto"/>
            </w:tcBorders>
          </w:tcPr>
          <w:p w14:paraId="2C71E417" w14:textId="77777777" w:rsidR="00562ECD" w:rsidRDefault="00562ECD" w:rsidP="00C43514">
            <w:pPr>
              <w:spacing w:after="0" w:line="240" w:lineRule="auto"/>
              <w:contextualSpacing/>
              <w:jc w:val="both"/>
              <w:rPr>
                <w:rFonts w:ascii="Times New Roman" w:hAnsi="Times New Roman" w:cs="Times New Roman"/>
                <w:lang w:val="lt-LT" w:eastAsia="lt-LT"/>
              </w:rPr>
            </w:pPr>
          </w:p>
        </w:tc>
      </w:tr>
      <w:tr w:rsidR="00562ECD" w14:paraId="25512B68" w14:textId="77777777">
        <w:tc>
          <w:tcPr>
            <w:tcW w:w="704" w:type="dxa"/>
            <w:tcBorders>
              <w:top w:val="single" w:sz="4" w:space="0" w:color="auto"/>
              <w:left w:val="single" w:sz="4" w:space="0" w:color="auto"/>
              <w:bottom w:val="single" w:sz="4" w:space="0" w:color="auto"/>
              <w:right w:val="single" w:sz="4" w:space="0" w:color="auto"/>
            </w:tcBorders>
            <w:hideMark/>
          </w:tcPr>
          <w:p w14:paraId="7053037E" w14:textId="77777777" w:rsidR="00562ECD" w:rsidRDefault="00562ECD" w:rsidP="00C43514">
            <w:pPr>
              <w:spacing w:after="0" w:line="240" w:lineRule="auto"/>
              <w:ind w:left="-113" w:right="-124"/>
              <w:contextualSpacing/>
              <w:jc w:val="center"/>
              <w:rPr>
                <w:rFonts w:ascii="Times New Roman" w:hAnsi="Times New Roman" w:cs="Times New Roman"/>
                <w:lang w:val="lt-LT" w:eastAsia="lt-LT"/>
              </w:rPr>
            </w:pPr>
            <w:r>
              <w:rPr>
                <w:rFonts w:ascii="Times New Roman" w:hAnsi="Times New Roman" w:cs="Times New Roman"/>
                <w:lang w:val="lt-LT" w:eastAsia="lt-LT"/>
              </w:rPr>
              <w:t>26.</w:t>
            </w:r>
          </w:p>
        </w:tc>
        <w:tc>
          <w:tcPr>
            <w:tcW w:w="2107" w:type="dxa"/>
            <w:tcBorders>
              <w:top w:val="single" w:sz="4" w:space="0" w:color="auto"/>
              <w:left w:val="single" w:sz="4" w:space="0" w:color="auto"/>
              <w:bottom w:val="single" w:sz="4" w:space="0" w:color="auto"/>
              <w:right w:val="single" w:sz="4" w:space="0" w:color="auto"/>
            </w:tcBorders>
            <w:hideMark/>
          </w:tcPr>
          <w:p w14:paraId="3BB9DEC0" w14:textId="77777777" w:rsidR="00562ECD" w:rsidRDefault="00562ECD" w:rsidP="00C43514">
            <w:pPr>
              <w:spacing w:after="0" w:line="240" w:lineRule="auto"/>
              <w:contextualSpacing/>
              <w:rPr>
                <w:rFonts w:ascii="Times New Roman" w:hAnsi="Times New Roman" w:cs="Times New Roman"/>
                <w:lang w:val="lt-LT" w:eastAsia="lt-LT"/>
              </w:rPr>
            </w:pPr>
            <w:r>
              <w:rPr>
                <w:rFonts w:ascii="Times New Roman" w:hAnsi="Times New Roman" w:cs="Times New Roman"/>
                <w:lang w:val="lt-LT" w:eastAsia="lt-LT"/>
              </w:rPr>
              <w:t>Dalių kodai</w:t>
            </w:r>
          </w:p>
        </w:tc>
        <w:tc>
          <w:tcPr>
            <w:tcW w:w="3705" w:type="dxa"/>
            <w:tcBorders>
              <w:top w:val="single" w:sz="4" w:space="0" w:color="auto"/>
              <w:left w:val="single" w:sz="4" w:space="0" w:color="auto"/>
              <w:bottom w:val="single" w:sz="4" w:space="0" w:color="auto"/>
              <w:right w:val="single" w:sz="4" w:space="0" w:color="auto"/>
            </w:tcBorders>
            <w:hideMark/>
          </w:tcPr>
          <w:p w14:paraId="64A34DD4" w14:textId="77777777" w:rsidR="00562ECD" w:rsidRDefault="00562ECD" w:rsidP="00C43514">
            <w:pPr>
              <w:spacing w:after="0" w:line="240" w:lineRule="auto"/>
              <w:contextualSpacing/>
              <w:jc w:val="both"/>
              <w:rPr>
                <w:rFonts w:ascii="Times New Roman" w:hAnsi="Times New Roman" w:cs="Times New Roman"/>
                <w:lang w:val="lt-LT" w:eastAsia="lt-LT"/>
              </w:rPr>
            </w:pPr>
            <w:r>
              <w:rPr>
                <w:rFonts w:ascii="Times New Roman" w:hAnsi="Times New Roman" w:cs="Times New Roman"/>
                <w:lang w:val="lt-LT" w:eastAsia="lt-LT"/>
              </w:rPr>
              <w:t>Atskirame priede turi būti pateikti visų įrangą komplektuojančių dalių kodai, modeliai, trumpas aprašymas bei kiekiai.</w:t>
            </w:r>
          </w:p>
        </w:tc>
        <w:tc>
          <w:tcPr>
            <w:tcW w:w="3402" w:type="dxa"/>
            <w:tcBorders>
              <w:top w:val="single" w:sz="4" w:space="0" w:color="auto"/>
              <w:left w:val="single" w:sz="4" w:space="0" w:color="auto"/>
              <w:bottom w:val="single" w:sz="4" w:space="0" w:color="auto"/>
              <w:right w:val="single" w:sz="4" w:space="0" w:color="auto"/>
            </w:tcBorders>
          </w:tcPr>
          <w:p w14:paraId="67EDB54D" w14:textId="77777777" w:rsidR="00562ECD" w:rsidRDefault="00562ECD" w:rsidP="00C43514">
            <w:pPr>
              <w:spacing w:after="0" w:line="240" w:lineRule="auto"/>
              <w:contextualSpacing/>
              <w:jc w:val="both"/>
              <w:rPr>
                <w:rFonts w:ascii="Times New Roman" w:hAnsi="Times New Roman" w:cs="Times New Roman"/>
                <w:lang w:val="lt-LT" w:eastAsia="lt-LT"/>
              </w:rPr>
            </w:pPr>
          </w:p>
        </w:tc>
      </w:tr>
    </w:tbl>
    <w:p w14:paraId="35FB05DB" w14:textId="77777777" w:rsidR="00562ECD" w:rsidRDefault="00562ECD" w:rsidP="00C43514">
      <w:pPr>
        <w:spacing w:after="0" w:line="240" w:lineRule="auto"/>
        <w:ind w:firstLine="851"/>
        <w:jc w:val="both"/>
        <w:rPr>
          <w:rFonts w:ascii="Times New Roman" w:hAnsi="Times New Roman" w:cs="Times New Roman"/>
          <w:sz w:val="24"/>
          <w:szCs w:val="24"/>
          <w:lang w:val="lt-LT"/>
        </w:rPr>
      </w:pPr>
    </w:p>
    <w:p w14:paraId="7A1C6A90" w14:textId="77777777" w:rsidR="00562ECD" w:rsidRDefault="00562ECD" w:rsidP="00C43514">
      <w:pPr>
        <w:spacing w:after="0" w:line="240" w:lineRule="auto"/>
        <w:ind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w:t>
      </w:r>
    </w:p>
    <w:p w14:paraId="73E4E085" w14:textId="77777777" w:rsidR="00A8053A" w:rsidRDefault="00A8053A" w:rsidP="00C43514">
      <w:pPr>
        <w:spacing w:after="0" w:line="240" w:lineRule="auto"/>
      </w:pPr>
    </w:p>
    <w:sectPr w:rsidR="00A8053A" w:rsidSect="00C4351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C69C" w14:textId="77777777" w:rsidR="00ED4CCF" w:rsidRDefault="00ED4CCF" w:rsidP="00C43514">
      <w:pPr>
        <w:spacing w:after="0" w:line="240" w:lineRule="auto"/>
      </w:pPr>
      <w:r>
        <w:separator/>
      </w:r>
    </w:p>
  </w:endnote>
  <w:endnote w:type="continuationSeparator" w:id="0">
    <w:p w14:paraId="398F0290" w14:textId="77777777" w:rsidR="00ED4CCF" w:rsidRDefault="00ED4CCF" w:rsidP="00C43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1C39" w14:textId="77777777" w:rsidR="00ED4CCF" w:rsidRDefault="00ED4CCF" w:rsidP="00C43514">
      <w:pPr>
        <w:spacing w:after="0" w:line="240" w:lineRule="auto"/>
      </w:pPr>
      <w:r>
        <w:separator/>
      </w:r>
    </w:p>
  </w:footnote>
  <w:footnote w:type="continuationSeparator" w:id="0">
    <w:p w14:paraId="6C90CBA9" w14:textId="77777777" w:rsidR="00ED4CCF" w:rsidRDefault="00ED4CCF" w:rsidP="00C43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037840"/>
      <w:docPartObj>
        <w:docPartGallery w:val="Page Numbers (Top of Page)"/>
        <w:docPartUnique/>
      </w:docPartObj>
    </w:sdtPr>
    <w:sdtContent>
      <w:p w14:paraId="46C6F389" w14:textId="3C9B6AD9" w:rsidR="00C43514" w:rsidRDefault="00C43514">
        <w:pPr>
          <w:pStyle w:val="Antrats"/>
          <w:jc w:val="center"/>
        </w:pPr>
        <w:r>
          <w:fldChar w:fldCharType="begin"/>
        </w:r>
        <w:r>
          <w:instrText>PAGE   \* MERGEFORMAT</w:instrText>
        </w:r>
        <w:r>
          <w:fldChar w:fldCharType="separate"/>
        </w:r>
        <w:r>
          <w:rPr>
            <w:lang w:val="lt-LT"/>
          </w:rPr>
          <w:t>2</w:t>
        </w:r>
        <w:r>
          <w:fldChar w:fldCharType="end"/>
        </w:r>
      </w:p>
    </w:sdtContent>
  </w:sdt>
  <w:p w14:paraId="41FBE39F" w14:textId="77777777" w:rsidR="00C43514" w:rsidRDefault="00C43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322E"/>
    <w:multiLevelType w:val="hybridMultilevel"/>
    <w:tmpl w:val="240C42C2"/>
    <w:lvl w:ilvl="0" w:tplc="7158B01E">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53A63D4"/>
    <w:multiLevelType w:val="multilevel"/>
    <w:tmpl w:val="EF563D9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lang w:val="lt-LT" w:eastAsia="en-US" w:bidi="ar-SA"/>
      </w:rPr>
    </w:lvl>
    <w:lvl w:ilvl="5">
      <w:numFmt w:val="bullet"/>
      <w:lvlText w:val="•"/>
      <w:lvlJc w:val="left"/>
      <w:pPr>
        <w:ind w:left="3364" w:hanging="567"/>
      </w:pPr>
      <w:rPr>
        <w:lang w:val="lt-LT" w:eastAsia="en-US" w:bidi="ar-SA"/>
      </w:rPr>
    </w:lvl>
    <w:lvl w:ilvl="6">
      <w:numFmt w:val="bullet"/>
      <w:lvlText w:val="•"/>
      <w:lvlJc w:val="left"/>
      <w:pPr>
        <w:ind w:left="4697" w:hanging="567"/>
      </w:pPr>
      <w:rPr>
        <w:lang w:val="lt-LT" w:eastAsia="en-US" w:bidi="ar-SA"/>
      </w:rPr>
    </w:lvl>
    <w:lvl w:ilvl="7">
      <w:numFmt w:val="bullet"/>
      <w:lvlText w:val="•"/>
      <w:lvlJc w:val="left"/>
      <w:pPr>
        <w:ind w:left="6029" w:hanging="567"/>
      </w:pPr>
      <w:rPr>
        <w:lang w:val="lt-LT" w:eastAsia="en-US" w:bidi="ar-SA"/>
      </w:rPr>
    </w:lvl>
    <w:lvl w:ilvl="8">
      <w:numFmt w:val="bullet"/>
      <w:lvlText w:val="•"/>
      <w:lvlJc w:val="left"/>
      <w:pPr>
        <w:ind w:left="7361" w:hanging="567"/>
      </w:pPr>
      <w:rPr>
        <w:lang w:val="lt-LT" w:eastAsia="en-US" w:bidi="ar-SA"/>
      </w:rPr>
    </w:lvl>
  </w:abstractNum>
  <w:abstractNum w:abstractNumId="2" w15:restartNumberingAfterBreak="0">
    <w:nsid w:val="2D47412A"/>
    <w:multiLevelType w:val="multilevel"/>
    <w:tmpl w:val="5B14727A"/>
    <w:lvl w:ilvl="0">
      <w:start w:val="2"/>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rPr>
        <w:b w:val="0"/>
        <w:bCs w:val="0"/>
      </w:rPr>
    </w:lvl>
    <w:lvl w:ilvl="3">
      <w:start w:val="1"/>
      <w:numFmt w:val="decimal"/>
      <w:lvlText w:val="%1.%2.%3.%4."/>
      <w:lvlJc w:val="left"/>
      <w:pPr>
        <w:ind w:left="3360" w:hanging="720"/>
      </w:pPr>
    </w:lvl>
    <w:lvl w:ilvl="4">
      <w:start w:val="1"/>
      <w:numFmt w:val="decimal"/>
      <w:lvlText w:val="%1.%2.%3.%4.%5."/>
      <w:lvlJc w:val="left"/>
      <w:pPr>
        <w:ind w:left="4600" w:hanging="1080"/>
      </w:pPr>
    </w:lvl>
    <w:lvl w:ilvl="5">
      <w:start w:val="1"/>
      <w:numFmt w:val="decimal"/>
      <w:lvlText w:val="%1.%2.%3.%4.%5.%6."/>
      <w:lvlJc w:val="left"/>
      <w:pPr>
        <w:ind w:left="5480" w:hanging="1080"/>
      </w:pPr>
    </w:lvl>
    <w:lvl w:ilvl="6">
      <w:start w:val="1"/>
      <w:numFmt w:val="decimal"/>
      <w:lvlText w:val="%1.%2.%3.%4.%5.%6.%7."/>
      <w:lvlJc w:val="left"/>
      <w:pPr>
        <w:ind w:left="6720" w:hanging="1440"/>
      </w:pPr>
    </w:lvl>
    <w:lvl w:ilvl="7">
      <w:start w:val="1"/>
      <w:numFmt w:val="decimal"/>
      <w:lvlText w:val="%1.%2.%3.%4.%5.%6.%7.%8."/>
      <w:lvlJc w:val="left"/>
      <w:pPr>
        <w:ind w:left="7600" w:hanging="1440"/>
      </w:pPr>
    </w:lvl>
    <w:lvl w:ilvl="8">
      <w:start w:val="1"/>
      <w:numFmt w:val="decimal"/>
      <w:lvlText w:val="%1.%2.%3.%4.%5.%6.%7.%8.%9."/>
      <w:lvlJc w:val="left"/>
      <w:pPr>
        <w:ind w:left="8840" w:hanging="1800"/>
      </w:pPr>
    </w:lvl>
  </w:abstractNum>
  <w:abstractNum w:abstractNumId="3" w15:restartNumberingAfterBreak="0">
    <w:nsid w:val="44EE1271"/>
    <w:multiLevelType w:val="hybridMultilevel"/>
    <w:tmpl w:val="79ECD36E"/>
    <w:lvl w:ilvl="0" w:tplc="73840598">
      <w:start w:val="20"/>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5183498C"/>
    <w:multiLevelType w:val="hybridMultilevel"/>
    <w:tmpl w:val="D8583086"/>
    <w:lvl w:ilvl="0" w:tplc="C4382D2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4360445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3322221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834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1208224">
    <w:abstractNumId w:val="4"/>
  </w:num>
  <w:num w:numId="5" w16cid:durableId="182250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CD"/>
    <w:rsid w:val="0019108A"/>
    <w:rsid w:val="001F24EA"/>
    <w:rsid w:val="002609F1"/>
    <w:rsid w:val="00287D5C"/>
    <w:rsid w:val="004A0CEC"/>
    <w:rsid w:val="004E150A"/>
    <w:rsid w:val="00562ECD"/>
    <w:rsid w:val="008F0E47"/>
    <w:rsid w:val="00A8053A"/>
    <w:rsid w:val="00BD5030"/>
    <w:rsid w:val="00C43514"/>
    <w:rsid w:val="00C43FF0"/>
    <w:rsid w:val="00CE1BF3"/>
    <w:rsid w:val="00DC04A3"/>
    <w:rsid w:val="00DE5FF3"/>
    <w:rsid w:val="00ED4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2CDF"/>
  <w15:chartTrackingRefBased/>
  <w15:docId w15:val="{5A401B28-3298-40EA-9674-19691887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2ECD"/>
    <w:pPr>
      <w:spacing w:after="200" w:line="276" w:lineRule="auto"/>
    </w:pPr>
    <w:rPr>
      <w:rFonts w:ascii="Cambria" w:eastAsia="Times New Roman" w:hAnsi="Cambria" w:cs="DokChampa"/>
      <w:kern w:val="0"/>
      <w:lang w:val="en-US" w:bidi="en-US"/>
      <w14:ligatures w14:val="none"/>
    </w:rPr>
  </w:style>
  <w:style w:type="paragraph" w:styleId="Antrat1">
    <w:name w:val="heading 1"/>
    <w:basedOn w:val="prastasis"/>
    <w:next w:val="prastasis"/>
    <w:link w:val="Antrat1Diagrama"/>
    <w:uiPriority w:val="9"/>
    <w:qFormat/>
    <w:rsid w:val="00562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2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2E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2E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2E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2E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2E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2E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2E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2E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2E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2E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2E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2E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2E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2E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2E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2E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2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2E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2E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2E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2E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2ECD"/>
    <w:rPr>
      <w:i/>
      <w:iCs/>
      <w:color w:val="404040" w:themeColor="text1" w:themeTint="BF"/>
    </w:rPr>
  </w:style>
  <w:style w:type="paragraph" w:styleId="Sraopastraipa">
    <w:name w:val="List Paragraph"/>
    <w:aliases w:val="ERP-List Paragraph,List Paragraph1,List Paragraph11,Numbering,List Paragraph Red,Bullet EY,List Paragraph2,Bullet,TIIS - Bullet Style (Level 1),VKTI - text numbering,Normal bullet 2,Paragraph,List L1,List not in Table,List Paragraph21,l"/>
    <w:basedOn w:val="prastasis"/>
    <w:link w:val="SraopastraipaDiagrama"/>
    <w:uiPriority w:val="34"/>
    <w:qFormat/>
    <w:rsid w:val="00562ECD"/>
    <w:pPr>
      <w:ind w:left="720"/>
      <w:contextualSpacing/>
    </w:pPr>
  </w:style>
  <w:style w:type="character" w:styleId="Rykuspabraukimas">
    <w:name w:val="Intense Emphasis"/>
    <w:basedOn w:val="Numatytasispastraiposriftas"/>
    <w:uiPriority w:val="21"/>
    <w:qFormat/>
    <w:rsid w:val="00562ECD"/>
    <w:rPr>
      <w:i/>
      <w:iCs/>
      <w:color w:val="0F4761" w:themeColor="accent1" w:themeShade="BF"/>
    </w:rPr>
  </w:style>
  <w:style w:type="paragraph" w:styleId="Iskirtacitata">
    <w:name w:val="Intense Quote"/>
    <w:basedOn w:val="prastasis"/>
    <w:next w:val="prastasis"/>
    <w:link w:val="IskirtacitataDiagrama"/>
    <w:uiPriority w:val="30"/>
    <w:qFormat/>
    <w:rsid w:val="00562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2ECD"/>
    <w:rPr>
      <w:i/>
      <w:iCs/>
      <w:color w:val="0F4761" w:themeColor="accent1" w:themeShade="BF"/>
    </w:rPr>
  </w:style>
  <w:style w:type="character" w:styleId="Rykinuoroda">
    <w:name w:val="Intense Reference"/>
    <w:basedOn w:val="Numatytasispastraiposriftas"/>
    <w:uiPriority w:val="32"/>
    <w:qFormat/>
    <w:rsid w:val="00562ECD"/>
    <w:rPr>
      <w:b/>
      <w:bCs/>
      <w:smallCaps/>
      <w:color w:val="0F4761" w:themeColor="accent1" w:themeShade="BF"/>
      <w:spacing w:val="5"/>
    </w:rPr>
  </w:style>
  <w:style w:type="paragraph" w:styleId="Betarp">
    <w:name w:val="No Spacing"/>
    <w:uiPriority w:val="1"/>
    <w:qFormat/>
    <w:rsid w:val="00562ECD"/>
    <w:pPr>
      <w:spacing w:after="0" w:line="240" w:lineRule="auto"/>
    </w:pPr>
    <w:rPr>
      <w:kern w:val="0"/>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link w:val="Sraopastraipa"/>
    <w:uiPriority w:val="34"/>
    <w:qFormat/>
    <w:locked/>
    <w:rsid w:val="00562ECD"/>
  </w:style>
  <w:style w:type="paragraph" w:styleId="Antrats">
    <w:name w:val="header"/>
    <w:basedOn w:val="prastasis"/>
    <w:link w:val="AntratsDiagrama"/>
    <w:uiPriority w:val="99"/>
    <w:unhideWhenUsed/>
    <w:rsid w:val="00C435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3514"/>
    <w:rPr>
      <w:rFonts w:ascii="Cambria" w:eastAsia="Times New Roman" w:hAnsi="Cambria" w:cs="DokChampa"/>
      <w:kern w:val="0"/>
      <w:lang w:val="en-US" w:bidi="en-US"/>
      <w14:ligatures w14:val="none"/>
    </w:rPr>
  </w:style>
  <w:style w:type="paragraph" w:styleId="Porat">
    <w:name w:val="footer"/>
    <w:basedOn w:val="prastasis"/>
    <w:link w:val="PoratDiagrama"/>
    <w:uiPriority w:val="99"/>
    <w:unhideWhenUsed/>
    <w:rsid w:val="00C435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43514"/>
    <w:rPr>
      <w:rFonts w:ascii="Cambria" w:eastAsia="Times New Roman" w:hAnsi="Cambria" w:cs="DokChampa"/>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8947</Words>
  <Characters>5101</Characters>
  <Application>Microsoft Office Word</Application>
  <DocSecurity>0</DocSecurity>
  <Lines>42</Lines>
  <Paragraphs>28</Paragraphs>
  <ScaleCrop>false</ScaleCrop>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Ambrozaitytė</dc:creator>
  <cp:lastModifiedBy>Lina Plieniūtė</cp:lastModifiedBy>
  <cp:revision>5</cp:revision>
  <dcterms:created xsi:type="dcterms:W3CDTF">2026-02-05T06:54:00Z</dcterms:created>
  <dcterms:modified xsi:type="dcterms:W3CDTF">2026-03-17T07:16:00Z</dcterms:modified>
</cp:coreProperties>
</file>