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104CBCFE"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70B47D1F" w14:textId="77777777" w:rsidR="00200BF5" w:rsidRDefault="00200BF5" w:rsidP="00C45956">
      <w:pPr>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Pr="00927BDC" w:rsidRDefault="00200BF5" w:rsidP="00200BF5">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68B9EB02" w14:textId="39AE2586" w:rsidR="00762347" w:rsidRPr="00927BDC" w:rsidRDefault="00200BF5" w:rsidP="0090024D">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(Sudarymo vieta)</w:t>
      </w:r>
    </w:p>
    <w:p w14:paraId="50ADB505" w14:textId="77777777" w:rsidR="0090024D" w:rsidRPr="0090024D" w:rsidRDefault="0090024D" w:rsidP="0090024D">
      <w:pPr>
        <w:rPr>
          <w:rFonts w:ascii="Times New Roman" w:eastAsia="Calibri" w:hAnsi="Times New Roman" w:cs="Times New Roman"/>
          <w:i/>
          <w:kern w:val="0"/>
          <w:sz w:val="24"/>
          <w:szCs w:val="24"/>
          <w:vertAlign w:val="superscript"/>
          <w:lang w:eastAsia="lt-LT"/>
          <w14:ligatures w14:val="none"/>
        </w:rPr>
      </w:pPr>
    </w:p>
    <w:p w14:paraId="34B81555"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45C5176D" w:rsidR="00200BF5" w:rsidRPr="00927BDC" w:rsidRDefault="0090024D"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200BF5" w:rsidRPr="00927BDC">
        <w:rPr>
          <w:rFonts w:ascii="Times New Roman" w:eastAsia="Calibri" w:hAnsi="Times New Roman" w:cs="Times New Roman"/>
          <w:i/>
          <w:iCs/>
          <w:kern w:val="0"/>
          <w:sz w:val="20"/>
          <w:szCs w:val="20"/>
          <w:lang w:eastAsia="lt-LT"/>
          <w14:ligatures w14:val="none"/>
        </w:rPr>
        <w:t>(tiekėjo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5282FFA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(tiekėjo</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pavadinimas)                                                                                       </w:t>
      </w:r>
    </w:p>
    <w:p w14:paraId="7AE3ED1B" w14:textId="77777777" w:rsidR="00AC7E3B" w:rsidRDefault="00AC7E3B" w:rsidP="00200BF5">
      <w:pPr>
        <w:rPr>
          <w:rFonts w:ascii="Times New Roman" w:eastAsia="Calibri" w:hAnsi="Times New Roman" w:cs="Times New Roman"/>
          <w:kern w:val="0"/>
          <w:sz w:val="24"/>
          <w:szCs w:val="24"/>
          <w:lang w:eastAsia="lt-LT"/>
          <w14:ligatures w14:val="none"/>
        </w:rPr>
      </w:pPr>
    </w:p>
    <w:p w14:paraId="0B3E4AF8" w14:textId="0362A86C"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BE83B11" w14:textId="4C6B56C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A36800">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(perkančiosios organizacijos pavadinimas)</w:t>
      </w:r>
    </w:p>
    <w:p w14:paraId="57A22B44" w14:textId="77777777" w:rsidR="00AC7E3B" w:rsidRPr="00AC7E3B" w:rsidRDefault="00AC7E3B" w:rsidP="00200BF5">
      <w:pPr>
        <w:rPr>
          <w:rFonts w:ascii="Times New Roman" w:eastAsia="Calibri" w:hAnsi="Times New Roman" w:cs="Times New Roman"/>
          <w:i/>
          <w:iCs/>
          <w:kern w:val="0"/>
          <w:lang w:eastAsia="lt-LT"/>
          <w14:ligatures w14:val="none"/>
        </w:rPr>
      </w:pPr>
    </w:p>
    <w:p w14:paraId="472EF5FC" w14:textId="3B65F06C" w:rsidR="00200BF5" w:rsidRPr="006D7DA3" w:rsidRDefault="00200BF5" w:rsidP="00200BF5">
      <w:pPr>
        <w:rPr>
          <w:rFonts w:ascii="Times New Roman" w:eastAsia="Times New Roman" w:hAnsi="Times New Roman" w:cs="Times New Roman"/>
          <w:color w:val="EE0000"/>
          <w:kern w:val="0"/>
          <w:sz w:val="24"/>
          <w:szCs w:val="24"/>
          <w:u w:val="single"/>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0034497D" w:rsidRPr="0034497D">
        <w:rPr>
          <w:rFonts w:ascii="Times New Roman" w:eastAsia="Times New Roman" w:hAnsi="Times New Roman" w:cs="Times New Roman"/>
          <w:color w:val="000000"/>
          <w:kern w:val="0"/>
          <w:sz w:val="24"/>
          <w:szCs w:val="24"/>
          <w:u w:val="single"/>
          <w14:ligatures w14:val="none"/>
        </w:rPr>
        <w:t xml:space="preserve">Ukmergės miesto, daugiabučių namų kiemų, tarp Vilniaus g., </w:t>
      </w:r>
      <w:r w:rsidR="0034497D" w:rsidRPr="00272F75">
        <w:rPr>
          <w:rFonts w:ascii="Times New Roman" w:eastAsia="Times New Roman" w:hAnsi="Times New Roman" w:cs="Times New Roman"/>
          <w:kern w:val="0"/>
          <w:sz w:val="24"/>
          <w:szCs w:val="24"/>
          <w:u w:val="single"/>
          <w14:ligatures w14:val="none"/>
        </w:rPr>
        <w:t xml:space="preserve">Dariaus ir Girėno g. ir Miškų g., apšvietimo įrengimo projektavimo ir darbų </w:t>
      </w:r>
      <w:r w:rsidR="008E3850" w:rsidRPr="00272F75">
        <w:rPr>
          <w:rFonts w:ascii="Times New Roman" w:eastAsia="Times New Roman" w:hAnsi="Times New Roman" w:cs="Times New Roman"/>
          <w:kern w:val="0"/>
          <w:sz w:val="24"/>
          <w:szCs w:val="24"/>
          <w:u w:val="single"/>
          <w14:ligatures w14:val="none"/>
        </w:rPr>
        <w:t xml:space="preserve">viešajame pirkime, Nr. </w:t>
      </w:r>
      <w:r w:rsidR="00272F75" w:rsidRPr="00272F75">
        <w:rPr>
          <w:rFonts w:ascii="Times New Roman" w:eastAsia="Times New Roman" w:hAnsi="Times New Roman" w:cs="Times New Roman"/>
          <w:kern w:val="0"/>
          <w:sz w:val="24"/>
          <w:szCs w:val="24"/>
          <w:u w:val="single"/>
          <w14:ligatures w14:val="none"/>
        </w:rPr>
        <w:t>6935198</w:t>
      </w:r>
      <w:r w:rsidR="008E3850" w:rsidRPr="00272F75">
        <w:rPr>
          <w:rFonts w:ascii="Times New Roman" w:eastAsia="Times New Roman" w:hAnsi="Times New Roman" w:cs="Times New Roman"/>
          <w:kern w:val="0"/>
          <w:sz w:val="24"/>
          <w:szCs w:val="24"/>
          <w:u w:val="single"/>
          <w14:ligatures w14:val="none"/>
        </w:rPr>
        <w:t xml:space="preserve">, </w:t>
      </w:r>
      <w:r w:rsidR="00272F75" w:rsidRPr="00272F75">
        <w:rPr>
          <w:rFonts w:ascii="Times New Roman" w:eastAsia="Times New Roman" w:hAnsi="Times New Roman" w:cs="Times New Roman"/>
          <w:kern w:val="0"/>
          <w:sz w:val="24"/>
          <w:szCs w:val="24"/>
          <w:u w:val="single"/>
          <w14:ligatures w14:val="none"/>
        </w:rPr>
        <w:t>17</w:t>
      </w:r>
      <w:r w:rsidR="006D7DA3" w:rsidRPr="00272F75">
        <w:rPr>
          <w:rFonts w:ascii="Times New Roman" w:eastAsia="Times New Roman" w:hAnsi="Times New Roman" w:cs="Times New Roman"/>
          <w:kern w:val="0"/>
          <w:sz w:val="24"/>
          <w:szCs w:val="24"/>
          <w:u w:val="single"/>
          <w14:ligatures w14:val="none"/>
        </w:rPr>
        <w:t>/03/2026</w:t>
      </w:r>
      <w:r w:rsidR="008E3850" w:rsidRPr="00272F75">
        <w:rPr>
          <w:rFonts w:ascii="Times New Roman" w:eastAsia="Times New Roman" w:hAnsi="Times New Roman" w:cs="Times New Roman"/>
          <w:kern w:val="0"/>
          <w:sz w:val="24"/>
          <w:szCs w:val="24"/>
          <w14:ligatures w14:val="none"/>
        </w:rPr>
        <w:t xml:space="preserve">, </w:t>
      </w:r>
      <w:r w:rsidRPr="00272F75">
        <w:rPr>
          <w:rFonts w:ascii="Times New Roman" w:eastAsia="Calibri" w:hAnsi="Times New Roman" w:cs="Times New Roman"/>
          <w:kern w:val="0"/>
          <w:sz w:val="24"/>
          <w:szCs w:val="24"/>
          <w:lang w:eastAsia="lt-LT"/>
          <w14:ligatures w14:val="none"/>
        </w:rPr>
        <w:t>procedūroje</w:t>
      </w:r>
      <w:r w:rsidRPr="00130C4D">
        <w:rPr>
          <w:rFonts w:ascii="Times New Roman" w:eastAsia="Calibri" w:hAnsi="Times New Roman" w:cs="Times New Roman"/>
          <w:kern w:val="0"/>
          <w:sz w:val="24"/>
          <w:szCs w:val="24"/>
          <w:lang w:eastAsia="lt-LT"/>
          <w14:ligatures w14:val="none"/>
        </w:rPr>
        <w:t xml:space="preserve">, </w:t>
      </w:r>
    </w:p>
    <w:p w14:paraId="06FBBAB0" w14:textId="30AFC8DF" w:rsidR="00E061C7" w:rsidRPr="00D419C3" w:rsidRDefault="00E061C7" w:rsidP="00E061C7">
      <w:pPr>
        <w:rPr>
          <w:rFonts w:ascii="Times New Roman" w:eastAsia="Times New Roman" w:hAnsi="Times New Roman"/>
          <w:color w:val="000000"/>
          <w:sz w:val="20"/>
          <w:szCs w:val="20"/>
        </w:rPr>
      </w:pPr>
      <w:r w:rsidRPr="00D419C3">
        <w:rPr>
          <w:rFonts w:ascii="Times New Roman" w:eastAsia="Times New Roman" w:hAnsi="Times New Roman"/>
          <w:i/>
          <w:iCs/>
          <w:color w:val="000000"/>
          <w:sz w:val="20"/>
          <w:szCs w:val="20"/>
        </w:rPr>
        <w:t xml:space="preserve">    </w:t>
      </w:r>
      <w:r w:rsidR="00D419C3">
        <w:rPr>
          <w:rFonts w:ascii="Times New Roman" w:eastAsia="Times New Roman" w:hAnsi="Times New Roman"/>
          <w:i/>
          <w:iCs/>
          <w:color w:val="000000"/>
          <w:sz w:val="20"/>
          <w:szCs w:val="20"/>
        </w:rPr>
        <w:t xml:space="preserve">   </w:t>
      </w:r>
      <w:r w:rsidRPr="00D419C3">
        <w:rPr>
          <w:rFonts w:ascii="Times New Roman" w:eastAsia="Times New Roman" w:hAnsi="Times New Roman"/>
          <w:i/>
          <w:iCs/>
          <w:color w:val="000000"/>
          <w:sz w:val="20"/>
          <w:szCs w:val="20"/>
        </w:rPr>
        <w:t xml:space="preserve">    (pirkimo objekto pavadinimas, pirkimo numeris, pirkimo paskelbimo CVP IS data</w:t>
      </w:r>
      <w:r w:rsidRPr="00D419C3">
        <w:rPr>
          <w:rFonts w:ascii="Times New Roman" w:eastAsia="Times New Roman" w:hAnsi="Times New Roman"/>
          <w:color w:val="000000"/>
          <w:sz w:val="20"/>
          <w:szCs w:val="2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902BF" w14:paraId="0D3F9FE8" w14:textId="77777777" w:rsidTr="003864AF">
        <w:tc>
          <w:tcPr>
            <w:tcW w:w="352" w:type="dxa"/>
            <w:tcBorders>
              <w:top w:val="nil"/>
              <w:left w:val="nil"/>
              <w:bottom w:val="nil"/>
              <w:right w:val="nil"/>
            </w:tcBorders>
            <w:hideMark/>
          </w:tcPr>
          <w:p w14:paraId="2A94833F" w14:textId="77777777" w:rsidR="006902BF" w:rsidRDefault="006902BF" w:rsidP="003864A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1E7BC4F5" w14:textId="08F4A2E2" w:rsidR="006902BF" w:rsidRPr="000E0489" w:rsidRDefault="006902BF" w:rsidP="003864AF">
            <w:pPr>
              <w:rPr>
                <w:rFonts w:ascii="Times New Roman" w:hAnsi="Times New Roman" w:cs="Times New Roman"/>
                <w:color w:val="000000"/>
                <w:sz w:val="24"/>
                <w:szCs w:val="24"/>
              </w:rPr>
            </w:pPr>
            <w:r w:rsidRPr="00616E54">
              <w:rPr>
                <w:rFonts w:ascii="Times New Roman" w:eastAsia="Times New Roman" w:hAnsi="Times New Roman" w:cs="Times New Roman"/>
                <w:sz w:val="24"/>
                <w:szCs w:val="24"/>
              </w:rPr>
              <w:t>neegzistuoja pirkimo sąlyg</w:t>
            </w:r>
            <w:r w:rsidR="000E0489">
              <w:rPr>
                <w:rFonts w:ascii="Times New Roman" w:eastAsia="Times New Roman" w:hAnsi="Times New Roman" w:cs="Times New Roman"/>
                <w:sz w:val="24"/>
                <w:szCs w:val="24"/>
              </w:rPr>
              <w:t>ų</w:t>
            </w:r>
            <w:r w:rsidRPr="00616E54">
              <w:rPr>
                <w:rFonts w:ascii="Times New Roman" w:eastAsia="Times New Roman" w:hAnsi="Times New Roman" w:cs="Times New Roman"/>
                <w:sz w:val="24"/>
                <w:szCs w:val="24"/>
              </w:rPr>
              <w:t xml:space="preserve"> </w:t>
            </w:r>
            <w:r w:rsidR="000E0489" w:rsidRPr="00616E54">
              <w:rPr>
                <w:rFonts w:ascii="Times New Roman" w:eastAsia="Arial" w:hAnsi="Times New Roman" w:cs="Times New Roman"/>
                <w:iCs/>
                <w:sz w:val="24"/>
                <w:szCs w:val="24"/>
              </w:rPr>
              <w:t>3.1.1;  3.1.2;  3.1.3;  3.1.4;  3.1.5</w:t>
            </w:r>
            <w:r w:rsidR="009B128D">
              <w:rPr>
                <w:rFonts w:ascii="Times New Roman" w:eastAsia="Arial" w:hAnsi="Times New Roman" w:cs="Times New Roman"/>
                <w:iCs/>
                <w:sz w:val="24"/>
                <w:szCs w:val="24"/>
              </w:rPr>
              <w:t xml:space="preserve"> </w:t>
            </w:r>
            <w:r w:rsidR="000E0489">
              <w:rPr>
                <w:rFonts w:ascii="Times New Roman" w:eastAsia="Arial" w:hAnsi="Times New Roman" w:cs="Times New Roman"/>
                <w:iCs/>
                <w:sz w:val="24"/>
                <w:szCs w:val="24"/>
              </w:rPr>
              <w:t xml:space="preserve">papunkčiuose </w:t>
            </w:r>
            <w:r w:rsidRPr="00616E54">
              <w:rPr>
                <w:rFonts w:ascii="Times New Roman" w:eastAsia="Times New Roman" w:hAnsi="Times New Roman" w:cs="Times New Roman"/>
                <w:sz w:val="24"/>
                <w:szCs w:val="24"/>
              </w:rPr>
              <w:t>nustatyti tiekėjo pašalinimo iš pirkimo pagrindai;</w:t>
            </w:r>
            <w:r w:rsidRPr="009D012A">
              <w:rPr>
                <w:rFonts w:ascii="Times New Roman" w:hAnsi="Times New Roman" w:cs="Times New Roman"/>
                <w:color w:val="000000"/>
                <w:sz w:val="24"/>
                <w:szCs w:val="24"/>
              </w:rPr>
              <w:t xml:space="preserve"> </w:t>
            </w:r>
          </w:p>
        </w:tc>
      </w:tr>
      <w:tr w:rsidR="006902BF" w14:paraId="6E465FDA" w14:textId="77777777" w:rsidTr="003864AF">
        <w:tc>
          <w:tcPr>
            <w:tcW w:w="352" w:type="dxa"/>
            <w:tcBorders>
              <w:top w:val="nil"/>
              <w:left w:val="nil"/>
              <w:bottom w:val="nil"/>
              <w:right w:val="nil"/>
            </w:tcBorders>
          </w:tcPr>
          <w:p w14:paraId="5CE643E6" w14:textId="77777777" w:rsidR="006902BF" w:rsidRDefault="006902BF" w:rsidP="003864AF">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8C7A660" w14:textId="77777777" w:rsidR="006902BF" w:rsidRDefault="006902BF" w:rsidP="003864AF">
            <w:pPr>
              <w:rPr>
                <w:rFonts w:ascii="Times New Roman" w:eastAsia="Times New Roman" w:hAnsi="Times New Roman" w:cs="Times New Roman"/>
                <w:i/>
              </w:rPr>
            </w:pPr>
          </w:p>
        </w:tc>
      </w:tr>
      <w:tr w:rsidR="006902BF" w14:paraId="1E0C31F2" w14:textId="77777777" w:rsidTr="003864AF">
        <w:tc>
          <w:tcPr>
            <w:tcW w:w="352" w:type="dxa"/>
            <w:tcBorders>
              <w:top w:val="nil"/>
              <w:left w:val="nil"/>
              <w:bottom w:val="nil"/>
              <w:right w:val="nil"/>
            </w:tcBorders>
          </w:tcPr>
          <w:p w14:paraId="1CD82A21" w14:textId="77777777" w:rsidR="006902BF" w:rsidRDefault="006902BF" w:rsidP="003864AF">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7146CBD0" w14:textId="08C71612" w:rsidTr="007857D3">
              <w:tc>
                <w:tcPr>
                  <w:tcW w:w="1334" w:type="dxa"/>
                  <w:tcBorders>
                    <w:top w:val="single" w:sz="4" w:space="0" w:color="auto"/>
                    <w:left w:val="single" w:sz="4" w:space="0" w:color="auto"/>
                    <w:bottom w:val="single" w:sz="4" w:space="0" w:color="auto"/>
                    <w:right w:val="single" w:sz="4" w:space="0" w:color="auto"/>
                  </w:tcBorders>
                  <w:hideMark/>
                </w:tcPr>
                <w:p w14:paraId="2BD4F840"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244474EF"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2ECE2D37" w14:textId="009D130C" w:rsidTr="007857D3">
              <w:tc>
                <w:tcPr>
                  <w:tcW w:w="1334" w:type="dxa"/>
                  <w:tcBorders>
                    <w:top w:val="single" w:sz="4" w:space="0" w:color="auto"/>
                    <w:left w:val="single" w:sz="4" w:space="0" w:color="auto"/>
                    <w:bottom w:val="single" w:sz="4" w:space="0" w:color="auto"/>
                    <w:right w:val="single" w:sz="4" w:space="0" w:color="auto"/>
                  </w:tcBorders>
                </w:tcPr>
                <w:p w14:paraId="4405E658" w14:textId="77777777" w:rsidR="006902BF" w:rsidRDefault="006902BF" w:rsidP="003864A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31629A82" w14:textId="77777777" w:rsidR="006902BF" w:rsidRDefault="006902BF" w:rsidP="003864AF">
                  <w:pPr>
                    <w:rPr>
                      <w:rFonts w:ascii="Times New Roman" w:eastAsia="Times New Roman" w:hAnsi="Times New Roman" w:cs="Times New Roman"/>
                      <w:i/>
                      <w:sz w:val="24"/>
                      <w:szCs w:val="24"/>
                    </w:rPr>
                  </w:pPr>
                </w:p>
              </w:tc>
            </w:tr>
          </w:tbl>
          <w:p w14:paraId="36A97577" w14:textId="77777777" w:rsidR="006902BF" w:rsidRDefault="006902BF" w:rsidP="003864AF"/>
        </w:tc>
      </w:tr>
    </w:tbl>
    <w:p w14:paraId="47FA1032" w14:textId="77777777" w:rsidR="00204801" w:rsidRDefault="00204801" w:rsidP="00200BF5">
      <w:pPr>
        <w:rPr>
          <w:rFonts w:ascii="Times New Roman" w:eastAsia="Calibri" w:hAnsi="Times New Roman" w:cs="Times New Roman"/>
          <w:i/>
          <w:iCs/>
          <w:kern w:val="0"/>
          <w:sz w:val="24"/>
          <w:szCs w:val="24"/>
          <w:lang w:eastAsia="lt-LT"/>
          <w14:ligatures w14:val="none"/>
        </w:rPr>
      </w:pPr>
    </w:p>
    <w:p w14:paraId="453020D1" w14:textId="77777777" w:rsidR="00013ADD" w:rsidRDefault="00013ADD" w:rsidP="00200BF5">
      <w:pPr>
        <w:rPr>
          <w:rFonts w:ascii="Times New Roman" w:eastAsia="Calibri" w:hAnsi="Times New Roman" w:cs="Times New Roman"/>
          <w:i/>
          <w:iCs/>
          <w:kern w:val="0"/>
          <w:sz w:val="24"/>
          <w:szCs w:val="24"/>
          <w:lang w:eastAsia="lt-LT"/>
          <w14:ligatures w14:val="none"/>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321"/>
        <w:gridCol w:w="153"/>
        <w:gridCol w:w="9166"/>
        <w:gridCol w:w="107"/>
      </w:tblGrid>
      <w:tr w:rsidR="00200BF5" w14:paraId="55CE67A9" w14:textId="77777777" w:rsidTr="0070681A">
        <w:trPr>
          <w:gridBefore w:val="1"/>
          <w:gridAfter w:val="1"/>
          <w:wBefore w:w="107" w:type="dxa"/>
          <w:wAfter w:w="107" w:type="dxa"/>
        </w:trPr>
        <w:tc>
          <w:tcPr>
            <w:tcW w:w="474" w:type="dxa"/>
            <w:gridSpan w:val="2"/>
            <w:tcBorders>
              <w:top w:val="nil"/>
              <w:left w:val="nil"/>
              <w:bottom w:val="nil"/>
              <w:right w:val="nil"/>
            </w:tcBorders>
            <w:hideMark/>
          </w:tcPr>
          <w:p w14:paraId="7F890D43" w14:textId="0CDAAD6F" w:rsidR="00200BF5" w:rsidRDefault="006902B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00BF5">
              <w:rPr>
                <w:rFonts w:ascii="Times New Roman" w:eastAsia="Times New Roman" w:hAnsi="Times New Roman" w:cs="Times New Roman"/>
                <w:sz w:val="24"/>
                <w:szCs w:val="24"/>
              </w:rPr>
              <w:t>.</w:t>
            </w:r>
          </w:p>
        </w:tc>
        <w:tc>
          <w:tcPr>
            <w:tcW w:w="9166" w:type="dxa"/>
            <w:vMerge w:val="restart"/>
            <w:tcBorders>
              <w:top w:val="nil"/>
              <w:left w:val="nil"/>
              <w:bottom w:val="nil"/>
              <w:right w:val="nil"/>
            </w:tcBorders>
            <w:hideMark/>
          </w:tcPr>
          <w:p w14:paraId="1A69C78A" w14:textId="77777777" w:rsidR="00200BF5" w:rsidRDefault="00200BF5" w:rsidP="004E3D55">
            <w:pPr>
              <w:rPr>
                <w:rFonts w:ascii="Times New Roman" w:eastAsia="Times New Roman" w:hAnsi="Times New Roman" w:cs="Times New Roman"/>
                <w:sz w:val="24"/>
                <w:szCs w:val="24"/>
              </w:rPr>
            </w:pPr>
            <w:r w:rsidRPr="009D012A">
              <w:rPr>
                <w:rFonts w:ascii="Times New Roman" w:eastAsia="Times New Roman" w:hAnsi="Times New Roman" w:cs="Times New Roman"/>
                <w:sz w:val="24"/>
                <w:szCs w:val="24"/>
              </w:rPr>
              <w:t>neegzistuoja pirkimo sąlygose nustatyt</w:t>
            </w:r>
            <w:r w:rsidR="009D012A" w:rsidRPr="009D012A">
              <w:rPr>
                <w:rFonts w:ascii="Times New Roman" w:eastAsia="Times New Roman" w:hAnsi="Times New Roman" w:cs="Times New Roman"/>
                <w:sz w:val="24"/>
                <w:szCs w:val="24"/>
              </w:rPr>
              <w:t>as</w:t>
            </w:r>
            <w:r w:rsidRPr="009D012A">
              <w:rPr>
                <w:rFonts w:ascii="Times New Roman" w:eastAsia="Times New Roman" w:hAnsi="Times New Roman" w:cs="Times New Roman"/>
                <w:sz w:val="24"/>
                <w:szCs w:val="24"/>
              </w:rPr>
              <w:t xml:space="preserve"> pašalinimo iš pirkimo pagrind</w:t>
            </w:r>
            <w:r w:rsidR="00054A92" w:rsidRPr="009D012A">
              <w:rPr>
                <w:rFonts w:ascii="Times New Roman" w:eastAsia="Times New Roman" w:hAnsi="Times New Roman" w:cs="Times New Roman"/>
                <w:sz w:val="24"/>
                <w:szCs w:val="24"/>
              </w:rPr>
              <w:t>a</w:t>
            </w:r>
            <w:r w:rsidR="009D012A" w:rsidRPr="009D012A">
              <w:rPr>
                <w:rFonts w:ascii="Times New Roman" w:eastAsia="Times New Roman" w:hAnsi="Times New Roman" w:cs="Times New Roman"/>
                <w:sz w:val="24"/>
                <w:szCs w:val="24"/>
              </w:rPr>
              <w:t xml:space="preserve">s – t. y. </w:t>
            </w:r>
            <w:r w:rsidR="009D012A" w:rsidRPr="009D012A">
              <w:rPr>
                <w:rFonts w:ascii="Times New Roman" w:hAnsi="Times New Roman" w:cs="Times New Roman"/>
                <w:color w:val="000000"/>
                <w:sz w:val="24"/>
                <w:szCs w:val="24"/>
              </w:rPr>
              <w:t xml:space="preserve">tiekėjas yra neatlikęs jam paskirtos baudžiamojo poveikio priemonės – uždraudimo juridiniam asmeniui dalyvauti viešuosiuose pirkimuose </w:t>
            </w:r>
            <w:r w:rsidR="009D012A" w:rsidRPr="009D012A">
              <w:rPr>
                <w:rFonts w:ascii="Times New Roman" w:hAnsi="Times New Roman" w:cs="Times New Roman"/>
                <w:i/>
                <w:iCs/>
                <w:sz w:val="24"/>
                <w:szCs w:val="24"/>
              </w:rPr>
              <w:t>(</w:t>
            </w:r>
            <w:r w:rsidR="00C3237A" w:rsidRPr="00C3237A">
              <w:rPr>
                <w:rFonts w:ascii="Times New Roman" w:eastAsia="Times New Roman" w:hAnsi="Times New Roman" w:cs="Times New Roman"/>
                <w:i/>
                <w:iCs/>
                <w:kern w:val="0"/>
                <w:sz w:val="24"/>
                <w:szCs w:val="24"/>
                <w:lang w:eastAsia="lt-LT"/>
                <w14:ligatures w14:val="none"/>
              </w:rPr>
              <w:t>Mažos vertės pirkimų tvarkos aprašo</w:t>
            </w:r>
            <w:r w:rsidR="009D012A" w:rsidRPr="009D012A">
              <w:rPr>
                <w:rFonts w:ascii="Times New Roman" w:eastAsia="Times New Roman" w:hAnsi="Times New Roman" w:cs="Times New Roman"/>
                <w:i/>
                <w:iCs/>
                <w:sz w:val="24"/>
                <w:szCs w:val="24"/>
                <w:lang w:eastAsia="lt-LT"/>
              </w:rPr>
              <w:t xml:space="preserve"> 9</w:t>
            </w:r>
            <w:r w:rsidR="009D012A" w:rsidRPr="009D012A">
              <w:rPr>
                <w:rFonts w:ascii="Times New Roman" w:eastAsia="Times New Roman" w:hAnsi="Times New Roman" w:cs="Times New Roman"/>
                <w:i/>
                <w:iCs/>
                <w:sz w:val="24"/>
                <w:szCs w:val="24"/>
                <w:vertAlign w:val="superscript"/>
                <w:lang w:eastAsia="lt-LT"/>
              </w:rPr>
              <w:t xml:space="preserve">2 </w:t>
            </w:r>
            <w:r w:rsidR="009D012A" w:rsidRPr="009D012A">
              <w:rPr>
                <w:rFonts w:ascii="Times New Roman" w:eastAsia="Times New Roman" w:hAnsi="Times New Roman" w:cs="Times New Roman"/>
                <w:i/>
                <w:iCs/>
                <w:sz w:val="24"/>
                <w:szCs w:val="24"/>
                <w:lang w:eastAsia="lt-LT"/>
              </w:rPr>
              <w:t>punktas</w:t>
            </w:r>
            <w:r w:rsidR="009D012A">
              <w:rPr>
                <w:rFonts w:ascii="Times New Roman" w:eastAsia="Times New Roman" w:hAnsi="Times New Roman" w:cs="Times New Roman"/>
                <w:i/>
                <w:iCs/>
                <w:sz w:val="24"/>
                <w:szCs w:val="24"/>
                <w:lang w:eastAsia="lt-LT"/>
              </w:rPr>
              <w:t xml:space="preserve">) </w:t>
            </w:r>
            <w:r w:rsidRPr="009D012A">
              <w:rPr>
                <w:rFonts w:ascii="Times New Roman" w:eastAsia="Times New Roman" w:hAnsi="Times New Roman" w:cs="Times New Roman"/>
                <w:sz w:val="24"/>
                <w:szCs w:val="24"/>
              </w:rPr>
              <w:t>(</w:t>
            </w:r>
            <w:r w:rsidRPr="009D012A">
              <w:rPr>
                <w:rFonts w:ascii="Times New Roman" w:eastAsia="Arial" w:hAnsi="Times New Roman" w:cs="Times New Roman"/>
                <w:iCs/>
                <w:sz w:val="24"/>
                <w:szCs w:val="24"/>
              </w:rPr>
              <w:t>3.</w:t>
            </w:r>
            <w:r w:rsidR="002A3C4D">
              <w:rPr>
                <w:rFonts w:ascii="Times New Roman" w:eastAsia="Arial" w:hAnsi="Times New Roman" w:cs="Times New Roman"/>
                <w:iCs/>
                <w:sz w:val="24"/>
                <w:szCs w:val="24"/>
              </w:rPr>
              <w:t>2</w:t>
            </w:r>
            <w:r w:rsidRPr="009D012A">
              <w:rPr>
                <w:rFonts w:ascii="Times New Roman" w:eastAsia="Times New Roman" w:hAnsi="Times New Roman" w:cs="Times New Roman"/>
                <w:sz w:val="24"/>
                <w:szCs w:val="24"/>
              </w:rPr>
              <w:t>);</w:t>
            </w:r>
          </w:p>
          <w:p w14:paraId="62363CFC" w14:textId="35C6BE8D" w:rsidR="00A55463" w:rsidRPr="007811F0" w:rsidRDefault="00A55463" w:rsidP="00A55463">
            <w:pPr>
              <w:shd w:val="clear" w:color="auto" w:fill="FFFFFF"/>
              <w:ind w:firstLine="424"/>
              <w:rPr>
                <w:rFonts w:ascii="Times New Roman" w:eastAsia="Times New Roman" w:hAnsi="Times New Roman"/>
                <w:i/>
                <w:sz w:val="20"/>
                <w:szCs w:val="20"/>
              </w:rPr>
            </w:pPr>
            <w:r>
              <w:rPr>
                <w:rFonts w:ascii="Times New Roman" w:eastAsia="Times New Roman" w:hAnsi="Times New Roman"/>
                <w:i/>
              </w:rPr>
              <w:t xml:space="preserve">                                                                                                            </w:t>
            </w:r>
            <w:r w:rsidR="007811F0">
              <w:rPr>
                <w:rFonts w:ascii="Times New Roman" w:eastAsia="Times New Roman" w:hAnsi="Times New Roman"/>
                <w:i/>
              </w:rPr>
              <w:t xml:space="preserve">    </w:t>
            </w:r>
            <w:r>
              <w:rPr>
                <w:rFonts w:ascii="Times New Roman" w:eastAsia="Times New Roman" w:hAnsi="Times New Roman"/>
                <w:i/>
              </w:rPr>
              <w:t xml:space="preserve">  </w:t>
            </w:r>
            <w:r w:rsidRPr="007811F0">
              <w:rPr>
                <w:rFonts w:ascii="Times New Roman" w:eastAsia="Times New Roman" w:hAnsi="Times New Roman"/>
                <w:i/>
                <w:sz w:val="20"/>
                <w:szCs w:val="20"/>
              </w:rPr>
              <w:t>(pirkimo sąlygų p</w:t>
            </w:r>
            <w:r w:rsidR="00A36BD3">
              <w:rPr>
                <w:rFonts w:ascii="Times New Roman" w:eastAsia="Times New Roman" w:hAnsi="Times New Roman"/>
                <w:i/>
                <w:sz w:val="20"/>
                <w:szCs w:val="20"/>
              </w:rPr>
              <w:t>apunktis</w:t>
            </w:r>
            <w:r w:rsidRPr="007811F0">
              <w:rPr>
                <w:rFonts w:ascii="Times New Roman" w:eastAsia="Times New Roman" w:hAnsi="Times New Roman"/>
                <w:i/>
                <w:sz w:val="20"/>
                <w:szCs w:val="20"/>
              </w:rPr>
              <w:t>)</w:t>
            </w:r>
          </w:p>
        </w:tc>
      </w:tr>
      <w:tr w:rsidR="00200BF5" w14:paraId="7A486DDE" w14:textId="77777777" w:rsidTr="0070681A">
        <w:trPr>
          <w:gridBefore w:val="1"/>
          <w:gridAfter w:val="1"/>
          <w:wBefore w:w="107" w:type="dxa"/>
          <w:wAfter w:w="107" w:type="dxa"/>
        </w:trPr>
        <w:tc>
          <w:tcPr>
            <w:tcW w:w="474" w:type="dxa"/>
            <w:gridSpan w:val="2"/>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rsidTr="0070681A">
        <w:trPr>
          <w:gridBefore w:val="1"/>
          <w:gridAfter w:val="1"/>
          <w:wBefore w:w="107" w:type="dxa"/>
          <w:wAfter w:w="107" w:type="dxa"/>
        </w:trPr>
        <w:tc>
          <w:tcPr>
            <w:tcW w:w="474" w:type="dxa"/>
            <w:gridSpan w:val="2"/>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166"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647BD64B" w14:textId="02654A25" w:rsidTr="00731DF9">
              <w:tc>
                <w:tcPr>
                  <w:tcW w:w="1334" w:type="dxa"/>
                  <w:tcBorders>
                    <w:top w:val="single" w:sz="4" w:space="0" w:color="auto"/>
                    <w:left w:val="single" w:sz="4" w:space="0" w:color="auto"/>
                    <w:bottom w:val="single" w:sz="4" w:space="0" w:color="auto"/>
                    <w:right w:val="single" w:sz="4" w:space="0" w:color="auto"/>
                  </w:tcBorders>
                  <w:hideMark/>
                </w:tcPr>
                <w:p w14:paraId="25F236D0" w14:textId="77777777" w:rsidR="006902BF" w:rsidRDefault="006902BF">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582D7F5C" w14:textId="77777777" w:rsidR="006902BF" w:rsidRDefault="006902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4E807E60" w14:textId="031CC0D8" w:rsidTr="00731DF9">
              <w:tc>
                <w:tcPr>
                  <w:tcW w:w="1334" w:type="dxa"/>
                  <w:tcBorders>
                    <w:top w:val="single" w:sz="4" w:space="0" w:color="auto"/>
                    <w:left w:val="single" w:sz="4" w:space="0" w:color="auto"/>
                    <w:bottom w:val="single" w:sz="4" w:space="0" w:color="auto"/>
                    <w:right w:val="single" w:sz="4" w:space="0" w:color="auto"/>
                  </w:tcBorders>
                </w:tcPr>
                <w:p w14:paraId="7DD8EE55" w14:textId="77777777" w:rsidR="006902BF" w:rsidRDefault="006902B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063C3316" w14:textId="77777777" w:rsidR="006902BF" w:rsidRDefault="006902BF">
                  <w:pPr>
                    <w:rPr>
                      <w:rFonts w:ascii="Times New Roman" w:eastAsia="Times New Roman" w:hAnsi="Times New Roman" w:cs="Times New Roman"/>
                      <w:i/>
                      <w:sz w:val="24"/>
                      <w:szCs w:val="24"/>
                    </w:rPr>
                  </w:pPr>
                </w:p>
              </w:tc>
              <w:bookmarkEnd w:id="0"/>
            </w:tr>
          </w:tbl>
          <w:p w14:paraId="1FB65717" w14:textId="77777777" w:rsidR="0070681A" w:rsidRDefault="0070681A"/>
          <w:p w14:paraId="475A0A19" w14:textId="77777777" w:rsidR="0070681A" w:rsidRDefault="0070681A"/>
          <w:p w14:paraId="59ECD7A6" w14:textId="77777777" w:rsidR="0070681A" w:rsidRDefault="0070681A"/>
          <w:p w14:paraId="72BEDF55" w14:textId="77777777" w:rsidR="0070681A" w:rsidRDefault="0070681A"/>
          <w:p w14:paraId="25A4DDA8" w14:textId="77777777" w:rsidR="0070681A" w:rsidRDefault="0070681A"/>
          <w:p w14:paraId="454C11E2" w14:textId="77777777" w:rsidR="0070681A" w:rsidRDefault="0070681A"/>
          <w:p w14:paraId="327D093C" w14:textId="77777777" w:rsidR="0070681A" w:rsidRDefault="0070681A"/>
        </w:tc>
      </w:tr>
      <w:tr w:rsidR="0070681A" w:rsidRPr="005512B3" w14:paraId="6DBCC31F" w14:textId="77777777" w:rsidTr="0070681A">
        <w:tc>
          <w:tcPr>
            <w:tcW w:w="428" w:type="dxa"/>
            <w:gridSpan w:val="2"/>
            <w:tcBorders>
              <w:top w:val="nil"/>
              <w:left w:val="nil"/>
              <w:bottom w:val="nil"/>
              <w:right w:val="nil"/>
            </w:tcBorders>
          </w:tcPr>
          <w:p w14:paraId="449A7033" w14:textId="5BD25AF7" w:rsidR="0070681A" w:rsidRPr="005512B3" w:rsidRDefault="0070681A" w:rsidP="007C3489">
            <w:pPr>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9426" w:type="dxa"/>
            <w:gridSpan w:val="3"/>
            <w:vMerge w:val="restart"/>
            <w:tcBorders>
              <w:top w:val="nil"/>
              <w:left w:val="nil"/>
              <w:bottom w:val="nil"/>
              <w:right w:val="nil"/>
            </w:tcBorders>
          </w:tcPr>
          <w:p w14:paraId="73CF2B4B" w14:textId="395ED2A5" w:rsidR="0070681A" w:rsidRPr="005512B3" w:rsidRDefault="0070681A" w:rsidP="007C3489">
            <w:pPr>
              <w:rPr>
                <w:rFonts w:ascii="Times New Roman" w:eastAsia="Times New Roman" w:hAnsi="Times New Roman"/>
                <w:sz w:val="24"/>
                <w:szCs w:val="24"/>
              </w:rPr>
            </w:pPr>
            <w:r w:rsidRPr="005512B3">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sidR="00A55463">
              <w:rPr>
                <w:rFonts w:ascii="Times New Roman" w:eastAsia="Times New Roman" w:hAnsi="Times New Roman"/>
                <w:sz w:val="24"/>
                <w:szCs w:val="24"/>
              </w:rPr>
              <w:t>3.7.1</w:t>
            </w:r>
            <w:r w:rsidRPr="005512B3">
              <w:rPr>
                <w:rFonts w:ascii="Times New Roman" w:eastAsia="Times New Roman" w:hAnsi="Times New Roman"/>
                <w:sz w:val="24"/>
                <w:szCs w:val="24"/>
              </w:rPr>
              <w:t>)</w:t>
            </w:r>
          </w:p>
        </w:tc>
      </w:tr>
      <w:tr w:rsidR="0070681A" w:rsidRPr="005512B3" w14:paraId="3167C726" w14:textId="77777777" w:rsidTr="0070681A">
        <w:tc>
          <w:tcPr>
            <w:tcW w:w="428" w:type="dxa"/>
            <w:gridSpan w:val="2"/>
            <w:tcBorders>
              <w:top w:val="nil"/>
              <w:left w:val="nil"/>
              <w:bottom w:val="nil"/>
              <w:right w:val="nil"/>
            </w:tcBorders>
          </w:tcPr>
          <w:p w14:paraId="7D96653C" w14:textId="77777777" w:rsidR="0070681A" w:rsidRPr="005512B3" w:rsidRDefault="0070681A" w:rsidP="007C3489">
            <w:pPr>
              <w:rPr>
                <w:rFonts w:ascii="Times New Roman" w:eastAsia="Times New Roman" w:hAnsi="Times New Roman"/>
                <w:sz w:val="24"/>
                <w:szCs w:val="24"/>
              </w:rPr>
            </w:pPr>
          </w:p>
        </w:tc>
        <w:tc>
          <w:tcPr>
            <w:tcW w:w="9426" w:type="dxa"/>
            <w:gridSpan w:val="3"/>
            <w:vMerge/>
            <w:tcBorders>
              <w:left w:val="nil"/>
              <w:bottom w:val="nil"/>
              <w:right w:val="nil"/>
            </w:tcBorders>
          </w:tcPr>
          <w:p w14:paraId="0DB69B12" w14:textId="77777777" w:rsidR="0070681A" w:rsidRPr="005512B3" w:rsidRDefault="0070681A" w:rsidP="007C3489">
            <w:pPr>
              <w:rPr>
                <w:rFonts w:ascii="Times New Roman" w:eastAsia="Times New Roman" w:hAnsi="Times New Roman"/>
                <w:sz w:val="24"/>
                <w:szCs w:val="24"/>
              </w:rPr>
            </w:pPr>
          </w:p>
        </w:tc>
      </w:tr>
      <w:tr w:rsidR="0070681A" w:rsidRPr="005512B3" w14:paraId="530EB5D2" w14:textId="77777777" w:rsidTr="0070681A">
        <w:tc>
          <w:tcPr>
            <w:tcW w:w="428" w:type="dxa"/>
            <w:gridSpan w:val="2"/>
            <w:tcBorders>
              <w:top w:val="nil"/>
              <w:left w:val="nil"/>
              <w:bottom w:val="nil"/>
              <w:right w:val="nil"/>
            </w:tcBorders>
          </w:tcPr>
          <w:p w14:paraId="754FCCD3" w14:textId="77777777" w:rsidR="0070681A" w:rsidRPr="005512B3" w:rsidRDefault="0070681A" w:rsidP="007C3489">
            <w:pPr>
              <w:rPr>
                <w:rFonts w:ascii="Times New Roman" w:eastAsia="Times New Roman" w:hAnsi="Times New Roman"/>
                <w:sz w:val="24"/>
                <w:szCs w:val="24"/>
              </w:rPr>
            </w:pPr>
          </w:p>
        </w:tc>
        <w:tc>
          <w:tcPr>
            <w:tcW w:w="9426" w:type="dxa"/>
            <w:gridSpan w:val="3"/>
            <w:vMerge/>
            <w:tcBorders>
              <w:left w:val="nil"/>
              <w:bottom w:val="nil"/>
              <w:right w:val="nil"/>
            </w:tcBorders>
          </w:tcPr>
          <w:p w14:paraId="1171BA8F" w14:textId="77777777" w:rsidR="0070681A" w:rsidRPr="005512B3" w:rsidRDefault="0070681A" w:rsidP="007C3489">
            <w:pPr>
              <w:rPr>
                <w:rFonts w:ascii="Times New Roman" w:eastAsia="Times New Roman" w:hAnsi="Times New Roman"/>
                <w:sz w:val="24"/>
                <w:szCs w:val="24"/>
              </w:rPr>
            </w:pPr>
          </w:p>
        </w:tc>
      </w:tr>
    </w:tbl>
    <w:p w14:paraId="76622A21" w14:textId="3DE372B0" w:rsidR="0070681A" w:rsidRPr="007811F0" w:rsidRDefault="0070681A" w:rsidP="0070681A">
      <w:pPr>
        <w:shd w:val="clear" w:color="auto" w:fill="FFFFFF"/>
        <w:ind w:firstLine="424"/>
        <w:rPr>
          <w:rFonts w:ascii="Times New Roman" w:eastAsia="Times New Roman" w:hAnsi="Times New Roman"/>
          <w:i/>
          <w:sz w:val="20"/>
          <w:szCs w:val="20"/>
        </w:rPr>
      </w:pPr>
      <w:r w:rsidRPr="007811F0">
        <w:rPr>
          <w:rFonts w:ascii="Times New Roman" w:eastAsia="Times New Roman" w:hAnsi="Times New Roman"/>
          <w:i/>
          <w:sz w:val="20"/>
          <w:szCs w:val="20"/>
        </w:rPr>
        <w:t>(</w:t>
      </w:r>
      <w:r w:rsidR="00A55463" w:rsidRPr="007811F0">
        <w:rPr>
          <w:rFonts w:ascii="Times New Roman" w:eastAsia="Times New Roman" w:hAnsi="Times New Roman"/>
          <w:i/>
          <w:sz w:val="20"/>
          <w:szCs w:val="20"/>
        </w:rPr>
        <w:t>pirkimo sąlygų p</w:t>
      </w:r>
      <w:r w:rsidR="00A36BD3">
        <w:rPr>
          <w:rFonts w:ascii="Times New Roman" w:eastAsia="Times New Roman" w:hAnsi="Times New Roman"/>
          <w:i/>
          <w:sz w:val="20"/>
          <w:szCs w:val="20"/>
        </w:rPr>
        <w:t>apunktis</w:t>
      </w:r>
      <w:r w:rsidRPr="007811F0">
        <w:rPr>
          <w:rFonts w:ascii="Times New Roman" w:eastAsia="Times New Roman" w:hAnsi="Times New Roman"/>
          <w:i/>
          <w:sz w:val="20"/>
          <w:szCs w:val="20"/>
        </w:rPr>
        <w:t>)</w:t>
      </w:r>
    </w:p>
    <w:tbl>
      <w:tblPr>
        <w:tblStyle w:val="Lentelstinklelis"/>
        <w:tblW w:w="0" w:type="auto"/>
        <w:tblInd w:w="421" w:type="dxa"/>
        <w:tblLook w:val="04A0" w:firstRow="1" w:lastRow="0" w:firstColumn="1" w:lastColumn="0" w:noHBand="0" w:noVBand="1"/>
      </w:tblPr>
      <w:tblGrid>
        <w:gridCol w:w="1417"/>
        <w:gridCol w:w="1701"/>
      </w:tblGrid>
      <w:tr w:rsidR="00A40BBA" w14:paraId="6BD9EE84" w14:textId="77777777" w:rsidTr="00A40BBA">
        <w:tc>
          <w:tcPr>
            <w:tcW w:w="1417" w:type="dxa"/>
          </w:tcPr>
          <w:p w14:paraId="3560163B" w14:textId="08C9ECD4" w:rsidR="00A40BBA" w:rsidRDefault="00A40BBA" w:rsidP="00A40BBA">
            <w:pPr>
              <w:rPr>
                <w:rFonts w:ascii="Times New Roman" w:hAnsi="Times New Roman"/>
                <w:sz w:val="24"/>
                <w:szCs w:val="24"/>
              </w:rPr>
            </w:pPr>
            <w:r>
              <w:rPr>
                <w:rFonts w:ascii="Times New Roman" w:eastAsia="Times New Roman" w:hAnsi="Times New Roman"/>
                <w:b/>
                <w:sz w:val="24"/>
                <w:szCs w:val="24"/>
              </w:rPr>
              <w:t>Patvirtinu</w:t>
            </w:r>
          </w:p>
        </w:tc>
        <w:tc>
          <w:tcPr>
            <w:tcW w:w="1701" w:type="dxa"/>
          </w:tcPr>
          <w:p w14:paraId="4241A814" w14:textId="7C195E2C" w:rsidR="00A40BBA" w:rsidRDefault="00A40BBA" w:rsidP="00A40BBA">
            <w:pPr>
              <w:rPr>
                <w:rFonts w:ascii="Times New Roman" w:hAnsi="Times New Roman"/>
                <w:sz w:val="24"/>
                <w:szCs w:val="24"/>
              </w:rPr>
            </w:pPr>
            <w:r>
              <w:rPr>
                <w:rFonts w:ascii="Times New Roman" w:eastAsia="Times New Roman" w:hAnsi="Times New Roman"/>
                <w:b/>
                <w:sz w:val="24"/>
                <w:szCs w:val="24"/>
              </w:rPr>
              <w:t>Nepatvirtinu</w:t>
            </w:r>
          </w:p>
        </w:tc>
      </w:tr>
      <w:tr w:rsidR="00A40BBA" w14:paraId="4BF0CCCC" w14:textId="77777777" w:rsidTr="00A40BBA">
        <w:tc>
          <w:tcPr>
            <w:tcW w:w="1417" w:type="dxa"/>
          </w:tcPr>
          <w:p w14:paraId="53140C6E" w14:textId="77777777" w:rsidR="00A40BBA" w:rsidRDefault="00A40BBA" w:rsidP="00A40BBA">
            <w:pPr>
              <w:rPr>
                <w:rFonts w:ascii="Times New Roman" w:hAnsi="Times New Roman"/>
                <w:sz w:val="24"/>
                <w:szCs w:val="24"/>
              </w:rPr>
            </w:pPr>
          </w:p>
        </w:tc>
        <w:tc>
          <w:tcPr>
            <w:tcW w:w="1701" w:type="dxa"/>
          </w:tcPr>
          <w:p w14:paraId="432DB7CB" w14:textId="77777777" w:rsidR="00A40BBA" w:rsidRDefault="00A40BBA" w:rsidP="00A40BBA">
            <w:pPr>
              <w:rPr>
                <w:rFonts w:ascii="Times New Roman" w:hAnsi="Times New Roman"/>
                <w:sz w:val="24"/>
                <w:szCs w:val="24"/>
              </w:rPr>
            </w:pPr>
          </w:p>
        </w:tc>
      </w:tr>
    </w:tbl>
    <w:p w14:paraId="0D8DB7A7" w14:textId="77777777" w:rsidR="004A44A1" w:rsidRDefault="004A44A1" w:rsidP="00A40BBA">
      <w:pPr>
        <w:ind w:firstLine="709"/>
        <w:rPr>
          <w:rFonts w:ascii="Times New Roman" w:eastAsia="Calibri" w:hAnsi="Times New Roman" w:cs="Times New Roman"/>
          <w:kern w:val="0"/>
          <w:sz w:val="24"/>
          <w:szCs w:val="24"/>
          <w:lang w:eastAsia="lt-LT"/>
          <w14:ligatures w14:val="none"/>
        </w:rPr>
      </w:pPr>
    </w:p>
    <w:p w14:paraId="2794F686" w14:textId="77777777" w:rsidR="0070681A" w:rsidRDefault="0070681A" w:rsidP="00200BF5">
      <w:pPr>
        <w:rPr>
          <w:rFonts w:ascii="Times New Roman" w:eastAsia="Calibri" w:hAnsi="Times New Roman" w:cs="Times New Roman"/>
          <w:kern w:val="0"/>
          <w:sz w:val="24"/>
          <w:szCs w:val="24"/>
          <w:lang w:eastAsia="lt-LT"/>
          <w14:ligatures w14:val="none"/>
        </w:rPr>
      </w:pPr>
    </w:p>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0888C54" w14:textId="77777777" w:rsidR="00013ADD" w:rsidRDefault="00013ADD"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2988AF83"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w:t>
            </w:r>
            <w:r w:rsidR="0070681A">
              <w:rPr>
                <w:rFonts w:ascii="Times New Roman" w:eastAsia="Calibri" w:hAnsi="Times New Roman" w:cs="Times New Roman"/>
                <w:i/>
                <w:iCs/>
                <w:position w:val="6"/>
                <w:sz w:val="24"/>
                <w:szCs w:val="24"/>
              </w:rPr>
              <w:t>t</w:t>
            </w:r>
            <w:r>
              <w:rPr>
                <w:rFonts w:ascii="Times New Roman" w:eastAsia="Calibri" w:hAnsi="Times New Roman" w:cs="Times New Roman"/>
                <w:i/>
                <w:iCs/>
                <w:position w:val="6"/>
                <w:sz w:val="24"/>
                <w:szCs w:val="24"/>
              </w:rPr>
              <w:t>iekėjo</w:t>
            </w:r>
            <w:r w:rsidR="00AC7E3B">
              <w:rPr>
                <w:rFonts w:ascii="Times New Roman" w:eastAsia="Calibri" w:hAnsi="Times New Roman" w:cs="Times New Roman"/>
                <w:i/>
                <w:iCs/>
                <w:position w:val="6"/>
                <w:sz w:val="24"/>
                <w:szCs w:val="24"/>
              </w:rPr>
              <w:t xml:space="preserve"> </w:t>
            </w:r>
            <w:r w:rsidR="00762347">
              <w:rPr>
                <w:rFonts w:ascii="Times New Roman" w:eastAsia="Calibri" w:hAnsi="Times New Roman" w:cs="Times New Roman"/>
                <w:i/>
                <w:iCs/>
                <w:position w:val="6"/>
                <w:sz w:val="24"/>
                <w:szCs w:val="24"/>
              </w:rPr>
              <w:t>vadovo</w:t>
            </w:r>
            <w:r>
              <w:rPr>
                <w:rFonts w:ascii="Times New Roman" w:eastAsia="Calibri" w:hAnsi="Times New Roman" w:cs="Times New Roman"/>
                <w:i/>
                <w:iCs/>
                <w:position w:val="6"/>
                <w:sz w:val="24"/>
                <w:szCs w:val="24"/>
              </w:rPr>
              <w:t xml:space="preserve">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5A0D390B"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p</w:t>
            </w:r>
            <w:r>
              <w:rPr>
                <w:rFonts w:ascii="Times New Roman" w:eastAsia="Times New Roman" w:hAnsi="Times New Roman" w:cs="Times New Roman"/>
                <w:i/>
                <w:iCs/>
                <w:position w:val="6"/>
                <w:sz w:val="24"/>
                <w:szCs w:val="24"/>
                <w:lang w:eastAsia="lt-LT"/>
              </w:rPr>
              <w:t>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16CCEFE1"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v</w:t>
            </w:r>
            <w:r>
              <w:rPr>
                <w:rFonts w:ascii="Times New Roman" w:eastAsia="Times New Roman" w:hAnsi="Times New Roman" w:cs="Times New Roman"/>
                <w:i/>
                <w:iCs/>
                <w:position w:val="6"/>
                <w:sz w:val="24"/>
                <w:szCs w:val="24"/>
                <w:lang w:eastAsia="lt-LT"/>
              </w:rPr>
              <w:t>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1E0B028D" w14:textId="77777777" w:rsidR="00200BF5" w:rsidRDefault="00200BF5" w:rsidP="00200BF5">
      <w:pPr>
        <w:jc w:val="left"/>
        <w:rPr>
          <w:rFonts w:ascii="Times New Roman" w:eastAsia="Calibri" w:hAnsi="Times New Roman" w:cs="Times New Roman"/>
          <w:kern w:val="0"/>
          <w:sz w:val="24"/>
          <w:szCs w:val="24"/>
          <w14:ligatures w14:val="none"/>
        </w:rPr>
      </w:pPr>
    </w:p>
    <w:p w14:paraId="35CC02F0" w14:textId="77777777" w:rsidR="00806BC4" w:rsidRDefault="00806BC4"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p w14:paraId="2A1F1438" w14:textId="77777777" w:rsidR="00AF6452" w:rsidRDefault="00AF6452"/>
    <w:p w14:paraId="07B46790" w14:textId="77777777" w:rsidR="00AF6452" w:rsidRDefault="00AF6452"/>
    <w:p w14:paraId="2293C429" w14:textId="77777777" w:rsidR="00AF6452" w:rsidRDefault="00AF6452"/>
    <w:p w14:paraId="39FE04AE" w14:textId="77777777" w:rsidR="00AF6452" w:rsidRDefault="00AF6452"/>
    <w:p w14:paraId="4BD48C42" w14:textId="77777777" w:rsidR="00AF6452" w:rsidRDefault="00AF6452"/>
    <w:p w14:paraId="3BCBF7D2" w14:textId="77777777" w:rsidR="00AF6452" w:rsidRDefault="00AF6452"/>
    <w:p w14:paraId="61D165E6" w14:textId="77777777" w:rsidR="00AF6452" w:rsidRDefault="00AF6452"/>
    <w:p w14:paraId="41C468EF" w14:textId="77777777" w:rsidR="00AF6452" w:rsidRDefault="00AF6452"/>
    <w:p w14:paraId="6E0B5816" w14:textId="77777777" w:rsidR="00AF6452" w:rsidRDefault="00AF6452"/>
    <w:p w14:paraId="48E052A7" w14:textId="77777777" w:rsidR="00AF6452" w:rsidRDefault="00AF6452"/>
    <w:p w14:paraId="5A3ACA07" w14:textId="77777777" w:rsidR="00AF6452" w:rsidRDefault="00AF6452"/>
    <w:sectPr w:rsidR="00AF6452"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E561" w14:textId="77777777" w:rsidR="00B55CDD" w:rsidRDefault="00B55CDD" w:rsidP="00200BF5">
      <w:r>
        <w:separator/>
      </w:r>
    </w:p>
  </w:endnote>
  <w:endnote w:type="continuationSeparator" w:id="0">
    <w:p w14:paraId="4E37F22A" w14:textId="77777777" w:rsidR="00B55CDD" w:rsidRDefault="00B55CDD"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214D" w14:textId="77777777" w:rsidR="00B55CDD" w:rsidRDefault="00B55CDD" w:rsidP="00200BF5">
      <w:r>
        <w:separator/>
      </w:r>
    </w:p>
  </w:footnote>
  <w:footnote w:type="continuationSeparator" w:id="0">
    <w:p w14:paraId="3DD2852E" w14:textId="77777777" w:rsidR="00B55CDD" w:rsidRDefault="00B55CDD"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63B9"/>
    <w:multiLevelType w:val="multilevel"/>
    <w:tmpl w:val="E8F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18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3ADD"/>
    <w:rsid w:val="000151A7"/>
    <w:rsid w:val="00024279"/>
    <w:rsid w:val="00054A92"/>
    <w:rsid w:val="000746C9"/>
    <w:rsid w:val="000E0489"/>
    <w:rsid w:val="00130C4D"/>
    <w:rsid w:val="00131EA1"/>
    <w:rsid w:val="00157662"/>
    <w:rsid w:val="001B7C9D"/>
    <w:rsid w:val="001F1E5F"/>
    <w:rsid w:val="00200BF5"/>
    <w:rsid w:val="00204801"/>
    <w:rsid w:val="002502EF"/>
    <w:rsid w:val="00272F75"/>
    <w:rsid w:val="002731E7"/>
    <w:rsid w:val="002750B0"/>
    <w:rsid w:val="002A3C4D"/>
    <w:rsid w:val="002B0156"/>
    <w:rsid w:val="00322D21"/>
    <w:rsid w:val="00337364"/>
    <w:rsid w:val="0034497D"/>
    <w:rsid w:val="0035727B"/>
    <w:rsid w:val="00364238"/>
    <w:rsid w:val="00381D9C"/>
    <w:rsid w:val="00390379"/>
    <w:rsid w:val="003B03CB"/>
    <w:rsid w:val="003B772E"/>
    <w:rsid w:val="003D4641"/>
    <w:rsid w:val="0041088A"/>
    <w:rsid w:val="004460BF"/>
    <w:rsid w:val="004754D9"/>
    <w:rsid w:val="0048135A"/>
    <w:rsid w:val="004A44A1"/>
    <w:rsid w:val="004B7D73"/>
    <w:rsid w:val="004E3D55"/>
    <w:rsid w:val="00527F7E"/>
    <w:rsid w:val="00545877"/>
    <w:rsid w:val="00545ACC"/>
    <w:rsid w:val="005800E9"/>
    <w:rsid w:val="005A1D00"/>
    <w:rsid w:val="005D13B9"/>
    <w:rsid w:val="005F5571"/>
    <w:rsid w:val="00683391"/>
    <w:rsid w:val="006902BF"/>
    <w:rsid w:val="006D3757"/>
    <w:rsid w:val="006D7DA3"/>
    <w:rsid w:val="0070681A"/>
    <w:rsid w:val="0072247B"/>
    <w:rsid w:val="00741FAD"/>
    <w:rsid w:val="00762347"/>
    <w:rsid w:val="0077710C"/>
    <w:rsid w:val="007811F0"/>
    <w:rsid w:val="007A73BC"/>
    <w:rsid w:val="007D1BCF"/>
    <w:rsid w:val="007D2E6B"/>
    <w:rsid w:val="007E7B49"/>
    <w:rsid w:val="00806BC4"/>
    <w:rsid w:val="00864948"/>
    <w:rsid w:val="008B2FC7"/>
    <w:rsid w:val="008C6482"/>
    <w:rsid w:val="008E3850"/>
    <w:rsid w:val="0090024D"/>
    <w:rsid w:val="0090480B"/>
    <w:rsid w:val="00905225"/>
    <w:rsid w:val="00910048"/>
    <w:rsid w:val="00926DC8"/>
    <w:rsid w:val="00927BDC"/>
    <w:rsid w:val="00951544"/>
    <w:rsid w:val="009734A5"/>
    <w:rsid w:val="009A7CC6"/>
    <w:rsid w:val="009B128D"/>
    <w:rsid w:val="009D012A"/>
    <w:rsid w:val="00A14039"/>
    <w:rsid w:val="00A36800"/>
    <w:rsid w:val="00A36BD3"/>
    <w:rsid w:val="00A40BBA"/>
    <w:rsid w:val="00A55463"/>
    <w:rsid w:val="00A9592C"/>
    <w:rsid w:val="00A9758F"/>
    <w:rsid w:val="00AA4989"/>
    <w:rsid w:val="00AB194F"/>
    <w:rsid w:val="00AB4545"/>
    <w:rsid w:val="00AC7E3B"/>
    <w:rsid w:val="00AF6452"/>
    <w:rsid w:val="00B26236"/>
    <w:rsid w:val="00B55CDD"/>
    <w:rsid w:val="00B619D0"/>
    <w:rsid w:val="00BF1C5D"/>
    <w:rsid w:val="00BF24D7"/>
    <w:rsid w:val="00C0195E"/>
    <w:rsid w:val="00C04B9D"/>
    <w:rsid w:val="00C172D9"/>
    <w:rsid w:val="00C269D1"/>
    <w:rsid w:val="00C3237A"/>
    <w:rsid w:val="00C45956"/>
    <w:rsid w:val="00C62E8F"/>
    <w:rsid w:val="00C6724C"/>
    <w:rsid w:val="00CC1E8A"/>
    <w:rsid w:val="00CF4B9C"/>
    <w:rsid w:val="00D07B1E"/>
    <w:rsid w:val="00D41985"/>
    <w:rsid w:val="00D419C3"/>
    <w:rsid w:val="00D86961"/>
    <w:rsid w:val="00DA167F"/>
    <w:rsid w:val="00DB76D9"/>
    <w:rsid w:val="00DC22EC"/>
    <w:rsid w:val="00DC53ED"/>
    <w:rsid w:val="00DE62FC"/>
    <w:rsid w:val="00E061C7"/>
    <w:rsid w:val="00EA3448"/>
    <w:rsid w:val="00EA360C"/>
    <w:rsid w:val="00F0539E"/>
    <w:rsid w:val="00F7625E"/>
    <w:rsid w:val="00F81404"/>
    <w:rsid w:val="00F82393"/>
    <w:rsid w:val="00F84B62"/>
    <w:rsid w:val="00FC5FA0"/>
    <w:rsid w:val="00FD5936"/>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 w:type="paragraph" w:styleId="Betarp">
    <w:name w:val="No Spacing"/>
    <w:link w:val="BetarpDiagrama"/>
    <w:uiPriority w:val="1"/>
    <w:qFormat/>
    <w:rsid w:val="00054A9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054A92"/>
    <w:rPr>
      <w:rFonts w:ascii="Times New Roman" w:eastAsia="Calibri" w:hAnsi="Times New Roman" w:cs="Times New Roman"/>
      <w:kern w:val="0"/>
      <w:sz w:val="24"/>
      <w14:ligatures w14:val="none"/>
    </w:rPr>
  </w:style>
  <w:style w:type="table" w:styleId="Lentelstinklelis">
    <w:name w:val="Table Grid"/>
    <w:basedOn w:val="prastojilentel"/>
    <w:uiPriority w:val="39"/>
    <w:qFormat/>
    <w:rsid w:val="000746C9"/>
    <w:pPr>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2112</Words>
  <Characters>1205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23</cp:revision>
  <dcterms:created xsi:type="dcterms:W3CDTF">2026-02-23T12:35:00Z</dcterms:created>
  <dcterms:modified xsi:type="dcterms:W3CDTF">2026-03-16T07:50:00Z</dcterms:modified>
</cp:coreProperties>
</file>