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79A52F8C">
      <w:pPr>
        <w:spacing w:after="120" w:line="20" w:lineRule="atLeast"/>
        <w:contextualSpacing/>
        <w:jc w:val="center"/>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041629" w:rsidRDefault="7D92ACDC" w:rsidP="004E4612">
          <w:pPr>
            <w:spacing w:after="120" w:line="20" w:lineRule="atLeast"/>
            <w:contextualSpacing/>
            <w:jc w:val="center"/>
            <w:rPr>
              <w:rFonts w:cstheme="minorHAnsi"/>
              <w:b/>
              <w:color w:val="000000" w:themeColor="text1"/>
              <w:sz w:val="22"/>
              <w:szCs w:val="22"/>
            </w:rPr>
          </w:pPr>
          <w:r w:rsidRPr="00041629">
            <w:rPr>
              <w:rFonts w:cstheme="minorHAnsi"/>
              <w:b/>
              <w:bCs/>
              <w:color w:val="000000" w:themeColor="text1"/>
              <w:sz w:val="22"/>
              <w:szCs w:val="22"/>
            </w:rPr>
            <w:t>VILNIAUS MIESTO SAVIVALDYBĖS ADMINISTRACIJA</w:t>
          </w:r>
        </w:p>
        <w:p w14:paraId="2721BB57" w14:textId="537F7BFC" w:rsidR="00D526C8" w:rsidRPr="00041629" w:rsidRDefault="791DA65D" w:rsidP="00EA4362">
          <w:pPr>
            <w:spacing w:after="120" w:line="20" w:lineRule="atLeast"/>
            <w:jc w:val="center"/>
            <w:rPr>
              <w:rFonts w:eastAsia="Calibri" w:cstheme="minorHAnsi"/>
              <w:color w:val="000000" w:themeColor="text1"/>
              <w:sz w:val="22"/>
              <w:szCs w:val="22"/>
            </w:rPr>
          </w:pPr>
          <w:r w:rsidRPr="00041629">
            <w:rPr>
              <w:rFonts w:cstheme="minorHAnsi"/>
              <w:color w:val="000000" w:themeColor="text1"/>
              <w:sz w:val="22"/>
              <w:szCs w:val="22"/>
            </w:rPr>
            <w:t>Konstitucijos pr. 3, LT-09601 Vilnius</w:t>
          </w:r>
          <w:r w:rsidR="00414D9A" w:rsidRPr="00041629">
            <w:rPr>
              <w:rFonts w:cstheme="minorHAnsi"/>
              <w:color w:val="000000" w:themeColor="text1"/>
              <w:sz w:val="22"/>
              <w:szCs w:val="22"/>
            </w:rPr>
            <w:t>, k. 188710061</w:t>
          </w:r>
        </w:p>
        <w:p w14:paraId="46315E48" w14:textId="77777777" w:rsidR="00C32E53" w:rsidRPr="00682B25" w:rsidRDefault="00C32E53" w:rsidP="004E4612">
          <w:pPr>
            <w:spacing w:after="120" w:line="20" w:lineRule="atLeast"/>
            <w:contextualSpacing/>
            <w:jc w:val="center"/>
            <w:rPr>
              <w:rFonts w:cstheme="minorHAnsi"/>
              <w:color w:val="00B050"/>
              <w:sz w:val="22"/>
              <w:szCs w:val="22"/>
            </w:rPr>
          </w:pPr>
        </w:p>
        <w:p w14:paraId="4B92F888" w14:textId="42D2FB11" w:rsidR="00C32E53" w:rsidRPr="00682B25" w:rsidRDefault="00C32E53" w:rsidP="00DE7037">
          <w:pPr>
            <w:tabs>
              <w:tab w:val="left" w:pos="870"/>
            </w:tabs>
            <w:spacing w:after="120" w:line="20" w:lineRule="atLeast"/>
            <w:contextualSpacing/>
            <w:rPr>
              <w:rFonts w:cstheme="minorHAnsi"/>
              <w:color w:val="00B050"/>
              <w:sz w:val="22"/>
              <w:szCs w:val="22"/>
            </w:rPr>
          </w:pPr>
        </w:p>
        <w:p w14:paraId="47B8E29B" w14:textId="1ADA2B87" w:rsidR="00D526C8" w:rsidRPr="00682B25" w:rsidRDefault="00D526C8" w:rsidP="004E4612">
          <w:pPr>
            <w:spacing w:after="120" w:line="20" w:lineRule="atLeast"/>
            <w:contextualSpacing/>
            <w:jc w:val="center"/>
            <w:rPr>
              <w:rFonts w:cstheme="minorHAnsi"/>
              <w:sz w:val="22"/>
              <w:szCs w:val="22"/>
            </w:rPr>
          </w:pPr>
        </w:p>
        <w:p w14:paraId="3EC49E01" w14:textId="005E8490" w:rsidR="00D526C8" w:rsidRPr="00682B25" w:rsidRDefault="00D526C8" w:rsidP="004E4612">
          <w:pPr>
            <w:spacing w:after="120" w:line="20" w:lineRule="atLeast"/>
            <w:ind w:left="5245"/>
            <w:contextualSpacing/>
            <w:rPr>
              <w:sz w:val="22"/>
              <w:szCs w:val="22"/>
            </w:rPr>
          </w:pPr>
          <w:r w:rsidRPr="539B6563">
            <w:rPr>
              <w:sz w:val="22"/>
              <w:szCs w:val="22"/>
            </w:rPr>
            <w:t xml:space="preserve">PATVIRTINTA </w:t>
          </w:r>
        </w:p>
        <w:p w14:paraId="4A25A356" w14:textId="40E72716" w:rsidR="00D53BF4" w:rsidRPr="00682B25" w:rsidRDefault="00D526C8" w:rsidP="4D4E2759">
          <w:pPr>
            <w:spacing w:after="120" w:line="20" w:lineRule="atLeast"/>
            <w:ind w:left="5245"/>
            <w:contextualSpacing/>
            <w:rPr>
              <w:sz w:val="22"/>
              <w:szCs w:val="22"/>
            </w:rPr>
          </w:pPr>
          <w:r w:rsidRPr="0850B3D2">
            <w:rPr>
              <w:i/>
              <w:iCs/>
              <w:color w:val="7030A0"/>
              <w:sz w:val="22"/>
              <w:szCs w:val="22"/>
              <w:highlight w:val="lightGray"/>
            </w:rPr>
            <w:t xml:space="preserve">Nurodomas </w:t>
          </w:r>
          <w:r w:rsidR="21F3408E" w:rsidRPr="42E76570">
            <w:rPr>
              <w:i/>
              <w:iCs/>
              <w:color w:val="7030A0"/>
              <w:sz w:val="22"/>
              <w:szCs w:val="22"/>
              <w:highlight w:val="lightGray"/>
            </w:rPr>
            <w:t xml:space="preserve">patvirtinimo </w:t>
          </w:r>
          <w:r w:rsidR="21F3408E" w:rsidRPr="623273AD">
            <w:rPr>
              <w:i/>
              <w:iCs/>
              <w:color w:val="7030A0"/>
              <w:sz w:val="22"/>
              <w:szCs w:val="22"/>
              <w:highlight w:val="lightGray"/>
            </w:rPr>
            <w:t>data</w:t>
          </w:r>
          <w:r w:rsidR="001C24BC" w:rsidRPr="0850B3D2">
            <w:rPr>
              <w:i/>
              <w:iCs/>
              <w:color w:val="7030A0"/>
              <w:sz w:val="22"/>
              <w:szCs w:val="22"/>
              <w:highlight w:val="lightGray"/>
            </w:rPr>
            <w:t xml:space="preserve"> </w:t>
          </w:r>
        </w:p>
        <w:p w14:paraId="1CD14CA2" w14:textId="79621AD8" w:rsidR="00D53BF4" w:rsidRPr="00682B25" w:rsidRDefault="00D53BF4" w:rsidP="4D4E2759">
          <w:pPr>
            <w:spacing w:after="120" w:line="20" w:lineRule="atLeast"/>
            <w:ind w:left="5245"/>
            <w:contextualSpacing/>
            <w:rPr>
              <w:sz w:val="22"/>
              <w:szCs w:val="22"/>
            </w:rPr>
          </w:pPr>
        </w:p>
        <w:p w14:paraId="47810894" w14:textId="3C8C729A" w:rsidR="00D53BF4" w:rsidRPr="00682B25" w:rsidRDefault="00D53BF4" w:rsidP="004E4612">
          <w:pPr>
            <w:spacing w:after="120" w:line="20" w:lineRule="atLeast"/>
            <w:ind w:left="5245"/>
            <w:contextualSpacing/>
            <w:rPr>
              <w:sz w:val="22"/>
              <w:szCs w:val="22"/>
            </w:rPr>
          </w:pPr>
          <w:r w:rsidRPr="4D4E2759">
            <w:rPr>
              <w:sz w:val="22"/>
              <w:szCs w:val="22"/>
            </w:rPr>
            <w:t>PAKEITIMAI PATVIRTINTI:</w:t>
          </w:r>
        </w:p>
        <w:p w14:paraId="6E159B29" w14:textId="3D16D34E" w:rsidR="00D53BF4" w:rsidRPr="00682B25" w:rsidRDefault="46567C80" w:rsidP="0223E19B">
          <w:pPr>
            <w:spacing w:after="120" w:line="20" w:lineRule="atLeast"/>
            <w:ind w:left="5245"/>
          </w:pPr>
          <w:r w:rsidRPr="0223E19B">
            <w:rPr>
              <w:i/>
              <w:iCs/>
              <w:color w:val="7030A0"/>
              <w:sz w:val="22"/>
              <w:szCs w:val="22"/>
              <w:highlight w:val="lightGray"/>
            </w:rPr>
            <w:t>Nurodomos pakeitimų datos</w:t>
          </w:r>
          <w:r w:rsidR="00D53BF4" w:rsidRPr="0223E19B">
            <w:rPr>
              <w:i/>
              <w:iCs/>
              <w:color w:val="7030A0"/>
              <w:sz w:val="22"/>
              <w:szCs w:val="22"/>
              <w:highlight w:val="lightGray"/>
            </w:rPr>
            <w:t xml:space="preserve"> </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682B25" w:rsidRDefault="00D526C8" w:rsidP="004E4612">
          <w:pPr>
            <w:spacing w:after="120" w:line="20" w:lineRule="atLeast"/>
            <w:contextualSpacing/>
            <w:jc w:val="center"/>
            <w:rPr>
              <w:rFonts w:cstheme="minorHAnsi"/>
              <w:sz w:val="22"/>
              <w:szCs w:val="22"/>
            </w:rPr>
          </w:pPr>
        </w:p>
        <w:p w14:paraId="1D1BF965" w14:textId="6CB5D220" w:rsidR="00D526C8" w:rsidRPr="00682B25" w:rsidRDefault="007A130B" w:rsidP="004E4612">
          <w:pPr>
            <w:spacing w:after="120" w:line="20" w:lineRule="atLeast"/>
            <w:contextualSpacing/>
            <w:jc w:val="center"/>
            <w:rPr>
              <w:rFonts w:cstheme="minorHAnsi"/>
              <w:b/>
              <w:bCs/>
              <w:sz w:val="22"/>
              <w:szCs w:val="22"/>
            </w:rPr>
          </w:pPr>
          <w:r w:rsidRPr="00041629">
            <w:rPr>
              <w:rFonts w:cstheme="minorHAnsi"/>
              <w:b/>
              <w:bCs/>
              <w:color w:val="000000" w:themeColor="text1"/>
              <w:sz w:val="22"/>
              <w:szCs w:val="22"/>
            </w:rPr>
            <w:t>TARPTAUTIN</w:t>
          </w:r>
          <w:r w:rsidR="0069195A" w:rsidRPr="00041629">
            <w:rPr>
              <w:rFonts w:cstheme="minorHAnsi"/>
              <w:b/>
              <w:bCs/>
              <w:color w:val="000000" w:themeColor="text1"/>
              <w:sz w:val="22"/>
              <w:szCs w:val="22"/>
            </w:rPr>
            <w:t>ĖS VERTĖS</w:t>
          </w:r>
          <w:r w:rsidRPr="00041629">
            <w:rPr>
              <w:rFonts w:cstheme="minorHAnsi"/>
              <w:b/>
              <w:bCs/>
              <w:color w:val="000000" w:themeColor="text1"/>
              <w:sz w:val="22"/>
              <w:szCs w:val="22"/>
            </w:rPr>
            <w:t xml:space="preserve"> </w:t>
          </w:r>
          <w:r w:rsidR="00D526C8" w:rsidRPr="00682B25">
            <w:rPr>
              <w:rFonts w:cstheme="minorHAnsi"/>
              <w:b/>
              <w:bCs/>
              <w:sz w:val="22"/>
              <w:szCs w:val="22"/>
            </w:rPr>
            <w:t>VIEŠOJO PIRKIMO „</w:t>
          </w:r>
          <w:r w:rsidR="00443A56" w:rsidRPr="0075576A">
            <w:rPr>
              <w:rFonts w:cstheme="minorHAnsi"/>
              <w:b/>
              <w:bCs/>
              <w:color w:val="000000" w:themeColor="text1"/>
              <w:sz w:val="22"/>
              <w:szCs w:val="22"/>
            </w:rPr>
            <w:t>CP-</w:t>
          </w:r>
          <w:r w:rsidR="001939CC" w:rsidRPr="0075576A">
            <w:rPr>
              <w:rFonts w:cstheme="minorHAnsi"/>
              <w:b/>
              <w:bCs/>
              <w:color w:val="000000" w:themeColor="text1"/>
              <w:sz w:val="22"/>
              <w:szCs w:val="22"/>
            </w:rPr>
            <w:t>200831</w:t>
          </w:r>
          <w:r w:rsidR="006D4FCC" w:rsidRPr="0075576A">
            <w:rPr>
              <w:rFonts w:cstheme="minorHAnsi"/>
              <w:b/>
              <w:bCs/>
              <w:color w:val="000000" w:themeColor="text1"/>
              <w:sz w:val="22"/>
              <w:szCs w:val="22"/>
            </w:rPr>
            <w:t xml:space="preserve"> </w:t>
          </w:r>
          <w:r w:rsidR="001851AF" w:rsidRPr="0075576A">
            <w:rPr>
              <w:rFonts w:cstheme="minorHAnsi"/>
              <w:b/>
              <w:bCs/>
              <w:color w:val="000000" w:themeColor="text1"/>
              <w:sz w:val="22"/>
              <w:szCs w:val="22"/>
            </w:rPr>
            <w:t>REGENTAI IR PA</w:t>
          </w:r>
          <w:r w:rsidR="00C16207">
            <w:rPr>
              <w:rFonts w:cstheme="minorHAnsi"/>
              <w:b/>
              <w:bCs/>
              <w:color w:val="000000" w:themeColor="text1"/>
              <w:sz w:val="22"/>
              <w:szCs w:val="22"/>
            </w:rPr>
            <w:t>PILDOMOS</w:t>
          </w:r>
          <w:r w:rsidR="001851AF" w:rsidRPr="0075576A">
            <w:rPr>
              <w:rFonts w:cstheme="minorHAnsi"/>
              <w:b/>
              <w:bCs/>
              <w:color w:val="000000" w:themeColor="text1"/>
              <w:sz w:val="22"/>
              <w:szCs w:val="22"/>
            </w:rPr>
            <w:t xml:space="preserve"> PRIEMONĖS HEMATOLOGINI</w:t>
          </w:r>
          <w:r w:rsidR="00A7739F" w:rsidRPr="0075576A">
            <w:rPr>
              <w:rFonts w:cstheme="minorHAnsi"/>
              <w:b/>
              <w:bCs/>
              <w:color w:val="000000" w:themeColor="text1"/>
              <w:sz w:val="22"/>
              <w:szCs w:val="22"/>
            </w:rPr>
            <w:t xml:space="preserve">NIŲ TYRIMŲ ATLIKIMUI SU ĮRANGOS </w:t>
          </w:r>
          <w:r w:rsidR="0075576A" w:rsidRPr="0075576A">
            <w:rPr>
              <w:rFonts w:cstheme="minorHAnsi"/>
              <w:b/>
              <w:bCs/>
              <w:color w:val="000000" w:themeColor="text1"/>
              <w:sz w:val="22"/>
              <w:szCs w:val="22"/>
            </w:rPr>
            <w:t>ĮSIGIJIMU PANAUDOS BŪDU</w:t>
          </w:r>
          <w:r w:rsidR="00D526C8" w:rsidRPr="00682B25">
            <w:rPr>
              <w:rFonts w:cstheme="minorHAnsi"/>
              <w:b/>
              <w:bCs/>
              <w:sz w:val="22"/>
              <w:szCs w:val="22"/>
            </w:rPr>
            <w:t>“</w:t>
          </w:r>
        </w:p>
        <w:p w14:paraId="18ACC6AD" w14:textId="7EF7CA9B" w:rsidR="00D526C8" w:rsidRPr="00682B25" w:rsidRDefault="00D526C8" w:rsidP="004E4612">
          <w:pPr>
            <w:spacing w:after="120" w:line="20" w:lineRule="atLeast"/>
            <w:contextualSpacing/>
            <w:jc w:val="center"/>
            <w:rPr>
              <w:rFonts w:cstheme="minorHAnsi"/>
              <w:b/>
              <w:bCs/>
              <w:sz w:val="22"/>
              <w:szCs w:val="22"/>
            </w:rPr>
          </w:pPr>
          <w:r w:rsidRPr="00682B25">
            <w:rPr>
              <w:rFonts w:cstheme="minorHAnsi"/>
              <w:b/>
              <w:bCs/>
              <w:sz w:val="22"/>
              <w:szCs w:val="22"/>
            </w:rPr>
            <w:t xml:space="preserve">ATVIRO KONKURSO </w:t>
          </w:r>
          <w:r w:rsidR="00EB164F" w:rsidRPr="00682B25">
            <w:rPr>
              <w:rFonts w:cstheme="minorHAnsi"/>
              <w:b/>
              <w:bCs/>
              <w:sz w:val="22"/>
              <w:szCs w:val="22"/>
            </w:rPr>
            <w:t xml:space="preserve">SPECIALIOSIOS </w:t>
          </w:r>
          <w:r w:rsidRPr="00682B25">
            <w:rPr>
              <w:rFonts w:cstheme="minorHAnsi"/>
              <w:b/>
              <w:bCs/>
              <w:sz w:val="22"/>
              <w:szCs w:val="22"/>
            </w:rPr>
            <w:t>SĄLYGOS</w:t>
          </w:r>
          <w:r w:rsidR="00EC4CB7" w:rsidRPr="00682B25">
            <w:rPr>
              <w:rFonts w:cstheme="minorHAnsi"/>
              <w:b/>
              <w:bCs/>
              <w:sz w:val="22"/>
              <w:szCs w:val="22"/>
            </w:rPr>
            <w:t xml:space="preserve"> </w:t>
          </w:r>
        </w:p>
        <w:p w14:paraId="67D34D7E" w14:textId="05C2321D" w:rsidR="00D53BF4" w:rsidRPr="00682B25" w:rsidRDefault="00D53BF4" w:rsidP="004E4612">
          <w:pPr>
            <w:spacing w:after="120" w:line="20" w:lineRule="atLeast"/>
            <w:contextualSpacing/>
            <w:jc w:val="center"/>
            <w:rPr>
              <w:rFonts w:cstheme="minorHAnsi"/>
              <w:b/>
              <w:bCs/>
              <w:color w:val="0070C0"/>
              <w:sz w:val="22"/>
              <w:szCs w:val="22"/>
            </w:rPr>
          </w:pPr>
          <w:r w:rsidRPr="00682B25">
            <w:rPr>
              <w:rFonts w:cstheme="minorHAnsi"/>
              <w:b/>
              <w:bCs/>
              <w:sz w:val="22"/>
              <w:szCs w:val="22"/>
            </w:rPr>
            <w:t>V</w:t>
          </w:r>
          <w:r w:rsidR="00755F3B" w:rsidRPr="00682B25">
            <w:rPr>
              <w:rFonts w:cstheme="minorHAnsi"/>
              <w:b/>
              <w:bCs/>
              <w:sz w:val="22"/>
              <w:szCs w:val="22"/>
            </w:rPr>
            <w:t>ersija</w:t>
          </w:r>
          <w:r w:rsidRPr="00682B25">
            <w:rPr>
              <w:rFonts w:cstheme="minorHAnsi"/>
              <w:b/>
              <w:bCs/>
              <w:sz w:val="22"/>
              <w:szCs w:val="22"/>
            </w:rPr>
            <w:t xml:space="preserve"> Nr. </w:t>
          </w:r>
          <w:r w:rsidR="0075576A" w:rsidRPr="0075576A">
            <w:rPr>
              <w:rFonts w:cstheme="minorHAnsi"/>
              <w:b/>
              <w:bCs/>
              <w:color w:val="000000" w:themeColor="text1"/>
              <w:sz w:val="22"/>
              <w:szCs w:val="22"/>
            </w:rPr>
            <w:t>1.</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72AB19BD" w14:textId="6E23C0CC" w:rsidR="00003710"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222926385" w:history="1">
                <w:r w:rsidR="00003710" w:rsidRPr="00246CEA">
                  <w:rPr>
                    <w:rStyle w:val="Hipersaitas"/>
                    <w:rFonts w:cstheme="minorHAnsi"/>
                    <w:noProof/>
                  </w:rPr>
                  <w:t>1.</w:t>
                </w:r>
                <w:r w:rsidR="00003710">
                  <w:rPr>
                    <w:noProof/>
                    <w:kern w:val="2"/>
                    <w:sz w:val="24"/>
                    <w:szCs w:val="24"/>
                    <w14:ligatures w14:val="standardContextual"/>
                  </w:rPr>
                  <w:tab/>
                </w:r>
                <w:r w:rsidR="00003710" w:rsidRPr="00246CEA">
                  <w:rPr>
                    <w:rStyle w:val="Hipersaitas"/>
                    <w:rFonts w:cstheme="minorHAnsi"/>
                    <w:noProof/>
                  </w:rPr>
                  <w:t>Bendra informacija</w:t>
                </w:r>
                <w:r w:rsidR="00003710">
                  <w:rPr>
                    <w:noProof/>
                    <w:webHidden/>
                  </w:rPr>
                  <w:tab/>
                </w:r>
                <w:r w:rsidR="00003710">
                  <w:rPr>
                    <w:noProof/>
                    <w:webHidden/>
                  </w:rPr>
                  <w:fldChar w:fldCharType="begin"/>
                </w:r>
                <w:r w:rsidR="00003710">
                  <w:rPr>
                    <w:noProof/>
                    <w:webHidden/>
                  </w:rPr>
                  <w:instrText xml:space="preserve"> PAGEREF _Toc222926385 \h </w:instrText>
                </w:r>
                <w:r w:rsidR="00003710">
                  <w:rPr>
                    <w:noProof/>
                    <w:webHidden/>
                  </w:rPr>
                </w:r>
                <w:r w:rsidR="00003710">
                  <w:rPr>
                    <w:noProof/>
                    <w:webHidden/>
                  </w:rPr>
                  <w:fldChar w:fldCharType="separate"/>
                </w:r>
                <w:r w:rsidR="0038375B">
                  <w:rPr>
                    <w:noProof/>
                    <w:webHidden/>
                  </w:rPr>
                  <w:t>2</w:t>
                </w:r>
                <w:r w:rsidR="00003710">
                  <w:rPr>
                    <w:noProof/>
                    <w:webHidden/>
                  </w:rPr>
                  <w:fldChar w:fldCharType="end"/>
                </w:r>
              </w:hyperlink>
            </w:p>
            <w:p w14:paraId="29076A43" w14:textId="01F25F68" w:rsidR="00003710" w:rsidRDefault="00003710">
              <w:pPr>
                <w:pStyle w:val="Turinys1"/>
                <w:rPr>
                  <w:noProof/>
                  <w:kern w:val="2"/>
                  <w:sz w:val="24"/>
                  <w:szCs w:val="24"/>
                  <w14:ligatures w14:val="standardContextual"/>
                </w:rPr>
              </w:pPr>
              <w:hyperlink w:anchor="_Toc222926386" w:history="1">
                <w:r w:rsidRPr="00246CEA">
                  <w:rPr>
                    <w:rStyle w:val="Hipersaitas"/>
                    <w:rFonts w:cstheme="minorHAnsi"/>
                    <w:noProof/>
                  </w:rPr>
                  <w:t>2. Pirkimo objektas</w:t>
                </w:r>
                <w:r>
                  <w:rPr>
                    <w:noProof/>
                    <w:webHidden/>
                  </w:rPr>
                  <w:tab/>
                </w:r>
                <w:r>
                  <w:rPr>
                    <w:noProof/>
                    <w:webHidden/>
                  </w:rPr>
                  <w:fldChar w:fldCharType="begin"/>
                </w:r>
                <w:r>
                  <w:rPr>
                    <w:noProof/>
                    <w:webHidden/>
                  </w:rPr>
                  <w:instrText xml:space="preserve"> PAGEREF _Toc222926386 \h </w:instrText>
                </w:r>
                <w:r>
                  <w:rPr>
                    <w:noProof/>
                    <w:webHidden/>
                  </w:rPr>
                </w:r>
                <w:r>
                  <w:rPr>
                    <w:noProof/>
                    <w:webHidden/>
                  </w:rPr>
                  <w:fldChar w:fldCharType="separate"/>
                </w:r>
                <w:r w:rsidR="0038375B">
                  <w:rPr>
                    <w:noProof/>
                    <w:webHidden/>
                  </w:rPr>
                  <w:t>2</w:t>
                </w:r>
                <w:r>
                  <w:rPr>
                    <w:noProof/>
                    <w:webHidden/>
                  </w:rPr>
                  <w:fldChar w:fldCharType="end"/>
                </w:r>
              </w:hyperlink>
            </w:p>
            <w:p w14:paraId="1C8456E5" w14:textId="1CE86B5E" w:rsidR="00003710" w:rsidRDefault="00003710">
              <w:pPr>
                <w:pStyle w:val="Turinys1"/>
                <w:rPr>
                  <w:noProof/>
                  <w:kern w:val="2"/>
                  <w:sz w:val="24"/>
                  <w:szCs w:val="24"/>
                  <w14:ligatures w14:val="standardContextual"/>
                </w:rPr>
              </w:pPr>
              <w:hyperlink w:anchor="_Toc222926387" w:history="1">
                <w:r w:rsidRPr="00246CEA">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_Toc222926387 \h </w:instrText>
                </w:r>
                <w:r>
                  <w:rPr>
                    <w:noProof/>
                    <w:webHidden/>
                  </w:rPr>
                </w:r>
                <w:r>
                  <w:rPr>
                    <w:noProof/>
                    <w:webHidden/>
                  </w:rPr>
                  <w:fldChar w:fldCharType="separate"/>
                </w:r>
                <w:r w:rsidR="0038375B">
                  <w:rPr>
                    <w:noProof/>
                    <w:webHidden/>
                  </w:rPr>
                  <w:t>4</w:t>
                </w:r>
                <w:r>
                  <w:rPr>
                    <w:noProof/>
                    <w:webHidden/>
                  </w:rPr>
                  <w:fldChar w:fldCharType="end"/>
                </w:r>
              </w:hyperlink>
            </w:p>
            <w:p w14:paraId="1C065EC5" w14:textId="0556375B" w:rsidR="00003710" w:rsidRDefault="00003710">
              <w:pPr>
                <w:pStyle w:val="Turinys1"/>
                <w:rPr>
                  <w:noProof/>
                  <w:kern w:val="2"/>
                  <w:sz w:val="24"/>
                  <w:szCs w:val="24"/>
                  <w14:ligatures w14:val="standardContextual"/>
                </w:rPr>
              </w:pPr>
              <w:hyperlink w:anchor="_Toc222926388" w:history="1">
                <w:r w:rsidRPr="00246CEA">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_Toc222926388 \h </w:instrText>
                </w:r>
                <w:r>
                  <w:rPr>
                    <w:noProof/>
                    <w:webHidden/>
                  </w:rPr>
                </w:r>
                <w:r>
                  <w:rPr>
                    <w:noProof/>
                    <w:webHidden/>
                  </w:rPr>
                  <w:fldChar w:fldCharType="separate"/>
                </w:r>
                <w:r w:rsidR="0038375B">
                  <w:rPr>
                    <w:noProof/>
                    <w:webHidden/>
                  </w:rPr>
                  <w:t>4</w:t>
                </w:r>
                <w:r>
                  <w:rPr>
                    <w:noProof/>
                    <w:webHidden/>
                  </w:rPr>
                  <w:fldChar w:fldCharType="end"/>
                </w:r>
              </w:hyperlink>
            </w:p>
            <w:p w14:paraId="3B6E5B4C" w14:textId="4DD3C63A" w:rsidR="00003710" w:rsidRDefault="00003710">
              <w:pPr>
                <w:pStyle w:val="Turinys1"/>
                <w:rPr>
                  <w:noProof/>
                  <w:kern w:val="2"/>
                  <w:sz w:val="24"/>
                  <w:szCs w:val="24"/>
                  <w14:ligatures w14:val="standardContextual"/>
                </w:rPr>
              </w:pPr>
              <w:hyperlink w:anchor="_Toc222926389" w:history="1">
                <w:r w:rsidRPr="00246CEA">
                  <w:rPr>
                    <w:rStyle w:val="Hipersaitas"/>
                    <w:rFonts w:cstheme="majorHAnsi"/>
                    <w:noProof/>
                  </w:rPr>
                  <w:t>5.Reikalavimai, susiję su nacionaliniu saugumu</w:t>
                </w:r>
                <w:r>
                  <w:rPr>
                    <w:noProof/>
                    <w:webHidden/>
                  </w:rPr>
                  <w:tab/>
                </w:r>
                <w:r>
                  <w:rPr>
                    <w:noProof/>
                    <w:webHidden/>
                  </w:rPr>
                  <w:fldChar w:fldCharType="begin"/>
                </w:r>
                <w:r>
                  <w:rPr>
                    <w:noProof/>
                    <w:webHidden/>
                  </w:rPr>
                  <w:instrText xml:space="preserve"> PAGEREF _Toc222926389 \h </w:instrText>
                </w:r>
                <w:r>
                  <w:rPr>
                    <w:noProof/>
                    <w:webHidden/>
                  </w:rPr>
                </w:r>
                <w:r>
                  <w:rPr>
                    <w:noProof/>
                    <w:webHidden/>
                  </w:rPr>
                  <w:fldChar w:fldCharType="separate"/>
                </w:r>
                <w:r w:rsidR="0038375B">
                  <w:rPr>
                    <w:noProof/>
                    <w:webHidden/>
                  </w:rPr>
                  <w:t>4</w:t>
                </w:r>
                <w:r>
                  <w:rPr>
                    <w:noProof/>
                    <w:webHidden/>
                  </w:rPr>
                  <w:fldChar w:fldCharType="end"/>
                </w:r>
              </w:hyperlink>
            </w:p>
            <w:p w14:paraId="13B14123" w14:textId="773C9E7D" w:rsidR="00003710" w:rsidRDefault="00003710">
              <w:pPr>
                <w:pStyle w:val="Turinys1"/>
                <w:rPr>
                  <w:noProof/>
                  <w:kern w:val="2"/>
                  <w:sz w:val="24"/>
                  <w:szCs w:val="24"/>
                  <w14:ligatures w14:val="standardContextual"/>
                </w:rPr>
              </w:pPr>
              <w:hyperlink w:anchor="_Toc222926390" w:history="1">
                <w:r w:rsidRPr="00246CEA">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_Toc222926390 \h </w:instrText>
                </w:r>
                <w:r>
                  <w:rPr>
                    <w:noProof/>
                    <w:webHidden/>
                  </w:rPr>
                </w:r>
                <w:r>
                  <w:rPr>
                    <w:noProof/>
                    <w:webHidden/>
                  </w:rPr>
                  <w:fldChar w:fldCharType="separate"/>
                </w:r>
                <w:r w:rsidR="0038375B">
                  <w:rPr>
                    <w:noProof/>
                    <w:webHidden/>
                  </w:rPr>
                  <w:t>6</w:t>
                </w:r>
                <w:r>
                  <w:rPr>
                    <w:noProof/>
                    <w:webHidden/>
                  </w:rPr>
                  <w:fldChar w:fldCharType="end"/>
                </w:r>
              </w:hyperlink>
            </w:p>
            <w:p w14:paraId="121C9CFB" w14:textId="3771281F" w:rsidR="00003710" w:rsidRDefault="00003710">
              <w:pPr>
                <w:pStyle w:val="Turinys1"/>
                <w:tabs>
                  <w:tab w:val="left" w:pos="720"/>
                </w:tabs>
                <w:rPr>
                  <w:noProof/>
                  <w:kern w:val="2"/>
                  <w:sz w:val="24"/>
                  <w:szCs w:val="24"/>
                  <w14:ligatures w14:val="standardContextual"/>
                </w:rPr>
              </w:pPr>
              <w:hyperlink w:anchor="_Toc222926391" w:history="1">
                <w:r w:rsidRPr="00246CEA">
                  <w:rPr>
                    <w:rStyle w:val="Hipersaitas"/>
                    <w:rFonts w:eastAsia="Calibri" w:cstheme="minorHAnsi"/>
                    <w:noProof/>
                  </w:rPr>
                  <w:t>7.</w:t>
                </w:r>
                <w:r>
                  <w:rPr>
                    <w:noProof/>
                    <w:kern w:val="2"/>
                    <w:sz w:val="24"/>
                    <w:szCs w:val="24"/>
                    <w14:ligatures w14:val="standardContextual"/>
                  </w:rPr>
                  <w:tab/>
                </w:r>
                <w:r w:rsidRPr="00246CEA">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_Toc222926391 \h </w:instrText>
                </w:r>
                <w:r>
                  <w:rPr>
                    <w:noProof/>
                    <w:webHidden/>
                  </w:rPr>
                </w:r>
                <w:r>
                  <w:rPr>
                    <w:noProof/>
                    <w:webHidden/>
                  </w:rPr>
                  <w:fldChar w:fldCharType="separate"/>
                </w:r>
                <w:r w:rsidR="0038375B">
                  <w:rPr>
                    <w:noProof/>
                    <w:webHidden/>
                  </w:rPr>
                  <w:t>6</w:t>
                </w:r>
                <w:r>
                  <w:rPr>
                    <w:noProof/>
                    <w:webHidden/>
                  </w:rPr>
                  <w:fldChar w:fldCharType="end"/>
                </w:r>
              </w:hyperlink>
            </w:p>
            <w:p w14:paraId="6EBF04AD" w14:textId="5270A7F0" w:rsidR="00003710" w:rsidRDefault="00003710">
              <w:pPr>
                <w:pStyle w:val="Turinys1"/>
                <w:tabs>
                  <w:tab w:val="left" w:pos="720"/>
                </w:tabs>
                <w:rPr>
                  <w:noProof/>
                  <w:kern w:val="2"/>
                  <w:sz w:val="24"/>
                  <w:szCs w:val="24"/>
                  <w14:ligatures w14:val="standardContextual"/>
                </w:rPr>
              </w:pPr>
              <w:hyperlink w:anchor="_Toc222926392" w:history="1">
                <w:r w:rsidRPr="00246CEA">
                  <w:rPr>
                    <w:rStyle w:val="Hipersaitas"/>
                    <w:rFonts w:eastAsia="Calibri" w:cstheme="minorHAnsi"/>
                    <w:noProof/>
                  </w:rPr>
                  <w:t>8.</w:t>
                </w:r>
                <w:r>
                  <w:rPr>
                    <w:noProof/>
                    <w:kern w:val="2"/>
                    <w:sz w:val="24"/>
                    <w:szCs w:val="24"/>
                    <w14:ligatures w14:val="standardContextual"/>
                  </w:rPr>
                  <w:tab/>
                </w:r>
                <w:r w:rsidRPr="00246CEA">
                  <w:rPr>
                    <w:rStyle w:val="Hipersaitas"/>
                    <w:rFonts w:cstheme="minorHAnsi"/>
                    <w:noProof/>
                  </w:rPr>
                  <w:t>Elektroninis aukcionas</w:t>
                </w:r>
                <w:r>
                  <w:rPr>
                    <w:noProof/>
                    <w:webHidden/>
                  </w:rPr>
                  <w:tab/>
                </w:r>
                <w:r>
                  <w:rPr>
                    <w:noProof/>
                    <w:webHidden/>
                  </w:rPr>
                  <w:fldChar w:fldCharType="begin"/>
                </w:r>
                <w:r>
                  <w:rPr>
                    <w:noProof/>
                    <w:webHidden/>
                  </w:rPr>
                  <w:instrText xml:space="preserve"> PAGEREF _Toc222926392 \h </w:instrText>
                </w:r>
                <w:r>
                  <w:rPr>
                    <w:noProof/>
                    <w:webHidden/>
                  </w:rPr>
                </w:r>
                <w:r>
                  <w:rPr>
                    <w:noProof/>
                    <w:webHidden/>
                  </w:rPr>
                  <w:fldChar w:fldCharType="separate"/>
                </w:r>
                <w:r w:rsidR="0038375B">
                  <w:rPr>
                    <w:noProof/>
                    <w:webHidden/>
                  </w:rPr>
                  <w:t>7</w:t>
                </w:r>
                <w:r>
                  <w:rPr>
                    <w:noProof/>
                    <w:webHidden/>
                  </w:rPr>
                  <w:fldChar w:fldCharType="end"/>
                </w:r>
              </w:hyperlink>
            </w:p>
            <w:p w14:paraId="3123433B" w14:textId="44B9C91F" w:rsidR="00003710" w:rsidRDefault="00003710">
              <w:pPr>
                <w:pStyle w:val="Turinys1"/>
                <w:tabs>
                  <w:tab w:val="left" w:pos="720"/>
                </w:tabs>
                <w:rPr>
                  <w:noProof/>
                  <w:kern w:val="2"/>
                  <w:sz w:val="24"/>
                  <w:szCs w:val="24"/>
                  <w14:ligatures w14:val="standardContextual"/>
                </w:rPr>
              </w:pPr>
              <w:hyperlink w:anchor="_Toc222926393" w:history="1">
                <w:r w:rsidRPr="00246CEA">
                  <w:rPr>
                    <w:rStyle w:val="Hipersaitas"/>
                    <w:rFonts w:eastAsia="Calibri" w:cstheme="minorHAnsi"/>
                    <w:noProof/>
                  </w:rPr>
                  <w:t>9.</w:t>
                </w:r>
                <w:r>
                  <w:rPr>
                    <w:noProof/>
                    <w:kern w:val="2"/>
                    <w:sz w:val="24"/>
                    <w:szCs w:val="24"/>
                    <w14:ligatures w14:val="standardContextual"/>
                  </w:rPr>
                  <w:tab/>
                </w:r>
                <w:r w:rsidRPr="00246CEA">
                  <w:rPr>
                    <w:rStyle w:val="Hipersaitas"/>
                    <w:rFonts w:cstheme="minorHAnsi"/>
                    <w:noProof/>
                  </w:rPr>
                  <w:t>Pasiūlymų vertinimas</w:t>
                </w:r>
                <w:r>
                  <w:rPr>
                    <w:noProof/>
                    <w:webHidden/>
                  </w:rPr>
                  <w:tab/>
                </w:r>
                <w:r>
                  <w:rPr>
                    <w:noProof/>
                    <w:webHidden/>
                  </w:rPr>
                  <w:fldChar w:fldCharType="begin"/>
                </w:r>
                <w:r>
                  <w:rPr>
                    <w:noProof/>
                    <w:webHidden/>
                  </w:rPr>
                  <w:instrText xml:space="preserve"> PAGEREF _Toc222926393 \h </w:instrText>
                </w:r>
                <w:r>
                  <w:rPr>
                    <w:noProof/>
                    <w:webHidden/>
                  </w:rPr>
                </w:r>
                <w:r>
                  <w:rPr>
                    <w:noProof/>
                    <w:webHidden/>
                  </w:rPr>
                  <w:fldChar w:fldCharType="separate"/>
                </w:r>
                <w:r w:rsidR="0038375B">
                  <w:rPr>
                    <w:noProof/>
                    <w:webHidden/>
                  </w:rPr>
                  <w:t>7</w:t>
                </w:r>
                <w:r>
                  <w:rPr>
                    <w:noProof/>
                    <w:webHidden/>
                  </w:rPr>
                  <w:fldChar w:fldCharType="end"/>
                </w:r>
              </w:hyperlink>
            </w:p>
            <w:p w14:paraId="30D6F4F1" w14:textId="3A53FC6C" w:rsidR="00003710" w:rsidRDefault="00003710">
              <w:pPr>
                <w:pStyle w:val="Turinys1"/>
                <w:tabs>
                  <w:tab w:val="left" w:pos="720"/>
                </w:tabs>
                <w:rPr>
                  <w:noProof/>
                  <w:kern w:val="2"/>
                  <w:sz w:val="24"/>
                  <w:szCs w:val="24"/>
                  <w14:ligatures w14:val="standardContextual"/>
                </w:rPr>
              </w:pPr>
              <w:hyperlink w:anchor="_Toc222926394" w:history="1">
                <w:r w:rsidRPr="00246CEA">
                  <w:rPr>
                    <w:rStyle w:val="Hipersaitas"/>
                    <w:rFonts w:eastAsia="Calibri" w:cstheme="minorHAnsi"/>
                    <w:noProof/>
                  </w:rPr>
                  <w:t>10.</w:t>
                </w:r>
                <w:r>
                  <w:rPr>
                    <w:noProof/>
                    <w:kern w:val="2"/>
                    <w:sz w:val="24"/>
                    <w:szCs w:val="24"/>
                    <w14:ligatures w14:val="standardContextual"/>
                  </w:rPr>
                  <w:tab/>
                </w:r>
                <w:r w:rsidRPr="00246CEA">
                  <w:rPr>
                    <w:rStyle w:val="Hipersaitas"/>
                    <w:rFonts w:cstheme="minorHAnsi"/>
                    <w:noProof/>
                  </w:rPr>
                  <w:t>Sutarties sudarymas</w:t>
                </w:r>
                <w:r>
                  <w:rPr>
                    <w:noProof/>
                    <w:webHidden/>
                  </w:rPr>
                  <w:tab/>
                </w:r>
                <w:r>
                  <w:rPr>
                    <w:noProof/>
                    <w:webHidden/>
                  </w:rPr>
                  <w:fldChar w:fldCharType="begin"/>
                </w:r>
                <w:r>
                  <w:rPr>
                    <w:noProof/>
                    <w:webHidden/>
                  </w:rPr>
                  <w:instrText xml:space="preserve"> PAGEREF _Toc222926394 \h </w:instrText>
                </w:r>
                <w:r>
                  <w:rPr>
                    <w:noProof/>
                    <w:webHidden/>
                  </w:rPr>
                </w:r>
                <w:r>
                  <w:rPr>
                    <w:noProof/>
                    <w:webHidden/>
                  </w:rPr>
                  <w:fldChar w:fldCharType="separate"/>
                </w:r>
                <w:r w:rsidR="0038375B">
                  <w:rPr>
                    <w:noProof/>
                    <w:webHidden/>
                  </w:rPr>
                  <w:t>7</w:t>
                </w:r>
                <w:r>
                  <w:rPr>
                    <w:noProof/>
                    <w:webHidden/>
                  </w:rPr>
                  <w:fldChar w:fldCharType="end"/>
                </w:r>
              </w:hyperlink>
            </w:p>
            <w:p w14:paraId="417F9878" w14:textId="70412712" w:rsidR="00003710" w:rsidRDefault="00003710">
              <w:pPr>
                <w:pStyle w:val="Turinys1"/>
                <w:tabs>
                  <w:tab w:val="left" w:pos="720"/>
                </w:tabs>
                <w:rPr>
                  <w:noProof/>
                  <w:kern w:val="2"/>
                  <w:sz w:val="24"/>
                  <w:szCs w:val="24"/>
                  <w14:ligatures w14:val="standardContextual"/>
                </w:rPr>
              </w:pPr>
              <w:hyperlink w:anchor="_Toc222926395" w:history="1">
                <w:r w:rsidRPr="00246CEA">
                  <w:rPr>
                    <w:rStyle w:val="Hipersaitas"/>
                    <w:rFonts w:eastAsia="Calibri" w:cstheme="minorHAnsi"/>
                    <w:noProof/>
                  </w:rPr>
                  <w:t>11.</w:t>
                </w:r>
                <w:r>
                  <w:rPr>
                    <w:noProof/>
                    <w:kern w:val="2"/>
                    <w:sz w:val="24"/>
                    <w:szCs w:val="24"/>
                    <w14:ligatures w14:val="standardContextual"/>
                  </w:rPr>
                  <w:tab/>
                </w:r>
                <w:r w:rsidRPr="00246CEA">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_Toc222926395 \h </w:instrText>
                </w:r>
                <w:r>
                  <w:rPr>
                    <w:noProof/>
                    <w:webHidden/>
                  </w:rPr>
                </w:r>
                <w:r>
                  <w:rPr>
                    <w:noProof/>
                    <w:webHidden/>
                  </w:rPr>
                  <w:fldChar w:fldCharType="separate"/>
                </w:r>
                <w:r w:rsidR="0038375B">
                  <w:rPr>
                    <w:noProof/>
                    <w:webHidden/>
                  </w:rPr>
                  <w:t>8</w:t>
                </w:r>
                <w:r>
                  <w:rPr>
                    <w:noProof/>
                    <w:webHidden/>
                  </w:rPr>
                  <w:fldChar w:fldCharType="end"/>
                </w:r>
              </w:hyperlink>
            </w:p>
            <w:p w14:paraId="5709020B" w14:textId="08B9BB2A" w:rsidR="00003710" w:rsidRDefault="00003710">
              <w:pPr>
                <w:pStyle w:val="Turinys1"/>
                <w:tabs>
                  <w:tab w:val="left" w:pos="720"/>
                </w:tabs>
                <w:rPr>
                  <w:noProof/>
                  <w:kern w:val="2"/>
                  <w:sz w:val="24"/>
                  <w:szCs w:val="24"/>
                  <w14:ligatures w14:val="standardContextual"/>
                </w:rPr>
              </w:pPr>
              <w:hyperlink w:anchor="_Toc222926396" w:history="1">
                <w:r w:rsidRPr="00246CEA">
                  <w:rPr>
                    <w:rStyle w:val="Hipersaitas"/>
                    <w:rFonts w:eastAsia="Calibri" w:cstheme="minorHAnsi"/>
                    <w:noProof/>
                  </w:rPr>
                  <w:t>12.</w:t>
                </w:r>
                <w:r>
                  <w:rPr>
                    <w:noProof/>
                    <w:kern w:val="2"/>
                    <w:sz w:val="24"/>
                    <w:szCs w:val="24"/>
                    <w14:ligatures w14:val="standardContextual"/>
                  </w:rPr>
                  <w:tab/>
                </w:r>
                <w:r w:rsidRPr="00246CEA">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_Toc222926396 \h </w:instrText>
                </w:r>
                <w:r>
                  <w:rPr>
                    <w:noProof/>
                    <w:webHidden/>
                  </w:rPr>
                </w:r>
                <w:r>
                  <w:rPr>
                    <w:noProof/>
                    <w:webHidden/>
                  </w:rPr>
                  <w:fldChar w:fldCharType="separate"/>
                </w:r>
                <w:r w:rsidR="0038375B">
                  <w:rPr>
                    <w:noProof/>
                    <w:webHidden/>
                  </w:rPr>
                  <w:t>8</w:t>
                </w:r>
                <w:r>
                  <w:rPr>
                    <w:noProof/>
                    <w:webHidden/>
                  </w:rPr>
                  <w:fldChar w:fldCharType="end"/>
                </w:r>
              </w:hyperlink>
            </w:p>
            <w:p w14:paraId="0DDC40AE" w14:textId="0FA040A8"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2BE98D37" w14:textId="77777777" w:rsidR="00FE16AA" w:rsidRPr="006C2357" w:rsidRDefault="00FE16AA" w:rsidP="00FE16AA">
          <w:pPr>
            <w:spacing w:after="120" w:line="20" w:lineRule="atLeast"/>
            <w:contextualSpacing/>
            <w:rPr>
              <w:rFonts w:cstheme="minorHAnsi"/>
              <w:color w:val="000000" w:themeColor="text1"/>
              <w:sz w:val="22"/>
              <w:szCs w:val="22"/>
            </w:rPr>
          </w:pPr>
          <w:r w:rsidRPr="006C2357">
            <w:rPr>
              <w:rFonts w:cstheme="minorHAnsi"/>
              <w:color w:val="000000" w:themeColor="text1"/>
              <w:sz w:val="22"/>
              <w:szCs w:val="22"/>
            </w:rPr>
            <w:t>Atskirai pridedami priedai:</w:t>
          </w:r>
        </w:p>
        <w:p w14:paraId="39DB4AD3" w14:textId="77777777" w:rsidR="00FE16AA" w:rsidRPr="006C2357" w:rsidRDefault="00FE16AA" w:rsidP="00FE16AA">
          <w:pPr>
            <w:spacing w:after="120" w:line="20" w:lineRule="atLeast"/>
            <w:contextualSpacing/>
            <w:rPr>
              <w:rFonts w:cstheme="minorHAnsi"/>
              <w:color w:val="000000" w:themeColor="text1"/>
              <w:sz w:val="22"/>
              <w:szCs w:val="22"/>
            </w:rPr>
          </w:pPr>
          <w:r w:rsidRPr="006C2357">
            <w:rPr>
              <w:rFonts w:cstheme="minorHAnsi"/>
              <w:color w:val="000000" w:themeColor="text1"/>
              <w:sz w:val="22"/>
              <w:szCs w:val="22"/>
            </w:rPr>
            <w:t xml:space="preserve">Pirkimo sąlygų 2 priedas „Techninė specifikacija“ </w:t>
          </w:r>
        </w:p>
        <w:p w14:paraId="2CD2644F" w14:textId="77777777" w:rsidR="00FE16AA" w:rsidRPr="006C2357" w:rsidRDefault="00FE16AA" w:rsidP="00FE16AA">
          <w:pPr>
            <w:spacing w:after="120" w:line="20" w:lineRule="atLeast"/>
            <w:contextualSpacing/>
            <w:rPr>
              <w:rFonts w:cstheme="minorHAnsi"/>
              <w:color w:val="000000" w:themeColor="text1"/>
              <w:sz w:val="22"/>
              <w:szCs w:val="22"/>
            </w:rPr>
          </w:pPr>
          <w:r w:rsidRPr="006C2357">
            <w:rPr>
              <w:rFonts w:cstheme="minorHAnsi"/>
              <w:color w:val="000000" w:themeColor="text1"/>
              <w:sz w:val="22"/>
              <w:szCs w:val="22"/>
            </w:rPr>
            <w:t xml:space="preserve">Pirkimo sąlygų 3 priedas „Pasiūlymo forma“  </w:t>
          </w:r>
        </w:p>
        <w:p w14:paraId="1E5EF482" w14:textId="77777777" w:rsidR="00FE16AA" w:rsidRPr="006C2357" w:rsidRDefault="00FE16AA" w:rsidP="00FE16AA">
          <w:pPr>
            <w:spacing w:after="120" w:line="20" w:lineRule="atLeast"/>
            <w:contextualSpacing/>
            <w:rPr>
              <w:rFonts w:cstheme="minorHAnsi"/>
              <w:color w:val="000000" w:themeColor="text1"/>
              <w:sz w:val="22"/>
              <w:szCs w:val="22"/>
            </w:rPr>
          </w:pPr>
          <w:r w:rsidRPr="006C2357">
            <w:rPr>
              <w:rFonts w:cstheme="minorHAnsi"/>
              <w:color w:val="000000" w:themeColor="text1"/>
              <w:sz w:val="22"/>
              <w:szCs w:val="22"/>
            </w:rPr>
            <w:t xml:space="preserve">Pirkimo sąlygų 5 priedas „Sutarties projektas“ </w:t>
          </w:r>
        </w:p>
        <w:p w14:paraId="3BD6CF7B" w14:textId="77777777" w:rsidR="00FE16AA" w:rsidRPr="006C2357" w:rsidRDefault="00FE16AA" w:rsidP="00FE16AA">
          <w:pPr>
            <w:spacing w:after="120" w:line="20" w:lineRule="atLeast"/>
            <w:contextualSpacing/>
            <w:rPr>
              <w:rFonts w:cstheme="minorHAnsi"/>
              <w:color w:val="000000" w:themeColor="text1"/>
              <w:sz w:val="22"/>
              <w:szCs w:val="22"/>
            </w:rPr>
          </w:pPr>
          <w:r w:rsidRPr="006C2357">
            <w:rPr>
              <w:rFonts w:cstheme="minorHAnsi"/>
              <w:color w:val="000000" w:themeColor="text1"/>
              <w:sz w:val="22"/>
              <w:szCs w:val="22"/>
            </w:rPr>
            <w:t xml:space="preserve">Pirkimo sąlygų 6 priedas „Tiekėjų pašalinimo pagrindai“ </w:t>
          </w:r>
        </w:p>
        <w:p w14:paraId="3AE27AA0" w14:textId="77777777" w:rsidR="00FE16AA" w:rsidRDefault="00FE16AA" w:rsidP="00FE16AA">
          <w:pPr>
            <w:spacing w:after="120" w:line="20" w:lineRule="atLeast"/>
            <w:contextualSpacing/>
            <w:rPr>
              <w:rFonts w:cstheme="minorHAnsi"/>
              <w:color w:val="000000" w:themeColor="text1"/>
              <w:sz w:val="22"/>
              <w:szCs w:val="22"/>
            </w:rPr>
          </w:pPr>
          <w:r w:rsidRPr="006C2357">
            <w:rPr>
              <w:rFonts w:cstheme="minorHAnsi"/>
              <w:color w:val="000000" w:themeColor="text1"/>
              <w:sz w:val="22"/>
              <w:szCs w:val="22"/>
            </w:rPr>
            <w:t xml:space="preserve">Pirkimo sąlygų 7 priedas „EBVPD“ (XML formatu) </w:t>
          </w:r>
        </w:p>
        <w:p w14:paraId="0326789E" w14:textId="37D73AFC" w:rsidR="001D3049" w:rsidRDefault="001D3049" w:rsidP="00FE16AA">
          <w:pPr>
            <w:spacing w:after="120" w:line="20" w:lineRule="atLeast"/>
            <w:contextualSpacing/>
            <w:rPr>
              <w:rFonts w:cstheme="minorHAnsi"/>
              <w:color w:val="000000" w:themeColor="text1"/>
              <w:sz w:val="22"/>
              <w:szCs w:val="22"/>
            </w:rPr>
          </w:pPr>
          <w:r>
            <w:rPr>
              <w:rFonts w:cstheme="minorHAnsi"/>
              <w:color w:val="000000" w:themeColor="text1"/>
              <w:sz w:val="22"/>
              <w:szCs w:val="22"/>
            </w:rPr>
            <w:t>Pirkimo sąlygų 8 priedas „</w:t>
          </w:r>
          <w:r w:rsidR="00657310">
            <w:rPr>
              <w:rFonts w:cstheme="minorHAnsi"/>
              <w:color w:val="000000" w:themeColor="text1"/>
              <w:sz w:val="22"/>
              <w:szCs w:val="22"/>
            </w:rPr>
            <w:t>Nacionalinio saugumo atitikties deklaracija“</w:t>
          </w:r>
        </w:p>
        <w:p w14:paraId="73CCB438" w14:textId="40A24CCE" w:rsidR="005F13F0" w:rsidRPr="00682B25" w:rsidRDefault="001C24BC" w:rsidP="004E4612">
          <w:pPr>
            <w:spacing w:after="120" w:line="20" w:lineRule="atLeast"/>
            <w:contextualSpacing/>
            <w:rPr>
              <w:rFonts w:cstheme="minorHAnsi"/>
              <w:sz w:val="22"/>
              <w:szCs w:val="22"/>
            </w:rPr>
          </w:pPr>
          <w:r w:rsidRPr="00682B25">
            <w:rPr>
              <w:rFonts w:cstheme="minorHAnsi"/>
              <w:sz w:val="22"/>
              <w:szCs w:val="22"/>
            </w:rPr>
            <w:br w:type="page"/>
          </w:r>
        </w:p>
      </w:sdtContent>
    </w:sdt>
    <w:p w14:paraId="7DBFF88B" w14:textId="0FE73970" w:rsidR="002415C7" w:rsidRPr="000E06F9" w:rsidRDefault="00263B34" w:rsidP="000E41B0">
      <w:pPr>
        <w:pStyle w:val="Antrat1"/>
        <w:numPr>
          <w:ilvl w:val="0"/>
          <w:numId w:val="1"/>
        </w:numPr>
        <w:spacing w:line="20" w:lineRule="atLeast"/>
        <w:ind w:left="567" w:hanging="567"/>
        <w:contextualSpacing/>
        <w:rPr>
          <w:rFonts w:asciiTheme="minorHAnsi" w:hAnsiTheme="minorHAnsi" w:cstheme="minorHAnsi"/>
        </w:rPr>
      </w:pPr>
      <w:bookmarkStart w:id="0" w:name="_Toc190416432"/>
      <w:bookmarkStart w:id="1" w:name="_Toc222926385"/>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0B4CC80" w14:textId="16FEED2D" w:rsidR="008272CE" w:rsidRPr="00D1737C" w:rsidRDefault="008272CE" w:rsidP="000E41B0">
      <w:pPr>
        <w:pStyle w:val="Sraopastraipa"/>
        <w:numPr>
          <w:ilvl w:val="1"/>
          <w:numId w:val="1"/>
        </w:numPr>
        <w:spacing w:after="0" w:line="20" w:lineRule="atLeast"/>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FC36E7">
        <w:rPr>
          <w:rFonts w:eastAsia="Calibri" w:cstheme="minorHAnsi"/>
          <w:sz w:val="22"/>
          <w:szCs w:val="22"/>
        </w:rPr>
        <w:t xml:space="preserve"> </w:t>
      </w:r>
      <w:r w:rsidR="00F27548">
        <w:rPr>
          <w:rFonts w:cstheme="minorHAnsi"/>
          <w:color w:val="000000" w:themeColor="text1"/>
          <w:sz w:val="22"/>
          <w:szCs w:val="22"/>
        </w:rPr>
        <w:t>v</w:t>
      </w:r>
      <w:r w:rsidR="00C420A5" w:rsidRPr="008E1140">
        <w:rPr>
          <w:rFonts w:cstheme="minorHAnsi"/>
          <w:color w:val="000000" w:themeColor="text1"/>
          <w:sz w:val="22"/>
          <w:szCs w:val="22"/>
        </w:rPr>
        <w:t>iešoji įstaiga Centro poliklinika, kodas 125873515, Pylimo g. 3,</w:t>
      </w:r>
      <w:r w:rsidR="00C420A5">
        <w:rPr>
          <w:rFonts w:cstheme="minorHAnsi"/>
          <w:color w:val="000000" w:themeColor="text1"/>
          <w:sz w:val="22"/>
          <w:szCs w:val="22"/>
        </w:rPr>
        <w:br/>
      </w:r>
      <w:r w:rsidR="00C420A5" w:rsidRPr="008E1140">
        <w:rPr>
          <w:rFonts w:cstheme="minorHAnsi"/>
          <w:color w:val="000000" w:themeColor="text1"/>
          <w:sz w:val="22"/>
          <w:szCs w:val="22"/>
        </w:rPr>
        <w:t>LT-01117 Vilnius</w:t>
      </w:r>
      <w:r w:rsidR="00FC36E7">
        <w:rPr>
          <w:rFonts w:eastAsia="Calibri" w:cstheme="minorHAnsi"/>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erkančioji organizacija yra PVM mokėtoja</w:t>
      </w:r>
      <w:r w:rsidR="00FC36E7">
        <w:rPr>
          <w:rFonts w:eastAsia="Calibri" w:cstheme="minorHAnsi"/>
          <w:sz w:val="22"/>
          <w:szCs w:val="22"/>
        </w:rPr>
        <w:t>.</w:t>
      </w:r>
    </w:p>
    <w:p w14:paraId="6446701F" w14:textId="6457E9AB" w:rsidR="00E32C8E" w:rsidRPr="00FC36E7" w:rsidRDefault="00E32C8E" w:rsidP="000E41B0">
      <w:pPr>
        <w:pStyle w:val="Sraopastraipa"/>
        <w:numPr>
          <w:ilvl w:val="1"/>
          <w:numId w:val="1"/>
        </w:numPr>
        <w:tabs>
          <w:tab w:val="left" w:pos="993"/>
        </w:tabs>
        <w:spacing w:after="0" w:line="240" w:lineRule="auto"/>
        <w:ind w:left="0" w:firstLine="567"/>
        <w:jc w:val="both"/>
        <w:rPr>
          <w:rFonts w:eastAsia="Calibri" w:cstheme="minorHAnsi"/>
          <w:sz w:val="22"/>
          <w:szCs w:val="22"/>
        </w:rPr>
      </w:pPr>
      <w:r w:rsidRPr="00FC36E7">
        <w:rPr>
          <w:rFonts w:eastAsia="Calibri" w:cstheme="minorHAnsi"/>
          <w:b/>
          <w:bCs/>
          <w:sz w:val="22"/>
          <w:szCs w:val="22"/>
        </w:rPr>
        <w:t>Pirkimą</w:t>
      </w:r>
      <w:r w:rsidR="009F18CF" w:rsidRPr="00FC36E7">
        <w:rPr>
          <w:rFonts w:eastAsia="Calibri" w:cstheme="minorHAnsi"/>
          <w:b/>
          <w:bCs/>
          <w:sz w:val="22"/>
          <w:szCs w:val="22"/>
        </w:rPr>
        <w:t xml:space="preserve"> </w:t>
      </w:r>
      <w:r w:rsidR="00DF4D30" w:rsidRPr="00FC36E7">
        <w:rPr>
          <w:rFonts w:cstheme="minorHAnsi"/>
          <w:b/>
          <w:bCs/>
          <w:sz w:val="22"/>
          <w:szCs w:val="22"/>
        </w:rPr>
        <w:t>perkančiosios organizacijos</w:t>
      </w:r>
      <w:r w:rsidRPr="00FC36E7">
        <w:rPr>
          <w:rFonts w:eastAsia="Calibri" w:cstheme="minorHAnsi"/>
          <w:b/>
          <w:bCs/>
          <w:sz w:val="22"/>
          <w:szCs w:val="22"/>
        </w:rPr>
        <w:t xml:space="preserve"> vardu atlieka </w:t>
      </w:r>
      <w:r w:rsidR="008978C5" w:rsidRPr="00FC36E7">
        <w:rPr>
          <w:rFonts w:eastAsia="Calibri" w:cstheme="minorHAnsi"/>
          <w:b/>
          <w:bCs/>
          <w:sz w:val="22"/>
          <w:szCs w:val="22"/>
        </w:rPr>
        <w:t>centrinė perkančioji organizacija</w:t>
      </w:r>
      <w:r w:rsidR="00CD64C8" w:rsidRPr="00FC36E7">
        <w:rPr>
          <w:rFonts w:eastAsia="Calibri" w:cstheme="minorHAnsi"/>
          <w:b/>
          <w:bCs/>
          <w:sz w:val="22"/>
          <w:szCs w:val="22"/>
        </w:rPr>
        <w:t xml:space="preserve"> </w:t>
      </w:r>
      <w:r w:rsidR="00765BE9" w:rsidRPr="00FC36E7">
        <w:rPr>
          <w:rFonts w:eastAsia="Calibri" w:cstheme="minorHAnsi"/>
          <w:b/>
          <w:bCs/>
          <w:sz w:val="22"/>
          <w:szCs w:val="22"/>
        </w:rPr>
        <w:t xml:space="preserve">CPO Vilnius </w:t>
      </w:r>
      <w:r w:rsidR="00765BE9" w:rsidRPr="00FC36E7">
        <w:rPr>
          <w:rFonts w:eastAsia="Calibri" w:cstheme="minorHAnsi"/>
          <w:sz w:val="22"/>
          <w:szCs w:val="22"/>
        </w:rPr>
        <w:t xml:space="preserve">– </w:t>
      </w:r>
      <w:r w:rsidR="008A6612" w:rsidRPr="00FC36E7">
        <w:rPr>
          <w:rFonts w:eastAsia="Calibri" w:cstheme="minorHAnsi"/>
          <w:sz w:val="22"/>
          <w:szCs w:val="22"/>
        </w:rPr>
        <w:t>Vilniaus miesto savivaldybės administracija</w:t>
      </w:r>
      <w:r w:rsidR="0018239F" w:rsidRPr="00FC36E7">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FC36E7">
        <w:rPr>
          <w:rFonts w:eastAsia="Calibri" w:cstheme="minorHAnsi"/>
          <w:sz w:val="22"/>
          <w:szCs w:val="22"/>
        </w:rPr>
        <w:t>,</w:t>
      </w:r>
      <w:r w:rsidR="008A6612" w:rsidRPr="00FC36E7">
        <w:rPr>
          <w:rFonts w:eastAsia="Calibri" w:cstheme="minorHAnsi"/>
          <w:color w:val="00B050"/>
          <w:sz w:val="22"/>
          <w:szCs w:val="22"/>
        </w:rPr>
        <w:t xml:space="preserve"> </w:t>
      </w:r>
      <w:r w:rsidR="008A6612" w:rsidRPr="00FC36E7">
        <w:rPr>
          <w:rFonts w:eastAsia="Calibri" w:cstheme="minorHAnsi"/>
          <w:sz w:val="22"/>
          <w:szCs w:val="22"/>
        </w:rPr>
        <w:t>juridinio asmens kodas 188710061, adresas Konstitucijos pr. 3, LT-09601 Vilnius</w:t>
      </w:r>
      <w:r w:rsidRPr="00FC36E7">
        <w:rPr>
          <w:rFonts w:eastAsia="Calibri" w:cstheme="minorHAnsi"/>
          <w:sz w:val="22"/>
          <w:szCs w:val="22"/>
        </w:rPr>
        <w:t xml:space="preserve">. </w:t>
      </w:r>
      <w:r w:rsidR="00C81BDF" w:rsidRPr="00FC36E7">
        <w:rPr>
          <w:rFonts w:eastAsia="Calibri" w:cstheme="minorHAnsi"/>
          <w:sz w:val="22"/>
          <w:szCs w:val="22"/>
        </w:rPr>
        <w:t>CPO Vilnius</w:t>
      </w:r>
      <w:r w:rsidR="00F7427B" w:rsidRPr="00FC36E7">
        <w:rPr>
          <w:rFonts w:eastAsia="Calibri" w:cstheme="minorHAnsi"/>
          <w:sz w:val="22"/>
          <w:szCs w:val="22"/>
        </w:rPr>
        <w:t xml:space="preserve"> </w:t>
      </w:r>
      <w:r w:rsidR="0001670E" w:rsidRPr="00FC36E7">
        <w:rPr>
          <w:rFonts w:eastAsia="Calibri" w:cstheme="minorHAnsi"/>
          <w:sz w:val="22"/>
          <w:szCs w:val="22"/>
        </w:rPr>
        <w:t xml:space="preserve">atlieka </w:t>
      </w:r>
      <w:r w:rsidR="00E959F1" w:rsidRPr="00FC36E7">
        <w:rPr>
          <w:rFonts w:eastAsia="Calibri" w:cstheme="minorHAnsi"/>
          <w:sz w:val="22"/>
          <w:szCs w:val="22"/>
        </w:rPr>
        <w:t xml:space="preserve">pirkimo dokumentuose </w:t>
      </w:r>
      <w:r w:rsidR="00831187" w:rsidRPr="00FC36E7">
        <w:rPr>
          <w:rFonts w:eastAsia="Calibri" w:cstheme="minorHAnsi"/>
          <w:sz w:val="22"/>
          <w:szCs w:val="22"/>
        </w:rPr>
        <w:t>nurodytus perkančiajai organizacijai priskirtinus veiksmus</w:t>
      </w:r>
      <w:r w:rsidR="00E959F1" w:rsidRPr="00FC36E7">
        <w:rPr>
          <w:rFonts w:eastAsia="Calibri" w:cstheme="minorHAnsi"/>
          <w:sz w:val="22"/>
          <w:szCs w:val="22"/>
        </w:rPr>
        <w:t xml:space="preserve">, išskyrus sutarties </w:t>
      </w:r>
      <w:r w:rsidR="0001670E" w:rsidRPr="00FC36E7">
        <w:rPr>
          <w:rFonts w:eastAsia="Calibri" w:cstheme="minorHAnsi"/>
          <w:sz w:val="22"/>
          <w:szCs w:val="22"/>
        </w:rPr>
        <w:t>sudarymą</w:t>
      </w:r>
      <w:r w:rsidR="00E959F1" w:rsidRPr="00FC36E7">
        <w:rPr>
          <w:rFonts w:eastAsia="Calibri" w:cstheme="minorHAnsi"/>
          <w:sz w:val="22"/>
          <w:szCs w:val="22"/>
        </w:rPr>
        <w:t>.</w:t>
      </w:r>
      <w:r w:rsidR="00BB3F33" w:rsidRPr="00FC36E7">
        <w:rPr>
          <w:rFonts w:eastAsia="Calibri" w:cstheme="minorHAnsi"/>
          <w:sz w:val="22"/>
          <w:szCs w:val="22"/>
        </w:rPr>
        <w:t xml:space="preserve"> </w:t>
      </w:r>
      <w:r w:rsidR="00EA4B5C" w:rsidRPr="00FC36E7">
        <w:rPr>
          <w:rFonts w:eastAsia="Calibri" w:cstheme="minorHAnsi"/>
          <w:sz w:val="22"/>
          <w:szCs w:val="22"/>
        </w:rPr>
        <w:t>K</w:t>
      </w:r>
      <w:r w:rsidR="00F6109A" w:rsidRPr="00FC36E7">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sudarymu ir vykdymu, perkančiąja organizacija laikoma ta perkančioji organizacija, su kuria bus sudaryta sutartis.</w:t>
      </w:r>
      <w:r w:rsidR="00F6109A" w:rsidRPr="00FC36E7">
        <w:rPr>
          <w:rFonts w:ascii="Times New Roman" w:eastAsia="Times New Roman" w:hAnsi="Times New Roman" w:cs="Times New Roman"/>
          <w:i/>
          <w:iCs/>
          <w:sz w:val="24"/>
          <w:szCs w:val="24"/>
        </w:rPr>
        <w:t xml:space="preserve"> </w:t>
      </w:r>
      <w:r w:rsidR="00BB3F33" w:rsidRPr="00FC36E7">
        <w:rPr>
          <w:rFonts w:eastAsia="Calibri" w:cstheme="minorHAnsi"/>
          <w:sz w:val="22"/>
          <w:szCs w:val="22"/>
        </w:rPr>
        <w:t xml:space="preserve">Sutartį pasirašys </w:t>
      </w:r>
      <w:r w:rsidR="0074696B" w:rsidRPr="008E1140">
        <w:rPr>
          <w:rFonts w:cstheme="minorHAnsi"/>
          <w:color w:val="000000" w:themeColor="text1"/>
          <w:sz w:val="22"/>
          <w:szCs w:val="22"/>
        </w:rPr>
        <w:t>Viešoji įstaiga Centro poliklinika, kodas 125873515, Pylimo g. 3, LT-01117 Vilnius</w:t>
      </w:r>
      <w:r w:rsidR="00BB3F33" w:rsidRPr="00FC36E7">
        <w:rPr>
          <w:rFonts w:eastAsia="Calibri" w:cstheme="minorHAnsi"/>
          <w:sz w:val="22"/>
          <w:szCs w:val="22"/>
        </w:rPr>
        <w:t>.</w:t>
      </w:r>
    </w:p>
    <w:p w14:paraId="2239DD1B" w14:textId="211CCEAD" w:rsidR="002F5F8E" w:rsidRPr="005E7A2A" w:rsidRDefault="007D6857" w:rsidP="000E41B0">
      <w:pPr>
        <w:pStyle w:val="Sraopastraipa"/>
        <w:numPr>
          <w:ilvl w:val="1"/>
          <w:numId w:val="1"/>
        </w:numPr>
        <w:spacing w:after="0" w:line="240" w:lineRule="auto"/>
        <w:ind w:left="0" w:firstLine="567"/>
        <w:jc w:val="both"/>
        <w:rPr>
          <w:rFonts w:eastAsia="Calibri" w:cstheme="minorHAnsi"/>
          <w:sz w:val="22"/>
          <w:szCs w:val="22"/>
        </w:rPr>
      </w:pPr>
      <w:r w:rsidRPr="005E7A2A">
        <w:rPr>
          <w:rFonts w:cstheme="minorHAnsi"/>
          <w:color w:val="000000" w:themeColor="text1"/>
          <w:sz w:val="22"/>
          <w:szCs w:val="22"/>
        </w:rPr>
        <w:t>Pirkimas</w:t>
      </w:r>
      <w:r w:rsidR="00B37854" w:rsidRPr="005E7A2A">
        <w:rPr>
          <w:rFonts w:cstheme="minorHAnsi"/>
          <w:color w:val="000000" w:themeColor="text1"/>
          <w:sz w:val="22"/>
          <w:szCs w:val="22"/>
        </w:rPr>
        <w:t xml:space="preserve"> neatlieka</w:t>
      </w:r>
      <w:r w:rsidRPr="005E7A2A">
        <w:rPr>
          <w:rFonts w:cstheme="minorHAnsi"/>
          <w:color w:val="000000" w:themeColor="text1"/>
          <w:sz w:val="22"/>
          <w:szCs w:val="22"/>
        </w:rPr>
        <w:t>mas</w:t>
      </w:r>
      <w:r w:rsidR="00B37854" w:rsidRPr="005E7A2A">
        <w:rPr>
          <w:rFonts w:cstheme="minorHAnsi"/>
          <w:color w:val="000000" w:themeColor="text1"/>
          <w:sz w:val="22"/>
          <w:szCs w:val="22"/>
        </w:rPr>
        <w:t xml:space="preserve"> </w:t>
      </w:r>
      <w:r w:rsidR="002F5F8E" w:rsidRPr="005E7A2A">
        <w:rPr>
          <w:rFonts w:cstheme="minorHAnsi"/>
          <w:color w:val="000000" w:themeColor="text1"/>
          <w:sz w:val="22"/>
          <w:szCs w:val="22"/>
        </w:rPr>
        <w:t>naudojantis centralizuotų pirkimų katalogu</w:t>
      </w:r>
      <w:r w:rsidRPr="005E7A2A">
        <w:rPr>
          <w:rFonts w:cstheme="minorHAnsi"/>
          <w:color w:val="000000" w:themeColor="text1"/>
          <w:sz w:val="22"/>
          <w:szCs w:val="22"/>
        </w:rPr>
        <w:t xml:space="preserve">, nes </w:t>
      </w:r>
      <w:r w:rsidR="00BC414A" w:rsidRPr="00F87983">
        <w:rPr>
          <w:szCs w:val="24"/>
        </w:rPr>
        <w:t>centralizuotų pirkimų kataloge šių prekių nėra arba neatitinka perkančiosios organizacijos poreikių</w:t>
      </w:r>
      <w:r w:rsidR="008C5F5E" w:rsidRPr="005E7A2A">
        <w:rPr>
          <w:rFonts w:cstheme="minorHAnsi"/>
          <w:color w:val="000000" w:themeColor="text1"/>
          <w:sz w:val="22"/>
          <w:szCs w:val="22"/>
        </w:rPr>
        <w:t>.</w:t>
      </w:r>
    </w:p>
    <w:p w14:paraId="0E8666EE" w14:textId="77777777" w:rsidR="00FC36E7" w:rsidRPr="005E7A2A" w:rsidRDefault="00AA23FB" w:rsidP="000E41B0">
      <w:pPr>
        <w:pStyle w:val="Sraopastraipa"/>
        <w:numPr>
          <w:ilvl w:val="1"/>
          <w:numId w:val="1"/>
        </w:numPr>
        <w:spacing w:after="0" w:line="240" w:lineRule="auto"/>
        <w:ind w:left="0" w:firstLine="567"/>
        <w:rPr>
          <w:rFonts w:cstheme="minorHAnsi"/>
          <w:i/>
          <w:color w:val="FF0000"/>
          <w:sz w:val="22"/>
          <w:szCs w:val="22"/>
        </w:rPr>
      </w:pPr>
      <w:r w:rsidRPr="005E7A2A">
        <w:rPr>
          <w:rFonts w:eastAsia="Times New Roman" w:cstheme="minorHAnsi"/>
          <w:sz w:val="22"/>
          <w:szCs w:val="22"/>
        </w:rPr>
        <w:t>Perkančioji organizacija nerezervuoja teisės dalyvauti pirkime.</w:t>
      </w:r>
    </w:p>
    <w:p w14:paraId="573233DF" w14:textId="5D7FE523" w:rsidR="00E32C8E" w:rsidRPr="005E7A2A" w:rsidRDefault="00E32C8E" w:rsidP="000E41B0">
      <w:pPr>
        <w:pStyle w:val="Sraopastraipa"/>
        <w:numPr>
          <w:ilvl w:val="1"/>
          <w:numId w:val="1"/>
        </w:numPr>
        <w:spacing w:after="0" w:line="240" w:lineRule="auto"/>
        <w:ind w:left="0" w:firstLine="567"/>
        <w:rPr>
          <w:rFonts w:cstheme="minorHAnsi"/>
          <w:i/>
          <w:color w:val="FF0000"/>
          <w:sz w:val="22"/>
          <w:szCs w:val="22"/>
        </w:rPr>
      </w:pPr>
      <w:r w:rsidRPr="005E7A2A">
        <w:rPr>
          <w:rFonts w:cstheme="minorHAnsi"/>
          <w:sz w:val="22"/>
          <w:szCs w:val="22"/>
        </w:rPr>
        <w:t xml:space="preserve">Stebėtojai dalyvauti </w:t>
      </w:r>
      <w:r w:rsidR="008A3C98" w:rsidRPr="005E7A2A">
        <w:rPr>
          <w:rFonts w:cstheme="minorHAnsi"/>
          <w:sz w:val="22"/>
          <w:szCs w:val="22"/>
        </w:rPr>
        <w:t>K</w:t>
      </w:r>
      <w:r w:rsidRPr="005E7A2A">
        <w:rPr>
          <w:rFonts w:cstheme="minorHAnsi"/>
          <w:sz w:val="22"/>
          <w:szCs w:val="22"/>
        </w:rPr>
        <w:t>omisijos posėdžiuose nėra kviečiami.</w:t>
      </w:r>
    </w:p>
    <w:p w14:paraId="508578BE" w14:textId="77777777" w:rsidR="00CD1834" w:rsidRPr="00CD1834" w:rsidRDefault="003A502A" w:rsidP="000E41B0">
      <w:pPr>
        <w:pStyle w:val="Sraopastraipa"/>
        <w:numPr>
          <w:ilvl w:val="0"/>
          <w:numId w:val="7"/>
        </w:numPr>
        <w:spacing w:after="0" w:line="240" w:lineRule="auto"/>
        <w:ind w:left="0" w:firstLine="567"/>
        <w:jc w:val="both"/>
        <w:rPr>
          <w:sz w:val="22"/>
          <w:szCs w:val="22"/>
        </w:rPr>
      </w:pPr>
      <w:r w:rsidRPr="0FB971BC">
        <w:rPr>
          <w:sz w:val="22"/>
          <w:szCs w:val="22"/>
        </w:rPr>
        <w:t>Atliekamas žaliasis pirkimas. Pirkimas vykdomas vadovaujantis Lietuvos Respublikos aplinkos ministro 2011 m. birželio 28 d. įsakymo Nr. D1-508 „</w:t>
      </w:r>
      <w:hyperlink r:id="rId11">
        <w:r w:rsidRPr="0FB971BC">
          <w:rPr>
            <w:rStyle w:val="Hipersaitas"/>
            <w:color w:val="0070C0"/>
            <w:sz w:val="22"/>
            <w:szCs w:val="22"/>
            <w:u w:val="single"/>
          </w:rPr>
          <w:t>Dėl Aplinkos apsaugos kriterijų taikymo, vykdant žaliuosius pirkimus, tvarkos aprašo patvirtinimo</w:t>
        </w:r>
      </w:hyperlink>
      <w:r w:rsidRPr="0FB971BC">
        <w:rPr>
          <w:sz w:val="22"/>
          <w:szCs w:val="22"/>
        </w:rPr>
        <w:t xml:space="preserve">“ </w:t>
      </w:r>
      <w:r w:rsidR="00FC36E7" w:rsidRPr="004446E5">
        <w:rPr>
          <w:color w:val="000000" w:themeColor="text1"/>
          <w:sz w:val="22"/>
          <w:szCs w:val="22"/>
        </w:rPr>
        <w:t>4.4.4.1</w:t>
      </w:r>
      <w:r w:rsidRPr="004446E5">
        <w:rPr>
          <w:sz w:val="22"/>
          <w:szCs w:val="22"/>
        </w:rPr>
        <w:t xml:space="preserve"> </w:t>
      </w:r>
      <w:r w:rsidRPr="0FB971BC">
        <w:rPr>
          <w:sz w:val="22"/>
          <w:szCs w:val="22"/>
        </w:rPr>
        <w:t>punktu (-</w:t>
      </w:r>
      <w:proofErr w:type="spellStart"/>
      <w:r w:rsidRPr="0FB971BC">
        <w:rPr>
          <w:sz w:val="22"/>
          <w:szCs w:val="22"/>
        </w:rPr>
        <w:t>ais</w:t>
      </w:r>
      <w:proofErr w:type="spellEnd"/>
      <w:r w:rsidRPr="0FB971BC">
        <w:rPr>
          <w:sz w:val="22"/>
          <w:szCs w:val="22"/>
        </w:rPr>
        <w:t>). Aplinkos ap</w:t>
      </w:r>
      <w:r w:rsidR="5DAF9A0E" w:rsidRPr="0FB971BC">
        <w:rPr>
          <w:sz w:val="22"/>
          <w:szCs w:val="22"/>
        </w:rPr>
        <w:t>s</w:t>
      </w:r>
      <w:r w:rsidRPr="0FB971BC">
        <w:rPr>
          <w:sz w:val="22"/>
          <w:szCs w:val="22"/>
        </w:rPr>
        <w:t xml:space="preserve">augos kriterijai </w:t>
      </w:r>
      <w:r w:rsidR="009C3765" w:rsidRPr="0FB971BC">
        <w:rPr>
          <w:sz w:val="22"/>
          <w:szCs w:val="22"/>
        </w:rPr>
        <w:t xml:space="preserve">nurodyti </w:t>
      </w:r>
      <w:r w:rsidR="00D4732D" w:rsidRPr="0FB971BC">
        <w:rPr>
          <w:sz w:val="22"/>
          <w:szCs w:val="22"/>
        </w:rPr>
        <w:t xml:space="preserve">specialiųjų pirkimo sąlygų </w:t>
      </w:r>
      <w:r w:rsidR="00C62292" w:rsidRPr="00CD1834">
        <w:rPr>
          <w:color w:val="000000" w:themeColor="text1"/>
          <w:sz w:val="22"/>
          <w:szCs w:val="22"/>
        </w:rPr>
        <w:t>5</w:t>
      </w:r>
      <w:r w:rsidR="00D4732D" w:rsidRPr="00CD1834">
        <w:rPr>
          <w:color w:val="000000" w:themeColor="text1"/>
          <w:sz w:val="22"/>
          <w:szCs w:val="22"/>
        </w:rPr>
        <w:t xml:space="preserve"> priede „</w:t>
      </w:r>
      <w:r w:rsidR="00C62292" w:rsidRPr="00CD1834">
        <w:rPr>
          <w:color w:val="000000" w:themeColor="text1"/>
          <w:sz w:val="22"/>
          <w:szCs w:val="22"/>
        </w:rPr>
        <w:t>Sutarties projektas</w:t>
      </w:r>
      <w:r w:rsidR="00D4732D" w:rsidRPr="00CD1834">
        <w:rPr>
          <w:color w:val="000000" w:themeColor="text1"/>
          <w:sz w:val="22"/>
          <w:szCs w:val="22"/>
        </w:rPr>
        <w:t>“</w:t>
      </w:r>
      <w:r w:rsidRPr="00CD1834">
        <w:rPr>
          <w:color w:val="000000" w:themeColor="text1"/>
          <w:sz w:val="22"/>
          <w:szCs w:val="22"/>
        </w:rPr>
        <w:t>.</w:t>
      </w:r>
    </w:p>
    <w:p w14:paraId="5FBADED9" w14:textId="77777777" w:rsidR="00CD1834" w:rsidRPr="00FD2845" w:rsidRDefault="0069195A" w:rsidP="000E41B0">
      <w:pPr>
        <w:pStyle w:val="Sraopastraipa"/>
        <w:numPr>
          <w:ilvl w:val="0"/>
          <w:numId w:val="7"/>
        </w:numPr>
        <w:spacing w:after="0" w:line="240" w:lineRule="auto"/>
        <w:ind w:left="0" w:firstLine="567"/>
        <w:jc w:val="both"/>
        <w:rPr>
          <w:color w:val="000000" w:themeColor="text1"/>
          <w:sz w:val="22"/>
          <w:szCs w:val="22"/>
        </w:rPr>
      </w:pPr>
      <w:r w:rsidRPr="00CD1834">
        <w:rPr>
          <w:rFonts w:eastAsia="Arial"/>
          <w:sz w:val="22"/>
          <w:szCs w:val="22"/>
        </w:rPr>
        <w:t xml:space="preserve">Šiame pirkime </w:t>
      </w:r>
      <w:r w:rsidR="00D701D9" w:rsidRPr="00FD2845">
        <w:rPr>
          <w:rFonts w:eastAsia="Arial"/>
          <w:color w:val="000000" w:themeColor="text1"/>
          <w:sz w:val="22"/>
          <w:szCs w:val="22"/>
        </w:rPr>
        <w:t xml:space="preserve">netaikomi </w:t>
      </w:r>
      <w:r w:rsidRPr="00FD2845">
        <w:rPr>
          <w:rFonts w:eastAsia="Arial"/>
          <w:color w:val="000000" w:themeColor="text1"/>
          <w:sz w:val="22"/>
          <w:szCs w:val="22"/>
        </w:rPr>
        <w:t>energijos vartojimo efektyvumo reikalavimai.</w:t>
      </w:r>
    </w:p>
    <w:p w14:paraId="3AD721C0" w14:textId="77777777" w:rsidR="00FD2845" w:rsidRPr="00FD2845" w:rsidRDefault="00E32C8E" w:rsidP="000E41B0">
      <w:pPr>
        <w:pStyle w:val="Sraopastraipa"/>
        <w:numPr>
          <w:ilvl w:val="0"/>
          <w:numId w:val="7"/>
        </w:numPr>
        <w:spacing w:after="0" w:line="240" w:lineRule="auto"/>
        <w:ind w:left="0" w:firstLine="567"/>
        <w:jc w:val="both"/>
        <w:rPr>
          <w:color w:val="000000" w:themeColor="text1"/>
          <w:sz w:val="22"/>
          <w:szCs w:val="22"/>
        </w:rPr>
      </w:pPr>
      <w:r w:rsidRPr="00FD2845">
        <w:rPr>
          <w:rFonts w:eastAsia="Arial"/>
          <w:color w:val="000000" w:themeColor="text1"/>
          <w:sz w:val="22"/>
          <w:szCs w:val="22"/>
        </w:rPr>
        <w:t xml:space="preserve">Išankstinis skelbimas apie </w:t>
      </w:r>
      <w:r w:rsidR="007A68AD" w:rsidRPr="00FD2845">
        <w:rPr>
          <w:rFonts w:eastAsia="Arial"/>
          <w:color w:val="000000" w:themeColor="text1"/>
          <w:sz w:val="22"/>
          <w:szCs w:val="22"/>
        </w:rPr>
        <w:t>p</w:t>
      </w:r>
      <w:r w:rsidRPr="00FD2845">
        <w:rPr>
          <w:rFonts w:eastAsia="Arial"/>
          <w:color w:val="000000" w:themeColor="text1"/>
          <w:sz w:val="22"/>
          <w:szCs w:val="22"/>
        </w:rPr>
        <w:t>irkimą nebuvo paskelbtas.</w:t>
      </w:r>
    </w:p>
    <w:p w14:paraId="49D8C47E" w14:textId="77777777" w:rsidR="00FD2845" w:rsidRPr="00FD2845" w:rsidRDefault="00015FC9" w:rsidP="000E41B0">
      <w:pPr>
        <w:pStyle w:val="Sraopastraipa"/>
        <w:numPr>
          <w:ilvl w:val="0"/>
          <w:numId w:val="7"/>
        </w:numPr>
        <w:spacing w:after="0" w:line="240" w:lineRule="auto"/>
        <w:ind w:left="0" w:firstLine="567"/>
        <w:jc w:val="both"/>
        <w:rPr>
          <w:color w:val="000000" w:themeColor="text1"/>
          <w:sz w:val="22"/>
          <w:szCs w:val="22"/>
        </w:rPr>
      </w:pPr>
      <w:r w:rsidRPr="00FD2845">
        <w:rPr>
          <w:sz w:val="22"/>
          <w:szCs w:val="22"/>
          <w:lang w:eastAsia="en-US"/>
        </w:rPr>
        <w:t>P</w:t>
      </w:r>
      <w:r w:rsidR="00E32C8E" w:rsidRPr="00FD2845">
        <w:rPr>
          <w:sz w:val="22"/>
          <w:szCs w:val="22"/>
          <w:lang w:eastAsia="en-US"/>
        </w:rPr>
        <w:t xml:space="preserve">irkime </w:t>
      </w:r>
      <w:r w:rsidR="007A68AD" w:rsidRPr="00FD2845">
        <w:rPr>
          <w:sz w:val="22"/>
          <w:szCs w:val="22"/>
        </w:rPr>
        <w:t>perkančioji organizacija</w:t>
      </w:r>
      <w:r w:rsidR="00E32C8E" w:rsidRPr="00FD2845">
        <w:rPr>
          <w:sz w:val="22"/>
          <w:szCs w:val="22"/>
          <w:lang w:eastAsia="en-US"/>
        </w:rPr>
        <w:t xml:space="preserve"> nenumato skelbti pranešimo dėl savanoriško </w:t>
      </w:r>
      <w:proofErr w:type="spellStart"/>
      <w:r w:rsidR="00E32C8E" w:rsidRPr="00FD2845">
        <w:rPr>
          <w:i/>
          <w:iCs/>
          <w:sz w:val="22"/>
          <w:szCs w:val="22"/>
          <w:lang w:eastAsia="en-US"/>
        </w:rPr>
        <w:t>ex</w:t>
      </w:r>
      <w:proofErr w:type="spellEnd"/>
      <w:r w:rsidR="00E32C8E" w:rsidRPr="00FD2845">
        <w:rPr>
          <w:i/>
          <w:iCs/>
          <w:sz w:val="22"/>
          <w:szCs w:val="22"/>
          <w:lang w:eastAsia="en-US"/>
        </w:rPr>
        <w:t xml:space="preserve"> ante</w:t>
      </w:r>
      <w:r w:rsidR="00E32C8E" w:rsidRPr="00FD2845">
        <w:rPr>
          <w:sz w:val="22"/>
          <w:szCs w:val="22"/>
          <w:lang w:eastAsia="en-US"/>
        </w:rPr>
        <w:t xml:space="preserve"> skaidrumo.</w:t>
      </w:r>
    </w:p>
    <w:p w14:paraId="448A58DB" w14:textId="77777777" w:rsidR="00FD2845" w:rsidRPr="00FD2845" w:rsidRDefault="00841F13" w:rsidP="000E41B0">
      <w:pPr>
        <w:pStyle w:val="Sraopastraipa"/>
        <w:numPr>
          <w:ilvl w:val="0"/>
          <w:numId w:val="7"/>
        </w:numPr>
        <w:spacing w:after="0" w:line="240" w:lineRule="auto"/>
        <w:ind w:left="0" w:firstLine="567"/>
        <w:jc w:val="both"/>
        <w:rPr>
          <w:color w:val="000000" w:themeColor="text1"/>
          <w:sz w:val="22"/>
          <w:szCs w:val="22"/>
        </w:rPr>
      </w:pPr>
      <w:r w:rsidRPr="00FD2845">
        <w:rPr>
          <w:sz w:val="22"/>
          <w:szCs w:val="22"/>
        </w:rPr>
        <w:t xml:space="preserve">Pirkime neleidžiama pateikti alternatyvių pasiūlymų. </w:t>
      </w:r>
      <w:r w:rsidR="00BA0147" w:rsidRPr="00FD2845">
        <w:rPr>
          <w:sz w:val="22"/>
          <w:szCs w:val="22"/>
        </w:rPr>
        <w:t>Tiekėjui pateikus alternatyvų pasiūlymą (alternatyvius pasiūlymus), jo pasiūlymas ir alternatyvūs pasiūlymai bus atmesti.</w:t>
      </w:r>
    </w:p>
    <w:p w14:paraId="2C51B285" w14:textId="77777777" w:rsidR="00FD2845" w:rsidRPr="00FD2845" w:rsidRDefault="004D070C" w:rsidP="000E41B0">
      <w:pPr>
        <w:pStyle w:val="Sraopastraipa"/>
        <w:numPr>
          <w:ilvl w:val="0"/>
          <w:numId w:val="7"/>
        </w:numPr>
        <w:spacing w:after="0" w:line="240" w:lineRule="auto"/>
        <w:ind w:left="0" w:firstLine="567"/>
        <w:jc w:val="both"/>
        <w:rPr>
          <w:color w:val="000000" w:themeColor="text1"/>
          <w:sz w:val="22"/>
          <w:szCs w:val="22"/>
        </w:rPr>
      </w:pPr>
      <w:r w:rsidRPr="00FD2845">
        <w:rPr>
          <w:rFonts w:eastAsia="Times New Roman"/>
          <w:color w:val="000000" w:themeColor="text1"/>
          <w:sz w:val="22"/>
          <w:szCs w:val="22"/>
        </w:rPr>
        <w:t xml:space="preserve">Jeigu Pirkimo metu bus atliekama patikra Nacionaliniam saugumui užtikrinti svarbių objektų apsaugos įstatyme nustatyta tvarka, </w:t>
      </w:r>
      <w:r w:rsidRPr="00FD2845">
        <w:rPr>
          <w:color w:val="000000" w:themeColor="text1"/>
          <w:sz w:val="22"/>
          <w:szCs w:val="22"/>
        </w:rPr>
        <w:t xml:space="preserve">dalyvis turės pateikti tokiai patikrai atlikti reikalingus dokumentus. </w:t>
      </w:r>
    </w:p>
    <w:p w14:paraId="0C002F05" w14:textId="6E5775DE" w:rsidR="00E32C8E" w:rsidRPr="00FD2845" w:rsidRDefault="00E32C8E" w:rsidP="000E41B0">
      <w:pPr>
        <w:pStyle w:val="Sraopastraipa"/>
        <w:numPr>
          <w:ilvl w:val="0"/>
          <w:numId w:val="7"/>
        </w:numPr>
        <w:spacing w:after="0" w:line="240" w:lineRule="auto"/>
        <w:ind w:left="0" w:firstLine="567"/>
        <w:jc w:val="both"/>
        <w:rPr>
          <w:color w:val="000000" w:themeColor="text1"/>
          <w:sz w:val="22"/>
          <w:szCs w:val="22"/>
        </w:rPr>
      </w:pPr>
      <w:r w:rsidRPr="00FD2845">
        <w:rPr>
          <w:rFonts w:eastAsia="Arial"/>
          <w:color w:val="333333"/>
          <w:sz w:val="22"/>
          <w:szCs w:val="22"/>
        </w:rPr>
        <w:t xml:space="preserve">Bendrosios </w:t>
      </w:r>
      <w:r w:rsidR="007E5F55" w:rsidRPr="00FD2845">
        <w:rPr>
          <w:rFonts w:eastAsia="Arial"/>
          <w:color w:val="333333"/>
          <w:sz w:val="22"/>
          <w:szCs w:val="22"/>
        </w:rPr>
        <w:t xml:space="preserve">pirkimo </w:t>
      </w:r>
      <w:r w:rsidRPr="00FD2845">
        <w:rPr>
          <w:rFonts w:eastAsia="Arial"/>
          <w:color w:val="333333"/>
          <w:sz w:val="22"/>
          <w:szCs w:val="22"/>
        </w:rPr>
        <w:t>sąlygos yra neatskiriama ši</w:t>
      </w:r>
      <w:r w:rsidR="00C07F25" w:rsidRPr="00FD2845">
        <w:rPr>
          <w:rFonts w:eastAsia="Arial"/>
          <w:color w:val="333333"/>
          <w:sz w:val="22"/>
          <w:szCs w:val="22"/>
        </w:rPr>
        <w:t>ų</w:t>
      </w:r>
      <w:r w:rsidRPr="00FD2845">
        <w:rPr>
          <w:rFonts w:eastAsia="Arial"/>
          <w:color w:val="333333"/>
          <w:sz w:val="22"/>
          <w:szCs w:val="22"/>
        </w:rPr>
        <w:t xml:space="preserve"> </w:t>
      </w:r>
      <w:r w:rsidR="00F4541C" w:rsidRPr="00FD2845">
        <w:rPr>
          <w:rFonts w:eastAsia="Arial"/>
          <w:color w:val="333333"/>
          <w:sz w:val="22"/>
          <w:szCs w:val="22"/>
        </w:rPr>
        <w:t>p</w:t>
      </w:r>
      <w:r w:rsidRPr="00FD2845">
        <w:rPr>
          <w:rFonts w:eastAsia="Arial"/>
          <w:color w:val="333333"/>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222926386"/>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1C9CE3A9" w14:textId="3E805F4E" w:rsidR="00FB60F9" w:rsidRDefault="00B41C66" w:rsidP="000E41B0">
      <w:pPr>
        <w:pStyle w:val="Betarp"/>
        <w:numPr>
          <w:ilvl w:val="1"/>
          <w:numId w:val="4"/>
        </w:numPr>
        <w:spacing w:after="120"/>
        <w:ind w:left="0" w:firstLine="709"/>
        <w:contextualSpacing/>
        <w:jc w:val="both"/>
        <w:rPr>
          <w:rFonts w:cstheme="minorHAnsi"/>
          <w:sz w:val="22"/>
          <w:szCs w:val="22"/>
        </w:rPr>
      </w:pPr>
      <w:r w:rsidRPr="00EE1B93">
        <w:rPr>
          <w:rFonts w:eastAsia="Calibri" w:cstheme="minorHAnsi"/>
          <w:color w:val="000000" w:themeColor="text1"/>
          <w:sz w:val="22"/>
          <w:szCs w:val="22"/>
        </w:rPr>
        <w:t xml:space="preserve">Perkančioji organizacija numato įsigyti </w:t>
      </w:r>
      <w:r w:rsidR="00C16207" w:rsidRPr="008A1866">
        <w:rPr>
          <w:rFonts w:eastAsia="Calibri" w:cstheme="minorHAnsi"/>
          <w:i/>
          <w:iCs/>
          <w:color w:val="000000" w:themeColor="text1"/>
          <w:sz w:val="22"/>
          <w:szCs w:val="22"/>
        </w:rPr>
        <w:t xml:space="preserve">Reagentus ir papildomas priemones hematologiniams </w:t>
      </w:r>
      <w:r w:rsidR="0006311F" w:rsidRPr="008A1866">
        <w:rPr>
          <w:rFonts w:eastAsia="Calibri" w:cstheme="minorHAnsi"/>
          <w:i/>
          <w:iCs/>
          <w:color w:val="000000" w:themeColor="text1"/>
          <w:sz w:val="22"/>
          <w:szCs w:val="22"/>
        </w:rPr>
        <w:t xml:space="preserve">tyrimams </w:t>
      </w:r>
      <w:r w:rsidR="00F27548">
        <w:rPr>
          <w:rFonts w:eastAsia="Calibri" w:cstheme="minorHAnsi"/>
          <w:i/>
          <w:iCs/>
          <w:color w:val="000000" w:themeColor="text1"/>
          <w:sz w:val="22"/>
          <w:szCs w:val="22"/>
        </w:rPr>
        <w:t xml:space="preserve">atlikti </w:t>
      </w:r>
      <w:r w:rsidR="0006311F" w:rsidRPr="008A1866">
        <w:rPr>
          <w:rFonts w:eastAsia="Calibri" w:cstheme="minorHAnsi"/>
          <w:i/>
          <w:iCs/>
          <w:color w:val="000000" w:themeColor="text1"/>
          <w:sz w:val="22"/>
          <w:szCs w:val="22"/>
        </w:rPr>
        <w:t>su įrangos įsigijimu panaudos būdu</w:t>
      </w:r>
      <w:r w:rsidR="00A95DDA">
        <w:rPr>
          <w:rFonts w:eastAsia="Calibri" w:cstheme="minorHAnsi"/>
          <w:color w:val="00B050"/>
          <w:sz w:val="22"/>
          <w:szCs w:val="22"/>
        </w:rPr>
        <w:t xml:space="preserve"> </w:t>
      </w:r>
      <w:r w:rsidR="00066F91" w:rsidRPr="00EE1B93">
        <w:rPr>
          <w:rFonts w:eastAsia="Times New Roman" w:cstheme="minorHAnsi"/>
          <w:sz w:val="22"/>
          <w:szCs w:val="22"/>
          <w:lang w:eastAsia="en-US"/>
        </w:rPr>
        <w:t xml:space="preserve">(toliau – </w:t>
      </w:r>
      <w:r w:rsidR="00066F91" w:rsidRPr="008A1866">
        <w:rPr>
          <w:rFonts w:eastAsia="Times New Roman" w:cstheme="minorHAnsi"/>
          <w:color w:val="000000" w:themeColor="text1"/>
          <w:sz w:val="22"/>
          <w:szCs w:val="22"/>
          <w:lang w:eastAsia="en-US"/>
        </w:rPr>
        <w:t>prekės</w:t>
      </w:r>
      <w:r w:rsidR="00066F91" w:rsidRPr="00EE1B93">
        <w:rPr>
          <w:rFonts w:eastAsia="Times New Roman" w:cstheme="minorHAnsi"/>
          <w:sz w:val="22"/>
          <w:szCs w:val="22"/>
          <w:lang w:eastAsia="en-US"/>
        </w:rPr>
        <w:t>, pirkimo objektas)</w:t>
      </w:r>
      <w:r w:rsidRPr="00060F24">
        <w:rPr>
          <w:rFonts w:eastAsia="Calibri" w:cstheme="minorHAnsi"/>
          <w:color w:val="000000" w:themeColor="text1"/>
          <w:sz w:val="22"/>
          <w:szCs w:val="22"/>
        </w:rPr>
        <w:t>.</w:t>
      </w:r>
    </w:p>
    <w:p w14:paraId="7C008937" w14:textId="77777777" w:rsidR="00230674" w:rsidRPr="00230674" w:rsidRDefault="00B41C66" w:rsidP="000E41B0">
      <w:pPr>
        <w:pStyle w:val="Betarp"/>
        <w:numPr>
          <w:ilvl w:val="1"/>
          <w:numId w:val="4"/>
        </w:numPr>
        <w:spacing w:after="120"/>
        <w:ind w:left="0" w:firstLine="709"/>
        <w:contextualSpacing/>
        <w:jc w:val="both"/>
        <w:rPr>
          <w:rFonts w:cstheme="minorHAnsi"/>
          <w:sz w:val="22"/>
          <w:szCs w:val="22"/>
        </w:rPr>
      </w:pPr>
      <w:r w:rsidRPr="00FB60F9">
        <w:rPr>
          <w:sz w:val="22"/>
          <w:szCs w:val="22"/>
        </w:rPr>
        <w:t xml:space="preserve">Pirkimo objektas į dalis neskaidomas. </w:t>
      </w:r>
      <w:r w:rsidR="007554D6" w:rsidRPr="00FB60F9">
        <w:rPr>
          <w:sz w:val="22"/>
          <w:szCs w:val="22"/>
        </w:rPr>
        <w:t xml:space="preserve">Pirkimo apimtys, reikalavimai ir techninė specifikacija apibrėžti </w:t>
      </w:r>
      <w:r w:rsidR="007204DB" w:rsidRPr="00FB60F9">
        <w:rPr>
          <w:sz w:val="22"/>
          <w:szCs w:val="22"/>
        </w:rPr>
        <w:t xml:space="preserve">specialiųjų </w:t>
      </w:r>
      <w:r w:rsidR="007554D6" w:rsidRPr="00FB60F9">
        <w:rPr>
          <w:sz w:val="22"/>
          <w:szCs w:val="22"/>
        </w:rPr>
        <w:t xml:space="preserve">pirkimo sąlygų </w:t>
      </w:r>
      <w:r w:rsidR="00B762D8" w:rsidRPr="004510EC">
        <w:rPr>
          <w:color w:val="000000" w:themeColor="text1"/>
          <w:sz w:val="22"/>
          <w:szCs w:val="22"/>
        </w:rPr>
        <w:t>2</w:t>
      </w:r>
      <w:r w:rsidR="009275CC" w:rsidRPr="004510EC">
        <w:rPr>
          <w:color w:val="000000" w:themeColor="text1"/>
          <w:sz w:val="22"/>
          <w:szCs w:val="22"/>
        </w:rPr>
        <w:t xml:space="preserve"> priede „Techninė specifikacija</w:t>
      </w:r>
      <w:r w:rsidR="31975FF3" w:rsidRPr="004510EC">
        <w:rPr>
          <w:color w:val="000000" w:themeColor="text1"/>
          <w:sz w:val="22"/>
          <w:szCs w:val="22"/>
        </w:rPr>
        <w:t>”</w:t>
      </w:r>
      <w:r w:rsidR="007554D6" w:rsidRPr="004510EC">
        <w:rPr>
          <w:color w:val="000000" w:themeColor="text1"/>
          <w:sz w:val="22"/>
          <w:szCs w:val="22"/>
        </w:rPr>
        <w:t>.</w:t>
      </w:r>
      <w:r w:rsidR="00513A28">
        <w:rPr>
          <w:color w:val="00B050"/>
          <w:sz w:val="22"/>
          <w:szCs w:val="22"/>
        </w:rPr>
        <w:t xml:space="preserve"> </w:t>
      </w:r>
    </w:p>
    <w:p w14:paraId="3FC7DB2D" w14:textId="5D15464B" w:rsidR="005D4617" w:rsidRPr="0051670A" w:rsidRDefault="00782593" w:rsidP="00230674">
      <w:pPr>
        <w:pStyle w:val="Betarp"/>
        <w:spacing w:after="120"/>
        <w:ind w:firstLine="567"/>
        <w:contextualSpacing/>
        <w:jc w:val="both"/>
        <w:rPr>
          <w:sz w:val="22"/>
          <w:szCs w:val="22"/>
        </w:rPr>
      </w:pPr>
      <w:r w:rsidRPr="0042393E">
        <w:rPr>
          <w:b/>
          <w:bCs/>
          <w:color w:val="000000" w:themeColor="text1"/>
          <w:sz w:val="22"/>
          <w:szCs w:val="22"/>
        </w:rPr>
        <w:t>Pagrindimo dėl neskaidymo argumentai</w:t>
      </w:r>
      <w:r w:rsidRPr="0042393E">
        <w:rPr>
          <w:color w:val="000000" w:themeColor="text1"/>
          <w:sz w:val="22"/>
          <w:szCs w:val="22"/>
        </w:rPr>
        <w:t xml:space="preserve">: </w:t>
      </w:r>
      <w:r w:rsidR="00230674" w:rsidRPr="0051670A">
        <w:rPr>
          <w:sz w:val="22"/>
          <w:szCs w:val="22"/>
        </w:rPr>
        <w:t xml:space="preserve">Bendrasis hematologinis tyrimas su automatizuota ≥ 5-ių dalių </w:t>
      </w:r>
      <w:proofErr w:type="spellStart"/>
      <w:r w:rsidR="00230674" w:rsidRPr="0051670A">
        <w:rPr>
          <w:sz w:val="22"/>
          <w:szCs w:val="22"/>
        </w:rPr>
        <w:t>leukograma</w:t>
      </w:r>
      <w:proofErr w:type="spellEnd"/>
      <w:r w:rsidR="00230674" w:rsidRPr="0051670A">
        <w:rPr>
          <w:sz w:val="22"/>
          <w:szCs w:val="22"/>
        </w:rPr>
        <w:t xml:space="preserve"> (toliau </w:t>
      </w:r>
      <w:r w:rsidR="00D31E92" w:rsidRPr="0051670A">
        <w:rPr>
          <w:sz w:val="22"/>
          <w:szCs w:val="22"/>
        </w:rPr>
        <w:t xml:space="preserve">- </w:t>
      </w:r>
      <w:r w:rsidR="00230674" w:rsidRPr="0051670A">
        <w:rPr>
          <w:sz w:val="22"/>
          <w:szCs w:val="22"/>
        </w:rPr>
        <w:t xml:space="preserve">BHT) yra atliekamas dešimtyje perkančiosios organizacijos padalinių. Pacientai tyrimams gali būti nukreipiami į bet kurį iš padalinių. Vadovaujantis įstaigos kokybės politika, pacientams sveikatos priežiūros paslaugos turi atitikti pacientų lūkesčius ir turi būti teikiamos vienodai kokybiškai, nepriklausomai nuo padalinio, kuriame paslaugos yra teikiamos. Todėl, siekiant užtikrinti tyrimų rezultatų palyginamumą tarp padalinių, jų patikimumą ir vienodą kokybę, </w:t>
      </w:r>
      <w:r w:rsidR="006008C5" w:rsidRPr="0051670A">
        <w:rPr>
          <w:sz w:val="22"/>
          <w:szCs w:val="22"/>
        </w:rPr>
        <w:t xml:space="preserve"> </w:t>
      </w:r>
      <w:r w:rsidR="004B07BD" w:rsidRPr="0051670A">
        <w:rPr>
          <w:sz w:val="22"/>
          <w:szCs w:val="22"/>
        </w:rPr>
        <w:t>hematologin</w:t>
      </w:r>
      <w:r w:rsidR="001F5C62" w:rsidRPr="0051670A">
        <w:rPr>
          <w:sz w:val="22"/>
          <w:szCs w:val="22"/>
        </w:rPr>
        <w:t>ių</w:t>
      </w:r>
      <w:r w:rsidR="00230674" w:rsidRPr="0051670A">
        <w:rPr>
          <w:sz w:val="22"/>
          <w:szCs w:val="22"/>
        </w:rPr>
        <w:t xml:space="preserve"> tyrimų reagentai, pagalbinės priemonės bei įranga turi būti įsigyjami iš vieno tiekėjo. </w:t>
      </w:r>
    </w:p>
    <w:p w14:paraId="7C054B5E" w14:textId="71AC15E3" w:rsidR="006F4762" w:rsidRPr="0051670A" w:rsidRDefault="006F4762" w:rsidP="00230674">
      <w:pPr>
        <w:pStyle w:val="Betarp"/>
        <w:spacing w:after="120"/>
        <w:ind w:firstLine="567"/>
        <w:contextualSpacing/>
        <w:jc w:val="both"/>
        <w:rPr>
          <w:sz w:val="22"/>
          <w:szCs w:val="22"/>
        </w:rPr>
      </w:pPr>
      <w:r w:rsidRPr="0051670A">
        <w:rPr>
          <w:sz w:val="22"/>
          <w:szCs w:val="22"/>
        </w:rPr>
        <w:t xml:space="preserve">Jeigu pirkimas būtų skaidomas į dalis ir skirtingi padaliniai naudotų skirtingų tiekėjų reagentus ar įrangą, atsirastų neigiamų padarinių. Skirtingų gamintojų BHT tyrimų metodikos skiriasi, yra taikomi skirtingi pamatinių biologinių verčių intervalai (normos ribos), todėl rezultatų palyginimas tarp padalinių taptų sudėtingas ar net </w:t>
      </w:r>
      <w:r w:rsidRPr="0051670A">
        <w:rPr>
          <w:sz w:val="22"/>
          <w:szCs w:val="22"/>
        </w:rPr>
        <w:lastRenderedPageBreak/>
        <w:t xml:space="preserve">neįmanomas. Tai apsunkintų tyrimų kokybės užtikrinimą, padidintų darbuotojų darbo laiko sąnaudas, keltų pacientų nepasitikėjimą laboratorijos teikiamomis paslaugomis. Perkančiosios organizacijos laboratorijos darbuotojai padaliniuose dirba rotacijos principu. Todėl vieningo tiekėjo sprendimas leidžia užtikrinti vienodą darbuotojų paruošimą, paprastesnį metodikos įsisavinimą, greitesnį rezultatų </w:t>
      </w:r>
      <w:proofErr w:type="spellStart"/>
      <w:r w:rsidRPr="0051670A">
        <w:rPr>
          <w:sz w:val="22"/>
          <w:szCs w:val="22"/>
        </w:rPr>
        <w:t>validavimą</w:t>
      </w:r>
      <w:proofErr w:type="spellEnd"/>
      <w:r w:rsidRPr="0051670A">
        <w:rPr>
          <w:sz w:val="22"/>
          <w:szCs w:val="22"/>
        </w:rPr>
        <w:t xml:space="preserve"> ir mažesnę žmogiškųjų klaidų riziką. Vienoda (t. y. vieno tiekėjo) sistema leidžia efektyviai integruoti tyrimų duomenis į Laboratorijos informacinę sistemą (LIS). Skirtingų tiekėjų įranga reikalautų papildomų programavimo darbų, o tai sukeltų papildomas laiko ir finansines sąnaudas perkančiajai organizacijai. Vieno tiekėjo sprendimas leidžia centralizuotai valdyti reagentų tiekimą, užtikrinti jų nuolatinį prieinamumą, išvengti perteklinių užsakymų, palengvina sandėliavimą ir mažina logistikos kaštus. Be to, vienas tiekėjas gali pasiūlyti geresnes kainas ir palankesnes sąlygas, kadangi kaštai paskirstomi didesniam tyrimų kiekiui, o ne keliems mažesniems užsakymams.</w:t>
      </w:r>
    </w:p>
    <w:p w14:paraId="111AB867" w14:textId="1DBD9FFC" w:rsidR="006F4762" w:rsidRPr="0051670A" w:rsidRDefault="00171B83" w:rsidP="00230674">
      <w:pPr>
        <w:pStyle w:val="Betarp"/>
        <w:spacing w:after="120"/>
        <w:ind w:firstLine="567"/>
        <w:contextualSpacing/>
        <w:jc w:val="both"/>
        <w:rPr>
          <w:sz w:val="22"/>
          <w:szCs w:val="22"/>
        </w:rPr>
      </w:pPr>
      <w:r w:rsidRPr="0051670A">
        <w:rPr>
          <w:sz w:val="22"/>
          <w:szCs w:val="22"/>
        </w:rPr>
        <w:t>Atsižvelgiant į tai, pirkimo skaidymas į dalis neatitiktų racionalaus lėšų naudojimo principo, padidintų organizacinius kaštus ir sumažintų tyrimų patikimumą. Todėl pirkimą tikslinga vykdyti kaip vieną nedalomą objektą.</w:t>
      </w:r>
    </w:p>
    <w:p w14:paraId="3DFCDE8D" w14:textId="7AEE2027" w:rsidR="00171B83" w:rsidRPr="0051670A" w:rsidRDefault="005806DD" w:rsidP="00230674">
      <w:pPr>
        <w:pStyle w:val="Betarp"/>
        <w:spacing w:after="120"/>
        <w:ind w:firstLine="567"/>
        <w:contextualSpacing/>
        <w:jc w:val="both"/>
        <w:rPr>
          <w:rFonts w:cs="Times New Roman"/>
          <w:sz w:val="22"/>
          <w:szCs w:val="22"/>
        </w:rPr>
      </w:pPr>
      <w:r w:rsidRPr="0042393E">
        <w:rPr>
          <w:rFonts w:cstheme="minorHAnsi"/>
          <w:b/>
          <w:bCs/>
          <w:sz w:val="22"/>
          <w:szCs w:val="22"/>
        </w:rPr>
        <w:t>Pagrindimas dėl sutarties 5 metų laikotarpiui</w:t>
      </w:r>
      <w:r w:rsidRPr="0042393E">
        <w:rPr>
          <w:rFonts w:cstheme="minorHAnsi"/>
          <w:sz w:val="22"/>
          <w:szCs w:val="22"/>
        </w:rPr>
        <w:t>:</w:t>
      </w:r>
      <w:r w:rsidR="000D3760" w:rsidRPr="00C33980">
        <w:rPr>
          <w:rFonts w:cstheme="minorHAnsi"/>
          <w:sz w:val="22"/>
          <w:szCs w:val="22"/>
        </w:rPr>
        <w:t xml:space="preserve"> </w:t>
      </w:r>
      <w:r w:rsidR="000D3760" w:rsidRPr="0051670A">
        <w:rPr>
          <w:rFonts w:cs="Times New Roman"/>
          <w:sz w:val="22"/>
          <w:szCs w:val="22"/>
        </w:rPr>
        <w:t xml:space="preserve">Pirkimas vykdomas dėl reagentų ir pagalbinių priemonių, skirtų Bendrojo hematologinio tyrimo su automatizuota ≥ 5-ių dalių </w:t>
      </w:r>
      <w:proofErr w:type="spellStart"/>
      <w:r w:rsidR="000D3760" w:rsidRPr="0051670A">
        <w:rPr>
          <w:rFonts w:cs="Times New Roman"/>
          <w:sz w:val="22"/>
          <w:szCs w:val="22"/>
        </w:rPr>
        <w:t>leukograma</w:t>
      </w:r>
      <w:proofErr w:type="spellEnd"/>
      <w:r w:rsidR="000D3760" w:rsidRPr="0051670A">
        <w:rPr>
          <w:rFonts w:cs="Times New Roman"/>
          <w:sz w:val="22"/>
          <w:szCs w:val="22"/>
        </w:rPr>
        <w:t xml:space="preserve"> (toliau BHT) tyrimų atlikimui, įskaitant analizatorių (toliau – įranga) panaudą su jų technine priežiūra dešimčiai perkančiosios organizacijos padalinių. Laboratorijose naudojama įranga yra gaminama ne Lietuvoje, kas sąlygoja didelius įrangos pristatymo finansinius ir laiko kaštus. Kiekvienos naujos įrangos instaliavimas, pajungimas į perkančiosios organizacijos Laboratorijos informacinę sistemą (LIS), sukalibravimas, darbuotojų apmokymas dirbti su nauja įranga taip pat reikalauja papildomų sąnaudų. Tais atvejais, kai sekantį viešąjį pirkimą laimi kitas, nei prieš tai turėtų laboratorijos reagentų ir įrangos tiekėjas, kito gamintojo tyrimų pamatiniai biologinių verčių intervalai (normos ribos) gali skirtis lyginant su prieš tai naudota kito gamintojo produkcija, todėl turi būti įvertinti naujieji pamatinių biologinių verčių intervalai, kas taip pat padidina laiko ir finansines sąnaudas. Pakeitus įrangą, LIS turi būti pakeista, pakoreguota ar net perprogramuota informacija. Kuo dažnesnis įrangos ir reagentų keitimas, tuo didesnės laiko ir finansinės išlaidos. Perkančiosios organizacijos darbuotojai, kurie dirba su naujai instaliuota įranga, vadovaujantis pirkimo dokumentais</w:t>
      </w:r>
      <w:r w:rsidR="00C04B5B">
        <w:rPr>
          <w:rFonts w:cs="Times New Roman"/>
          <w:sz w:val="22"/>
          <w:szCs w:val="22"/>
        </w:rPr>
        <w:t>,</w:t>
      </w:r>
      <w:r w:rsidR="000D3760" w:rsidRPr="0051670A">
        <w:rPr>
          <w:rFonts w:cs="Times New Roman"/>
          <w:sz w:val="22"/>
          <w:szCs w:val="22"/>
        </w:rPr>
        <w:t xml:space="preserve"> apmokomi ja naudotis. Iš praktikos žinoma, kad perkančiosios organizacijos laboratorijos efektyviausias darbo našumas pasiekiamas tik po tam tikro laiko, kai darbuotojai gerai įsisavina darbo su nauja įranga subtilybes, įsisavina didelį kiekį naujos informacijos, įsigilina į tyrimų metodų niuansus ir tuo vadovaudamiesi priima teisingiausius sprendimus patvirtindami tyrimų rezultatus. Kuo ilgiau personalas dirba su to paties tipo įranga ir tyrimų metodika, tuo, mažesnis atsitiktinių žmogiškojo faktoriaus įtakotų klaidų skaičius. Laboratorinių prietaisų nusidėvėjimo laikotarpis yra vidutiniškai 5–8 metai, todėl, jei sutartis sudaroma tik 3 metų laikotarpiui, ekonominiu požiūriu, ji yra brangesnė, nes tiekėjai išskirsto įrangos įsigijimo, pristatymo, instaliavimo, priežiūros kaštus trumpesniam laikotarpiui taip pabrangindami siūlomus reagentus ir papildomas priemones</w:t>
      </w:r>
      <w:r w:rsidR="00240A3B" w:rsidRPr="0051670A">
        <w:rPr>
          <w:rFonts w:cs="Times New Roman"/>
          <w:sz w:val="22"/>
          <w:szCs w:val="22"/>
        </w:rPr>
        <w:t xml:space="preserve">. </w:t>
      </w:r>
    </w:p>
    <w:p w14:paraId="48F3F2F6" w14:textId="4486A5BC" w:rsidR="005D38C5" w:rsidRPr="0042393E" w:rsidRDefault="00240A3B" w:rsidP="006843CD">
      <w:pPr>
        <w:pStyle w:val="Betarp"/>
        <w:ind w:firstLine="567"/>
        <w:contextualSpacing/>
        <w:jc w:val="both"/>
        <w:rPr>
          <w:rFonts w:cstheme="minorHAnsi"/>
          <w:sz w:val="22"/>
          <w:szCs w:val="22"/>
        </w:rPr>
      </w:pPr>
      <w:r w:rsidRPr="0051670A">
        <w:rPr>
          <w:rFonts w:cs="Times New Roman"/>
          <w:sz w:val="22"/>
          <w:szCs w:val="22"/>
        </w:rPr>
        <w:t>Atsižvelgiant į tai, kas išdėstyta, siekiant racionaliai naudoti lėšas ir užtikrinti stabilų tyrimų atlikimo procesą, tikslinga laboratorijos reagentų pirkimo su analizatoriaus panauda ir priežiūra sutartį sudaryti bent 5 metų laikotarpiui.</w:t>
      </w:r>
    </w:p>
    <w:p w14:paraId="0CA81FB8" w14:textId="71AA22C6" w:rsidR="00325243" w:rsidRPr="00682B25" w:rsidRDefault="00E53E12" w:rsidP="0051670A">
      <w:pPr>
        <w:pStyle w:val="Sraopastraipa"/>
        <w:numPr>
          <w:ilvl w:val="1"/>
          <w:numId w:val="11"/>
        </w:numPr>
        <w:spacing w:after="0" w:line="240" w:lineRule="auto"/>
        <w:ind w:left="0" w:firstLine="709"/>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4AFF2DC3" w:rsidR="00004521" w:rsidRDefault="00004521" w:rsidP="0051670A">
      <w:pPr>
        <w:pStyle w:val="Sraopastraipa"/>
        <w:numPr>
          <w:ilvl w:val="1"/>
          <w:numId w:val="11"/>
        </w:numPr>
        <w:spacing w:after="0" w:line="240" w:lineRule="auto"/>
        <w:ind w:left="0" w:firstLine="567"/>
        <w:jc w:val="both"/>
        <w:rPr>
          <w:rFonts w:cstheme="minorHAnsi"/>
          <w:sz w:val="22"/>
          <w:szCs w:val="22"/>
        </w:rPr>
      </w:pPr>
      <w:r w:rsidRPr="00682B25">
        <w:rPr>
          <w:rFonts w:cstheme="minorHAnsi"/>
          <w:sz w:val="22"/>
          <w:szCs w:val="22"/>
        </w:rPr>
        <w:t xml:space="preserve"> 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7D7C61" w:rsidRDefault="007D7C61" w:rsidP="0051670A">
      <w:pPr>
        <w:pStyle w:val="Sraopastraipa"/>
        <w:numPr>
          <w:ilvl w:val="1"/>
          <w:numId w:val="11"/>
        </w:numPr>
        <w:ind w:left="0" w:firstLine="567"/>
        <w:jc w:val="both"/>
        <w:rPr>
          <w:rFonts w:cstheme="minorHAnsi"/>
          <w:sz w:val="22"/>
          <w:szCs w:val="22"/>
        </w:rPr>
      </w:pPr>
      <w:r w:rsidRPr="007D7C61">
        <w:rPr>
          <w:rFonts w:cstheme="minorHAnsi"/>
          <w:sz w:val="22"/>
          <w:szCs w:val="22"/>
        </w:rPr>
        <w:lastRenderedPageBreak/>
        <w:t xml:space="preserve">Perkančioji organizacija </w:t>
      </w:r>
      <w:r w:rsidRPr="00364E96">
        <w:rPr>
          <w:rFonts w:cstheme="minorHAnsi"/>
          <w:color w:val="000000" w:themeColor="text1"/>
          <w:sz w:val="22"/>
          <w:szCs w:val="22"/>
        </w:rPr>
        <w:t>nereikalauja</w:t>
      </w:r>
      <w:r w:rsidRPr="007D7C61">
        <w:rPr>
          <w:rFonts w:cstheme="minorHAnsi"/>
          <w:sz w:val="22"/>
          <w:szCs w:val="22"/>
        </w:rPr>
        <w:t>, kad esmines užduotis atliktų pats pasiūlymą pateikęs dalyvis, o jeigu pasiūlymą pateikė tiekėjų grupė, – tos grupės partneris.</w:t>
      </w:r>
    </w:p>
    <w:p w14:paraId="5734BACD" w14:textId="77777777" w:rsidR="0083071D" w:rsidRPr="00682B25" w:rsidRDefault="0083071D" w:rsidP="00DE7037">
      <w:pPr>
        <w:pStyle w:val="Sraopastraipa"/>
        <w:spacing w:after="0" w:line="240" w:lineRule="auto"/>
        <w:ind w:left="0" w:firstLine="567"/>
        <w:jc w:val="both"/>
        <w:rPr>
          <w:rFonts w:cstheme="minorHAnsi"/>
          <w:sz w:val="22"/>
          <w:szCs w:val="22"/>
        </w:rPr>
      </w:pP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8" w:name="_Toc190416434"/>
      <w:bookmarkStart w:id="9" w:name="_Toc222926387"/>
      <w:r w:rsidRPr="00145656">
        <w:rPr>
          <w:rFonts w:asciiTheme="minorHAnsi" w:hAnsiTheme="minorHAnsi" w:cstheme="minorHAnsi"/>
        </w:rPr>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3A422005" w14:textId="1855EAE1" w:rsidR="00B176FD" w:rsidRPr="00D63B47" w:rsidRDefault="00B176FD" w:rsidP="0051670A">
      <w:pPr>
        <w:pStyle w:val="Sraopastraipa"/>
        <w:numPr>
          <w:ilvl w:val="1"/>
          <w:numId w:val="9"/>
        </w:numPr>
        <w:spacing w:after="0"/>
        <w:ind w:left="0" w:firstLine="567"/>
        <w:jc w:val="both"/>
        <w:rPr>
          <w:rFonts w:cstheme="minorHAnsi"/>
          <w:i/>
          <w:color w:val="FF0000"/>
          <w:sz w:val="22"/>
          <w:szCs w:val="22"/>
        </w:rPr>
      </w:pPr>
      <w:r w:rsidRPr="00D63B47">
        <w:rPr>
          <w:rFonts w:cstheme="minorHAnsi"/>
          <w:sz w:val="22"/>
          <w:szCs w:val="22"/>
        </w:rPr>
        <w:t xml:space="preserve">Perkančioji organizacija nerengs susitikimo su tiekėjais dėl pirkimo </w:t>
      </w:r>
      <w:r w:rsidR="004257A5" w:rsidRPr="00D63B47">
        <w:rPr>
          <w:rFonts w:cstheme="minorHAnsi"/>
          <w:sz w:val="22"/>
          <w:szCs w:val="22"/>
        </w:rPr>
        <w:t>sąlyg</w:t>
      </w:r>
      <w:r w:rsidRPr="00D63B47">
        <w:rPr>
          <w:rFonts w:cstheme="minorHAnsi"/>
          <w:sz w:val="22"/>
          <w:szCs w:val="22"/>
        </w:rPr>
        <w:t>ų</w:t>
      </w:r>
      <w:r w:rsidR="00946722" w:rsidRPr="00D63B47">
        <w:rPr>
          <w:rFonts w:cstheme="minorHAnsi"/>
          <w:sz w:val="22"/>
          <w:szCs w:val="22"/>
        </w:rPr>
        <w:t xml:space="preserve"> paaiškinimo</w:t>
      </w:r>
      <w:r w:rsidRPr="00D63B47">
        <w:rPr>
          <w:rFonts w:cstheme="minorHAnsi"/>
          <w:sz w:val="22"/>
          <w:szCs w:val="22"/>
        </w:rPr>
        <w:t>.</w:t>
      </w:r>
    </w:p>
    <w:p w14:paraId="24A7FE06" w14:textId="3C4D4775" w:rsidR="00BE0587" w:rsidRPr="00364E96" w:rsidRDefault="00BE0587" w:rsidP="0051670A">
      <w:pPr>
        <w:pStyle w:val="Body2"/>
        <w:numPr>
          <w:ilvl w:val="1"/>
          <w:numId w:val="9"/>
        </w:numPr>
        <w:spacing w:after="0"/>
        <w:ind w:firstLine="207"/>
        <w:rPr>
          <w:rFonts w:asciiTheme="minorHAnsi" w:hAnsiTheme="minorHAnsi" w:cstheme="minorHAnsi"/>
          <w:sz w:val="22"/>
          <w:szCs w:val="22"/>
          <w:lang w:val="lt-LT"/>
        </w:rPr>
      </w:pPr>
      <w:r w:rsidRPr="002D541B">
        <w:rPr>
          <w:rFonts w:asciiTheme="minorHAnsi" w:eastAsiaTheme="minorHAnsi" w:hAnsiTheme="minorHAnsi" w:cstheme="minorHAnsi"/>
          <w:sz w:val="22"/>
          <w:szCs w:val="22"/>
          <w:lang w:val="lt-LT"/>
        </w:rPr>
        <w:t>P</w:t>
      </w:r>
      <w:r w:rsidRPr="002D541B">
        <w:rPr>
          <w:rFonts w:asciiTheme="minorHAnsi" w:hAnsiTheme="minorHAnsi" w:cstheme="minorHAnsi"/>
          <w:sz w:val="22"/>
          <w:szCs w:val="22"/>
          <w:lang w:val="lt-LT"/>
        </w:rPr>
        <w:t>erkančioji organizacija nerengs objekto apžiūros.</w:t>
      </w:r>
    </w:p>
    <w:p w14:paraId="6443D2FF" w14:textId="040A41C9" w:rsidR="00C94B9F" w:rsidRPr="00145656" w:rsidRDefault="00AD57B1" w:rsidP="00AD57B1">
      <w:pPr>
        <w:pStyle w:val="Antrat1"/>
        <w:spacing w:line="20" w:lineRule="atLeast"/>
        <w:contextualSpacing/>
        <w:rPr>
          <w:rFonts w:cstheme="majorHAnsi"/>
        </w:rPr>
      </w:pPr>
      <w:bookmarkStart w:id="13" w:name="_Ref39473754"/>
      <w:bookmarkStart w:id="14" w:name="_Ref39473761"/>
      <w:bookmarkStart w:id="15" w:name="_Ref39474188"/>
      <w:bookmarkStart w:id="16" w:name="_Toc190416435"/>
      <w:bookmarkStart w:id="17" w:name="_Toc222926388"/>
      <w:r w:rsidRPr="00145656">
        <w:rPr>
          <w:rFonts w:cstheme="majorHAnsi"/>
        </w:rPr>
        <w:t xml:space="preserve">4. </w:t>
      </w:r>
      <w:r w:rsidR="00173ACB" w:rsidRPr="00145656">
        <w:rPr>
          <w:rFonts w:cstheme="majorHAnsi"/>
        </w:rPr>
        <w:t>Tiekėjų pašalinimo pagrindai</w:t>
      </w:r>
      <w:bookmarkEnd w:id="13"/>
      <w:bookmarkEnd w:id="14"/>
      <w:bookmarkEnd w:id="15"/>
      <w:r w:rsidR="00975F1F" w:rsidRPr="00145656">
        <w:rPr>
          <w:rFonts w:cstheme="majorHAnsi"/>
        </w:rPr>
        <w:t xml:space="preserve"> ir kvalifikacijos reikalavimai</w:t>
      </w:r>
      <w:bookmarkEnd w:id="16"/>
      <w:bookmarkEnd w:id="17"/>
    </w:p>
    <w:p w14:paraId="66E3ADBF" w14:textId="3BBE9F8E" w:rsidR="00DD2AC6" w:rsidRPr="00D129AB" w:rsidRDefault="002C5249" w:rsidP="0051670A">
      <w:pPr>
        <w:pStyle w:val="Sraopastraipa"/>
        <w:numPr>
          <w:ilvl w:val="1"/>
          <w:numId w:val="8"/>
        </w:numPr>
        <w:spacing w:after="0" w:line="20" w:lineRule="atLeast"/>
        <w:ind w:left="0" w:firstLine="567"/>
        <w:jc w:val="both"/>
        <w:rPr>
          <w:rFonts w:cstheme="minorHAnsi"/>
          <w:color w:val="00B050"/>
          <w:sz w:val="22"/>
          <w:szCs w:val="22"/>
        </w:rPr>
      </w:pPr>
      <w:r w:rsidRPr="00DD2AC6">
        <w:rPr>
          <w:rFonts w:cstheme="minorHAnsi"/>
          <w:sz w:val="22"/>
          <w:szCs w:val="22"/>
        </w:rPr>
        <w:t xml:space="preserve">Reikalavimai dėl </w:t>
      </w:r>
      <w:r w:rsidRPr="00900D82">
        <w:rPr>
          <w:rFonts w:cstheme="minorHAnsi"/>
          <w:sz w:val="22"/>
          <w:szCs w:val="22"/>
        </w:rPr>
        <w:t>tiekėjo ir</w:t>
      </w:r>
      <w:bookmarkStart w:id="18" w:name="_Hlk41039660"/>
      <w:r w:rsidR="00942379" w:rsidRPr="00900D82">
        <w:rPr>
          <w:rFonts w:cstheme="minorHAnsi"/>
          <w:sz w:val="22"/>
          <w:szCs w:val="22"/>
        </w:rPr>
        <w:t xml:space="preserve"> </w:t>
      </w:r>
      <w:r w:rsidRPr="00900D82">
        <w:rPr>
          <w:rFonts w:cstheme="minorHAnsi"/>
          <w:sz w:val="22"/>
          <w:szCs w:val="22"/>
        </w:rPr>
        <w:t>subtiekėjų</w:t>
      </w:r>
      <w:r w:rsidR="00B920A5" w:rsidRPr="00900D82">
        <w:rPr>
          <w:rFonts w:cstheme="minorHAnsi"/>
          <w:sz w:val="22"/>
          <w:szCs w:val="22"/>
        </w:rPr>
        <w:t>,</w:t>
      </w:r>
      <w:r w:rsidR="00953F2B" w:rsidRPr="00900D82">
        <w:rPr>
          <w:rFonts w:cstheme="minorHAnsi"/>
          <w:sz w:val="22"/>
          <w:szCs w:val="22"/>
        </w:rPr>
        <w:t xml:space="preserve"> </w:t>
      </w:r>
      <w:r w:rsidR="007F34C7" w:rsidRPr="00900D82">
        <w:rPr>
          <w:rFonts w:cstheme="minorHAnsi"/>
          <w:sz w:val="22"/>
          <w:szCs w:val="22"/>
        </w:rPr>
        <w:t>ūkio subjektų, kurių pajėgumais tiekėjas remiasi,</w:t>
      </w:r>
      <w:r w:rsidRPr="00900D82">
        <w:rPr>
          <w:rFonts w:cstheme="minorHAnsi"/>
          <w:sz w:val="22"/>
          <w:szCs w:val="22"/>
        </w:rPr>
        <w:t xml:space="preserve"> </w:t>
      </w:r>
      <w:bookmarkEnd w:id="18"/>
      <w:r w:rsidR="00EE4D62" w:rsidRPr="00900D82">
        <w:rPr>
          <w:rFonts w:cstheme="minorHAnsi"/>
          <w:sz w:val="22"/>
          <w:szCs w:val="22"/>
        </w:rPr>
        <w:t>kad ati</w:t>
      </w:r>
      <w:r w:rsidR="00863989" w:rsidRPr="00900D82">
        <w:rPr>
          <w:rFonts w:cstheme="minorHAnsi"/>
          <w:sz w:val="22"/>
          <w:szCs w:val="22"/>
        </w:rPr>
        <w:t xml:space="preserve">tiktų nustatytus kvalifikacijos reikalavimus, </w:t>
      </w:r>
      <w:r w:rsidRPr="00900D82">
        <w:rPr>
          <w:rFonts w:cstheme="minorHAnsi"/>
          <w:sz w:val="22"/>
          <w:szCs w:val="22"/>
        </w:rPr>
        <w:t xml:space="preserve">pašalinimo pagrindų nebuvimo bei jų nebuvimą patvirtinantys dokumentai nurodyti </w:t>
      </w:r>
      <w:r w:rsidR="006A737F" w:rsidRPr="00900D82">
        <w:rPr>
          <w:rFonts w:cstheme="minorHAnsi"/>
          <w:sz w:val="22"/>
          <w:szCs w:val="22"/>
        </w:rPr>
        <w:t xml:space="preserve">specialiųjų </w:t>
      </w:r>
      <w:r w:rsidR="006A737F" w:rsidRPr="00900D82">
        <w:rPr>
          <w:rFonts w:eastAsia="Calibri" w:cstheme="minorHAnsi"/>
          <w:sz w:val="22"/>
          <w:szCs w:val="22"/>
        </w:rPr>
        <w:t>p</w:t>
      </w:r>
      <w:r w:rsidR="00551FA7" w:rsidRPr="00900D82">
        <w:rPr>
          <w:rFonts w:eastAsia="Calibri" w:cstheme="minorHAnsi"/>
          <w:sz w:val="22"/>
          <w:szCs w:val="22"/>
        </w:rPr>
        <w:t xml:space="preserve">irkimo </w:t>
      </w:r>
      <w:r w:rsidR="006773B6" w:rsidRPr="00900D82">
        <w:rPr>
          <w:rFonts w:eastAsia="Calibri" w:cstheme="minorHAnsi"/>
          <w:sz w:val="22"/>
          <w:szCs w:val="22"/>
        </w:rPr>
        <w:t xml:space="preserve">sąlygų </w:t>
      </w:r>
      <w:r w:rsidR="00A278A7" w:rsidRPr="00900D82">
        <w:rPr>
          <w:rFonts w:cstheme="minorHAnsi"/>
          <w:sz w:val="22"/>
          <w:szCs w:val="22"/>
        </w:rPr>
        <w:t>6</w:t>
      </w:r>
      <w:r w:rsidR="00B76143" w:rsidRPr="00900D82">
        <w:rPr>
          <w:rFonts w:cstheme="minorHAnsi"/>
          <w:sz w:val="22"/>
          <w:szCs w:val="22"/>
        </w:rPr>
        <w:t xml:space="preserve"> priede „Tiekėjų pašalinimo pagrindai“</w:t>
      </w:r>
      <w:r w:rsidRPr="00900D82">
        <w:rPr>
          <w:rFonts w:cstheme="minorHAnsi"/>
          <w:sz w:val="22"/>
          <w:szCs w:val="22"/>
        </w:rPr>
        <w:t xml:space="preserve">. </w:t>
      </w:r>
    </w:p>
    <w:p w14:paraId="40969AE1" w14:textId="715D4C87" w:rsidR="00DD2AC6" w:rsidRPr="008D2679" w:rsidRDefault="00990E9B" w:rsidP="0051670A">
      <w:pPr>
        <w:pStyle w:val="Sraopastraipa"/>
        <w:numPr>
          <w:ilvl w:val="1"/>
          <w:numId w:val="8"/>
        </w:numPr>
        <w:spacing w:after="0" w:line="20" w:lineRule="atLeast"/>
        <w:ind w:left="0" w:firstLine="567"/>
        <w:jc w:val="both"/>
        <w:rPr>
          <w:rFonts w:cstheme="minorHAnsi"/>
          <w:color w:val="000000" w:themeColor="text1"/>
          <w:sz w:val="22"/>
          <w:szCs w:val="22"/>
        </w:rPr>
      </w:pPr>
      <w:r w:rsidRPr="008D2679">
        <w:rPr>
          <w:rFonts w:cstheme="minorHAnsi"/>
          <w:color w:val="000000" w:themeColor="text1"/>
          <w:sz w:val="22"/>
          <w:szCs w:val="22"/>
        </w:rPr>
        <w:t>Tiekėjams nenustatomi kvalifikacijos reikalavimai</w:t>
      </w:r>
      <w:r w:rsidR="005C16FF" w:rsidRPr="008D2679">
        <w:rPr>
          <w:rFonts w:eastAsia="Calibri" w:cstheme="minorHAnsi"/>
          <w:color w:val="000000" w:themeColor="text1"/>
          <w:sz w:val="22"/>
          <w:szCs w:val="22"/>
        </w:rPr>
        <w:t>.</w:t>
      </w:r>
    </w:p>
    <w:p w14:paraId="61D31483" w14:textId="087A5692" w:rsidR="004C12BE" w:rsidRPr="004C12BE" w:rsidRDefault="00196B86" w:rsidP="0051670A">
      <w:pPr>
        <w:pStyle w:val="Sraopastraipa"/>
        <w:numPr>
          <w:ilvl w:val="1"/>
          <w:numId w:val="8"/>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 xml:space="preserve">artu su pasiūlymu užpildytą </w:t>
      </w:r>
      <w:r w:rsidR="00874E29">
        <w:rPr>
          <w:rFonts w:cstheme="minorHAnsi"/>
          <w:sz w:val="22"/>
          <w:szCs w:val="22"/>
        </w:rPr>
        <w:t xml:space="preserve">ir pasirašytą </w:t>
      </w:r>
      <w:r w:rsidR="004C12BE" w:rsidRPr="004C12BE">
        <w:rPr>
          <w:rFonts w:cstheme="minorHAnsi"/>
          <w:sz w:val="22"/>
          <w:szCs w:val="22"/>
        </w:rPr>
        <w:t>EBVPD turi pateikti:</w:t>
      </w:r>
    </w:p>
    <w:p w14:paraId="79C6E364" w14:textId="26A883BA" w:rsidR="004C12BE" w:rsidRPr="00E65F43" w:rsidRDefault="004C12BE" w:rsidP="0051670A">
      <w:pPr>
        <w:pStyle w:val="Sraopastraipa"/>
        <w:numPr>
          <w:ilvl w:val="2"/>
          <w:numId w:val="8"/>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51670A">
      <w:pPr>
        <w:pStyle w:val="Sraopastraipa"/>
        <w:numPr>
          <w:ilvl w:val="2"/>
          <w:numId w:val="8"/>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78739688" w:rsidR="00196B86" w:rsidRDefault="004C12BE" w:rsidP="0051670A">
      <w:pPr>
        <w:pStyle w:val="Sraopastraipa"/>
        <w:numPr>
          <w:ilvl w:val="2"/>
          <w:numId w:val="8"/>
        </w:numPr>
        <w:spacing w:line="240" w:lineRule="auto"/>
        <w:ind w:left="0" w:firstLine="567"/>
        <w:jc w:val="both"/>
        <w:rPr>
          <w:rFonts w:cstheme="minorHAnsi"/>
          <w:sz w:val="22"/>
          <w:szCs w:val="22"/>
        </w:rPr>
      </w:pPr>
      <w:r w:rsidRPr="00196B86">
        <w:rPr>
          <w:rFonts w:cstheme="minorHAnsi"/>
          <w:sz w:val="22"/>
          <w:szCs w:val="22"/>
        </w:rPr>
        <w:t>kiekvienas ūkio subjektas, kurio kvalifikacijos pajėgumais tiekėjas remiasi pagal VPĮ 49 str.</w:t>
      </w:r>
      <w:r w:rsidR="002019C2">
        <w:rPr>
          <w:rFonts w:cstheme="minorHAnsi"/>
          <w:sz w:val="22"/>
          <w:szCs w:val="22"/>
        </w:rPr>
        <w:t xml:space="preserve"> (šis reikalavimas netaikomas </w:t>
      </w:r>
      <w:proofErr w:type="spellStart"/>
      <w:r w:rsidR="002019C2">
        <w:rPr>
          <w:rFonts w:cstheme="minorHAnsi"/>
          <w:sz w:val="22"/>
          <w:szCs w:val="22"/>
        </w:rPr>
        <w:t>kva</w:t>
      </w:r>
      <w:r w:rsidR="00204CAF">
        <w:rPr>
          <w:rFonts w:cstheme="minorHAnsi"/>
          <w:sz w:val="22"/>
          <w:szCs w:val="22"/>
        </w:rPr>
        <w:t>z</w:t>
      </w:r>
      <w:r w:rsidR="00FC5C97">
        <w:rPr>
          <w:rFonts w:cstheme="minorHAnsi"/>
          <w:sz w:val="22"/>
          <w:szCs w:val="22"/>
        </w:rPr>
        <w:t>isubtiek</w:t>
      </w:r>
      <w:r w:rsidR="00285AE6">
        <w:rPr>
          <w:rFonts w:cstheme="minorHAnsi"/>
          <w:sz w:val="22"/>
          <w:szCs w:val="22"/>
        </w:rPr>
        <w:t>ėjams</w:t>
      </w:r>
      <w:proofErr w:type="spellEnd"/>
      <w:r w:rsidR="00285AE6">
        <w:rPr>
          <w:rFonts w:cstheme="minorHAnsi"/>
          <w:sz w:val="22"/>
          <w:szCs w:val="22"/>
        </w:rPr>
        <w:t>).</w:t>
      </w:r>
    </w:p>
    <w:p w14:paraId="6827AB38" w14:textId="1F6F9E2B" w:rsidR="00AF7093" w:rsidRPr="0051670A" w:rsidRDefault="00AF7093" w:rsidP="0051670A">
      <w:pPr>
        <w:pStyle w:val="Sraopastraipa"/>
        <w:numPr>
          <w:ilvl w:val="1"/>
          <w:numId w:val="8"/>
        </w:numPr>
        <w:spacing w:after="0" w:line="20" w:lineRule="atLeast"/>
        <w:ind w:left="0" w:firstLine="567"/>
        <w:jc w:val="both"/>
        <w:rPr>
          <w:rFonts w:cstheme="minorHAnsi"/>
          <w:bCs/>
          <w:iCs/>
          <w:sz w:val="22"/>
          <w:szCs w:val="22"/>
        </w:rPr>
      </w:pPr>
      <w:r w:rsidRPr="0051670A">
        <w:rPr>
          <w:rFonts w:cstheme="minorHAnsi"/>
          <w:bCs/>
          <w:iCs/>
          <w:sz w:val="22"/>
          <w:szCs w:val="22"/>
        </w:rPr>
        <w:t xml:space="preserve">Tais atvejais, kai tiekėjas naudojasi (naudosis) trečiųjų asmenų, kurie tiesiogiai aktyviai, savo veiksmais neprisidės prie </w:t>
      </w:r>
      <w:r w:rsidR="0096711E" w:rsidRPr="0051670A">
        <w:rPr>
          <w:rFonts w:cstheme="minorHAnsi"/>
          <w:bCs/>
          <w:iCs/>
          <w:sz w:val="22"/>
          <w:szCs w:val="22"/>
        </w:rPr>
        <w:t>perkančiosios organizacijos</w:t>
      </w:r>
      <w:r w:rsidRPr="0051670A">
        <w:rPr>
          <w:rFonts w:cstheme="minorHAnsi"/>
          <w:bCs/>
          <w:iCs/>
          <w:sz w:val="22"/>
          <w:szCs w:val="22"/>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sidRPr="0051670A">
        <w:rPr>
          <w:rFonts w:cstheme="minorHAnsi"/>
          <w:bCs/>
          <w:iCs/>
          <w:sz w:val="22"/>
          <w:szCs w:val="22"/>
        </w:rPr>
        <w:t>tokie asmenys nelaikomi subtiekėjais</w:t>
      </w:r>
      <w:r w:rsidR="00FB2E4E" w:rsidRPr="0051670A">
        <w:rPr>
          <w:rFonts w:cstheme="minorHAnsi"/>
          <w:bCs/>
          <w:iCs/>
          <w:sz w:val="22"/>
          <w:szCs w:val="22"/>
        </w:rPr>
        <w:t xml:space="preserve"> ir (ar) ūkio subjektais, kurių pajėgumais tiekėjas remiasi, kad atitiktų kvalifikacijos reikalavimus</w:t>
      </w:r>
      <w:r w:rsidR="00597F1C" w:rsidRPr="0051670A">
        <w:rPr>
          <w:rFonts w:cstheme="minorHAnsi"/>
          <w:bCs/>
          <w:iCs/>
          <w:sz w:val="22"/>
          <w:szCs w:val="22"/>
        </w:rPr>
        <w:t>,</w:t>
      </w:r>
      <w:r w:rsidR="005E52AA" w:rsidRPr="0051670A">
        <w:rPr>
          <w:rFonts w:cstheme="minorHAnsi"/>
          <w:bCs/>
          <w:iCs/>
          <w:sz w:val="22"/>
          <w:szCs w:val="22"/>
        </w:rPr>
        <w:t xml:space="preserve"> ir tiekėjas </w:t>
      </w:r>
      <w:r w:rsidRPr="0051670A">
        <w:rPr>
          <w:rFonts w:cstheme="minorHAnsi"/>
          <w:bCs/>
          <w:iCs/>
          <w:sz w:val="22"/>
          <w:szCs w:val="22"/>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sidRPr="0051670A">
        <w:rPr>
          <w:rFonts w:cstheme="minorHAnsi"/>
          <w:bCs/>
          <w:iCs/>
          <w:sz w:val="22"/>
          <w:szCs w:val="22"/>
        </w:rPr>
        <w:t>.</w:t>
      </w:r>
    </w:p>
    <w:p w14:paraId="69D62E2B" w14:textId="7F94BB77" w:rsidR="00A000BE" w:rsidRPr="00145656" w:rsidRDefault="00D24970" w:rsidP="0037632B">
      <w:pPr>
        <w:pStyle w:val="Antrat1"/>
        <w:tabs>
          <w:tab w:val="left" w:pos="567"/>
        </w:tabs>
        <w:spacing w:after="0"/>
        <w:contextualSpacing/>
        <w:jc w:val="both"/>
        <w:rPr>
          <w:rFonts w:cstheme="majorHAnsi"/>
        </w:rPr>
      </w:pPr>
      <w:bookmarkStart w:id="19" w:name="_Toc190416436"/>
      <w:bookmarkStart w:id="20" w:name="_Toc222926389"/>
      <w:r w:rsidRPr="00145656">
        <w:rPr>
          <w:rFonts w:cstheme="majorHAnsi"/>
        </w:rPr>
        <w:t>5</w:t>
      </w:r>
      <w:r w:rsidR="001E3D5A" w:rsidRPr="00145656">
        <w:rPr>
          <w:rFonts w:cstheme="majorHAnsi"/>
        </w:rPr>
        <w:t>.</w:t>
      </w:r>
      <w:r w:rsidR="009743D3" w:rsidRPr="00145656">
        <w:rPr>
          <w:rFonts w:cstheme="majorHAnsi"/>
        </w:rPr>
        <w:t>Reikalavimai, susiję su nacionaliniu saugumu</w:t>
      </w:r>
      <w:bookmarkEnd w:id="19"/>
      <w:bookmarkEnd w:id="20"/>
      <w:r w:rsidR="009743D3" w:rsidRPr="00145656">
        <w:rPr>
          <w:rFonts w:cstheme="majorHAnsi"/>
        </w:rPr>
        <w:t xml:space="preserve"> </w:t>
      </w:r>
    </w:p>
    <w:p w14:paraId="2FC7443C" w14:textId="03F29A04" w:rsidR="00DF3DDF"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37632B" w:rsidRPr="00682B25">
        <w:rPr>
          <w:rFonts w:cstheme="minorHAnsi"/>
          <w:color w:val="000000" w:themeColor="text1"/>
          <w:sz w:val="22"/>
          <w:szCs w:val="22"/>
        </w:rPr>
        <w:t xml:space="preserve">.1. </w:t>
      </w:r>
      <w:r w:rsidR="00DF3DDF" w:rsidRPr="00682B25">
        <w:rPr>
          <w:rFonts w:cstheme="minorHAnsi"/>
          <w:color w:val="000000" w:themeColor="text1"/>
          <w:sz w:val="22"/>
          <w:szCs w:val="22"/>
        </w:rPr>
        <w:t xml:space="preserve">Pirkimui taikomos Reglamento </w:t>
      </w:r>
      <w:r w:rsidR="006A3F35" w:rsidRPr="00682B25">
        <w:rPr>
          <w:rFonts w:cstheme="minorHAnsi"/>
          <w:color w:val="000000" w:themeColor="text1"/>
          <w:sz w:val="22"/>
          <w:szCs w:val="22"/>
        </w:rPr>
        <w:t>2022</w:t>
      </w:r>
      <w:r w:rsidR="00857B3D" w:rsidRPr="00682B25">
        <w:rPr>
          <w:rFonts w:cstheme="minorHAnsi"/>
          <w:color w:val="000000" w:themeColor="text1"/>
          <w:sz w:val="22"/>
          <w:szCs w:val="22"/>
        </w:rPr>
        <w:t>/576</w:t>
      </w:r>
      <w:r w:rsidR="00857B3D" w:rsidRPr="00682B25">
        <w:rPr>
          <w:rStyle w:val="Puslapioinaosnuoroda"/>
          <w:rFonts w:cstheme="minorHAnsi"/>
          <w:color w:val="000000" w:themeColor="text1"/>
          <w:sz w:val="22"/>
          <w:szCs w:val="22"/>
        </w:rPr>
        <w:footnoteReference w:id="2"/>
      </w:r>
      <w:r w:rsidR="00857B3D" w:rsidRPr="00682B25">
        <w:rPr>
          <w:rFonts w:cstheme="minorHAnsi"/>
          <w:color w:val="000000" w:themeColor="text1"/>
          <w:sz w:val="22"/>
          <w:szCs w:val="22"/>
        </w:rPr>
        <w:t xml:space="preserve"> </w:t>
      </w:r>
      <w:r w:rsidR="00DF3DDF" w:rsidRPr="00682B25">
        <w:rPr>
          <w:rFonts w:cstheme="minorHAnsi"/>
          <w:color w:val="000000" w:themeColor="text1"/>
          <w:sz w:val="22"/>
          <w:szCs w:val="22"/>
        </w:rPr>
        <w:t xml:space="preserve">nuostatos. </w:t>
      </w:r>
      <w:r w:rsidR="00015B09">
        <w:rPr>
          <w:rFonts w:cstheme="minorHAnsi"/>
          <w:color w:val="000000" w:themeColor="text1"/>
          <w:sz w:val="22"/>
          <w:szCs w:val="22"/>
        </w:rPr>
        <w:t xml:space="preserve">Tiekėjas pasiūlymo formoje deklaruoja </w:t>
      </w:r>
      <w:r w:rsidR="00FD6EE2" w:rsidRPr="00682B25">
        <w:rPr>
          <w:rFonts w:cstheme="minorHAnsi"/>
          <w:color w:val="000000" w:themeColor="text1"/>
          <w:sz w:val="22"/>
          <w:szCs w:val="22"/>
        </w:rPr>
        <w:t xml:space="preserve">dėl </w:t>
      </w:r>
      <w:r w:rsidR="0078453C" w:rsidRPr="00682B25">
        <w:rPr>
          <w:rFonts w:cstheme="minorHAnsi"/>
          <w:color w:val="000000" w:themeColor="text1"/>
          <w:sz w:val="22"/>
          <w:szCs w:val="22"/>
        </w:rPr>
        <w:t>(ne)atitikties Reglamento nuostatoms</w:t>
      </w:r>
      <w:r w:rsidR="000F6747">
        <w:rPr>
          <w:rFonts w:cstheme="minorHAnsi"/>
          <w:color w:val="000000" w:themeColor="text1"/>
          <w:sz w:val="22"/>
          <w:szCs w:val="22"/>
        </w:rPr>
        <w:t xml:space="preserve">. </w:t>
      </w:r>
      <w:r w:rsidR="00B852B7" w:rsidRPr="00682B25">
        <w:rPr>
          <w:rFonts w:cstheme="minorHAnsi"/>
          <w:color w:val="000000" w:themeColor="text1"/>
          <w:sz w:val="22"/>
          <w:szCs w:val="22"/>
        </w:rPr>
        <w:t xml:space="preserve">Kilus abejonių dėl </w:t>
      </w:r>
      <w:r w:rsidR="007349E0" w:rsidRPr="00682B25">
        <w:rPr>
          <w:rFonts w:cstheme="minorHAnsi"/>
          <w:color w:val="000000" w:themeColor="text1"/>
          <w:sz w:val="22"/>
          <w:szCs w:val="22"/>
        </w:rPr>
        <w:t>tiekėjo (ne)atitikties Reglamento nuostatoms</w:t>
      </w:r>
      <w:r w:rsidR="0012639E" w:rsidRPr="00682B25">
        <w:rPr>
          <w:rFonts w:cstheme="minorHAnsi"/>
          <w:color w:val="000000" w:themeColor="text1"/>
          <w:sz w:val="22"/>
          <w:szCs w:val="22"/>
        </w:rPr>
        <w:t xml:space="preserve">, perkančioji organizacija </w:t>
      </w:r>
      <w:r w:rsidR="006D5E06" w:rsidRPr="00682B25">
        <w:rPr>
          <w:rFonts w:cstheme="minorHAnsi"/>
          <w:color w:val="000000" w:themeColor="text1"/>
          <w:sz w:val="22"/>
          <w:szCs w:val="22"/>
        </w:rPr>
        <w:t xml:space="preserve">iš galimo laimėtojo </w:t>
      </w:r>
      <w:r w:rsidR="0012639E" w:rsidRPr="00682B25">
        <w:rPr>
          <w:rFonts w:cstheme="minorHAnsi"/>
          <w:color w:val="000000" w:themeColor="text1"/>
          <w:sz w:val="22"/>
          <w:szCs w:val="22"/>
        </w:rPr>
        <w:t xml:space="preserve">prašys pateikti </w:t>
      </w:r>
      <w:r w:rsidR="007349E0" w:rsidRPr="00682B25">
        <w:rPr>
          <w:rFonts w:cstheme="minorHAnsi"/>
          <w:color w:val="000000" w:themeColor="text1"/>
          <w:sz w:val="22"/>
          <w:szCs w:val="22"/>
        </w:rPr>
        <w:t>dokumentus, įrodančius deklaracijoje pateiktų duomenų teisingumą.</w:t>
      </w:r>
    </w:p>
    <w:p w14:paraId="05E7CB20" w14:textId="294B38D3" w:rsidR="002A637A"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2A637A" w:rsidRPr="00682B25">
        <w:rPr>
          <w:rFonts w:cstheme="minorHAnsi"/>
          <w:color w:val="000000" w:themeColor="text1"/>
          <w:sz w:val="22"/>
          <w:szCs w:val="22"/>
        </w:rPr>
        <w:t xml:space="preserve">.2. </w:t>
      </w:r>
      <w:r w:rsidR="00CF14EB" w:rsidRPr="00682B25">
        <w:rPr>
          <w:rFonts w:cstheme="minorHAnsi"/>
          <w:color w:val="000000" w:themeColor="text1"/>
          <w:sz w:val="22"/>
          <w:szCs w:val="22"/>
        </w:rPr>
        <w:t>Perkanči</w:t>
      </w:r>
      <w:r w:rsidR="00C727CF" w:rsidRPr="00682B25">
        <w:rPr>
          <w:rFonts w:cstheme="minorHAnsi"/>
          <w:color w:val="000000" w:themeColor="text1"/>
          <w:sz w:val="22"/>
          <w:szCs w:val="22"/>
        </w:rPr>
        <w:t xml:space="preserve">oji </w:t>
      </w:r>
      <w:r w:rsidR="00CF14EB" w:rsidRPr="00682B25">
        <w:rPr>
          <w:rFonts w:cstheme="minorHAnsi"/>
          <w:color w:val="000000" w:themeColor="text1"/>
          <w:sz w:val="22"/>
          <w:szCs w:val="22"/>
        </w:rPr>
        <w:t>organizacija nustačius</w:t>
      </w:r>
      <w:r w:rsidR="00C727CF" w:rsidRPr="00682B25">
        <w:rPr>
          <w:rFonts w:cstheme="minorHAnsi"/>
          <w:color w:val="000000" w:themeColor="text1"/>
          <w:sz w:val="22"/>
          <w:szCs w:val="22"/>
        </w:rPr>
        <w:t>i</w:t>
      </w:r>
      <w:r w:rsidR="00CF14EB" w:rsidRPr="00682B25">
        <w:rPr>
          <w:rFonts w:cstheme="minorHAnsi"/>
          <w:color w:val="000000" w:themeColor="text1"/>
          <w:sz w:val="22"/>
          <w:szCs w:val="22"/>
        </w:rPr>
        <w:t xml:space="preserve">, kad tiekėjo pasitelktas subtiekėjas </w:t>
      </w:r>
      <w:r w:rsidR="009763B1" w:rsidRPr="00682B25">
        <w:rPr>
          <w:rFonts w:cstheme="minorHAnsi"/>
          <w:color w:val="000000" w:themeColor="text1"/>
          <w:sz w:val="22"/>
          <w:szCs w:val="22"/>
        </w:rPr>
        <w:t xml:space="preserve">ar ūkio subjektas, kurio pajėgumais remiamasi, </w:t>
      </w:r>
      <w:r w:rsidR="00BA05C9" w:rsidRPr="00682B25">
        <w:rPr>
          <w:rFonts w:cstheme="minorHAnsi"/>
          <w:color w:val="000000" w:themeColor="text1"/>
          <w:sz w:val="22"/>
          <w:szCs w:val="22"/>
        </w:rPr>
        <w:t>tenkin</w:t>
      </w:r>
      <w:r w:rsidR="00CF14EB" w:rsidRPr="00682B25">
        <w:rPr>
          <w:rFonts w:cstheme="minorHAnsi"/>
          <w:color w:val="000000" w:themeColor="text1"/>
          <w:sz w:val="22"/>
          <w:szCs w:val="22"/>
        </w:rPr>
        <w:t xml:space="preserve">a </w:t>
      </w:r>
      <w:r w:rsidR="00DA1B9B" w:rsidRPr="00682B25">
        <w:rPr>
          <w:rFonts w:cstheme="minorHAnsi"/>
          <w:color w:val="000000" w:themeColor="text1"/>
          <w:sz w:val="22"/>
          <w:szCs w:val="22"/>
        </w:rPr>
        <w:t xml:space="preserve">Reglamento </w:t>
      </w:r>
      <w:r w:rsidR="00A4619E" w:rsidRPr="00682B25">
        <w:rPr>
          <w:rFonts w:cstheme="minorHAnsi"/>
          <w:color w:val="000000" w:themeColor="text1"/>
          <w:sz w:val="22"/>
          <w:szCs w:val="22"/>
        </w:rPr>
        <w:t xml:space="preserve">5 k straipsnyje </w:t>
      </w:r>
      <w:r w:rsidR="00A109FD" w:rsidRPr="00682B25">
        <w:rPr>
          <w:rFonts w:cstheme="minorHAnsi"/>
          <w:color w:val="000000" w:themeColor="text1"/>
          <w:sz w:val="22"/>
          <w:szCs w:val="22"/>
        </w:rPr>
        <w:t xml:space="preserve">nustatytus </w:t>
      </w:r>
      <w:r w:rsidR="00BA05C9" w:rsidRPr="00682B25">
        <w:rPr>
          <w:rFonts w:cstheme="minorHAnsi"/>
          <w:color w:val="000000" w:themeColor="text1"/>
          <w:sz w:val="22"/>
          <w:szCs w:val="22"/>
        </w:rPr>
        <w:t>ribojimus</w:t>
      </w:r>
      <w:r w:rsidR="00A109FD" w:rsidRPr="00682B25">
        <w:rPr>
          <w:rFonts w:cstheme="minorHAnsi"/>
          <w:color w:val="000000" w:themeColor="text1"/>
          <w:sz w:val="22"/>
          <w:szCs w:val="22"/>
        </w:rPr>
        <w:t xml:space="preserve">, </w:t>
      </w:r>
      <w:r w:rsidR="00BA05C9" w:rsidRPr="00682B25">
        <w:rPr>
          <w:rFonts w:cstheme="minorHAnsi"/>
          <w:color w:val="000000" w:themeColor="text1"/>
          <w:sz w:val="22"/>
          <w:szCs w:val="22"/>
        </w:rPr>
        <w:t>reikalaus tiekėjo</w:t>
      </w:r>
      <w:r w:rsidR="00A109FD" w:rsidRPr="00682B25">
        <w:rPr>
          <w:rFonts w:cstheme="minorHAnsi"/>
          <w:color w:val="000000" w:themeColor="text1"/>
          <w:sz w:val="22"/>
          <w:szCs w:val="22"/>
        </w:rPr>
        <w:t xml:space="preserve"> juos pakeisti kitais, </w:t>
      </w:r>
      <w:r w:rsidR="00B42273" w:rsidRPr="00682B25">
        <w:rPr>
          <w:rFonts w:cstheme="minorHAnsi"/>
          <w:color w:val="000000" w:themeColor="text1"/>
          <w:sz w:val="22"/>
          <w:szCs w:val="22"/>
        </w:rPr>
        <w:t>p</w:t>
      </w:r>
      <w:r w:rsidR="00A109FD" w:rsidRPr="00682B25">
        <w:rPr>
          <w:rFonts w:cstheme="minorHAnsi"/>
          <w:color w:val="000000" w:themeColor="text1"/>
          <w:sz w:val="22"/>
          <w:szCs w:val="22"/>
        </w:rPr>
        <w:t>irkimo sąlygų reikalavimus atitinkančiais</w:t>
      </w:r>
      <w:r w:rsidR="00BA05C9" w:rsidRPr="00682B25">
        <w:rPr>
          <w:rFonts w:cstheme="minorHAnsi"/>
          <w:color w:val="000000" w:themeColor="text1"/>
          <w:sz w:val="22"/>
          <w:szCs w:val="22"/>
        </w:rPr>
        <w:t>,</w:t>
      </w:r>
      <w:r w:rsidR="00A109FD" w:rsidRPr="00682B25">
        <w:rPr>
          <w:rFonts w:cstheme="minorHAnsi"/>
          <w:color w:val="000000" w:themeColor="text1"/>
          <w:sz w:val="22"/>
          <w:szCs w:val="22"/>
        </w:rPr>
        <w:t xml:space="preserve"> subjektais. </w:t>
      </w:r>
    </w:p>
    <w:p w14:paraId="4C9B77B0" w14:textId="76E964C7" w:rsidR="007E3A91" w:rsidRPr="00682B25" w:rsidRDefault="007E3A91" w:rsidP="00BB3D32">
      <w:pPr>
        <w:spacing w:after="0" w:line="240" w:lineRule="auto"/>
        <w:ind w:firstLine="567"/>
        <w:jc w:val="both"/>
        <w:rPr>
          <w:rFonts w:cstheme="minorHAnsi"/>
          <w:iCs/>
          <w:sz w:val="22"/>
          <w:szCs w:val="22"/>
        </w:rPr>
      </w:pPr>
      <w:r w:rsidRPr="00682B25">
        <w:rPr>
          <w:rFonts w:cstheme="minorHAnsi"/>
          <w:color w:val="000000" w:themeColor="text1"/>
          <w:sz w:val="22"/>
          <w:szCs w:val="22"/>
        </w:rPr>
        <w:lastRenderedPageBreak/>
        <w:t>5.3.</w:t>
      </w:r>
      <w:r w:rsidR="00BB3D32">
        <w:rPr>
          <w:rFonts w:cstheme="minorHAnsi"/>
          <w:color w:val="000000" w:themeColor="text1"/>
          <w:sz w:val="22"/>
          <w:szCs w:val="22"/>
        </w:rPr>
        <w:t xml:space="preserve">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3"/>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517ECE1E" w14:textId="5E58DEDF" w:rsidR="007E3A91" w:rsidRPr="00682B25" w:rsidRDefault="007E3A91" w:rsidP="007E3A91">
      <w:pPr>
        <w:pStyle w:val="Sraopastraipa"/>
        <w:spacing w:after="0" w:line="240" w:lineRule="auto"/>
        <w:ind w:left="0" w:firstLine="567"/>
        <w:jc w:val="both"/>
        <w:rPr>
          <w:rFonts w:cstheme="minorHAnsi"/>
          <w:sz w:val="22"/>
          <w:szCs w:val="22"/>
        </w:rPr>
      </w:pPr>
      <w:r w:rsidRPr="00682B25">
        <w:rPr>
          <w:rFonts w:cstheme="minorHAnsi"/>
          <w:sz w:val="22"/>
          <w:szCs w:val="22"/>
        </w:rPr>
        <w:t xml:space="preserve">5.4. Perkančiajai organizacijai kilus abejonių dėl </w:t>
      </w:r>
      <w:r w:rsidR="00BB3D32">
        <w:rPr>
          <w:rFonts w:cstheme="minorHAnsi"/>
          <w:sz w:val="22"/>
          <w:szCs w:val="22"/>
        </w:rPr>
        <w:t>pasiūlymo formoje</w:t>
      </w:r>
      <w:r w:rsidRPr="00682B25">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09A6BD2B" w14:textId="2711E4DF" w:rsidR="00CF0E17" w:rsidRPr="00897B86" w:rsidRDefault="00F80B9A" w:rsidP="26B62E15">
      <w:pPr>
        <w:pStyle w:val="Sraopastraipa"/>
        <w:spacing w:after="0" w:line="240" w:lineRule="auto"/>
        <w:ind w:left="0" w:firstLine="567"/>
        <w:jc w:val="both"/>
        <w:rPr>
          <w:i/>
          <w:iCs/>
          <w:sz w:val="22"/>
          <w:szCs w:val="22"/>
        </w:rPr>
      </w:pPr>
      <w:r w:rsidRPr="26B62E15">
        <w:rPr>
          <w:sz w:val="22"/>
          <w:szCs w:val="22"/>
        </w:rPr>
        <w:t>5.5.</w:t>
      </w:r>
      <w:r w:rsidR="00897B86" w:rsidRPr="26B62E15">
        <w:rPr>
          <w:i/>
          <w:iCs/>
          <w:sz w:val="22"/>
          <w:szCs w:val="22"/>
        </w:rPr>
        <w:t xml:space="preserve"> </w:t>
      </w:r>
      <w:r w:rsidR="00145B8E" w:rsidRPr="26B62E15">
        <w:rPr>
          <w:sz w:val="22"/>
          <w:szCs w:val="22"/>
        </w:rPr>
        <w:t>Perkančioji organizacija</w:t>
      </w:r>
      <w:r w:rsidR="0062770C" w:rsidRPr="26B62E15">
        <w:rPr>
          <w:sz w:val="22"/>
          <w:szCs w:val="22"/>
        </w:rPr>
        <w:t>,</w:t>
      </w:r>
      <w:r w:rsidR="00145B8E" w:rsidRPr="26B62E15">
        <w:rPr>
          <w:sz w:val="22"/>
          <w:szCs w:val="22"/>
        </w:rPr>
        <w:t xml:space="preserve"> įvertin</w:t>
      </w:r>
      <w:r w:rsidR="00BE2699" w:rsidRPr="26B62E15">
        <w:rPr>
          <w:sz w:val="22"/>
          <w:szCs w:val="22"/>
        </w:rPr>
        <w:t xml:space="preserve">usi visus galinčius kelti grėsmę nacionalinio saugumo interesams rizikos veiksnius </w:t>
      </w:r>
      <w:r w:rsidR="007F6C5E" w:rsidRPr="26B62E15">
        <w:rPr>
          <w:sz w:val="22"/>
          <w:szCs w:val="22"/>
        </w:rPr>
        <w:t>numato</w:t>
      </w:r>
      <w:r w:rsidR="00BE2699" w:rsidRPr="26B62E15">
        <w:rPr>
          <w:sz w:val="22"/>
          <w:szCs w:val="22"/>
        </w:rPr>
        <w:t xml:space="preserve">, kad šiame pirkime </w:t>
      </w:r>
      <w:r w:rsidR="00DF6558" w:rsidRPr="26B62E15">
        <w:rPr>
          <w:sz w:val="22"/>
          <w:szCs w:val="22"/>
        </w:rPr>
        <w:t xml:space="preserv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26B62E15">
        <w:rPr>
          <w:sz w:val="22"/>
          <w:szCs w:val="22"/>
        </w:rPr>
        <w:t xml:space="preserve">VPĮ </w:t>
      </w:r>
      <w:r w:rsidR="00A2534E" w:rsidRPr="26B62E15">
        <w:rPr>
          <w:sz w:val="22"/>
          <w:szCs w:val="22"/>
        </w:rPr>
        <w:t>17</w:t>
      </w:r>
      <w:r w:rsidR="00DF6558" w:rsidRPr="26B62E15">
        <w:rPr>
          <w:sz w:val="22"/>
          <w:szCs w:val="22"/>
        </w:rPr>
        <w:t xml:space="preserve"> straipsnio 4 dalyje nurodytus tarptautinius susitarimus.</w:t>
      </w:r>
    </w:p>
    <w:p w14:paraId="32674F3C" w14:textId="0E8998AC" w:rsidR="016E19F6" w:rsidRDefault="016E19F6" w:rsidP="26B62E15">
      <w:pPr>
        <w:spacing w:after="0" w:line="240" w:lineRule="auto"/>
        <w:ind w:firstLine="567"/>
        <w:jc w:val="both"/>
        <w:rPr>
          <w:rFonts w:ascii="Calibri" w:eastAsia="Calibri" w:hAnsi="Calibri" w:cs="Calibri"/>
          <w:color w:val="000000" w:themeColor="text1"/>
          <w:sz w:val="22"/>
          <w:szCs w:val="22"/>
        </w:rPr>
      </w:pPr>
      <w:r w:rsidRPr="26B62E15">
        <w:rPr>
          <w:rFonts w:ascii="Calibri" w:eastAsia="Calibri" w:hAnsi="Calibri" w:cs="Calibri"/>
          <w:color w:val="000000" w:themeColor="text1"/>
          <w:sz w:val="22"/>
          <w:szCs w:val="22"/>
        </w:rPr>
        <w:t>5.6. Perkančioji organizacija laiko, kad pirkimo objektas kelia grėsmę nacionaliniam saugumui, jei jis atitinka VPĮ 37 straipsnio 9 dalies 1 ir (ar) 2 punkte numatytas sąlygas. Tiekėjai kartu su pasiūlymu turi pateikti Viešųjų pirkimų tarnybos nustatytos formos atitikties deklaraciją</w:t>
      </w:r>
      <w:r w:rsidRPr="26B62E15">
        <w:rPr>
          <w:rFonts w:ascii="Calibri" w:eastAsia="Calibri" w:hAnsi="Calibri" w:cs="Calibri"/>
          <w:color w:val="000000" w:themeColor="text1"/>
          <w:sz w:val="22"/>
          <w:szCs w:val="22"/>
          <w:vertAlign w:val="superscript"/>
        </w:rPr>
        <w:t>3</w:t>
      </w:r>
      <w:r w:rsidRPr="26B62E15">
        <w:rPr>
          <w:rFonts w:ascii="Calibri" w:eastAsia="Calibri" w:hAnsi="Calibri" w:cs="Calibri"/>
          <w:color w:val="000000" w:themeColor="text1"/>
          <w:sz w:val="22"/>
          <w:szCs w:val="22"/>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3B188838" w14:textId="327D0377" w:rsidR="016E19F6" w:rsidRDefault="016E19F6" w:rsidP="26B62E15">
      <w:pPr>
        <w:spacing w:after="0" w:line="240" w:lineRule="auto"/>
        <w:ind w:firstLine="567"/>
        <w:jc w:val="both"/>
        <w:rPr>
          <w:rFonts w:ascii="Calibri" w:eastAsia="Calibri" w:hAnsi="Calibri" w:cs="Calibri"/>
          <w:color w:val="7030A0"/>
          <w:sz w:val="22"/>
          <w:szCs w:val="22"/>
        </w:rPr>
      </w:pPr>
      <w:r w:rsidRPr="26B62E15">
        <w:rPr>
          <w:rFonts w:ascii="Calibri" w:eastAsia="Calibri" w:hAnsi="Calibri" w:cs="Calibri"/>
          <w:i/>
          <w:iCs/>
          <w:color w:val="000000" w:themeColor="text1"/>
          <w:sz w:val="22"/>
          <w:szCs w:val="22"/>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26B62E15">
        <w:rPr>
          <w:rFonts w:ascii="Calibri" w:eastAsia="Calibri" w:hAnsi="Calibri" w:cs="Calibri"/>
          <w:i/>
          <w:iCs/>
          <w:color w:val="7030A0"/>
          <w:sz w:val="22"/>
          <w:szCs w:val="22"/>
        </w:rPr>
        <w:t>.</w:t>
      </w:r>
    </w:p>
    <w:p w14:paraId="5C2CDB7E" w14:textId="0FA5C1E2" w:rsidR="016E19F6" w:rsidRDefault="016E19F6" w:rsidP="26B62E15">
      <w:pPr>
        <w:spacing w:after="0" w:line="240" w:lineRule="auto"/>
        <w:ind w:firstLine="567"/>
        <w:jc w:val="both"/>
        <w:rPr>
          <w:rFonts w:ascii="Calibri" w:eastAsia="Calibri" w:hAnsi="Calibri" w:cs="Calibri"/>
          <w:color w:val="000000" w:themeColor="text1"/>
          <w:sz w:val="22"/>
          <w:szCs w:val="22"/>
        </w:rPr>
      </w:pPr>
      <w:r w:rsidRPr="00E84A8D">
        <w:rPr>
          <w:rFonts w:ascii="Calibri" w:eastAsia="Calibri" w:hAnsi="Calibri" w:cs="Calibri"/>
          <w:i/>
          <w:iCs/>
          <w:color w:val="000000" w:themeColor="text1"/>
          <w:sz w:val="22"/>
          <w:szCs w:val="22"/>
        </w:rPr>
        <w:t xml:space="preserve">Reikalavimas taikomas pirkimo objekto sudėtiniams elementams (ne visam pirkimo objektui), kurių BVPŽ kodai yra: </w:t>
      </w:r>
      <w:r w:rsidR="00AB6184" w:rsidRPr="00E84A8D">
        <w:rPr>
          <w:rFonts w:ascii="Calibri" w:eastAsia="Calibri" w:hAnsi="Calibri" w:cs="Calibri"/>
          <w:i/>
          <w:iCs/>
          <w:color w:val="000000" w:themeColor="text1"/>
          <w:sz w:val="22"/>
          <w:szCs w:val="22"/>
        </w:rPr>
        <w:t>30211200-3 Pagrindinė techninė kompiuterio įranga</w:t>
      </w:r>
      <w:r w:rsidRPr="00E84A8D">
        <w:rPr>
          <w:rFonts w:ascii="Calibri" w:eastAsia="Calibri" w:hAnsi="Calibri" w:cs="Calibri"/>
          <w:i/>
          <w:iCs/>
          <w:color w:val="000000" w:themeColor="text1"/>
          <w:sz w:val="22"/>
          <w:szCs w:val="22"/>
        </w:rPr>
        <w:t xml:space="preserve">; </w:t>
      </w:r>
      <w:r w:rsidR="00077B72" w:rsidRPr="00E84A8D">
        <w:rPr>
          <w:rFonts w:ascii="Calibri" w:eastAsia="Calibri" w:hAnsi="Calibri" w:cs="Calibri"/>
          <w:i/>
          <w:iCs/>
          <w:color w:val="000000" w:themeColor="text1"/>
          <w:sz w:val="22"/>
          <w:szCs w:val="22"/>
        </w:rPr>
        <w:t>31154000-0 Nenutrūkstamojo maitinimo šaltiniai</w:t>
      </w:r>
      <w:r w:rsidRPr="00E84A8D">
        <w:rPr>
          <w:rFonts w:ascii="Calibri" w:eastAsia="Calibri" w:hAnsi="Calibri" w:cs="Calibri"/>
          <w:i/>
          <w:iCs/>
          <w:color w:val="000000" w:themeColor="text1"/>
          <w:sz w:val="22"/>
          <w:szCs w:val="22"/>
        </w:rPr>
        <w:t xml:space="preserve">; </w:t>
      </w:r>
      <w:r w:rsidR="004B3B12" w:rsidRPr="00E84A8D">
        <w:rPr>
          <w:rFonts w:ascii="Calibri" w:eastAsia="Calibri" w:hAnsi="Calibri" w:cs="Calibri"/>
          <w:i/>
          <w:iCs/>
          <w:color w:val="000000" w:themeColor="text1"/>
          <w:sz w:val="22"/>
          <w:szCs w:val="22"/>
        </w:rPr>
        <w:t>48900000-7 Įvairūs programinės įrangos paketai ir kompiuterių sistemos</w:t>
      </w:r>
      <w:r w:rsidRPr="00E84A8D">
        <w:rPr>
          <w:rFonts w:ascii="Calibri" w:eastAsia="Calibri" w:hAnsi="Calibri" w:cs="Calibri"/>
          <w:i/>
          <w:iCs/>
          <w:color w:val="000000" w:themeColor="text1"/>
          <w:sz w:val="22"/>
          <w:szCs w:val="22"/>
        </w:rPr>
        <w:t xml:space="preserve">; </w:t>
      </w:r>
      <w:r w:rsidR="004E63EC" w:rsidRPr="00E84A8D">
        <w:rPr>
          <w:rFonts w:ascii="Calibri" w:eastAsia="Calibri" w:hAnsi="Calibri" w:cs="Calibri"/>
          <w:i/>
          <w:iCs/>
          <w:color w:val="000000" w:themeColor="text1"/>
          <w:sz w:val="22"/>
          <w:szCs w:val="22"/>
        </w:rPr>
        <w:t>50312000: Kompiuterių įrangos priežiūra ir remontas</w:t>
      </w:r>
      <w:r w:rsidRPr="00E84A8D">
        <w:rPr>
          <w:rFonts w:ascii="Calibri" w:eastAsia="Calibri" w:hAnsi="Calibri" w:cs="Calibri"/>
          <w:i/>
          <w:iCs/>
          <w:color w:val="000000" w:themeColor="text1"/>
          <w:sz w:val="22"/>
          <w:szCs w:val="22"/>
        </w:rPr>
        <w:t>. Pirkimo objekto sudėtiniai elementai ir jų BVPŽ kodai nurodyti pirkimo sąlygų 2 priede „Techninė specifikacija“.</w:t>
      </w:r>
      <w:r w:rsidRPr="26B62E15">
        <w:rPr>
          <w:rFonts w:ascii="Calibri" w:eastAsia="Calibri" w:hAnsi="Calibri" w:cs="Calibri"/>
          <w:i/>
          <w:iCs/>
          <w:color w:val="000000" w:themeColor="text1"/>
          <w:sz w:val="22"/>
          <w:szCs w:val="22"/>
        </w:rPr>
        <w:t xml:space="preserve"> </w:t>
      </w:r>
    </w:p>
    <w:p w14:paraId="5A9DA931" w14:textId="07218291" w:rsidR="016E19F6" w:rsidRDefault="016E19F6" w:rsidP="26B62E15">
      <w:pPr>
        <w:spacing w:after="0" w:line="240" w:lineRule="auto"/>
        <w:jc w:val="both"/>
        <w:rPr>
          <w:rFonts w:ascii="Calibri" w:eastAsia="Calibri" w:hAnsi="Calibri" w:cs="Calibri"/>
          <w:color w:val="000000" w:themeColor="text1"/>
          <w:sz w:val="22"/>
          <w:szCs w:val="22"/>
        </w:rPr>
      </w:pPr>
      <w:r w:rsidRPr="26B62E15">
        <w:rPr>
          <w:rFonts w:ascii="Calibri" w:eastAsia="Calibri" w:hAnsi="Calibri" w:cs="Calibri"/>
          <w:i/>
          <w:iCs/>
          <w:color w:val="000000" w:themeColor="text1"/>
          <w:sz w:val="22"/>
          <w:szCs w:val="22"/>
        </w:rPr>
        <w:t>Pažymėtina, kad nustačius, jog tiekėjo siūlomo  objekto sudėtinis (-</w:t>
      </w:r>
      <w:proofErr w:type="spellStart"/>
      <w:r w:rsidRPr="26B62E15">
        <w:rPr>
          <w:rFonts w:ascii="Calibri" w:eastAsia="Calibri" w:hAnsi="Calibri" w:cs="Calibri"/>
          <w:i/>
          <w:iCs/>
          <w:color w:val="000000" w:themeColor="text1"/>
          <w:sz w:val="22"/>
          <w:szCs w:val="22"/>
        </w:rPr>
        <w:t>iai</w:t>
      </w:r>
      <w:proofErr w:type="spellEnd"/>
      <w:r w:rsidRPr="26B62E15">
        <w:rPr>
          <w:rFonts w:ascii="Calibri" w:eastAsia="Calibri" w:hAnsi="Calibri" w:cs="Calibri"/>
          <w:i/>
          <w:iCs/>
          <w:color w:val="000000" w:themeColor="text1"/>
          <w:sz w:val="22"/>
          <w:szCs w:val="22"/>
        </w:rPr>
        <w:t>) elementas (-ai), kurių BVPŽ kodams taikomos VPĮ 37 str. 9 d. nuostatos, neatitinka nacionalinio saugumo reikalavimų, toks pasiūlymas atmetamas.</w:t>
      </w:r>
    </w:p>
    <w:p w14:paraId="5804EE01" w14:textId="4A58DBB6" w:rsidR="016E19F6" w:rsidRDefault="016E19F6" w:rsidP="26B62E15">
      <w:pPr>
        <w:spacing w:after="0" w:line="240" w:lineRule="auto"/>
        <w:ind w:firstLine="567"/>
        <w:jc w:val="both"/>
        <w:rPr>
          <w:rFonts w:ascii="Calibri" w:eastAsia="Calibri" w:hAnsi="Calibri" w:cs="Calibri"/>
          <w:color w:val="000000" w:themeColor="text1"/>
          <w:sz w:val="22"/>
          <w:szCs w:val="22"/>
        </w:rPr>
      </w:pPr>
      <w:r w:rsidRPr="26B62E15">
        <w:rPr>
          <w:rFonts w:ascii="Calibri" w:eastAsia="Calibri" w:hAnsi="Calibri" w:cs="Calibri"/>
          <w:color w:val="000000" w:themeColor="text1"/>
          <w:sz w:val="22"/>
          <w:szCs w:val="22"/>
        </w:rPr>
        <w:t xml:space="preserve">5.7. Perkančioji organizacija laiko, kad tiekėjas turi interesų, galinčių kelti grėsmę nacionaliniam saugumui, jei jis, jo subtiekėjas (-ai) ar ūkio subjektas (-ai), kurių pajėgumais remiamasi, kurie patys ar juos kontroliuojantys </w:t>
      </w:r>
      <w:r w:rsidRPr="26B62E15">
        <w:rPr>
          <w:rFonts w:ascii="Calibri" w:eastAsia="Calibri" w:hAnsi="Calibri" w:cs="Calibri"/>
          <w:color w:val="000000" w:themeColor="text1"/>
          <w:sz w:val="22"/>
          <w:szCs w:val="22"/>
        </w:rPr>
        <w:lastRenderedPageBreak/>
        <w:t>asmenys atitinka VPĮ 47 straipsnio 9 dalyje nustatytas sąlygas. Tiekėjas su pasiūlymu turi pateikti Viešųjų pirkimų tarnybos nustatytos formos atitikties deklaraciją</w:t>
      </w:r>
      <w:r w:rsidRPr="26B62E15">
        <w:rPr>
          <w:rFonts w:ascii="Calibri" w:eastAsia="Calibri" w:hAnsi="Calibri" w:cs="Calibri"/>
          <w:color w:val="000000" w:themeColor="text1"/>
          <w:sz w:val="22"/>
          <w:szCs w:val="22"/>
          <w:vertAlign w:val="superscript"/>
        </w:rPr>
        <w:t>4</w:t>
      </w:r>
      <w:r w:rsidRPr="26B62E15">
        <w:rPr>
          <w:rFonts w:ascii="Calibri" w:eastAsia="Calibri" w:hAnsi="Calibri" w:cs="Calibri"/>
          <w:color w:val="000000" w:themeColor="text1"/>
          <w:sz w:val="22"/>
          <w:szCs w:val="22"/>
        </w:rPr>
        <w:t xml:space="preserve">. Perkančioji organizacija iš ekonomiškai naudingiausią pasiūlymą pateikusio tiekėjo reikalaus pateikti vieną (esant poreikiui – kelis) VPĮ 51 straipsnio 12 dalyje numatytą dokumentą. </w:t>
      </w:r>
    </w:p>
    <w:p w14:paraId="4509E6CB" w14:textId="7A9B114D" w:rsidR="016E19F6" w:rsidRDefault="016E19F6" w:rsidP="26B62E15">
      <w:pPr>
        <w:spacing w:after="0" w:line="240" w:lineRule="auto"/>
        <w:ind w:firstLine="567"/>
        <w:jc w:val="both"/>
        <w:rPr>
          <w:rFonts w:ascii="Calibri" w:eastAsia="Calibri" w:hAnsi="Calibri" w:cs="Calibri"/>
          <w:color w:val="000000" w:themeColor="text1"/>
          <w:sz w:val="22"/>
          <w:szCs w:val="22"/>
        </w:rPr>
      </w:pPr>
      <w:r w:rsidRPr="26B62E15">
        <w:rPr>
          <w:rFonts w:ascii="Calibri" w:eastAsia="Calibri" w:hAnsi="Calibri" w:cs="Calibri"/>
          <w:i/>
          <w:iCs/>
          <w:color w:val="000000" w:themeColor="text1"/>
          <w:sz w:val="22"/>
          <w:szCs w:val="22"/>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2D9DF040" w14:textId="29FCD47D" w:rsidR="004059CE" w:rsidRDefault="004059CE" w:rsidP="00A82FEF">
      <w:pPr>
        <w:spacing w:after="0" w:line="240" w:lineRule="auto"/>
        <w:ind w:firstLine="567"/>
        <w:jc w:val="both"/>
        <w:rPr>
          <w:rFonts w:ascii="Calibri" w:eastAsia="Calibri" w:hAnsi="Calibri" w:cs="Calibri"/>
          <w:i/>
          <w:iCs/>
          <w:color w:val="000000" w:themeColor="text1"/>
          <w:sz w:val="22"/>
          <w:szCs w:val="22"/>
        </w:rPr>
      </w:pPr>
      <w:r w:rsidRPr="00E84A8D">
        <w:rPr>
          <w:rFonts w:ascii="Calibri" w:eastAsia="Calibri" w:hAnsi="Calibri" w:cs="Calibri"/>
          <w:i/>
          <w:iCs/>
          <w:color w:val="000000" w:themeColor="text1"/>
          <w:sz w:val="22"/>
          <w:szCs w:val="22"/>
        </w:rPr>
        <w:t>Reikalavimas taikomas pirkimo objekto sudėtiniams elementams (ne visam pirkimo objektui), kurių BVPŽ kodai yra: 30211200-3 Pagrindinė techninė kompiuterio įranga; 31154000-0 Nenutrūkstamojo maitinimo šaltiniai; 48900000-7 Įvairūs programinės įrangos paketai ir kompiuterių sistemos; 50312000 Kompiuterių įrangos priežiūra ir remontas. Pirkimo objekto sudėtiniai elementai ir jų BVPŽ kodai nurodyti pirkimo sąlygų 2 priede „Techninė specifikacija“.</w:t>
      </w:r>
    </w:p>
    <w:p w14:paraId="7A4AF5F2" w14:textId="0D270956" w:rsidR="016E19F6" w:rsidRDefault="016E19F6" w:rsidP="26B62E15">
      <w:pPr>
        <w:spacing w:after="0" w:line="240" w:lineRule="auto"/>
        <w:jc w:val="both"/>
        <w:rPr>
          <w:rFonts w:ascii="Calibri" w:eastAsia="Calibri" w:hAnsi="Calibri" w:cs="Calibri"/>
          <w:i/>
          <w:iCs/>
          <w:color w:val="000000" w:themeColor="text1"/>
          <w:sz w:val="22"/>
          <w:szCs w:val="22"/>
        </w:rPr>
      </w:pPr>
      <w:r w:rsidRPr="26B62E15">
        <w:rPr>
          <w:rFonts w:ascii="Calibri" w:eastAsia="Calibri" w:hAnsi="Calibri" w:cs="Calibri"/>
          <w:i/>
          <w:iCs/>
          <w:color w:val="000000" w:themeColor="text1"/>
          <w:sz w:val="22"/>
          <w:szCs w:val="22"/>
        </w:rPr>
        <w:t>Pažymėtina, kad nustačius, jog tiekėjo siūlomo  objekto „sudėtinis (-</w:t>
      </w:r>
      <w:proofErr w:type="spellStart"/>
      <w:r w:rsidRPr="26B62E15">
        <w:rPr>
          <w:rFonts w:ascii="Calibri" w:eastAsia="Calibri" w:hAnsi="Calibri" w:cs="Calibri"/>
          <w:i/>
          <w:iCs/>
          <w:color w:val="000000" w:themeColor="text1"/>
          <w:sz w:val="22"/>
          <w:szCs w:val="22"/>
        </w:rPr>
        <w:t>iai</w:t>
      </w:r>
      <w:proofErr w:type="spellEnd"/>
      <w:r w:rsidRPr="26B62E15">
        <w:rPr>
          <w:rFonts w:ascii="Calibri" w:eastAsia="Calibri" w:hAnsi="Calibri" w:cs="Calibri"/>
          <w:i/>
          <w:iCs/>
          <w:color w:val="000000" w:themeColor="text1"/>
          <w:sz w:val="22"/>
          <w:szCs w:val="22"/>
        </w:rPr>
        <w:t>) elementas (-ai)“. kurių BVPŽ kodams taikomos VPĮ 47 str. 9 d. nuostatos, neatitinka nacionalinio saugumo reikalavimų, toks pasiūlymas atmetamas.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7" w:name="_Ref39666794"/>
      <w:bookmarkStart w:id="28" w:name="_Ref39666796"/>
      <w:bookmarkStart w:id="29" w:name="_Toc190416437"/>
      <w:bookmarkStart w:id="30" w:name="_Toc222926390"/>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7"/>
      <w:bookmarkEnd w:id="28"/>
      <w:bookmarkEnd w:id="29"/>
      <w:bookmarkEnd w:id="30"/>
    </w:p>
    <w:p w14:paraId="3D47F821" w14:textId="3C16AAF0" w:rsidR="00EF5623" w:rsidRPr="00F009D3" w:rsidRDefault="00EF5623" w:rsidP="0051670A">
      <w:pPr>
        <w:pStyle w:val="Sraopastraipa"/>
        <w:numPr>
          <w:ilvl w:val="1"/>
          <w:numId w:val="10"/>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3F72D4F2" w14:textId="7AB3F561" w:rsidR="004A427F" w:rsidRPr="004A427F" w:rsidRDefault="003F0DA7" w:rsidP="0051670A">
      <w:pPr>
        <w:pStyle w:val="Sraopastraipa"/>
        <w:numPr>
          <w:ilvl w:val="2"/>
          <w:numId w:val="5"/>
        </w:numPr>
        <w:spacing w:after="0" w:line="240" w:lineRule="auto"/>
        <w:ind w:left="0" w:firstLine="567"/>
        <w:jc w:val="both"/>
        <w:rPr>
          <w:rFonts w:cstheme="minorHAnsi"/>
          <w:sz w:val="22"/>
          <w:szCs w:val="22"/>
          <w:u w:val="single"/>
        </w:rPr>
      </w:pPr>
      <w:r w:rsidRPr="00682B25">
        <w:rPr>
          <w:rFonts w:cstheme="minorHAnsi"/>
          <w:sz w:val="22"/>
          <w:szCs w:val="22"/>
        </w:rPr>
        <w:t xml:space="preserve">tiekėjo </w:t>
      </w:r>
      <w:r w:rsidR="005A195F" w:rsidRPr="00682B25">
        <w:rPr>
          <w:rFonts w:cstheme="minorHAnsi"/>
          <w:sz w:val="22"/>
          <w:szCs w:val="22"/>
        </w:rPr>
        <w:t>p</w:t>
      </w:r>
      <w:r w:rsidRPr="00682B25">
        <w:rPr>
          <w:rFonts w:cstheme="minorHAnsi"/>
          <w:sz w:val="22"/>
          <w:szCs w:val="22"/>
        </w:rPr>
        <w:t xml:space="preserve">asiūlymas, parengtas pagal </w:t>
      </w:r>
      <w:r w:rsidR="007C1C57" w:rsidRPr="00682B25">
        <w:rPr>
          <w:rFonts w:cstheme="minorHAnsi"/>
          <w:sz w:val="22"/>
          <w:szCs w:val="22"/>
        </w:rPr>
        <w:t>specialiųjų p</w:t>
      </w:r>
      <w:r w:rsidR="00551FA7" w:rsidRPr="00682B25">
        <w:rPr>
          <w:rFonts w:cstheme="minorHAnsi"/>
          <w:sz w:val="22"/>
          <w:szCs w:val="22"/>
        </w:rPr>
        <w:t xml:space="preserve">irkimo </w:t>
      </w:r>
      <w:r w:rsidR="00476F8C" w:rsidRPr="00682B25">
        <w:rPr>
          <w:rFonts w:cstheme="minorHAnsi"/>
          <w:sz w:val="22"/>
          <w:szCs w:val="22"/>
        </w:rPr>
        <w:t>sąlygų</w:t>
      </w:r>
      <w:r w:rsidR="00DE5F20" w:rsidRPr="00682B25">
        <w:rPr>
          <w:rFonts w:cstheme="minorHAnsi"/>
          <w:sz w:val="22"/>
          <w:szCs w:val="22"/>
        </w:rPr>
        <w:t xml:space="preserve"> </w:t>
      </w:r>
      <w:r w:rsidR="00BD7BAD" w:rsidRPr="00322573">
        <w:rPr>
          <w:rFonts w:cstheme="minorHAnsi"/>
          <w:color w:val="000000" w:themeColor="text1"/>
          <w:sz w:val="22"/>
          <w:szCs w:val="22"/>
        </w:rPr>
        <w:t>3</w:t>
      </w:r>
      <w:r w:rsidR="008E5F93" w:rsidRPr="00322573">
        <w:rPr>
          <w:rFonts w:cstheme="minorHAnsi"/>
          <w:color w:val="000000" w:themeColor="text1"/>
          <w:sz w:val="22"/>
          <w:szCs w:val="22"/>
        </w:rPr>
        <w:t xml:space="preserve"> priede „Pasiūlymo forma“ </w:t>
      </w:r>
      <w:r w:rsidRPr="00682B25">
        <w:rPr>
          <w:rFonts w:cstheme="minorHAnsi"/>
          <w:sz w:val="22"/>
          <w:szCs w:val="22"/>
        </w:rPr>
        <w:t xml:space="preserve">pateiktą </w:t>
      </w:r>
      <w:r w:rsidR="00C35C26" w:rsidRPr="00682B25">
        <w:rPr>
          <w:rFonts w:cstheme="minorHAnsi"/>
          <w:sz w:val="22"/>
          <w:szCs w:val="22"/>
        </w:rPr>
        <w:t>p</w:t>
      </w:r>
      <w:r w:rsidRPr="00682B25">
        <w:rPr>
          <w:rFonts w:cstheme="minorHAnsi"/>
          <w:sz w:val="22"/>
          <w:szCs w:val="22"/>
        </w:rPr>
        <w:t>asiūlymo formą</w:t>
      </w:r>
      <w:r w:rsidR="001446C7">
        <w:rPr>
          <w:rFonts w:cstheme="minorHAnsi"/>
          <w:sz w:val="22"/>
          <w:szCs w:val="22"/>
        </w:rPr>
        <w:t xml:space="preserve"> </w:t>
      </w:r>
      <w:r w:rsidR="007822E9">
        <w:rPr>
          <w:rFonts w:cstheme="minorHAnsi"/>
          <w:sz w:val="22"/>
          <w:szCs w:val="22"/>
        </w:rPr>
        <w:t>ir formoje</w:t>
      </w:r>
      <w:r w:rsidR="001446C7">
        <w:rPr>
          <w:rFonts w:cstheme="minorHAnsi"/>
          <w:sz w:val="22"/>
          <w:szCs w:val="22"/>
        </w:rPr>
        <w:t xml:space="preserve"> nurodyti pateiktini dokumentai</w:t>
      </w:r>
      <w:r w:rsidR="00C454E5">
        <w:rPr>
          <w:rFonts w:cstheme="minorHAnsi"/>
          <w:sz w:val="22"/>
          <w:szCs w:val="22"/>
        </w:rPr>
        <w:t>;</w:t>
      </w:r>
    </w:p>
    <w:p w14:paraId="775AD9F8" w14:textId="77777777" w:rsidR="00B44446" w:rsidRPr="00B44446" w:rsidRDefault="00B44446" w:rsidP="0051670A">
      <w:pPr>
        <w:pStyle w:val="Sraopastraipa"/>
        <w:numPr>
          <w:ilvl w:val="2"/>
          <w:numId w:val="5"/>
        </w:numPr>
        <w:spacing w:after="0" w:line="240" w:lineRule="auto"/>
        <w:ind w:left="0" w:firstLine="567"/>
        <w:rPr>
          <w:rFonts w:cstheme="minorHAnsi"/>
          <w:color w:val="000000" w:themeColor="text1"/>
          <w:sz w:val="22"/>
          <w:szCs w:val="22"/>
        </w:rPr>
      </w:pPr>
      <w:r w:rsidRPr="00B44446">
        <w:rPr>
          <w:rFonts w:cstheme="minorHAnsi"/>
          <w:color w:val="000000" w:themeColor="text1"/>
          <w:sz w:val="22"/>
          <w:szCs w:val="22"/>
        </w:rPr>
        <w:t>įgaliojimas ar kitas dokumentas (pvz., pareigybės aprašymas), suteikiantis teisę pateikti tiekėjo pasiūlymą, kai pasiūlymą teikia ne juridinio asmens vadovas, o jo įgaliotas asmuo; </w:t>
      </w:r>
    </w:p>
    <w:p w14:paraId="7368EC1D" w14:textId="77777777" w:rsidR="00B44446" w:rsidRPr="00B44446" w:rsidRDefault="00B44446" w:rsidP="0051670A">
      <w:pPr>
        <w:pStyle w:val="Sraopastraipa"/>
        <w:numPr>
          <w:ilvl w:val="2"/>
          <w:numId w:val="5"/>
        </w:numPr>
        <w:spacing w:after="0" w:line="240" w:lineRule="auto"/>
        <w:ind w:left="0" w:firstLine="567"/>
        <w:rPr>
          <w:rFonts w:cstheme="minorHAnsi"/>
          <w:color w:val="000000" w:themeColor="text1"/>
          <w:sz w:val="22"/>
          <w:szCs w:val="22"/>
        </w:rPr>
      </w:pPr>
      <w:r w:rsidRPr="00B44446">
        <w:rPr>
          <w:rFonts w:cstheme="minorHAnsi"/>
          <w:color w:val="000000" w:themeColor="text1"/>
          <w:sz w:val="22"/>
          <w:szCs w:val="22"/>
        </w:rPr>
        <w:t>užpildytas ir pasirašytas EBVPD (pirkimo sąlygų 7 priedas). EBVPD turi užpildyti, pasirašyti ir pateikti tiekėjas, kiekvienas tiekėjų grupės partneris (jei pasiūlymą pateikia tiekėjų grupė), kiekvienas subtiekėjas, kurio pajėgumais, t. y. siekdamas atitikti kvalifikacijos reikalavimus, ketina remtis tiekėjas; </w:t>
      </w:r>
    </w:p>
    <w:p w14:paraId="1222A858" w14:textId="77777777" w:rsidR="007F11EC" w:rsidRDefault="00B44446" w:rsidP="0051670A">
      <w:pPr>
        <w:pStyle w:val="Sraopastraipa"/>
        <w:numPr>
          <w:ilvl w:val="2"/>
          <w:numId w:val="5"/>
        </w:numPr>
        <w:spacing w:after="0" w:line="240" w:lineRule="auto"/>
        <w:ind w:left="0" w:firstLine="567"/>
        <w:rPr>
          <w:rFonts w:cstheme="minorHAnsi"/>
          <w:color w:val="000000" w:themeColor="text1"/>
          <w:sz w:val="22"/>
          <w:szCs w:val="22"/>
        </w:rPr>
      </w:pPr>
      <w:r w:rsidRPr="00B44446">
        <w:rPr>
          <w:rFonts w:cstheme="minorHAnsi"/>
          <w:color w:val="000000" w:themeColor="text1"/>
          <w:sz w:val="22"/>
          <w:szCs w:val="22"/>
        </w:rPr>
        <w:t>užpildyta techninė specifikacija (pirkimo sąlygų 2 priedas);</w:t>
      </w:r>
    </w:p>
    <w:p w14:paraId="41521BAF" w14:textId="77777777" w:rsidR="001E5793" w:rsidRPr="001E5793" w:rsidRDefault="001E5793" w:rsidP="0051670A">
      <w:pPr>
        <w:pStyle w:val="Sraopastraipa"/>
        <w:numPr>
          <w:ilvl w:val="2"/>
          <w:numId w:val="5"/>
        </w:numPr>
        <w:spacing w:after="0" w:line="240" w:lineRule="auto"/>
        <w:ind w:left="0" w:firstLine="567"/>
        <w:rPr>
          <w:rFonts w:cstheme="minorHAnsi"/>
          <w:color w:val="000000" w:themeColor="text1"/>
          <w:sz w:val="22"/>
          <w:szCs w:val="22"/>
        </w:rPr>
      </w:pPr>
      <w:r w:rsidRPr="00EE2920">
        <w:rPr>
          <w:rFonts w:ascii="Calibri" w:hAnsi="Calibri" w:cs="Calibri"/>
          <w:color w:val="000000" w:themeColor="text1"/>
          <w:sz w:val="22"/>
          <w:szCs w:val="22"/>
        </w:rPr>
        <w:t xml:space="preserve">CE sertifikatai arba lygiaverčiai dokumentai, patvirtinantys, kad tiekėjo siūlomos prekės atitinka Medicinos priemonių reglamento (2017/745/ES) ir </w:t>
      </w:r>
      <w:proofErr w:type="spellStart"/>
      <w:r w:rsidRPr="00EE2920">
        <w:rPr>
          <w:rFonts w:ascii="Calibri" w:hAnsi="Calibri" w:cs="Calibri"/>
          <w:color w:val="000000" w:themeColor="text1"/>
          <w:sz w:val="22"/>
          <w:szCs w:val="22"/>
        </w:rPr>
        <w:t>in</w:t>
      </w:r>
      <w:proofErr w:type="spellEnd"/>
      <w:r w:rsidRPr="00EE2920">
        <w:rPr>
          <w:rFonts w:ascii="Calibri" w:hAnsi="Calibri" w:cs="Calibri"/>
          <w:color w:val="000000" w:themeColor="text1"/>
          <w:sz w:val="22"/>
          <w:szCs w:val="22"/>
        </w:rPr>
        <w:t xml:space="preserve"> </w:t>
      </w:r>
      <w:proofErr w:type="spellStart"/>
      <w:r w:rsidRPr="00EE2920">
        <w:rPr>
          <w:rFonts w:ascii="Calibri" w:hAnsi="Calibri" w:cs="Calibri"/>
          <w:color w:val="000000" w:themeColor="text1"/>
          <w:sz w:val="22"/>
          <w:szCs w:val="22"/>
        </w:rPr>
        <w:t>vitro</w:t>
      </w:r>
      <w:proofErr w:type="spellEnd"/>
      <w:r w:rsidRPr="00EE2920">
        <w:rPr>
          <w:rFonts w:ascii="Calibri" w:hAnsi="Calibri" w:cs="Calibri"/>
          <w:color w:val="000000" w:themeColor="text1"/>
          <w:sz w:val="22"/>
          <w:szCs w:val="22"/>
        </w:rPr>
        <w:t xml:space="preserve"> diagnostikos medicinos priemonių reglamento (IVDR) (2017/746/ES) nustatytus reikalavimus arba </w:t>
      </w:r>
      <w:proofErr w:type="spellStart"/>
      <w:r w:rsidRPr="00EE2920">
        <w:rPr>
          <w:rFonts w:ascii="Calibri" w:hAnsi="Calibri" w:cs="Calibri"/>
          <w:color w:val="000000" w:themeColor="text1"/>
          <w:sz w:val="22"/>
          <w:szCs w:val="22"/>
        </w:rPr>
        <w:t>in</w:t>
      </w:r>
      <w:proofErr w:type="spellEnd"/>
      <w:r w:rsidRPr="00EE2920">
        <w:rPr>
          <w:rFonts w:ascii="Calibri" w:hAnsi="Calibri" w:cs="Calibri"/>
          <w:color w:val="000000" w:themeColor="text1"/>
          <w:sz w:val="22"/>
          <w:szCs w:val="22"/>
        </w:rPr>
        <w:t xml:space="preserve"> </w:t>
      </w:r>
      <w:proofErr w:type="spellStart"/>
      <w:r w:rsidRPr="00EE2920">
        <w:rPr>
          <w:rFonts w:ascii="Calibri" w:hAnsi="Calibri" w:cs="Calibri"/>
          <w:color w:val="000000" w:themeColor="text1"/>
          <w:sz w:val="22"/>
          <w:szCs w:val="22"/>
        </w:rPr>
        <w:t>vitro</w:t>
      </w:r>
      <w:proofErr w:type="spellEnd"/>
      <w:r w:rsidRPr="00EE2920">
        <w:rPr>
          <w:rFonts w:ascii="Calibri" w:hAnsi="Calibri" w:cs="Calibri"/>
          <w:color w:val="000000" w:themeColor="text1"/>
          <w:sz w:val="22"/>
          <w:szCs w:val="22"/>
        </w:rPr>
        <w:t xml:space="preserve"> diagnostikos direktyvos (IVDD) (98/79/EC) reikalavimus, jeigu siūlomiems produktams pagal IVDR 110 straipsnį vis dar galioja IVDD išduoti sertifikatai</w:t>
      </w:r>
      <w:r>
        <w:rPr>
          <w:rFonts w:ascii="Calibri" w:hAnsi="Calibri" w:cs="Calibri"/>
          <w:color w:val="000000" w:themeColor="text1"/>
          <w:sz w:val="22"/>
          <w:szCs w:val="22"/>
        </w:rPr>
        <w:t>;</w:t>
      </w:r>
    </w:p>
    <w:p w14:paraId="60F8AE9C" w14:textId="67510F9A" w:rsidR="007F79F3" w:rsidRPr="007F79F3" w:rsidRDefault="007F79F3" w:rsidP="0051670A">
      <w:pPr>
        <w:pStyle w:val="Sraopastraipa"/>
        <w:numPr>
          <w:ilvl w:val="2"/>
          <w:numId w:val="5"/>
        </w:numPr>
        <w:spacing w:after="0" w:line="240" w:lineRule="auto"/>
        <w:ind w:left="0" w:firstLine="567"/>
        <w:rPr>
          <w:rFonts w:cstheme="minorHAnsi"/>
          <w:color w:val="000000" w:themeColor="text1"/>
          <w:sz w:val="22"/>
          <w:szCs w:val="22"/>
        </w:rPr>
      </w:pPr>
      <w:r>
        <w:rPr>
          <w:rFonts w:ascii="Calibri" w:hAnsi="Calibri" w:cs="Calibri"/>
          <w:color w:val="000000" w:themeColor="text1"/>
          <w:sz w:val="22"/>
          <w:szCs w:val="22"/>
        </w:rPr>
        <w:t>s</w:t>
      </w:r>
      <w:r w:rsidRPr="00B403EF">
        <w:rPr>
          <w:rFonts w:ascii="Calibri" w:hAnsi="Calibri" w:cs="Calibri"/>
          <w:color w:val="000000" w:themeColor="text1"/>
          <w:sz w:val="22"/>
          <w:szCs w:val="22"/>
        </w:rPr>
        <w:t>iūlomos įrangos (analizatorių, programinės įrangos) naudojimosi instrukcijos, kiti gamintojo parengti techniniai aprašai</w:t>
      </w:r>
      <w:r>
        <w:rPr>
          <w:rFonts w:ascii="Calibri" w:hAnsi="Calibri" w:cs="Calibri"/>
          <w:color w:val="000000" w:themeColor="text1"/>
          <w:sz w:val="22"/>
          <w:szCs w:val="22"/>
        </w:rPr>
        <w:t>;</w:t>
      </w:r>
    </w:p>
    <w:p w14:paraId="1B36F977" w14:textId="06054636" w:rsidR="00B44446" w:rsidRPr="00346040" w:rsidRDefault="00B44446" w:rsidP="0051670A">
      <w:pPr>
        <w:pStyle w:val="Sraopastraipa"/>
        <w:numPr>
          <w:ilvl w:val="2"/>
          <w:numId w:val="5"/>
        </w:numPr>
        <w:spacing w:after="0" w:line="240" w:lineRule="auto"/>
        <w:ind w:left="0" w:firstLine="567"/>
        <w:rPr>
          <w:rFonts w:cstheme="minorHAnsi"/>
          <w:color w:val="000000" w:themeColor="text1"/>
          <w:sz w:val="22"/>
          <w:szCs w:val="22"/>
        </w:rPr>
      </w:pPr>
      <w:r w:rsidRPr="00B44446">
        <w:rPr>
          <w:rFonts w:cstheme="minorHAnsi"/>
          <w:color w:val="000000" w:themeColor="text1"/>
          <w:sz w:val="22"/>
          <w:szCs w:val="22"/>
        </w:rPr>
        <w:t> </w:t>
      </w:r>
      <w:r w:rsidR="00346040">
        <w:rPr>
          <w:rFonts w:ascii="Calibri" w:hAnsi="Calibri" w:cs="Calibri"/>
          <w:color w:val="000000" w:themeColor="text1"/>
          <w:sz w:val="22"/>
          <w:szCs w:val="22"/>
        </w:rPr>
        <w:t>t</w:t>
      </w:r>
      <w:r w:rsidR="00346040" w:rsidRPr="000E2545">
        <w:rPr>
          <w:rFonts w:ascii="Calibri" w:hAnsi="Calibri" w:cs="Calibri"/>
          <w:color w:val="000000" w:themeColor="text1"/>
          <w:sz w:val="22"/>
          <w:szCs w:val="22"/>
        </w:rPr>
        <w:t>yrimams atlikti naudojamų reagentų ir papildomų priemonių naudojimosi instrukcijos</w:t>
      </w:r>
      <w:r w:rsidR="00346040">
        <w:rPr>
          <w:rFonts w:ascii="Calibri" w:hAnsi="Calibri" w:cs="Calibri"/>
          <w:color w:val="000000" w:themeColor="text1"/>
          <w:sz w:val="22"/>
          <w:szCs w:val="22"/>
        </w:rPr>
        <w:t>;</w:t>
      </w:r>
    </w:p>
    <w:p w14:paraId="632FE141" w14:textId="7C44B40C" w:rsidR="00346040" w:rsidRPr="00A32392" w:rsidRDefault="00A32392" w:rsidP="0051670A">
      <w:pPr>
        <w:pStyle w:val="Sraopastraipa"/>
        <w:numPr>
          <w:ilvl w:val="2"/>
          <w:numId w:val="5"/>
        </w:numPr>
        <w:spacing w:after="0" w:line="240" w:lineRule="auto"/>
        <w:ind w:left="0" w:firstLine="567"/>
        <w:rPr>
          <w:rFonts w:cstheme="minorHAnsi"/>
          <w:color w:val="000000" w:themeColor="text1"/>
          <w:sz w:val="22"/>
          <w:szCs w:val="22"/>
        </w:rPr>
      </w:pPr>
      <w:r>
        <w:rPr>
          <w:rFonts w:ascii="Calibri" w:hAnsi="Calibri" w:cs="Calibri"/>
          <w:color w:val="000000" w:themeColor="text1"/>
          <w:sz w:val="22"/>
          <w:szCs w:val="22"/>
        </w:rPr>
        <w:t>r</w:t>
      </w:r>
      <w:r w:rsidRPr="005A5F51">
        <w:rPr>
          <w:rFonts w:ascii="Calibri" w:hAnsi="Calibri" w:cs="Calibri"/>
          <w:color w:val="000000" w:themeColor="text1"/>
          <w:sz w:val="22"/>
          <w:szCs w:val="22"/>
        </w:rPr>
        <w:t xml:space="preserve">eagentų gamintojo parengtos tyrimams skirtų reagentų naudojimo instrukcijos, kuriose turi būti nurodyta, su kokia įranga galima naudoti šiuos reagentus (t. y., reagento ir panaudai siūlomos įrangos sistema turi būti </w:t>
      </w:r>
      <w:proofErr w:type="spellStart"/>
      <w:r w:rsidRPr="005A5F51">
        <w:rPr>
          <w:rFonts w:ascii="Calibri" w:hAnsi="Calibri" w:cs="Calibri"/>
          <w:color w:val="000000" w:themeColor="text1"/>
          <w:sz w:val="22"/>
          <w:szCs w:val="22"/>
        </w:rPr>
        <w:t>validuota</w:t>
      </w:r>
      <w:proofErr w:type="spellEnd"/>
      <w:r w:rsidRPr="005A5F51">
        <w:rPr>
          <w:rFonts w:ascii="Calibri" w:hAnsi="Calibri" w:cs="Calibri"/>
          <w:color w:val="000000" w:themeColor="text1"/>
          <w:sz w:val="22"/>
          <w:szCs w:val="22"/>
        </w:rPr>
        <w:t xml:space="preserve"> tyrimui atlikti)</w:t>
      </w:r>
      <w:r w:rsidR="00383169">
        <w:rPr>
          <w:rFonts w:ascii="Calibri" w:hAnsi="Calibri" w:cs="Calibri"/>
          <w:color w:val="000000" w:themeColor="text1"/>
          <w:sz w:val="22"/>
          <w:szCs w:val="22"/>
        </w:rPr>
        <w:t xml:space="preserve"> </w:t>
      </w:r>
      <w:r w:rsidR="00383169" w:rsidRPr="007221F3">
        <w:rPr>
          <w:rFonts w:ascii="Calibri" w:hAnsi="Calibri" w:cs="Calibri"/>
          <w:i/>
          <w:iCs/>
          <w:color w:val="000000" w:themeColor="text1"/>
          <w:sz w:val="22"/>
          <w:szCs w:val="22"/>
        </w:rPr>
        <w:t>(</w:t>
      </w:r>
      <w:r w:rsidR="00383169">
        <w:rPr>
          <w:rFonts w:ascii="Calibri" w:hAnsi="Calibri" w:cs="Calibri"/>
          <w:i/>
          <w:iCs/>
          <w:color w:val="000000" w:themeColor="text1"/>
          <w:sz w:val="22"/>
          <w:szCs w:val="22"/>
        </w:rPr>
        <w:t xml:space="preserve">dokumentai teikiami, </w:t>
      </w:r>
      <w:r w:rsidR="00383169" w:rsidRPr="007221F3">
        <w:rPr>
          <w:rFonts w:ascii="Calibri" w:hAnsi="Calibri" w:cs="Calibri"/>
          <w:i/>
          <w:iCs/>
          <w:color w:val="000000" w:themeColor="text1"/>
          <w:sz w:val="22"/>
          <w:szCs w:val="22"/>
        </w:rPr>
        <w:t xml:space="preserve">jei siūlomi reagentai yra </w:t>
      </w:r>
      <w:r w:rsidR="00383169" w:rsidRPr="004F4BAD">
        <w:rPr>
          <w:rFonts w:ascii="Calibri" w:hAnsi="Calibri" w:cs="Calibri"/>
          <w:b/>
          <w:bCs/>
          <w:i/>
          <w:iCs/>
          <w:color w:val="000000" w:themeColor="text1"/>
          <w:sz w:val="22"/>
          <w:szCs w:val="22"/>
        </w:rPr>
        <w:t>ne to paties</w:t>
      </w:r>
      <w:r w:rsidR="00383169" w:rsidRPr="007221F3">
        <w:rPr>
          <w:rFonts w:ascii="Calibri" w:hAnsi="Calibri" w:cs="Calibri"/>
          <w:i/>
          <w:iCs/>
          <w:color w:val="000000" w:themeColor="text1"/>
          <w:sz w:val="22"/>
          <w:szCs w:val="22"/>
        </w:rPr>
        <w:t xml:space="preserve"> gamintojo kaip siūloma įranga)</w:t>
      </w:r>
      <w:r>
        <w:rPr>
          <w:rFonts w:ascii="Calibri" w:hAnsi="Calibri" w:cs="Calibri"/>
          <w:color w:val="000000" w:themeColor="text1"/>
          <w:sz w:val="22"/>
          <w:szCs w:val="22"/>
        </w:rPr>
        <w:t>;</w:t>
      </w:r>
    </w:p>
    <w:p w14:paraId="17E1B597" w14:textId="151A752D" w:rsidR="001A74D4" w:rsidRPr="007C0AEF" w:rsidRDefault="001A74D4" w:rsidP="007C0AEF">
      <w:pPr>
        <w:pStyle w:val="Sraopastraipa"/>
        <w:numPr>
          <w:ilvl w:val="2"/>
          <w:numId w:val="5"/>
        </w:numPr>
        <w:spacing w:after="0" w:line="240" w:lineRule="auto"/>
        <w:ind w:left="0" w:firstLine="567"/>
        <w:rPr>
          <w:rFonts w:cstheme="minorHAnsi"/>
          <w:color w:val="000000" w:themeColor="text1"/>
          <w:sz w:val="22"/>
          <w:szCs w:val="22"/>
        </w:rPr>
      </w:pPr>
      <w:r>
        <w:rPr>
          <w:rFonts w:ascii="Calibri" w:hAnsi="Calibri" w:cs="Calibri"/>
          <w:color w:val="000000" w:themeColor="text1"/>
          <w:sz w:val="22"/>
          <w:szCs w:val="22"/>
        </w:rPr>
        <w:t>p</w:t>
      </w:r>
      <w:r w:rsidRPr="00A953C6">
        <w:rPr>
          <w:rFonts w:ascii="Calibri" w:hAnsi="Calibri" w:cs="Calibri"/>
          <w:color w:val="000000" w:themeColor="text1"/>
          <w:sz w:val="22"/>
          <w:szCs w:val="22"/>
        </w:rPr>
        <w:t>rietaiso gamintojo pasirašyt</w:t>
      </w:r>
      <w:r>
        <w:rPr>
          <w:rFonts w:ascii="Calibri" w:hAnsi="Calibri" w:cs="Calibri"/>
          <w:color w:val="000000" w:themeColor="text1"/>
          <w:sz w:val="22"/>
          <w:szCs w:val="22"/>
        </w:rPr>
        <w:t>as</w:t>
      </w:r>
      <w:r w:rsidRPr="00A953C6">
        <w:rPr>
          <w:rFonts w:ascii="Calibri" w:hAnsi="Calibri" w:cs="Calibri"/>
          <w:color w:val="000000" w:themeColor="text1"/>
          <w:sz w:val="22"/>
          <w:szCs w:val="22"/>
        </w:rPr>
        <w:t xml:space="preserve"> patvirtinim</w:t>
      </w:r>
      <w:r>
        <w:rPr>
          <w:rFonts w:ascii="Calibri" w:hAnsi="Calibri" w:cs="Calibri"/>
          <w:color w:val="000000" w:themeColor="text1"/>
          <w:sz w:val="22"/>
          <w:szCs w:val="22"/>
        </w:rPr>
        <w:t>as</w:t>
      </w:r>
      <w:r w:rsidRPr="00A953C6">
        <w:rPr>
          <w:rFonts w:ascii="Calibri" w:hAnsi="Calibri" w:cs="Calibri"/>
          <w:color w:val="000000" w:themeColor="text1"/>
          <w:sz w:val="22"/>
          <w:szCs w:val="22"/>
        </w:rPr>
        <w:t xml:space="preserve"> ir reagento gamintojo pasirašyt</w:t>
      </w:r>
      <w:r>
        <w:rPr>
          <w:rFonts w:ascii="Calibri" w:hAnsi="Calibri" w:cs="Calibri"/>
          <w:color w:val="000000" w:themeColor="text1"/>
          <w:sz w:val="22"/>
          <w:szCs w:val="22"/>
        </w:rPr>
        <w:t>as</w:t>
      </w:r>
      <w:r w:rsidRPr="00A953C6">
        <w:rPr>
          <w:rFonts w:ascii="Calibri" w:hAnsi="Calibri" w:cs="Calibri"/>
          <w:color w:val="000000" w:themeColor="text1"/>
          <w:sz w:val="22"/>
          <w:szCs w:val="22"/>
        </w:rPr>
        <w:t xml:space="preserve"> patvirtinim</w:t>
      </w:r>
      <w:r>
        <w:rPr>
          <w:rFonts w:ascii="Calibri" w:hAnsi="Calibri" w:cs="Calibri"/>
          <w:color w:val="000000" w:themeColor="text1"/>
          <w:sz w:val="22"/>
          <w:szCs w:val="22"/>
        </w:rPr>
        <w:t>as</w:t>
      </w:r>
      <w:r w:rsidRPr="00A953C6">
        <w:rPr>
          <w:rFonts w:ascii="Calibri" w:hAnsi="Calibri" w:cs="Calibri"/>
          <w:color w:val="000000" w:themeColor="text1"/>
          <w:sz w:val="22"/>
          <w:szCs w:val="22"/>
        </w:rPr>
        <w:t xml:space="preserve">, kad panaudai siūlomą prietaisą ir siūlomą reagentą galima naudoti kartu ir toks derinys yra </w:t>
      </w:r>
      <w:proofErr w:type="spellStart"/>
      <w:r w:rsidRPr="00A953C6">
        <w:rPr>
          <w:rFonts w:ascii="Calibri" w:hAnsi="Calibri" w:cs="Calibri"/>
          <w:color w:val="000000" w:themeColor="text1"/>
          <w:sz w:val="22"/>
          <w:szCs w:val="22"/>
        </w:rPr>
        <w:t>validuotas</w:t>
      </w:r>
      <w:proofErr w:type="spellEnd"/>
      <w:r w:rsidRPr="00A953C6">
        <w:rPr>
          <w:rFonts w:ascii="Calibri" w:hAnsi="Calibri" w:cs="Calibri"/>
          <w:color w:val="000000" w:themeColor="text1"/>
          <w:sz w:val="22"/>
          <w:szCs w:val="22"/>
        </w:rPr>
        <w:t xml:space="preserve"> atlikti kokybišką tyrimą</w:t>
      </w:r>
      <w:r w:rsidR="00383169">
        <w:rPr>
          <w:rFonts w:ascii="Calibri" w:hAnsi="Calibri" w:cs="Calibri"/>
          <w:color w:val="000000" w:themeColor="text1"/>
          <w:sz w:val="22"/>
          <w:szCs w:val="22"/>
        </w:rPr>
        <w:t xml:space="preserve"> </w:t>
      </w:r>
      <w:r w:rsidR="00383169" w:rsidRPr="007221F3">
        <w:rPr>
          <w:rFonts w:ascii="Calibri" w:hAnsi="Calibri" w:cs="Calibri"/>
          <w:i/>
          <w:iCs/>
          <w:color w:val="000000" w:themeColor="text1"/>
          <w:sz w:val="22"/>
          <w:szCs w:val="22"/>
        </w:rPr>
        <w:t>(</w:t>
      </w:r>
      <w:r w:rsidR="00383169">
        <w:rPr>
          <w:rFonts w:ascii="Calibri" w:hAnsi="Calibri" w:cs="Calibri"/>
          <w:i/>
          <w:iCs/>
          <w:color w:val="000000" w:themeColor="text1"/>
          <w:sz w:val="22"/>
          <w:szCs w:val="22"/>
        </w:rPr>
        <w:t xml:space="preserve">dokumentai teikiami, </w:t>
      </w:r>
      <w:r w:rsidR="00383169" w:rsidRPr="007221F3">
        <w:rPr>
          <w:rFonts w:ascii="Calibri" w:hAnsi="Calibri" w:cs="Calibri"/>
          <w:i/>
          <w:iCs/>
          <w:color w:val="000000" w:themeColor="text1"/>
          <w:sz w:val="22"/>
          <w:szCs w:val="22"/>
        </w:rPr>
        <w:t xml:space="preserve">jei siūlomi reagentai yra </w:t>
      </w:r>
      <w:r w:rsidR="00383169" w:rsidRPr="004F4BAD">
        <w:rPr>
          <w:rFonts w:ascii="Calibri" w:hAnsi="Calibri" w:cs="Calibri"/>
          <w:b/>
          <w:bCs/>
          <w:i/>
          <w:iCs/>
          <w:color w:val="000000" w:themeColor="text1"/>
          <w:sz w:val="22"/>
          <w:szCs w:val="22"/>
        </w:rPr>
        <w:t>ne to paties</w:t>
      </w:r>
      <w:r w:rsidR="00383169" w:rsidRPr="007221F3">
        <w:rPr>
          <w:rFonts w:ascii="Calibri" w:hAnsi="Calibri" w:cs="Calibri"/>
          <w:i/>
          <w:iCs/>
          <w:color w:val="000000" w:themeColor="text1"/>
          <w:sz w:val="22"/>
          <w:szCs w:val="22"/>
        </w:rPr>
        <w:t xml:space="preserve"> gamintojo kaip siūloma įranga)</w:t>
      </w:r>
      <w:r>
        <w:rPr>
          <w:rFonts w:ascii="Calibri" w:hAnsi="Calibri" w:cs="Calibri"/>
          <w:color w:val="000000" w:themeColor="text1"/>
          <w:sz w:val="22"/>
          <w:szCs w:val="22"/>
        </w:rPr>
        <w:t>;</w:t>
      </w:r>
    </w:p>
    <w:p w14:paraId="270D177C" w14:textId="77777777" w:rsidR="00B44446" w:rsidRPr="00B44446" w:rsidRDefault="00B44446" w:rsidP="0051670A">
      <w:pPr>
        <w:pStyle w:val="Sraopastraipa"/>
        <w:numPr>
          <w:ilvl w:val="2"/>
          <w:numId w:val="5"/>
        </w:numPr>
        <w:spacing w:after="0" w:line="240" w:lineRule="auto"/>
        <w:ind w:left="0" w:firstLine="567"/>
        <w:rPr>
          <w:rFonts w:cstheme="minorHAnsi"/>
          <w:color w:val="000000" w:themeColor="text1"/>
          <w:sz w:val="22"/>
          <w:szCs w:val="22"/>
        </w:rPr>
      </w:pPr>
      <w:r w:rsidRPr="00B44446">
        <w:rPr>
          <w:rFonts w:cstheme="minorHAnsi"/>
          <w:color w:val="000000" w:themeColor="text1"/>
          <w:sz w:val="22"/>
          <w:szCs w:val="22"/>
        </w:rPr>
        <w:t>užpildyta ir pasirašyta nacionalinio saugumo reikalavimų atitikties deklaracija (specialiųjų pirkimo sąlygų 8 priedas); </w:t>
      </w:r>
    </w:p>
    <w:p w14:paraId="39D4C3CB" w14:textId="444E74D8" w:rsidR="00592AF6" w:rsidRPr="00EA6A18" w:rsidRDefault="00B44446" w:rsidP="0051670A">
      <w:pPr>
        <w:pStyle w:val="Sraopastraipa"/>
        <w:numPr>
          <w:ilvl w:val="2"/>
          <w:numId w:val="5"/>
        </w:numPr>
        <w:ind w:left="0" w:firstLine="567"/>
        <w:rPr>
          <w:rFonts w:cstheme="minorHAnsi"/>
          <w:color w:val="000000" w:themeColor="text1"/>
          <w:sz w:val="22"/>
          <w:szCs w:val="22"/>
        </w:rPr>
      </w:pPr>
      <w:r w:rsidRPr="00B44446">
        <w:rPr>
          <w:rFonts w:cstheme="minorHAnsi"/>
          <w:color w:val="000000" w:themeColor="text1"/>
          <w:sz w:val="22"/>
          <w:szCs w:val="22"/>
        </w:rPr>
        <w:t>kiti perkančiosios organizacijos reikalaujami ir/ar tiekėjo teikiami dokumentai</w:t>
      </w:r>
      <w:r w:rsidR="00FB4AC1" w:rsidRPr="00EA6A18">
        <w:rPr>
          <w:rFonts w:cstheme="minorHAnsi"/>
          <w:color w:val="000000" w:themeColor="text1"/>
          <w:sz w:val="22"/>
          <w:szCs w:val="22"/>
        </w:rPr>
        <w:t>.</w:t>
      </w:r>
    </w:p>
    <w:p w14:paraId="59F3F889" w14:textId="10AB66E4" w:rsidR="00633007" w:rsidRDefault="000F3DF3" w:rsidP="0051670A">
      <w:pPr>
        <w:pStyle w:val="Sraopastraipa"/>
        <w:numPr>
          <w:ilvl w:val="1"/>
          <w:numId w:val="6"/>
        </w:numPr>
        <w:spacing w:line="240" w:lineRule="auto"/>
        <w:ind w:left="0" w:firstLine="567"/>
        <w:jc w:val="both"/>
        <w:rPr>
          <w:rFonts w:cstheme="minorHAnsi"/>
          <w:sz w:val="22"/>
          <w:szCs w:val="22"/>
        </w:rPr>
      </w:pPr>
      <w:r>
        <w:rPr>
          <w:rFonts w:cstheme="minorHAnsi"/>
          <w:sz w:val="22"/>
          <w:szCs w:val="22"/>
        </w:rPr>
        <w:t>Pasiūlymo forma</w:t>
      </w:r>
      <w:r w:rsidRPr="00682B25">
        <w:rPr>
          <w:rFonts w:cstheme="minorHAnsi"/>
          <w:sz w:val="22"/>
          <w:szCs w:val="22"/>
        </w:rPr>
        <w:t xml:space="preserve"> </w:t>
      </w:r>
      <w:r w:rsidR="0048587E" w:rsidRPr="00682B25">
        <w:rPr>
          <w:rFonts w:cstheme="minorHAnsi"/>
          <w:sz w:val="22"/>
          <w:szCs w:val="22"/>
        </w:rPr>
        <w:t xml:space="preserve">turi būti </w:t>
      </w:r>
      <w:r w:rsidR="0048587E" w:rsidRPr="00105286">
        <w:rPr>
          <w:rFonts w:cstheme="minorHAnsi"/>
          <w:color w:val="000000" w:themeColor="text1"/>
          <w:sz w:val="22"/>
          <w:szCs w:val="22"/>
        </w:rPr>
        <w:t>parengta</w:t>
      </w:r>
      <w:r w:rsidR="00EE44B0" w:rsidRPr="00105286">
        <w:rPr>
          <w:rFonts w:cstheme="minorHAnsi"/>
          <w:color w:val="000000" w:themeColor="text1"/>
          <w:sz w:val="22"/>
          <w:szCs w:val="22"/>
        </w:rPr>
        <w:t xml:space="preserve"> </w:t>
      </w:r>
      <w:r w:rsidR="0048587E" w:rsidRPr="00105286">
        <w:rPr>
          <w:rFonts w:cstheme="minorHAnsi"/>
          <w:b/>
          <w:bCs/>
          <w:color w:val="000000" w:themeColor="text1"/>
          <w:sz w:val="22"/>
          <w:szCs w:val="22"/>
        </w:rPr>
        <w:t>lietuvių kalba</w:t>
      </w:r>
      <w:r w:rsidR="00D17972" w:rsidRPr="00105286">
        <w:rPr>
          <w:rFonts w:cstheme="minorHAnsi"/>
          <w:color w:val="000000" w:themeColor="text1"/>
          <w:sz w:val="22"/>
          <w:szCs w:val="22"/>
        </w:rPr>
        <w:t>.</w:t>
      </w:r>
      <w:r w:rsidR="0048587E" w:rsidRPr="00105286">
        <w:rPr>
          <w:rFonts w:cstheme="minorHAnsi"/>
          <w:color w:val="000000" w:themeColor="text1"/>
          <w:sz w:val="22"/>
          <w:szCs w:val="22"/>
        </w:rPr>
        <w:t xml:space="preserve"> </w:t>
      </w:r>
      <w:r w:rsidR="001140D2" w:rsidRPr="00105286">
        <w:rPr>
          <w:rFonts w:cstheme="minorHAnsi"/>
          <w:color w:val="000000" w:themeColor="text1"/>
          <w:sz w:val="22"/>
          <w:szCs w:val="22"/>
        </w:rPr>
        <w:t xml:space="preserve">Su pasiūlymu pateikiami dokumentai </w:t>
      </w:r>
      <w:r w:rsidR="00F74594" w:rsidRPr="00105286">
        <w:rPr>
          <w:rFonts w:cstheme="minorHAnsi"/>
          <w:color w:val="000000" w:themeColor="text1"/>
          <w:sz w:val="22"/>
          <w:szCs w:val="22"/>
        </w:rPr>
        <w:t xml:space="preserve">(išskyrus tuos dokumentus, kuriuos reikalaujama pateikti abejomis kalbomis) </w:t>
      </w:r>
      <w:r w:rsidR="001140D2" w:rsidRPr="00682B25">
        <w:rPr>
          <w:rFonts w:cstheme="minorHAnsi"/>
          <w:sz w:val="22"/>
          <w:szCs w:val="22"/>
        </w:rPr>
        <w:t xml:space="preserve">turi būti parengti lietuvių </w:t>
      </w:r>
      <w:r w:rsidR="00490849">
        <w:rPr>
          <w:rFonts w:cstheme="minorHAnsi"/>
          <w:sz w:val="22"/>
          <w:szCs w:val="22"/>
        </w:rPr>
        <w:t xml:space="preserve">arba anglų </w:t>
      </w:r>
      <w:r w:rsidR="001140D2" w:rsidRPr="00682B25">
        <w:rPr>
          <w:rFonts w:cstheme="minorHAnsi"/>
          <w:sz w:val="22"/>
          <w:szCs w:val="22"/>
        </w:rPr>
        <w:t xml:space="preserve">kalba. </w:t>
      </w:r>
      <w:r w:rsidR="00F17A1F" w:rsidRPr="00682B25">
        <w:rPr>
          <w:rFonts w:eastAsia="Arial" w:cstheme="minorHAnsi"/>
          <w:sz w:val="22"/>
          <w:szCs w:val="22"/>
        </w:rPr>
        <w:t>Jei kurie nors su pasiūlymu teikiami dokumentai parengti ne</w:t>
      </w:r>
      <w:r w:rsidR="001427AB" w:rsidRPr="00682B25">
        <w:rPr>
          <w:rFonts w:eastAsia="Arial" w:cstheme="minorHAnsi"/>
          <w:sz w:val="22"/>
          <w:szCs w:val="22"/>
        </w:rPr>
        <w:t xml:space="preserve"> </w:t>
      </w:r>
      <w:r w:rsidR="00A047A0">
        <w:rPr>
          <w:rFonts w:eastAsia="Arial" w:cstheme="minorHAnsi"/>
          <w:sz w:val="22"/>
          <w:szCs w:val="22"/>
        </w:rPr>
        <w:t>reikalaujama</w:t>
      </w:r>
      <w:r w:rsidR="00A047A0" w:rsidRPr="00682B25">
        <w:rPr>
          <w:rFonts w:eastAsia="Arial" w:cstheme="minorHAnsi"/>
          <w:sz w:val="22"/>
          <w:szCs w:val="22"/>
        </w:rPr>
        <w:t xml:space="preserve"> </w:t>
      </w:r>
      <w:r w:rsidR="001427AB" w:rsidRPr="00682B25">
        <w:rPr>
          <w:rFonts w:eastAsia="Arial" w:cstheme="minorHAnsi"/>
          <w:sz w:val="22"/>
          <w:szCs w:val="22"/>
        </w:rPr>
        <w:t xml:space="preserve">kalba, </w:t>
      </w:r>
      <w:r w:rsidR="003F1D78" w:rsidRPr="00682B25">
        <w:rPr>
          <w:rFonts w:eastAsia="Arial" w:cstheme="minorHAnsi"/>
          <w:sz w:val="22"/>
          <w:szCs w:val="22"/>
        </w:rPr>
        <w:t>turi būti pateikt</w:t>
      </w:r>
      <w:r w:rsidR="007A233D">
        <w:rPr>
          <w:rFonts w:eastAsia="Arial" w:cstheme="minorHAnsi"/>
          <w:sz w:val="22"/>
          <w:szCs w:val="22"/>
        </w:rPr>
        <w:t xml:space="preserve">i dokumentai originalia kalba ir jų </w:t>
      </w:r>
      <w:r w:rsidR="003F1D78" w:rsidRPr="00682B25">
        <w:rPr>
          <w:rFonts w:eastAsia="Arial" w:cstheme="minorHAnsi"/>
          <w:sz w:val="22"/>
          <w:szCs w:val="22"/>
        </w:rPr>
        <w:t xml:space="preserve">tikslus vertimas į </w:t>
      </w:r>
      <w:r w:rsidR="40DC6EFC" w:rsidRPr="00682B25">
        <w:rPr>
          <w:rFonts w:eastAsia="Arial" w:cstheme="minorHAnsi"/>
          <w:sz w:val="22"/>
          <w:szCs w:val="22"/>
        </w:rPr>
        <w:t>reikalaujamą</w:t>
      </w:r>
      <w:r w:rsidR="001427AB" w:rsidRPr="00682B25">
        <w:rPr>
          <w:rFonts w:eastAsia="Arial" w:cstheme="minorHAnsi"/>
          <w:sz w:val="22"/>
          <w:szCs w:val="22"/>
        </w:rPr>
        <w:t xml:space="preserve"> </w:t>
      </w:r>
      <w:r w:rsidR="00141BF1" w:rsidRPr="00682B25">
        <w:rPr>
          <w:rFonts w:eastAsia="Arial" w:cstheme="minorHAnsi"/>
          <w:sz w:val="22"/>
          <w:szCs w:val="22"/>
        </w:rPr>
        <w:t>kalbą</w:t>
      </w:r>
      <w:r w:rsidR="00F17A1F" w:rsidRPr="00682B25">
        <w:rPr>
          <w:rFonts w:eastAsia="Arial" w:cstheme="minorHAnsi"/>
          <w:sz w:val="22"/>
          <w:szCs w:val="22"/>
        </w:rPr>
        <w:t xml:space="preserve">. </w:t>
      </w:r>
      <w:r w:rsidR="00EB2414">
        <w:rPr>
          <w:rFonts w:eastAsia="Arial" w:cstheme="minorHAnsi"/>
          <w:sz w:val="22"/>
          <w:szCs w:val="22"/>
        </w:rPr>
        <w:t xml:space="preserve">Perkančiajai organizacijai paprašius, tiekėjas privalo pateikti dokumentų anglų kalba vertimą į lietuvių kalbą. </w:t>
      </w:r>
      <w:r w:rsidR="0085364E" w:rsidRPr="00682B25">
        <w:rPr>
          <w:rFonts w:cstheme="minorHAnsi"/>
          <w:sz w:val="22"/>
          <w:szCs w:val="22"/>
        </w:rPr>
        <w:t>Perkančiajai organizacijai turint įtarimų</w:t>
      </w:r>
      <w:r w:rsidR="0048587E" w:rsidRPr="00682B25">
        <w:rPr>
          <w:rFonts w:cstheme="minorHAnsi"/>
          <w:sz w:val="22"/>
          <w:szCs w:val="22"/>
        </w:rPr>
        <w:t xml:space="preserve"> dėl pasiūlyme </w:t>
      </w:r>
      <w:r w:rsidR="0048587E" w:rsidRPr="00682B25">
        <w:rPr>
          <w:rFonts w:cstheme="minorHAnsi"/>
          <w:sz w:val="22"/>
          <w:szCs w:val="22"/>
        </w:rPr>
        <w:lastRenderedPageBreak/>
        <w:t xml:space="preserve">pateikto dokumento vertimo kokybės ir (ar) jo atitikties dokumento originalo turiniui, perkančioji organizacija reikalauja </w:t>
      </w:r>
      <w:r w:rsidR="0048587E" w:rsidRPr="005813B2">
        <w:rPr>
          <w:rFonts w:cstheme="minorHAnsi"/>
          <w:sz w:val="22"/>
          <w:szCs w:val="22"/>
        </w:rPr>
        <w:t xml:space="preserve">pateikti vertimą atlikusio asmens parašu patvirtintą šio dokumento vertimą. </w:t>
      </w:r>
    </w:p>
    <w:p w14:paraId="7A15AE0A" w14:textId="70E9AA9F" w:rsidR="00EE1C85" w:rsidRPr="00145656" w:rsidRDefault="00EE1C85" w:rsidP="0051670A">
      <w:pPr>
        <w:pStyle w:val="Antrat1"/>
        <w:numPr>
          <w:ilvl w:val="0"/>
          <w:numId w:val="6"/>
        </w:numPr>
        <w:tabs>
          <w:tab w:val="left" w:pos="709"/>
        </w:tabs>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222926391"/>
      <w:bookmarkEnd w:id="31"/>
      <w:bookmarkEnd w:id="32"/>
      <w:bookmarkEnd w:id="33"/>
      <w:bookmarkEnd w:id="34"/>
      <w:bookmarkEnd w:id="35"/>
      <w:r w:rsidRPr="00145656">
        <w:rPr>
          <w:rFonts w:asciiTheme="minorHAnsi" w:hAnsiTheme="minorHAnsi" w:cstheme="minorHAnsi"/>
        </w:rPr>
        <w:t>Pasiūlymo galiojimo užtikrinimas</w:t>
      </w:r>
      <w:bookmarkEnd w:id="36"/>
      <w:bookmarkEnd w:id="37"/>
      <w:bookmarkEnd w:id="38"/>
      <w:bookmarkEnd w:id="39"/>
    </w:p>
    <w:p w14:paraId="55FA8AF0" w14:textId="29C73C1C" w:rsidR="00C576BD" w:rsidRPr="004C2158" w:rsidRDefault="003D3768" w:rsidP="005B5BC1">
      <w:pPr>
        <w:pStyle w:val="Sraopastraipa"/>
        <w:numPr>
          <w:ilvl w:val="1"/>
          <w:numId w:val="6"/>
        </w:numPr>
        <w:spacing w:after="0" w:line="240" w:lineRule="auto"/>
        <w:ind w:left="0" w:firstLine="567"/>
        <w:jc w:val="both"/>
        <w:rPr>
          <w:rFonts w:eastAsia="Calibri" w:cstheme="minorHAnsi"/>
          <w:i/>
          <w:iCs/>
          <w:color w:val="000000" w:themeColor="text1"/>
          <w:sz w:val="22"/>
          <w:szCs w:val="22"/>
        </w:rPr>
      </w:pPr>
      <w:r w:rsidRPr="004C2158">
        <w:rPr>
          <w:rFonts w:cstheme="minorHAnsi"/>
          <w:color w:val="000000" w:themeColor="text1"/>
          <w:sz w:val="22"/>
          <w:szCs w:val="22"/>
        </w:rPr>
        <w:t xml:space="preserve">Tiekėjas privalo užtikrinti savo pasiūlymo galiojimą </w:t>
      </w:r>
      <w:r w:rsidR="000D7D49" w:rsidRPr="004C2158">
        <w:rPr>
          <w:rFonts w:cstheme="minorHAnsi"/>
          <w:color w:val="000000" w:themeColor="text1"/>
          <w:sz w:val="22"/>
          <w:szCs w:val="22"/>
        </w:rPr>
        <w:t xml:space="preserve">netesybomis: </w:t>
      </w:r>
      <w:r w:rsidR="00601773" w:rsidRPr="004C2158">
        <w:rPr>
          <w:rFonts w:cstheme="minorHAnsi"/>
          <w:b/>
          <w:bCs/>
          <w:color w:val="000000" w:themeColor="text1"/>
          <w:sz w:val="22"/>
          <w:szCs w:val="22"/>
        </w:rPr>
        <w:t>29</w:t>
      </w:r>
      <w:r w:rsidR="004C2158">
        <w:rPr>
          <w:rFonts w:cstheme="minorHAnsi"/>
          <w:b/>
          <w:bCs/>
          <w:color w:val="000000" w:themeColor="text1"/>
          <w:sz w:val="22"/>
          <w:szCs w:val="22"/>
        </w:rPr>
        <w:t xml:space="preserve"> </w:t>
      </w:r>
      <w:r w:rsidR="00601773" w:rsidRPr="004C2158">
        <w:rPr>
          <w:rFonts w:cstheme="minorHAnsi"/>
          <w:b/>
          <w:bCs/>
          <w:color w:val="000000" w:themeColor="text1"/>
          <w:sz w:val="22"/>
          <w:szCs w:val="22"/>
        </w:rPr>
        <w:t>000,00</w:t>
      </w:r>
      <w:r w:rsidR="000D7D49" w:rsidRPr="004C2158">
        <w:rPr>
          <w:rFonts w:cstheme="minorHAnsi"/>
          <w:color w:val="000000" w:themeColor="text1"/>
          <w:sz w:val="22"/>
          <w:szCs w:val="22"/>
        </w:rPr>
        <w:t xml:space="preserve"> </w:t>
      </w:r>
      <w:r w:rsidR="00116C85" w:rsidRPr="004C2158">
        <w:rPr>
          <w:rFonts w:cstheme="minorHAnsi"/>
          <w:color w:val="000000" w:themeColor="text1"/>
          <w:sz w:val="22"/>
          <w:szCs w:val="22"/>
        </w:rPr>
        <w:t>(</w:t>
      </w:r>
      <w:r w:rsidR="004C2158" w:rsidRPr="004C2158">
        <w:rPr>
          <w:rFonts w:cstheme="minorHAnsi"/>
          <w:color w:val="000000" w:themeColor="text1"/>
          <w:sz w:val="22"/>
          <w:szCs w:val="22"/>
        </w:rPr>
        <w:t xml:space="preserve">dvidešimt devyni tūkstančiai) </w:t>
      </w:r>
      <w:r w:rsidR="004C2158" w:rsidRPr="004C2158">
        <w:rPr>
          <w:rFonts w:cstheme="minorHAnsi"/>
          <w:b/>
          <w:bCs/>
          <w:color w:val="000000" w:themeColor="text1"/>
          <w:sz w:val="22"/>
          <w:szCs w:val="22"/>
        </w:rPr>
        <w:t>E</w:t>
      </w:r>
      <w:r w:rsidR="000D7D49" w:rsidRPr="004C2158">
        <w:rPr>
          <w:rFonts w:cstheme="minorHAnsi"/>
          <w:b/>
          <w:bCs/>
          <w:color w:val="000000" w:themeColor="text1"/>
          <w:sz w:val="22"/>
          <w:szCs w:val="22"/>
        </w:rPr>
        <w:t>ur</w:t>
      </w:r>
      <w:r w:rsidR="000D7D49" w:rsidRPr="004C2158">
        <w:rPr>
          <w:rFonts w:cstheme="minorHAnsi"/>
          <w:color w:val="000000" w:themeColor="text1"/>
          <w:sz w:val="22"/>
          <w:szCs w:val="22"/>
        </w:rPr>
        <w:t xml:space="preserve"> </w:t>
      </w:r>
      <w:r w:rsidR="000D7D49" w:rsidRPr="004C2158">
        <w:rPr>
          <w:rFonts w:cstheme="minorHAnsi"/>
          <w:b/>
          <w:bCs/>
          <w:color w:val="000000" w:themeColor="text1"/>
          <w:sz w:val="22"/>
          <w:szCs w:val="22"/>
        </w:rPr>
        <w:t>bauda</w:t>
      </w:r>
      <w:r w:rsidR="00E74111" w:rsidRPr="004C2158">
        <w:rPr>
          <w:rFonts w:cstheme="minorHAnsi"/>
          <w:color w:val="000000" w:themeColor="text1"/>
          <w:sz w:val="22"/>
          <w:szCs w:val="22"/>
        </w:rPr>
        <w:t>, kurią priv</w:t>
      </w:r>
      <w:r w:rsidR="008741E1" w:rsidRPr="004C2158">
        <w:rPr>
          <w:rFonts w:cstheme="minorHAnsi"/>
          <w:color w:val="000000" w:themeColor="text1"/>
          <w:sz w:val="22"/>
          <w:szCs w:val="22"/>
        </w:rPr>
        <w:t>a</w:t>
      </w:r>
      <w:r w:rsidR="00E74111" w:rsidRPr="004C2158">
        <w:rPr>
          <w:rFonts w:cstheme="minorHAnsi"/>
          <w:color w:val="000000" w:themeColor="text1"/>
          <w:sz w:val="22"/>
          <w:szCs w:val="22"/>
        </w:rPr>
        <w:t>lės sumokėti per 10 darbo dienų</w:t>
      </w:r>
      <w:r w:rsidR="008741E1" w:rsidRPr="004C2158">
        <w:rPr>
          <w:rFonts w:cstheme="minorHAnsi"/>
          <w:color w:val="000000" w:themeColor="text1"/>
          <w:sz w:val="22"/>
          <w:szCs w:val="22"/>
        </w:rPr>
        <w:t xml:space="preserve"> nuo perkančiosios organizacijos pareikalavimo</w:t>
      </w:r>
      <w:r w:rsidR="006275D6" w:rsidRPr="004C2158">
        <w:rPr>
          <w:rFonts w:cstheme="minorHAnsi"/>
          <w:color w:val="000000" w:themeColor="text1"/>
          <w:sz w:val="22"/>
          <w:szCs w:val="22"/>
        </w:rPr>
        <w:t>.</w:t>
      </w:r>
      <w:r w:rsidR="000D7D49" w:rsidRPr="004C2158">
        <w:rPr>
          <w:rFonts w:cstheme="minorHAnsi"/>
          <w:color w:val="000000" w:themeColor="text1"/>
          <w:sz w:val="22"/>
          <w:szCs w:val="22"/>
        </w:rPr>
        <w:t xml:space="preserve"> </w:t>
      </w:r>
    </w:p>
    <w:p w14:paraId="2B1BFBE6" w14:textId="6EE5138D" w:rsidR="00000B56" w:rsidRPr="00E9683B" w:rsidRDefault="00000B56" w:rsidP="005B5BC1">
      <w:pPr>
        <w:pStyle w:val="Sraopastraipa"/>
        <w:numPr>
          <w:ilvl w:val="1"/>
          <w:numId w:val="6"/>
        </w:numPr>
        <w:spacing w:after="0" w:line="240" w:lineRule="auto"/>
        <w:ind w:left="0" w:firstLine="567"/>
        <w:jc w:val="both"/>
        <w:rPr>
          <w:b/>
          <w:bCs/>
          <w:color w:val="7030A0"/>
          <w:sz w:val="22"/>
          <w:szCs w:val="22"/>
        </w:rPr>
      </w:pPr>
      <w:r w:rsidRPr="541E0058">
        <w:rPr>
          <w:b/>
          <w:bCs/>
          <w:color w:val="000000" w:themeColor="text1"/>
          <w:sz w:val="22"/>
          <w:szCs w:val="22"/>
        </w:rPr>
        <w:t xml:space="preserve">Dalyvis netenka </w:t>
      </w:r>
      <w:r w:rsidR="007E7231" w:rsidRPr="541E0058">
        <w:rPr>
          <w:b/>
          <w:bCs/>
          <w:color w:val="000000" w:themeColor="text1"/>
          <w:sz w:val="22"/>
          <w:szCs w:val="22"/>
        </w:rPr>
        <w:t>p</w:t>
      </w:r>
      <w:r w:rsidRPr="541E0058">
        <w:rPr>
          <w:b/>
          <w:bCs/>
          <w:color w:val="000000" w:themeColor="text1"/>
          <w:sz w:val="22"/>
          <w:szCs w:val="22"/>
        </w:rPr>
        <w:t>asiūlymo galiojimo užtikrinimo esant bent vienai šių sąlygų</w:t>
      </w:r>
      <w:r w:rsidR="002D61AE" w:rsidRPr="541E0058">
        <w:rPr>
          <w:b/>
          <w:bCs/>
          <w:color w:val="7030A0"/>
          <w:sz w:val="22"/>
          <w:szCs w:val="22"/>
        </w:rPr>
        <w:t>:</w:t>
      </w:r>
      <w:r w:rsidR="005311C6" w:rsidRPr="541E0058">
        <w:rPr>
          <w:b/>
          <w:bCs/>
          <w:color w:val="7030A0"/>
          <w:sz w:val="22"/>
          <w:szCs w:val="22"/>
        </w:rPr>
        <w:t xml:space="preserve"> </w:t>
      </w:r>
    </w:p>
    <w:p w14:paraId="56F471E2" w14:textId="765485D6" w:rsidR="005B0449" w:rsidRPr="00682B25" w:rsidRDefault="00482647" w:rsidP="005B5BC1">
      <w:pPr>
        <w:pStyle w:val="Sraopastraipa"/>
        <w:numPr>
          <w:ilvl w:val="2"/>
          <w:numId w:val="6"/>
        </w:numPr>
        <w:spacing w:after="0" w:line="240" w:lineRule="auto"/>
        <w:ind w:left="0" w:firstLine="567"/>
        <w:jc w:val="both"/>
        <w:rPr>
          <w:rFonts w:cstheme="minorHAnsi"/>
          <w:sz w:val="22"/>
          <w:szCs w:val="22"/>
        </w:rPr>
      </w:pPr>
      <w:r w:rsidRPr="00682B25">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rsidP="005B5BC1">
      <w:pPr>
        <w:pStyle w:val="Sraopastraipa"/>
        <w:numPr>
          <w:ilvl w:val="2"/>
          <w:numId w:val="6"/>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28E926F" w14:textId="52D147D4" w:rsidR="00D23CC8" w:rsidRPr="009648EF" w:rsidRDefault="0011650A" w:rsidP="005B5BC1">
      <w:pPr>
        <w:pStyle w:val="Sraopastraipa"/>
        <w:numPr>
          <w:ilvl w:val="2"/>
          <w:numId w:val="6"/>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009648EF">
        <w:rPr>
          <w:rFonts w:cstheme="minorHAnsi"/>
          <w:sz w:val="22"/>
          <w:szCs w:val="22"/>
        </w:rPr>
        <w:t xml:space="preserve"> (jei tokio prašoma)</w:t>
      </w:r>
      <w:r w:rsidR="004720C4" w:rsidRPr="009648EF">
        <w:rPr>
          <w:rFonts w:cstheme="minorHAnsi"/>
          <w:sz w:val="22"/>
          <w:szCs w:val="22"/>
        </w:rPr>
        <w:t>.</w:t>
      </w:r>
    </w:p>
    <w:p w14:paraId="450FD197" w14:textId="1E85DF04" w:rsidR="00000B56" w:rsidRPr="00682B25" w:rsidRDefault="001F6777" w:rsidP="005B5BC1">
      <w:pPr>
        <w:pStyle w:val="Sraopastraipa"/>
        <w:numPr>
          <w:ilvl w:val="1"/>
          <w:numId w:val="6"/>
        </w:numPr>
        <w:spacing w:after="120" w:line="20" w:lineRule="atLeast"/>
        <w:ind w:left="0" w:firstLine="567"/>
        <w:jc w:val="both"/>
        <w:rPr>
          <w:sz w:val="22"/>
          <w:szCs w:val="22"/>
        </w:rPr>
      </w:pPr>
      <w:r w:rsidRPr="0BEFDCB3">
        <w:rPr>
          <w:sz w:val="22"/>
          <w:szCs w:val="22"/>
        </w:rPr>
        <w:t>Perkančioji o</w:t>
      </w:r>
      <w:r w:rsidR="00A524F1" w:rsidRPr="0BEFDCB3">
        <w:rPr>
          <w:sz w:val="22"/>
          <w:szCs w:val="22"/>
        </w:rPr>
        <w:t>rganizacija</w:t>
      </w:r>
      <w:r w:rsidR="00000B56" w:rsidRPr="0BEFDCB3">
        <w:rPr>
          <w:sz w:val="22"/>
          <w:szCs w:val="22"/>
        </w:rPr>
        <w:t xml:space="preserve"> gali prašyti </w:t>
      </w:r>
      <w:r w:rsidR="00A524F1" w:rsidRPr="0BEFDCB3">
        <w:rPr>
          <w:sz w:val="22"/>
          <w:szCs w:val="22"/>
        </w:rPr>
        <w:t>d</w:t>
      </w:r>
      <w:r w:rsidR="00000B56" w:rsidRPr="0BEFDCB3">
        <w:rPr>
          <w:sz w:val="22"/>
          <w:szCs w:val="22"/>
        </w:rPr>
        <w:t xml:space="preserve">alyvius pratęsti </w:t>
      </w:r>
      <w:r w:rsidR="00A524F1" w:rsidRPr="0BEFDCB3">
        <w:rPr>
          <w:sz w:val="22"/>
          <w:szCs w:val="22"/>
        </w:rPr>
        <w:t>p</w:t>
      </w:r>
      <w:r w:rsidR="00000B56" w:rsidRPr="0BEFDCB3">
        <w:rPr>
          <w:sz w:val="22"/>
          <w:szCs w:val="22"/>
        </w:rPr>
        <w:t>asiūlymo galiojimo užtikrinimo laiką iki konkrečiai nurodytos datos.</w:t>
      </w:r>
    </w:p>
    <w:p w14:paraId="7B11F7A5" w14:textId="3A746EDC" w:rsidR="00A73CD8" w:rsidRPr="003A3FCE" w:rsidRDefault="00100678" w:rsidP="005B5BC1">
      <w:pPr>
        <w:pStyle w:val="Sraopastraipa"/>
        <w:numPr>
          <w:ilvl w:val="1"/>
          <w:numId w:val="6"/>
        </w:numPr>
        <w:spacing w:after="120" w:line="20" w:lineRule="atLeast"/>
        <w:ind w:left="0" w:firstLine="567"/>
        <w:jc w:val="both"/>
        <w:rPr>
          <w:rFonts w:cstheme="minorHAnsi"/>
          <w:sz w:val="22"/>
          <w:szCs w:val="22"/>
        </w:rPr>
      </w:pPr>
      <w:r w:rsidRPr="35B0A738">
        <w:rPr>
          <w:sz w:val="22"/>
          <w:szCs w:val="22"/>
        </w:rPr>
        <w:t>Jeigu tiekėjas, kurio pasiūlymas bus nustatytas laimėjusiu, atšauks savo pasiūlymą arba atsisakys  sudaryti sutartį</w:t>
      </w:r>
      <w:r w:rsidR="0089778B" w:rsidRPr="35B0A738">
        <w:rPr>
          <w:sz w:val="22"/>
          <w:szCs w:val="22"/>
        </w:rPr>
        <w:t>,</w:t>
      </w:r>
      <w:r w:rsidRPr="35B0A738">
        <w:rPr>
          <w:sz w:val="22"/>
          <w:szCs w:val="22"/>
        </w:rPr>
        <w:t xml:space="preserve"> arba nepateiks sutarties įvykdymo užtikrinimo (kai taikoma), p</w:t>
      </w:r>
      <w:r w:rsidR="00910DFB" w:rsidRPr="35B0A738">
        <w:rPr>
          <w:sz w:val="22"/>
          <w:szCs w:val="22"/>
        </w:rPr>
        <w:t>erkančio</w:t>
      </w:r>
      <w:r w:rsidR="00F65C18" w:rsidRPr="35B0A738">
        <w:rPr>
          <w:sz w:val="22"/>
          <w:szCs w:val="22"/>
        </w:rPr>
        <w:t xml:space="preserve">ji organizacija </w:t>
      </w:r>
      <w:r w:rsidR="00F65C18" w:rsidRPr="35B0A738">
        <w:rPr>
          <w:rFonts w:eastAsia="Calibri"/>
          <w:sz w:val="22"/>
          <w:szCs w:val="22"/>
        </w:rPr>
        <w:t>pasilieka teisę reikalauti atlyginti žalą</w:t>
      </w:r>
      <w:r w:rsidR="00CD300A" w:rsidRPr="35B0A738">
        <w:rPr>
          <w:rFonts w:eastAsia="Calibri"/>
          <w:sz w:val="22"/>
          <w:szCs w:val="22"/>
        </w:rPr>
        <w:t xml:space="preserve"> (padengti perkančiosios organizacijos patirtus tiesioginius nuostolius)</w:t>
      </w:r>
      <w:r w:rsidR="00F65C18" w:rsidRPr="35B0A738">
        <w:rPr>
          <w:rFonts w:eastAsia="Calibri"/>
          <w:sz w:val="22"/>
          <w:szCs w:val="22"/>
        </w:rPr>
        <w:t xml:space="preserve">, </w:t>
      </w:r>
      <w:r w:rsidR="00910DFB" w:rsidRPr="35B0A738">
        <w:rPr>
          <w:sz w:val="22"/>
          <w:szCs w:val="22"/>
        </w:rPr>
        <w:t>kiek jų nepadengia aukščiau nurodytos užtikrinimo priemonės. Tiesioginiais nuostoliais bus laikomas kainos skirtumas tarp atšaukusio savo pasiūlymą arba pirkimo sutartį atsisakiusio pasirašyti</w:t>
      </w:r>
      <w:r w:rsidR="0089778B" w:rsidRPr="35B0A738">
        <w:rPr>
          <w:sz w:val="22"/>
          <w:szCs w:val="22"/>
        </w:rPr>
        <w:t>, arba nepateikusio sutarties įvykdymo užtikrinimo (kai taikoma)</w:t>
      </w:r>
      <w:r w:rsidR="00910DFB" w:rsidRPr="35B0A738">
        <w:rPr>
          <w:sz w:val="22"/>
          <w:szCs w:val="22"/>
        </w:rPr>
        <w:t xml:space="preserve"> </w:t>
      </w:r>
      <w:r w:rsidR="009F3C44" w:rsidRPr="35B0A738">
        <w:rPr>
          <w:sz w:val="22"/>
          <w:szCs w:val="22"/>
        </w:rPr>
        <w:t>tiekėjo</w:t>
      </w:r>
      <w:r w:rsidR="00910DFB" w:rsidRPr="35B0A738">
        <w:rPr>
          <w:sz w:val="22"/>
          <w:szCs w:val="22"/>
        </w:rPr>
        <w:t xml:space="preserve"> pasiūlymo kainos EUR be PVM ir kito </w:t>
      </w:r>
      <w:r w:rsidR="009F3C44" w:rsidRPr="35B0A738">
        <w:rPr>
          <w:sz w:val="22"/>
          <w:szCs w:val="22"/>
        </w:rPr>
        <w:t>tiekėjo</w:t>
      </w:r>
      <w:r w:rsidR="00910DFB" w:rsidRPr="35B0A738">
        <w:rPr>
          <w:sz w:val="22"/>
          <w:szCs w:val="22"/>
        </w:rPr>
        <w:t xml:space="preserve">, pasiūlymų eilėje esančio po atsisakiusio sudaryti sutartį </w:t>
      </w:r>
      <w:r w:rsidR="00B352EA" w:rsidRPr="35B0A738">
        <w:rPr>
          <w:sz w:val="22"/>
          <w:szCs w:val="22"/>
        </w:rPr>
        <w:t>tiekėjo</w:t>
      </w:r>
      <w:r w:rsidR="00910DFB" w:rsidRPr="35B0A738">
        <w:rPr>
          <w:sz w:val="22"/>
          <w:szCs w:val="22"/>
        </w:rPr>
        <w:t>, pasiūlymo kainos EUR be PVM.</w:t>
      </w:r>
    </w:p>
    <w:p w14:paraId="7136C94B" w14:textId="6E03C3FE" w:rsidR="00040C0F" w:rsidRPr="00145656" w:rsidRDefault="00040C0F" w:rsidP="005B5BC1">
      <w:pPr>
        <w:pStyle w:val="Antrat1"/>
        <w:numPr>
          <w:ilvl w:val="0"/>
          <w:numId w:val="6"/>
        </w:numPr>
        <w:tabs>
          <w:tab w:val="left" w:pos="709"/>
        </w:tabs>
        <w:spacing w:line="20" w:lineRule="atLeast"/>
        <w:contextualSpacing/>
        <w:rPr>
          <w:rFonts w:asciiTheme="minorHAnsi" w:hAnsiTheme="minorHAnsi" w:cstheme="minorHAnsi"/>
        </w:rPr>
      </w:pPr>
      <w:bookmarkStart w:id="40" w:name="_Ref39658218"/>
      <w:bookmarkStart w:id="41" w:name="_Ref39658226"/>
      <w:bookmarkStart w:id="42" w:name="_Ref39658248"/>
      <w:bookmarkStart w:id="43" w:name="_Ref39658251"/>
      <w:bookmarkStart w:id="44" w:name="_Toc190416439"/>
      <w:bookmarkStart w:id="45" w:name="_Toc222926392"/>
      <w:bookmarkStart w:id="46" w:name="_Ref39485250"/>
      <w:bookmarkStart w:id="47" w:name="_Ref39485258"/>
      <w:r w:rsidRPr="00145656">
        <w:rPr>
          <w:rFonts w:asciiTheme="minorHAnsi" w:hAnsiTheme="minorHAnsi" w:cstheme="minorHAnsi"/>
        </w:rPr>
        <w:t>Elektroninis aukcionas</w:t>
      </w:r>
      <w:bookmarkEnd w:id="40"/>
      <w:bookmarkEnd w:id="41"/>
      <w:bookmarkEnd w:id="42"/>
      <w:bookmarkEnd w:id="43"/>
      <w:bookmarkEnd w:id="44"/>
      <w:bookmarkEnd w:id="45"/>
    </w:p>
    <w:p w14:paraId="0BFDB7B0" w14:textId="102B5E89" w:rsidR="00040C0F" w:rsidRPr="00EE1BDE" w:rsidRDefault="002827E4" w:rsidP="00EE1BDE">
      <w:pPr>
        <w:spacing w:after="0" w:line="240" w:lineRule="auto"/>
        <w:ind w:left="710"/>
        <w:rPr>
          <w:rFonts w:cstheme="minorHAnsi"/>
          <w:sz w:val="22"/>
          <w:szCs w:val="22"/>
        </w:rPr>
      </w:pPr>
      <w:r w:rsidRPr="00682B25">
        <w:rPr>
          <w:rFonts w:cstheme="minorHAnsi"/>
          <w:sz w:val="22"/>
          <w:szCs w:val="22"/>
        </w:rPr>
        <w:t xml:space="preserve">8.1. </w:t>
      </w:r>
      <w:r w:rsidR="00040C0F" w:rsidRPr="00EE1BDE">
        <w:rPr>
          <w:rFonts w:cstheme="minorHAnsi"/>
          <w:sz w:val="22"/>
          <w:szCs w:val="22"/>
        </w:rPr>
        <w:t>Perkančioji organizacija pirkime netaikys elektroninio aukciono.</w:t>
      </w:r>
    </w:p>
    <w:p w14:paraId="14CBD3AD" w14:textId="23B8A7AF" w:rsidR="009D0DC5" w:rsidRPr="00145656" w:rsidRDefault="00EA001C" w:rsidP="005B5BC1">
      <w:pPr>
        <w:pStyle w:val="Antrat1"/>
        <w:numPr>
          <w:ilvl w:val="0"/>
          <w:numId w:val="6"/>
        </w:numPr>
        <w:tabs>
          <w:tab w:val="left" w:pos="709"/>
        </w:tabs>
        <w:spacing w:line="20" w:lineRule="atLeast"/>
        <w:contextualSpacing/>
        <w:rPr>
          <w:rFonts w:asciiTheme="minorHAnsi" w:hAnsiTheme="minorHAnsi" w:cstheme="minorHAnsi"/>
        </w:rPr>
      </w:pPr>
      <w:bookmarkStart w:id="48" w:name="_Ref39667303"/>
      <w:bookmarkStart w:id="49" w:name="_Ref39667308"/>
      <w:bookmarkStart w:id="50" w:name="_Toc190416440"/>
      <w:bookmarkStart w:id="51" w:name="_Toc222926393"/>
      <w:r w:rsidRPr="00145656">
        <w:rPr>
          <w:rFonts w:asciiTheme="minorHAnsi" w:hAnsiTheme="minorHAnsi" w:cstheme="minorHAnsi"/>
        </w:rPr>
        <w:t>P</w:t>
      </w:r>
      <w:r w:rsidR="00014A61" w:rsidRPr="00145656">
        <w:rPr>
          <w:rFonts w:asciiTheme="minorHAnsi" w:hAnsiTheme="minorHAnsi" w:cstheme="minorHAnsi"/>
        </w:rPr>
        <w:t>asiūlymų vertinimas</w:t>
      </w:r>
      <w:bookmarkEnd w:id="46"/>
      <w:bookmarkEnd w:id="47"/>
      <w:bookmarkEnd w:id="48"/>
      <w:bookmarkEnd w:id="49"/>
      <w:bookmarkEnd w:id="50"/>
      <w:bookmarkEnd w:id="51"/>
    </w:p>
    <w:p w14:paraId="72134540" w14:textId="004E408C" w:rsidR="00BF5928" w:rsidRPr="00995DDC" w:rsidRDefault="004E71CB" w:rsidP="05083E46">
      <w:pPr>
        <w:pStyle w:val="Sraopastraipa"/>
        <w:numPr>
          <w:ilvl w:val="1"/>
          <w:numId w:val="6"/>
        </w:numPr>
        <w:spacing w:after="0" w:line="240" w:lineRule="auto"/>
        <w:ind w:left="0" w:firstLine="567"/>
        <w:jc w:val="both"/>
        <w:rPr>
          <w:sz w:val="22"/>
          <w:szCs w:val="22"/>
        </w:rPr>
      </w:pPr>
      <w:r w:rsidRPr="05083E46">
        <w:rPr>
          <w:rFonts w:eastAsia="Calibri"/>
          <w:sz w:val="22"/>
          <w:szCs w:val="22"/>
        </w:rPr>
        <w:t xml:space="preserve">Perkančioji organizacija ekonomiškai naudingiausią pasiūlymą išrenka pagal </w:t>
      </w:r>
      <w:r w:rsidR="00003A3F" w:rsidRPr="05083E46">
        <w:rPr>
          <w:rFonts w:eastAsia="Calibri"/>
          <w:sz w:val="22"/>
          <w:szCs w:val="22"/>
        </w:rPr>
        <w:t>kainos ir kokybės santykį. Duomenys, kuriuos savo pasiūlyme turi pateikti tiekėjas, vertinimo kriterijai ir tvarka, pagal kuri</w:t>
      </w:r>
      <w:r w:rsidR="00822F6E" w:rsidRPr="05083E46">
        <w:rPr>
          <w:rFonts w:eastAsia="Calibri"/>
          <w:sz w:val="22"/>
          <w:szCs w:val="22"/>
        </w:rPr>
        <w:t>ą</w:t>
      </w:r>
      <w:r w:rsidR="00003A3F" w:rsidRPr="05083E46">
        <w:rPr>
          <w:rFonts w:eastAsia="Calibri"/>
          <w:sz w:val="22"/>
          <w:szCs w:val="22"/>
        </w:rPr>
        <w:t xml:space="preserve"> vertinami tiekėjo pateikti duomenys, pateikiama</w:t>
      </w:r>
      <w:r w:rsidRPr="05083E46">
        <w:rPr>
          <w:rFonts w:eastAsia="Calibri"/>
          <w:sz w:val="22"/>
          <w:szCs w:val="22"/>
        </w:rPr>
        <w:t xml:space="preserve"> </w:t>
      </w:r>
      <w:r w:rsidR="00CE14DF" w:rsidRPr="05083E46">
        <w:rPr>
          <w:rFonts w:eastAsia="Calibri"/>
          <w:sz w:val="22"/>
          <w:szCs w:val="22"/>
        </w:rPr>
        <w:t>specialiųjų p</w:t>
      </w:r>
      <w:r w:rsidR="00551FA7" w:rsidRPr="05083E46">
        <w:rPr>
          <w:rFonts w:eastAsia="Calibri"/>
          <w:sz w:val="22"/>
          <w:szCs w:val="22"/>
        </w:rPr>
        <w:t xml:space="preserve">irkimo </w:t>
      </w:r>
      <w:r w:rsidR="00913029" w:rsidRPr="05083E46">
        <w:rPr>
          <w:rFonts w:eastAsia="Calibri"/>
          <w:sz w:val="22"/>
          <w:szCs w:val="22"/>
        </w:rPr>
        <w:t>sąlygų</w:t>
      </w:r>
      <w:r w:rsidR="00090235" w:rsidRPr="05083E46">
        <w:rPr>
          <w:rFonts w:eastAsia="Calibri"/>
          <w:sz w:val="22"/>
          <w:szCs w:val="22"/>
        </w:rPr>
        <w:t xml:space="preserve"> </w:t>
      </w:r>
      <w:r w:rsidR="00BD7BAD" w:rsidRPr="05083E46">
        <w:rPr>
          <w:color w:val="000000" w:themeColor="text1"/>
          <w:sz w:val="22"/>
          <w:szCs w:val="22"/>
          <w:shd w:val="clear" w:color="auto" w:fill="FFFFFF"/>
        </w:rPr>
        <w:t>3</w:t>
      </w:r>
      <w:r w:rsidR="003339CC" w:rsidRPr="05083E46">
        <w:rPr>
          <w:color w:val="000000" w:themeColor="text1"/>
          <w:sz w:val="22"/>
          <w:szCs w:val="22"/>
          <w:shd w:val="clear" w:color="auto" w:fill="FFFFFF"/>
        </w:rPr>
        <w:t xml:space="preserve"> priede „Pasiūlymo forma“</w:t>
      </w:r>
      <w:r w:rsidR="00356A71" w:rsidRPr="05083E46">
        <w:rPr>
          <w:color w:val="000000" w:themeColor="text1"/>
          <w:sz w:val="22"/>
          <w:szCs w:val="22"/>
          <w:shd w:val="clear" w:color="auto" w:fill="FFFFFF"/>
        </w:rPr>
        <w:t>,</w:t>
      </w:r>
      <w:r w:rsidR="003339CC" w:rsidRPr="05083E46">
        <w:rPr>
          <w:color w:val="000000" w:themeColor="text1"/>
          <w:sz w:val="22"/>
          <w:szCs w:val="22"/>
          <w:shd w:val="clear" w:color="auto" w:fill="FFFFFF"/>
        </w:rPr>
        <w:t xml:space="preserve">  </w:t>
      </w:r>
      <w:r w:rsidR="00F76B50" w:rsidRPr="05083E46">
        <w:rPr>
          <w:color w:val="000000" w:themeColor="text1"/>
          <w:sz w:val="22"/>
          <w:szCs w:val="22"/>
          <w:shd w:val="clear" w:color="auto" w:fill="FFFFFF"/>
        </w:rPr>
        <w:t>4</w:t>
      </w:r>
      <w:r w:rsidR="004C7E56" w:rsidRPr="05083E46">
        <w:rPr>
          <w:color w:val="000000" w:themeColor="text1"/>
          <w:sz w:val="22"/>
          <w:szCs w:val="22"/>
          <w:shd w:val="clear" w:color="auto" w:fill="FFFFFF"/>
        </w:rPr>
        <w:t xml:space="preserve"> priede </w:t>
      </w:r>
      <w:r w:rsidR="004C7E56" w:rsidRPr="05083E46">
        <w:rPr>
          <w:rFonts w:eastAsia="Calibri"/>
          <w:color w:val="000000" w:themeColor="text1"/>
          <w:sz w:val="22"/>
          <w:szCs w:val="22"/>
        </w:rPr>
        <w:t>„Pasiūlymų vertinimo kriterijai ir sąlygos</w:t>
      </w:r>
      <w:r w:rsidR="002D1075" w:rsidRPr="05083E46">
        <w:rPr>
          <w:rFonts w:eastAsia="Calibri"/>
          <w:color w:val="000000" w:themeColor="text1"/>
          <w:sz w:val="22"/>
          <w:szCs w:val="22"/>
        </w:rPr>
        <w:t>“</w:t>
      </w:r>
      <w:r w:rsidR="00156092" w:rsidRPr="05083E46">
        <w:rPr>
          <w:color w:val="000000" w:themeColor="text1"/>
          <w:sz w:val="22"/>
          <w:szCs w:val="22"/>
          <w:shd w:val="clear" w:color="auto" w:fill="FFFFFF"/>
        </w:rPr>
        <w:t xml:space="preserve"> ir </w:t>
      </w:r>
      <w:r w:rsidR="00196AA8" w:rsidRPr="05083E46">
        <w:rPr>
          <w:color w:val="000000" w:themeColor="text1"/>
          <w:sz w:val="22"/>
          <w:szCs w:val="22"/>
          <w:shd w:val="clear" w:color="auto" w:fill="FFFFFF"/>
        </w:rPr>
        <w:t>2 priede „Techninė specifikacija“. </w:t>
      </w:r>
      <w:r w:rsidR="00CE14DF" w:rsidRPr="05083E46">
        <w:rPr>
          <w:rFonts w:eastAsia="Calibri"/>
          <w:color w:val="000000" w:themeColor="text1"/>
          <w:sz w:val="22"/>
          <w:szCs w:val="22"/>
        </w:rPr>
        <w:t xml:space="preserve"> </w:t>
      </w:r>
    </w:p>
    <w:p w14:paraId="102136D3" w14:textId="0D12286B" w:rsidR="00D734C6" w:rsidRPr="00995DDC" w:rsidRDefault="00D734C6" w:rsidP="005B5BC1">
      <w:pPr>
        <w:pStyle w:val="Sraopastraipa"/>
        <w:numPr>
          <w:ilvl w:val="1"/>
          <w:numId w:val="6"/>
        </w:numPr>
        <w:spacing w:after="0" w:line="240" w:lineRule="auto"/>
        <w:ind w:left="0" w:firstLine="567"/>
        <w:jc w:val="both"/>
        <w:rPr>
          <w:rFonts w:eastAsia="Calibri" w:cstheme="minorHAnsi"/>
          <w:sz w:val="22"/>
          <w:szCs w:val="22"/>
        </w:rPr>
      </w:pPr>
      <w:r w:rsidRPr="00995DDC">
        <w:rPr>
          <w:rFonts w:cstheme="minorHAnsi"/>
          <w:color w:val="000000" w:themeColor="text1"/>
          <w:sz w:val="22"/>
          <w:szCs w:val="22"/>
        </w:rPr>
        <w:t xml:space="preserve">Laimėjusiu </w:t>
      </w:r>
      <w:r w:rsidR="005D7D8C" w:rsidRPr="00995DDC">
        <w:rPr>
          <w:rFonts w:cstheme="minorHAnsi"/>
          <w:color w:val="000000" w:themeColor="text1"/>
          <w:sz w:val="22"/>
          <w:szCs w:val="22"/>
        </w:rPr>
        <w:t>pasiūlymu</w:t>
      </w:r>
      <w:r w:rsidRPr="00995DDC">
        <w:rPr>
          <w:rFonts w:cstheme="minorHAnsi"/>
          <w:color w:val="000000" w:themeColor="text1"/>
          <w:sz w:val="22"/>
          <w:szCs w:val="22"/>
        </w:rPr>
        <w:t xml:space="preserve"> galės būti pripažintas tik 1 (vienas) </w:t>
      </w:r>
      <w:r w:rsidR="005D7D8C" w:rsidRPr="00995DDC">
        <w:rPr>
          <w:rFonts w:cstheme="minorHAnsi"/>
          <w:color w:val="000000" w:themeColor="text1"/>
          <w:sz w:val="22"/>
          <w:szCs w:val="22"/>
        </w:rPr>
        <w:t>ekonomiškai naudingiausias pasiūlymas, esantis pasiūlymų eilės pirmojoje vietoje</w:t>
      </w:r>
      <w:r w:rsidRPr="00995DDC">
        <w:rPr>
          <w:rFonts w:cstheme="minorHAnsi"/>
          <w:color w:val="000000" w:themeColor="text1"/>
          <w:sz w:val="22"/>
          <w:szCs w:val="22"/>
        </w:rPr>
        <w:t xml:space="preserve">. </w:t>
      </w:r>
    </w:p>
    <w:p w14:paraId="2BC5D08C" w14:textId="6B2E95C5" w:rsidR="000857D7" w:rsidRDefault="73CA9B2B" w:rsidP="05083E46">
      <w:pPr>
        <w:pStyle w:val="Betarp"/>
        <w:spacing w:line="20" w:lineRule="atLeast"/>
        <w:ind w:firstLine="567"/>
        <w:contextualSpacing/>
        <w:jc w:val="both"/>
        <w:rPr>
          <w:sz w:val="22"/>
          <w:szCs w:val="22"/>
        </w:rPr>
      </w:pPr>
      <w:r w:rsidRPr="05083E46">
        <w:rPr>
          <w:sz w:val="22"/>
          <w:szCs w:val="22"/>
        </w:rPr>
        <w:t xml:space="preserve">9.3. </w:t>
      </w:r>
      <w:r w:rsidR="47B5E9D7" w:rsidRPr="05083E46">
        <w:rPr>
          <w:rStyle w:val="cf01"/>
          <w:rFonts w:asciiTheme="minorHAnsi" w:hAnsiTheme="minorHAnsi" w:cstheme="minorBidi"/>
          <w:sz w:val="22"/>
          <w:szCs w:val="22"/>
        </w:rPr>
        <w:t>Perkančioji organizacija atmes tiekėjo pasiūlymą, jei</w:t>
      </w:r>
      <w:r w:rsidR="4FBB668E" w:rsidRPr="05083E46">
        <w:rPr>
          <w:rStyle w:val="cf01"/>
          <w:rFonts w:asciiTheme="minorHAnsi" w:hAnsiTheme="minorHAnsi" w:cstheme="minorBidi"/>
          <w:sz w:val="22"/>
          <w:szCs w:val="22"/>
        </w:rPr>
        <w:t xml:space="preserve">gu kartu su pasiūlymu </w:t>
      </w:r>
      <w:r w:rsidR="5129A827" w:rsidRPr="05083E46">
        <w:rPr>
          <w:rStyle w:val="cf01"/>
          <w:rFonts w:asciiTheme="minorHAnsi" w:hAnsiTheme="minorHAnsi" w:cstheme="minorBidi"/>
          <w:sz w:val="22"/>
          <w:szCs w:val="22"/>
        </w:rPr>
        <w:t xml:space="preserve">nebus pateikti šie </w:t>
      </w:r>
      <w:r w:rsidR="246EF8E0" w:rsidRPr="05083E46">
        <w:rPr>
          <w:rStyle w:val="cf01"/>
          <w:rFonts w:asciiTheme="minorHAnsi" w:hAnsiTheme="minorHAnsi" w:cstheme="minorBidi"/>
          <w:sz w:val="22"/>
          <w:szCs w:val="22"/>
        </w:rPr>
        <w:t>p</w:t>
      </w:r>
      <w:r w:rsidR="5129A827" w:rsidRPr="05083E46">
        <w:rPr>
          <w:rStyle w:val="cf01"/>
          <w:rFonts w:asciiTheme="minorHAnsi" w:hAnsiTheme="minorHAnsi" w:cstheme="minorBidi"/>
          <w:sz w:val="22"/>
          <w:szCs w:val="22"/>
        </w:rPr>
        <w:t>irkimo sąlygose reikalaujami pateikti dokumentai:</w:t>
      </w:r>
      <w:r w:rsidR="465C8929" w:rsidRPr="05083E46">
        <w:rPr>
          <w:rStyle w:val="cf01"/>
          <w:rFonts w:asciiTheme="minorHAnsi" w:hAnsiTheme="minorHAnsi" w:cstheme="minorBidi"/>
          <w:sz w:val="22"/>
          <w:szCs w:val="22"/>
        </w:rPr>
        <w:t xml:space="preserve"> </w:t>
      </w:r>
      <w:r w:rsidR="465C8929" w:rsidRPr="05083E46">
        <w:rPr>
          <w:rStyle w:val="cf01"/>
          <w:rFonts w:asciiTheme="minorHAnsi" w:hAnsiTheme="minorHAnsi" w:cstheme="minorBidi"/>
          <w:color w:val="000000" w:themeColor="text1"/>
          <w:sz w:val="22"/>
          <w:szCs w:val="22"/>
        </w:rPr>
        <w:t>Techninė specifikacija, užpildyta pagal specialiųjų pirkimo sąlygų 2 priedą</w:t>
      </w:r>
      <w:r w:rsidR="561C5DFF" w:rsidRPr="05083E46">
        <w:rPr>
          <w:color w:val="000000" w:themeColor="text1"/>
          <w:sz w:val="22"/>
          <w:szCs w:val="22"/>
          <w:shd w:val="clear" w:color="auto" w:fill="FFFFFF"/>
        </w:rPr>
        <w:t>.</w:t>
      </w:r>
    </w:p>
    <w:p w14:paraId="02ADA198" w14:textId="2CCFA487" w:rsidR="002B5CBA" w:rsidRPr="000857D7" w:rsidRDefault="000857D7" w:rsidP="000857D7">
      <w:pPr>
        <w:pStyle w:val="Betarp"/>
        <w:spacing w:line="20" w:lineRule="atLeast"/>
        <w:ind w:firstLine="567"/>
        <w:contextualSpacing/>
        <w:jc w:val="both"/>
        <w:rPr>
          <w:rFonts w:cstheme="minorHAnsi"/>
          <w:sz w:val="22"/>
          <w:szCs w:val="22"/>
        </w:rPr>
      </w:pPr>
      <w:r>
        <w:rPr>
          <w:rFonts w:cstheme="minorHAnsi"/>
          <w:sz w:val="22"/>
          <w:szCs w:val="22"/>
        </w:rPr>
        <w:t xml:space="preserve">9.4. </w:t>
      </w:r>
      <w:r w:rsidR="00DA23E1"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00DA23E1"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kvalifikacija atitinka nustatytus </w:t>
      </w:r>
      <w:r w:rsidR="00DA23E1" w:rsidRPr="002C25F0">
        <w:rPr>
          <w:rFonts w:eastAsiaTheme="minorHAnsi" w:cstheme="minorHAnsi"/>
          <w:color w:val="000000" w:themeColor="text1"/>
          <w:sz w:val="22"/>
          <w:szCs w:val="22"/>
        </w:rPr>
        <w:lastRenderedPageBreak/>
        <w:t xml:space="preserve">reikalavimus ir, jeigu taikytina, ar šis </w:t>
      </w:r>
      <w:r w:rsidR="00AB34E1" w:rsidRPr="002C25F0">
        <w:rPr>
          <w:rFonts w:eastAsiaTheme="minorHAnsi" w:cstheme="minorHAnsi"/>
          <w:color w:val="000000" w:themeColor="text1"/>
          <w:sz w:val="22"/>
          <w:szCs w:val="22"/>
        </w:rPr>
        <w:t>tiekėjas</w:t>
      </w:r>
      <w:r w:rsidR="00DA23E1" w:rsidRPr="002C25F0">
        <w:rPr>
          <w:rFonts w:eastAsiaTheme="minorHAnsi" w:cstheme="minorHAnsi"/>
          <w:color w:val="000000" w:themeColor="text1"/>
          <w:sz w:val="22"/>
          <w:szCs w:val="22"/>
        </w:rPr>
        <w:t xml:space="preserve"> laikosi kokybės vadybos sistemos ir (arba) aplinkos apsaugos vadybos sistemos standartų.</w:t>
      </w:r>
    </w:p>
    <w:p w14:paraId="678C44CA" w14:textId="6EB53055" w:rsidR="00FE7908" w:rsidRPr="00145656" w:rsidRDefault="00FE7908" w:rsidP="005B5BC1">
      <w:pPr>
        <w:pStyle w:val="Antrat1"/>
        <w:numPr>
          <w:ilvl w:val="0"/>
          <w:numId w:val="6"/>
        </w:numPr>
        <w:tabs>
          <w:tab w:val="left" w:pos="567"/>
        </w:tabs>
        <w:spacing w:line="20" w:lineRule="atLeast"/>
        <w:contextualSpacing/>
        <w:rPr>
          <w:rFonts w:asciiTheme="minorHAnsi" w:hAnsiTheme="minorHAnsi" w:cstheme="minorHAnsi"/>
        </w:rPr>
      </w:pPr>
      <w:bookmarkStart w:id="52" w:name="_Ref39425999"/>
      <w:bookmarkStart w:id="53" w:name="_Ref39426005"/>
      <w:bookmarkStart w:id="54" w:name="_Toc190416441"/>
      <w:bookmarkStart w:id="55" w:name="_Toc222926394"/>
      <w:r w:rsidRPr="00145656">
        <w:rPr>
          <w:rFonts w:asciiTheme="minorHAnsi" w:hAnsiTheme="minorHAnsi" w:cstheme="minorHAnsi"/>
        </w:rPr>
        <w:t>S</w:t>
      </w:r>
      <w:r w:rsidR="00281735" w:rsidRPr="00145656">
        <w:rPr>
          <w:rFonts w:asciiTheme="minorHAnsi" w:hAnsiTheme="minorHAnsi" w:cstheme="minorHAnsi"/>
        </w:rPr>
        <w:t>utarties sudarymas</w:t>
      </w:r>
      <w:bookmarkEnd w:id="52"/>
      <w:bookmarkEnd w:id="53"/>
      <w:bookmarkEnd w:id="54"/>
      <w:bookmarkEnd w:id="55"/>
    </w:p>
    <w:p w14:paraId="27CAEFF7" w14:textId="2375C2C3" w:rsidR="00F57665" w:rsidRDefault="00F57665" w:rsidP="005B5BC1">
      <w:pPr>
        <w:pStyle w:val="Sraopastraipa"/>
        <w:numPr>
          <w:ilvl w:val="1"/>
          <w:numId w:val="6"/>
        </w:numPr>
        <w:spacing w:after="0" w:line="240" w:lineRule="auto"/>
        <w:ind w:left="0" w:firstLine="567"/>
        <w:jc w:val="both"/>
        <w:rPr>
          <w:rFonts w:cstheme="minorHAnsi"/>
          <w:sz w:val="22"/>
          <w:szCs w:val="22"/>
        </w:rPr>
      </w:pPr>
      <w:r w:rsidRPr="00682B25">
        <w:rPr>
          <w:rFonts w:cstheme="minorHAnsi"/>
          <w:color w:val="000000" w:themeColor="text1"/>
          <w:sz w:val="22"/>
          <w:szCs w:val="22"/>
        </w:rPr>
        <w:t>Ši pirkimo procedūra atliekama siekiant sudaryti sutartį</w:t>
      </w:r>
      <w:r w:rsidR="009A7D11" w:rsidRPr="00682B25">
        <w:rPr>
          <w:rFonts w:cstheme="minorHAnsi"/>
          <w:color w:val="000000" w:themeColor="text1"/>
          <w:sz w:val="22"/>
          <w:szCs w:val="22"/>
        </w:rPr>
        <w:t xml:space="preserve"> su tiekėju, kurio pasiūlymas</w:t>
      </w:r>
      <w:r w:rsidR="007B12FF" w:rsidRPr="00682B25">
        <w:rPr>
          <w:rFonts w:cstheme="minorHAnsi"/>
          <w:color w:val="000000" w:themeColor="text1"/>
          <w:sz w:val="22"/>
          <w:szCs w:val="22"/>
        </w:rPr>
        <w:t xml:space="preserve">, vadovaujantis </w:t>
      </w:r>
      <w:r w:rsidR="008F4194" w:rsidRPr="00682B25">
        <w:rPr>
          <w:rFonts w:cstheme="minorHAnsi"/>
          <w:color w:val="000000" w:themeColor="text1"/>
          <w:sz w:val="22"/>
          <w:szCs w:val="22"/>
        </w:rPr>
        <w:t>p</w:t>
      </w:r>
      <w:r w:rsidR="007B12FF" w:rsidRPr="00682B25">
        <w:rPr>
          <w:rFonts w:cstheme="minorHAnsi"/>
          <w:color w:val="000000" w:themeColor="text1"/>
          <w:sz w:val="22"/>
          <w:szCs w:val="22"/>
        </w:rPr>
        <w:t xml:space="preserve">irkimo </w:t>
      </w:r>
      <w:r w:rsidR="00207E40" w:rsidRPr="00682B25">
        <w:rPr>
          <w:rFonts w:cstheme="minorHAnsi"/>
          <w:color w:val="000000" w:themeColor="text1"/>
          <w:sz w:val="22"/>
          <w:szCs w:val="22"/>
        </w:rPr>
        <w:t>sąlygose</w:t>
      </w:r>
      <w:r w:rsidR="007B12FF" w:rsidRPr="00682B25">
        <w:rPr>
          <w:rFonts w:cstheme="minorHAnsi"/>
          <w:color w:val="0070C0"/>
          <w:sz w:val="22"/>
          <w:szCs w:val="22"/>
        </w:rPr>
        <w:t xml:space="preserve"> </w:t>
      </w:r>
      <w:r w:rsidR="007B12FF" w:rsidRPr="00682B25">
        <w:rPr>
          <w:rFonts w:cstheme="minorHAnsi"/>
          <w:color w:val="000000" w:themeColor="text1"/>
          <w:sz w:val="22"/>
          <w:szCs w:val="22"/>
        </w:rPr>
        <w:t>nustatyta tvarka</w:t>
      </w:r>
      <w:r w:rsidR="0023505D" w:rsidRPr="00682B25">
        <w:rPr>
          <w:rFonts w:cstheme="minorHAnsi"/>
          <w:color w:val="000000" w:themeColor="text1"/>
          <w:sz w:val="22"/>
          <w:szCs w:val="22"/>
        </w:rPr>
        <w:t>,</w:t>
      </w:r>
      <w:r w:rsidR="009A7D11" w:rsidRPr="00682B25">
        <w:rPr>
          <w:rFonts w:cstheme="minorHAnsi"/>
          <w:color w:val="000000" w:themeColor="text1"/>
          <w:sz w:val="22"/>
          <w:szCs w:val="22"/>
        </w:rPr>
        <w:t xml:space="preserve"> bus pripažintas laimėjęs</w:t>
      </w:r>
      <w:r w:rsidR="008933BC" w:rsidRPr="00682B25">
        <w:rPr>
          <w:rFonts w:cstheme="minorHAnsi"/>
          <w:color w:val="000000" w:themeColor="text1"/>
          <w:sz w:val="22"/>
          <w:szCs w:val="22"/>
        </w:rPr>
        <w:t>, o jei pirkimas skaidomas į dalis – su tiekėjais, kurių pasiūlymai bus pripažinti laimėję</w:t>
      </w:r>
      <w:r w:rsidR="00F065D6" w:rsidRPr="00682B25">
        <w:rPr>
          <w:rFonts w:cstheme="minorHAnsi"/>
          <w:color w:val="000000" w:themeColor="text1"/>
          <w:sz w:val="22"/>
          <w:szCs w:val="22"/>
        </w:rPr>
        <w:t xml:space="preserve">. </w:t>
      </w:r>
      <w:r w:rsidR="004B2DE4" w:rsidRPr="00682B25">
        <w:rPr>
          <w:rFonts w:cstheme="minorHAnsi"/>
          <w:sz w:val="22"/>
          <w:szCs w:val="22"/>
        </w:rPr>
        <w:t xml:space="preserve">Sutarties sąlygos pateikiamos </w:t>
      </w:r>
      <w:r w:rsidR="00F04AAE" w:rsidRPr="00682B25">
        <w:rPr>
          <w:rFonts w:cstheme="minorHAnsi"/>
          <w:sz w:val="22"/>
          <w:szCs w:val="22"/>
        </w:rPr>
        <w:t>specialiųjų pirkimo</w:t>
      </w:r>
      <w:r w:rsidR="00551FA7" w:rsidRPr="00682B25">
        <w:rPr>
          <w:rFonts w:cstheme="minorHAnsi"/>
          <w:sz w:val="22"/>
          <w:szCs w:val="22"/>
        </w:rPr>
        <w:t xml:space="preserve"> </w:t>
      </w:r>
      <w:r w:rsidR="00D86901" w:rsidRPr="00682B25">
        <w:rPr>
          <w:rFonts w:cstheme="minorHAnsi"/>
          <w:sz w:val="22"/>
          <w:szCs w:val="22"/>
        </w:rPr>
        <w:t xml:space="preserve">sąlygų </w:t>
      </w:r>
      <w:r w:rsidR="00442563" w:rsidRPr="001D748B">
        <w:rPr>
          <w:rFonts w:cstheme="minorHAnsi"/>
          <w:color w:val="000000" w:themeColor="text1"/>
          <w:sz w:val="22"/>
          <w:szCs w:val="22"/>
        </w:rPr>
        <w:t>5</w:t>
      </w:r>
      <w:r w:rsidR="00F04AAE" w:rsidRPr="001D748B">
        <w:rPr>
          <w:rFonts w:cstheme="minorHAnsi"/>
          <w:color w:val="000000" w:themeColor="text1"/>
          <w:sz w:val="22"/>
          <w:szCs w:val="22"/>
        </w:rPr>
        <w:t xml:space="preserve"> </w:t>
      </w:r>
      <w:r w:rsidR="00D86901" w:rsidRPr="001D748B">
        <w:rPr>
          <w:rFonts w:cstheme="minorHAnsi"/>
          <w:color w:val="000000" w:themeColor="text1"/>
          <w:sz w:val="22"/>
          <w:szCs w:val="22"/>
        </w:rPr>
        <w:t>priede „Sutarties projektas“</w:t>
      </w:r>
      <w:r w:rsidR="004B2DE4" w:rsidRPr="001D748B">
        <w:rPr>
          <w:rFonts w:cstheme="minorHAnsi"/>
          <w:color w:val="000000" w:themeColor="text1"/>
          <w:sz w:val="22"/>
          <w:szCs w:val="22"/>
        </w:rPr>
        <w:t>.</w:t>
      </w:r>
    </w:p>
    <w:p w14:paraId="62CB5B95" w14:textId="23F1A96D" w:rsidR="00F67688" w:rsidRPr="009852E2" w:rsidRDefault="00F67688" w:rsidP="005B5BC1">
      <w:pPr>
        <w:pStyle w:val="Sraopastraipa"/>
        <w:numPr>
          <w:ilvl w:val="1"/>
          <w:numId w:val="6"/>
        </w:numPr>
        <w:suppressAutoHyphens/>
        <w:spacing w:after="0" w:line="240" w:lineRule="auto"/>
        <w:ind w:left="0" w:firstLine="710"/>
        <w:jc w:val="both"/>
        <w:rPr>
          <w:rFonts w:eastAsia="Times New Roman"/>
          <w:sz w:val="22"/>
          <w:szCs w:val="22"/>
          <w:lang w:eastAsia="en-US"/>
        </w:rPr>
      </w:pPr>
      <w:r w:rsidRPr="0C59B014">
        <w:rPr>
          <w:rFonts w:eastAsia="Calibri"/>
          <w:sz w:val="22"/>
          <w:szCs w:val="22"/>
        </w:rPr>
        <w:t xml:space="preserve">Perkančioji organizacija gali nuspręsti nesudaryti sutarties su ekonomiškai naudingiausią pasiūlymą pateikusiu tiekėju, jeigu paaiškėja, kad pasiūlymas neatitinka </w:t>
      </w:r>
      <w:r w:rsidR="38151AF2" w:rsidRPr="0C59B014">
        <w:rPr>
          <w:rFonts w:eastAsia="Calibri"/>
          <w:sz w:val="22"/>
          <w:szCs w:val="22"/>
        </w:rPr>
        <w:t>VPĮ</w:t>
      </w:r>
      <w:r w:rsidRPr="0C59B014">
        <w:rPr>
          <w:rFonts w:eastAsia="Calibri"/>
          <w:sz w:val="22"/>
          <w:szCs w:val="22"/>
        </w:rPr>
        <w:t>17 straipsnio 2 dalies 2 punkte nurodytų aplinkos apsaugos, socialinės ir darbo teisės įpareigojimų.</w:t>
      </w:r>
    </w:p>
    <w:p w14:paraId="155F79A5" w14:textId="32417C33" w:rsidR="00863B22" w:rsidRPr="00145656" w:rsidRDefault="00863B22" w:rsidP="005B5BC1">
      <w:pPr>
        <w:pStyle w:val="Antrat1"/>
        <w:numPr>
          <w:ilvl w:val="0"/>
          <w:numId w:val="6"/>
        </w:numPr>
        <w:tabs>
          <w:tab w:val="left" w:pos="567"/>
        </w:tabs>
        <w:spacing w:line="20" w:lineRule="atLeast"/>
        <w:contextualSpacing/>
        <w:jc w:val="both"/>
        <w:rPr>
          <w:rFonts w:asciiTheme="minorHAnsi" w:hAnsiTheme="minorHAnsi" w:cstheme="minorHAnsi"/>
        </w:rPr>
      </w:pPr>
      <w:bookmarkStart w:id="56" w:name="_Toc195271834"/>
      <w:bookmarkStart w:id="57" w:name="_Toc222926395"/>
      <w:bookmarkStart w:id="58" w:name="_Toc190416442"/>
      <w:bookmarkEnd w:id="3"/>
      <w:r w:rsidRPr="00145656">
        <w:rPr>
          <w:rFonts w:asciiTheme="minorHAnsi" w:hAnsiTheme="minorHAnsi" w:cstheme="minorHAnsi"/>
        </w:rPr>
        <w:t>Sutarties įvykdymo užtikrinimas</w:t>
      </w:r>
      <w:bookmarkEnd w:id="56"/>
      <w:bookmarkEnd w:id="57"/>
    </w:p>
    <w:p w14:paraId="4C1E72D6" w14:textId="7832BFB0" w:rsidR="00061FA2" w:rsidRPr="00FC5C92" w:rsidRDefault="00061FA2" w:rsidP="005B5BC1">
      <w:pPr>
        <w:pStyle w:val="Sraopastraipa"/>
        <w:numPr>
          <w:ilvl w:val="1"/>
          <w:numId w:val="6"/>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52FB4ADE" w14:textId="27ACABBC" w:rsidR="007233E8" w:rsidRPr="007233E8" w:rsidRDefault="007233E8" w:rsidP="005B5BC1">
      <w:pPr>
        <w:pStyle w:val="Antrat1"/>
        <w:numPr>
          <w:ilvl w:val="0"/>
          <w:numId w:val="6"/>
        </w:numPr>
        <w:tabs>
          <w:tab w:val="left" w:pos="567"/>
        </w:tabs>
        <w:spacing w:line="20" w:lineRule="atLeast"/>
        <w:contextualSpacing/>
        <w:jc w:val="both"/>
        <w:rPr>
          <w:rFonts w:asciiTheme="minorHAnsi" w:hAnsiTheme="minorHAnsi" w:cstheme="minorHAnsi"/>
        </w:rPr>
      </w:pPr>
      <w:bookmarkStart w:id="59" w:name="_Toc222926396"/>
      <w:r w:rsidRPr="007233E8">
        <w:rPr>
          <w:rFonts w:asciiTheme="minorHAnsi" w:hAnsiTheme="minorHAnsi" w:cstheme="minorHAnsi"/>
        </w:rPr>
        <w:t>Asmens duomenų tvarkymas</w:t>
      </w:r>
      <w:bookmarkEnd w:id="59"/>
    </w:p>
    <w:p w14:paraId="0BA320BF" w14:textId="4DCDC914" w:rsidR="00F904AA" w:rsidRDefault="00F904AA" w:rsidP="005B5BC1">
      <w:pPr>
        <w:pStyle w:val="Sraopastraipa"/>
        <w:numPr>
          <w:ilvl w:val="1"/>
          <w:numId w:val="6"/>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5B5BC1">
      <w:pPr>
        <w:pStyle w:val="Sraopastraipa"/>
        <w:numPr>
          <w:ilvl w:val="1"/>
          <w:numId w:val="6"/>
        </w:numPr>
        <w:spacing w:line="240" w:lineRule="auto"/>
        <w:ind w:left="0" w:firstLine="567"/>
        <w:jc w:val="both"/>
      </w:pPr>
      <w:r>
        <w:t>Nurodytais pagrindais bus tvarkomi tiesiogiai tiekėjų pateikti asmens duomenys.</w:t>
      </w:r>
    </w:p>
    <w:p w14:paraId="0E138E52" w14:textId="2C853B75" w:rsidR="00F904AA" w:rsidRDefault="00F904AA" w:rsidP="005B5BC1">
      <w:pPr>
        <w:pStyle w:val="Sraopastraipa"/>
        <w:numPr>
          <w:ilvl w:val="1"/>
          <w:numId w:val="6"/>
        </w:numPr>
        <w:spacing w:line="240" w:lineRule="auto"/>
        <w:ind w:left="0" w:firstLine="567"/>
        <w:jc w:val="both"/>
      </w:pPr>
      <w:r>
        <w:t>Tiekėjų pateikti duomenys bus saugomi teisės aktuose nustatytais terminais.</w:t>
      </w:r>
    </w:p>
    <w:p w14:paraId="1F479F8E" w14:textId="2F8D98D1" w:rsidR="00F904AA" w:rsidRDefault="00F904AA" w:rsidP="005B5BC1">
      <w:pPr>
        <w:pStyle w:val="Sraopastraipa"/>
        <w:numPr>
          <w:ilvl w:val="1"/>
          <w:numId w:val="6"/>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5B5BC1">
      <w:pPr>
        <w:pStyle w:val="Sraopastraipa"/>
        <w:numPr>
          <w:ilvl w:val="1"/>
          <w:numId w:val="6"/>
        </w:numPr>
        <w:spacing w:line="240" w:lineRule="auto"/>
        <w:ind w:left="0" w:firstLine="567"/>
        <w:jc w:val="both"/>
      </w:pPr>
      <w:r>
        <w:t>Asmens duomenų tvarkymą perkančiojoje organizacijoje reglamentuoja joje patvirtintos asmens duomenų tvarkymo taisyklės.</w:t>
      </w:r>
    </w:p>
    <w:bookmarkEnd w:id="58"/>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EB09F1" w:rsidRDefault="000631F1" w:rsidP="00EB09F1">
      <w:pPr>
        <w:ind w:firstLine="6237"/>
        <w:rPr>
          <w:color w:val="0070C0"/>
        </w:rPr>
      </w:pPr>
      <w:bookmarkStart w:id="60" w:name="_Toc190416443"/>
      <w:r w:rsidRPr="00EB09F1">
        <w:rPr>
          <w:color w:val="0070C0"/>
        </w:rPr>
        <w:lastRenderedPageBreak/>
        <w:t>P</w:t>
      </w:r>
      <w:r w:rsidR="008F59C5" w:rsidRPr="00EB09F1">
        <w:rPr>
          <w:color w:val="0070C0"/>
        </w:rPr>
        <w:t xml:space="preserve">irkimo sąlygų </w:t>
      </w:r>
      <w:r w:rsidR="004B63DB" w:rsidRPr="00EB09F1">
        <w:rPr>
          <w:color w:val="0070C0"/>
        </w:rPr>
        <w:t>1</w:t>
      </w:r>
      <w:r w:rsidR="008F59C5" w:rsidRPr="00EB09F1">
        <w:rPr>
          <w:color w:val="0070C0"/>
        </w:rPr>
        <w:t xml:space="preserve"> priedas „Terminai“</w:t>
      </w:r>
      <w:bookmarkEnd w:id="60"/>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1CF31C72">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1CF31C72">
        <w:trPr>
          <w:trHeight w:val="20"/>
        </w:trPr>
        <w:tc>
          <w:tcPr>
            <w:tcW w:w="726" w:type="dxa"/>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1CF31C72">
        <w:trPr>
          <w:trHeight w:val="20"/>
        </w:trPr>
        <w:tc>
          <w:tcPr>
            <w:tcW w:w="726" w:type="dxa"/>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4C74F9E2"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Pradedamas ne anksčiau nei </w:t>
            </w:r>
            <w:r w:rsidRPr="006478C0">
              <w:rPr>
                <w:rFonts w:cstheme="minorHAnsi"/>
                <w:color w:val="000000" w:themeColor="text1"/>
                <w:sz w:val="22"/>
                <w:szCs w:val="22"/>
              </w:rPr>
              <w:t xml:space="preserve">po </w:t>
            </w:r>
            <w:r w:rsidR="006B0247" w:rsidRPr="006478C0">
              <w:rPr>
                <w:rFonts w:cstheme="minorHAnsi"/>
                <w:color w:val="000000" w:themeColor="text1"/>
                <w:sz w:val="22"/>
                <w:szCs w:val="22"/>
              </w:rPr>
              <w:t>30</w:t>
            </w:r>
            <w:r w:rsidRPr="006478C0">
              <w:rPr>
                <w:rFonts w:cstheme="minorHAnsi"/>
                <w:color w:val="000000" w:themeColor="text1"/>
                <w:sz w:val="22"/>
                <w:szCs w:val="22"/>
              </w:rPr>
              <w:t xml:space="preserve"> </w:t>
            </w:r>
            <w:r w:rsidR="00724BAD" w:rsidRPr="006478C0">
              <w:rPr>
                <w:rFonts w:cstheme="minorHAnsi"/>
                <w:color w:val="000000" w:themeColor="text1"/>
                <w:sz w:val="22"/>
                <w:szCs w:val="22"/>
              </w:rPr>
              <w:t xml:space="preserve">(trisdešimt) </w:t>
            </w:r>
            <w:r w:rsidRPr="00682B25">
              <w:rPr>
                <w:rFonts w:cstheme="minorHAnsi"/>
                <w:color w:val="000000" w:themeColor="text1"/>
                <w:sz w:val="22"/>
                <w:szCs w:val="22"/>
              </w:rPr>
              <w:t>minučių</w:t>
            </w:r>
            <w:r w:rsidRPr="00682B25">
              <w:rPr>
                <w:rFonts w:cstheme="minorHAnsi"/>
                <w:sz w:val="22"/>
                <w:szCs w:val="22"/>
              </w:rPr>
              <w:t xml:space="preserve"> po pasiūlymų pateikimo termino pabaigos</w:t>
            </w:r>
          </w:p>
        </w:tc>
        <w:tc>
          <w:tcPr>
            <w:tcW w:w="2954" w:type="dxa"/>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1CF31C72">
        <w:trPr>
          <w:trHeight w:val="20"/>
        </w:trPr>
        <w:tc>
          <w:tcPr>
            <w:tcW w:w="726" w:type="dxa"/>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5F59B2E" w14:textId="77777777" w:rsidR="007F1600" w:rsidRPr="00682B25" w:rsidRDefault="007F1600" w:rsidP="007F1600">
            <w:pPr>
              <w:spacing w:after="0" w:line="240" w:lineRule="auto"/>
              <w:rPr>
                <w:rFonts w:cstheme="minorHAnsi"/>
                <w:sz w:val="22"/>
                <w:szCs w:val="22"/>
              </w:rPr>
            </w:pPr>
            <w:r w:rsidRPr="00682B25">
              <w:rPr>
                <w:rFonts w:cstheme="minorHAnsi"/>
                <w:sz w:val="22"/>
                <w:szCs w:val="22"/>
              </w:rPr>
              <w:t>10 (dešimt) dienų iki pasiūlymų pateikimo dienos</w:t>
            </w:r>
          </w:p>
          <w:p w14:paraId="56FC8010" w14:textId="78995694" w:rsidR="00774AA5" w:rsidRPr="00682B25" w:rsidRDefault="00774AA5" w:rsidP="007F1600">
            <w:pPr>
              <w:spacing w:after="0" w:line="240" w:lineRule="auto"/>
              <w:rPr>
                <w:rFonts w:cstheme="minorHAnsi"/>
                <w:sz w:val="22"/>
                <w:szCs w:val="22"/>
              </w:rPr>
            </w:pPr>
          </w:p>
        </w:tc>
        <w:tc>
          <w:tcPr>
            <w:tcW w:w="2954" w:type="dxa"/>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1CF31C72">
        <w:trPr>
          <w:trHeight w:val="20"/>
        </w:trPr>
        <w:tc>
          <w:tcPr>
            <w:tcW w:w="726" w:type="dxa"/>
            <w:tcMar>
              <w:top w:w="0" w:type="dxa"/>
              <w:left w:w="108" w:type="dxa"/>
              <w:bottom w:w="0" w:type="dxa"/>
              <w:right w:w="108" w:type="dxa"/>
            </w:tcMar>
          </w:tcPr>
          <w:p w14:paraId="5A3E2C4C" w14:textId="0E07C585" w:rsidR="00774AA5" w:rsidRPr="00682B25" w:rsidRDefault="5DD18A2F" w:rsidP="58B66A86">
            <w:pPr>
              <w:spacing w:after="0" w:line="240" w:lineRule="auto"/>
              <w:rPr>
                <w:sz w:val="22"/>
                <w:szCs w:val="22"/>
              </w:rPr>
            </w:pPr>
            <w:r w:rsidRPr="58B66A86">
              <w:rPr>
                <w:sz w:val="22"/>
                <w:szCs w:val="22"/>
              </w:rPr>
              <w:t>4.</w:t>
            </w:r>
          </w:p>
        </w:tc>
        <w:tc>
          <w:tcPr>
            <w:tcW w:w="2531" w:type="dxa"/>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51AE9CA4" w:rsidR="00774AA5" w:rsidRPr="00682B25" w:rsidRDefault="00724BAD" w:rsidP="00724BAD">
            <w:pPr>
              <w:spacing w:after="0" w:line="240" w:lineRule="auto"/>
              <w:rPr>
                <w:rFonts w:cstheme="minorHAnsi"/>
                <w:sz w:val="22"/>
                <w:szCs w:val="22"/>
              </w:rPr>
            </w:pPr>
            <w:r w:rsidRPr="00682B25">
              <w:rPr>
                <w:rFonts w:cstheme="minorHAnsi"/>
                <w:sz w:val="22"/>
                <w:szCs w:val="22"/>
              </w:rPr>
              <w:t>6 (šešios) dienos iki pasiūlymų pateikimo dienos</w:t>
            </w:r>
          </w:p>
        </w:tc>
        <w:tc>
          <w:tcPr>
            <w:tcW w:w="2954" w:type="dxa"/>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1CF31C72">
        <w:trPr>
          <w:trHeight w:val="20"/>
        </w:trPr>
        <w:tc>
          <w:tcPr>
            <w:tcW w:w="726" w:type="dxa"/>
            <w:tcMar>
              <w:top w:w="0" w:type="dxa"/>
              <w:left w:w="108" w:type="dxa"/>
              <w:bottom w:w="0" w:type="dxa"/>
              <w:right w:w="108" w:type="dxa"/>
            </w:tcMar>
          </w:tcPr>
          <w:p w14:paraId="63314DF2" w14:textId="25DA5320" w:rsidR="00774AA5" w:rsidRPr="00682B25" w:rsidRDefault="065ADC3F" w:rsidP="58B66A86">
            <w:pPr>
              <w:spacing w:after="0" w:line="240" w:lineRule="auto"/>
              <w:rPr>
                <w:sz w:val="22"/>
                <w:szCs w:val="22"/>
              </w:rPr>
            </w:pPr>
            <w:r w:rsidRPr="58B66A86">
              <w:rPr>
                <w:sz w:val="22"/>
                <w:szCs w:val="22"/>
              </w:rPr>
              <w:t>5.</w:t>
            </w:r>
          </w:p>
        </w:tc>
        <w:tc>
          <w:tcPr>
            <w:tcW w:w="2531" w:type="dxa"/>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897B86" w:rsidRDefault="00774AA5" w:rsidP="0003169B">
            <w:pPr>
              <w:spacing w:after="0" w:line="240" w:lineRule="auto"/>
              <w:rPr>
                <w:rFonts w:cstheme="minorHAnsi"/>
                <w:iCs/>
                <w:color w:val="FF0000"/>
                <w:sz w:val="22"/>
                <w:szCs w:val="22"/>
                <w:lang w:val="en-US"/>
              </w:rPr>
            </w:pPr>
            <w:r w:rsidRPr="00682B25">
              <w:rPr>
                <w:rFonts w:cstheme="minorHAnsi"/>
                <w:iCs/>
                <w:sz w:val="22"/>
                <w:szCs w:val="22"/>
              </w:rPr>
              <w:t>NETAIKOMA</w:t>
            </w:r>
          </w:p>
        </w:tc>
        <w:tc>
          <w:tcPr>
            <w:tcW w:w="2954" w:type="dxa"/>
            <w:tcMar>
              <w:top w:w="0" w:type="dxa"/>
              <w:left w:w="108" w:type="dxa"/>
              <w:bottom w:w="0" w:type="dxa"/>
              <w:right w:w="108" w:type="dxa"/>
            </w:tcMar>
          </w:tcPr>
          <w:p w14:paraId="0CB425FC" w14:textId="242F4969" w:rsidR="00774AA5" w:rsidRPr="00682B25" w:rsidRDefault="00774AA5" w:rsidP="0003169B">
            <w:pPr>
              <w:spacing w:after="0" w:line="240" w:lineRule="auto"/>
              <w:rPr>
                <w:rFonts w:cstheme="minorHAnsi"/>
                <w:sz w:val="22"/>
                <w:szCs w:val="22"/>
              </w:rPr>
            </w:pPr>
          </w:p>
        </w:tc>
      </w:tr>
      <w:tr w:rsidR="00774AA5" w:rsidRPr="00682B25" w14:paraId="3AA572DF" w14:textId="77777777" w:rsidTr="1CF31C72">
        <w:trPr>
          <w:trHeight w:val="20"/>
        </w:trPr>
        <w:tc>
          <w:tcPr>
            <w:tcW w:w="726" w:type="dxa"/>
            <w:tcMar>
              <w:top w:w="0" w:type="dxa"/>
              <w:left w:w="108" w:type="dxa"/>
              <w:bottom w:w="0" w:type="dxa"/>
              <w:right w:w="108" w:type="dxa"/>
            </w:tcMar>
          </w:tcPr>
          <w:p w14:paraId="0C5D727C" w14:textId="30B526BE" w:rsidR="00774AA5" w:rsidRPr="00682B25" w:rsidRDefault="14EDC814" w:rsidP="58B66A86">
            <w:pPr>
              <w:spacing w:after="0" w:line="240" w:lineRule="auto"/>
              <w:rPr>
                <w:sz w:val="22"/>
                <w:szCs w:val="22"/>
              </w:rPr>
            </w:pPr>
            <w:r w:rsidRPr="58B66A86">
              <w:rPr>
                <w:sz w:val="22"/>
                <w:szCs w:val="22"/>
              </w:rPr>
              <w:t>6.</w:t>
            </w:r>
          </w:p>
        </w:tc>
        <w:tc>
          <w:tcPr>
            <w:tcW w:w="2531" w:type="dxa"/>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1C7B20C9" w14:textId="1FF10CC9" w:rsidR="00774AA5" w:rsidRPr="00682B25" w:rsidRDefault="00774AA5" w:rsidP="0003169B">
            <w:pPr>
              <w:spacing w:after="0" w:line="240" w:lineRule="auto"/>
              <w:rPr>
                <w:rFonts w:cstheme="minorHAnsi"/>
                <w:sz w:val="22"/>
                <w:szCs w:val="22"/>
              </w:rPr>
            </w:pPr>
          </w:p>
        </w:tc>
      </w:tr>
      <w:tr w:rsidR="00774AA5" w:rsidRPr="00682B25" w14:paraId="595801DB" w14:textId="77777777" w:rsidTr="1CF31C72">
        <w:trPr>
          <w:trHeight w:val="20"/>
        </w:trPr>
        <w:tc>
          <w:tcPr>
            <w:tcW w:w="726" w:type="dxa"/>
            <w:tcMar>
              <w:top w:w="0" w:type="dxa"/>
              <w:left w:w="108" w:type="dxa"/>
              <w:bottom w:w="0" w:type="dxa"/>
              <w:right w:w="108" w:type="dxa"/>
            </w:tcMar>
          </w:tcPr>
          <w:p w14:paraId="7834A329" w14:textId="00F90556" w:rsidR="00774AA5" w:rsidRPr="00682B25" w:rsidRDefault="1102F5F6" w:rsidP="58B66A86">
            <w:pPr>
              <w:spacing w:after="0" w:line="240" w:lineRule="auto"/>
              <w:rPr>
                <w:sz w:val="22"/>
                <w:szCs w:val="22"/>
              </w:rPr>
            </w:pPr>
            <w:r w:rsidRPr="58B66A86">
              <w:rPr>
                <w:sz w:val="22"/>
                <w:szCs w:val="22"/>
              </w:rPr>
              <w:t>7.</w:t>
            </w:r>
          </w:p>
        </w:tc>
        <w:tc>
          <w:tcPr>
            <w:tcW w:w="2531" w:type="dxa"/>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682B25" w:rsidRDefault="00774AA5" w:rsidP="0003169B">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p w14:paraId="2276FCB7" w14:textId="5DDA8B63" w:rsidR="00774AA5" w:rsidRPr="00682B25" w:rsidRDefault="00774AA5" w:rsidP="006478C0">
            <w:pPr>
              <w:pStyle w:val="Body2"/>
              <w:spacing w:after="0"/>
              <w:rPr>
                <w:rFonts w:cstheme="minorHAnsi"/>
                <w:iCs/>
                <w:color w:val="00B050"/>
                <w:sz w:val="22"/>
                <w:szCs w:val="22"/>
              </w:rPr>
            </w:pPr>
          </w:p>
        </w:tc>
        <w:tc>
          <w:tcPr>
            <w:tcW w:w="2954" w:type="dxa"/>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1CF31C72">
        <w:trPr>
          <w:trHeight w:val="20"/>
        </w:trPr>
        <w:tc>
          <w:tcPr>
            <w:tcW w:w="726" w:type="dxa"/>
            <w:tcMar>
              <w:top w:w="0" w:type="dxa"/>
              <w:left w:w="108" w:type="dxa"/>
              <w:bottom w:w="0" w:type="dxa"/>
              <w:right w:w="108" w:type="dxa"/>
            </w:tcMar>
          </w:tcPr>
          <w:p w14:paraId="204C0E52" w14:textId="0B9FCA07" w:rsidR="00774AA5" w:rsidRPr="00682B25" w:rsidRDefault="255433B2" w:rsidP="58B66A86">
            <w:pPr>
              <w:spacing w:after="0" w:line="240" w:lineRule="auto"/>
              <w:rPr>
                <w:sz w:val="22"/>
                <w:szCs w:val="22"/>
              </w:rPr>
            </w:pPr>
            <w:r w:rsidRPr="58B66A86">
              <w:rPr>
                <w:sz w:val="22"/>
                <w:szCs w:val="22"/>
              </w:rPr>
              <w:t>8.</w:t>
            </w:r>
          </w:p>
        </w:tc>
        <w:tc>
          <w:tcPr>
            <w:tcW w:w="2531" w:type="dxa"/>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0A14F911" w:rsidR="00774AA5" w:rsidRPr="00682B25" w:rsidRDefault="58536623" w:rsidP="1CF31C72">
            <w:pPr>
              <w:spacing w:after="0" w:line="240" w:lineRule="auto"/>
              <w:rPr>
                <w:sz w:val="22"/>
                <w:szCs w:val="22"/>
              </w:rPr>
            </w:pPr>
            <w:r w:rsidRPr="00D17BEC">
              <w:rPr>
                <w:color w:val="000000" w:themeColor="text1"/>
                <w:sz w:val="22"/>
                <w:szCs w:val="22"/>
              </w:rPr>
              <w:t>3 (trys) mėnesiai</w:t>
            </w:r>
            <w:r w:rsidR="00774AA5" w:rsidRPr="00D17BEC">
              <w:rPr>
                <w:color w:val="000000" w:themeColor="text1"/>
                <w:sz w:val="22"/>
                <w:szCs w:val="22"/>
              </w:rPr>
              <w:t xml:space="preserve"> </w:t>
            </w:r>
            <w:r w:rsidR="00774AA5" w:rsidRPr="1CF31C72">
              <w:rPr>
                <w:sz w:val="22"/>
                <w:szCs w:val="22"/>
              </w:rPr>
              <w:t>nuo pasiūlymų pateikimo galutinio termino pabaigos</w:t>
            </w:r>
          </w:p>
        </w:tc>
        <w:tc>
          <w:tcPr>
            <w:tcW w:w="2954" w:type="dxa"/>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1CF31C72">
        <w:trPr>
          <w:trHeight w:val="20"/>
        </w:trPr>
        <w:tc>
          <w:tcPr>
            <w:tcW w:w="726" w:type="dxa"/>
            <w:tcMar>
              <w:top w:w="0" w:type="dxa"/>
              <w:left w:w="108" w:type="dxa"/>
              <w:bottom w:w="0" w:type="dxa"/>
              <w:right w:w="108" w:type="dxa"/>
            </w:tcMar>
          </w:tcPr>
          <w:p w14:paraId="0CCD490C" w14:textId="48803096" w:rsidR="00774AA5" w:rsidRPr="00682B25" w:rsidRDefault="2DFE347F" w:rsidP="58B66A86">
            <w:pPr>
              <w:spacing w:after="0" w:line="240" w:lineRule="auto"/>
              <w:rPr>
                <w:sz w:val="22"/>
                <w:szCs w:val="22"/>
              </w:rPr>
            </w:pPr>
            <w:r w:rsidRPr="58B66A86">
              <w:rPr>
                <w:sz w:val="22"/>
                <w:szCs w:val="22"/>
              </w:rPr>
              <w:t>9.</w:t>
            </w:r>
          </w:p>
        </w:tc>
        <w:tc>
          <w:tcPr>
            <w:tcW w:w="2531" w:type="dxa"/>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7CB76A5D" w:rsidR="006C62D8" w:rsidRPr="00682B25" w:rsidRDefault="006C62D8"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1CF31C72">
        <w:trPr>
          <w:trHeight w:val="20"/>
        </w:trPr>
        <w:tc>
          <w:tcPr>
            <w:tcW w:w="726" w:type="dxa"/>
            <w:tcMar>
              <w:top w:w="0" w:type="dxa"/>
              <w:left w:w="108" w:type="dxa"/>
              <w:bottom w:w="0" w:type="dxa"/>
              <w:right w:w="108" w:type="dxa"/>
            </w:tcMar>
          </w:tcPr>
          <w:p w14:paraId="539F7958" w14:textId="10D57003" w:rsidR="00774AA5" w:rsidRPr="00682B25" w:rsidRDefault="06C3EF7F" w:rsidP="58B66A86">
            <w:pPr>
              <w:spacing w:after="0" w:line="240" w:lineRule="auto"/>
              <w:rPr>
                <w:sz w:val="22"/>
                <w:szCs w:val="22"/>
              </w:rPr>
            </w:pPr>
            <w:r w:rsidRPr="58B66A86">
              <w:rPr>
                <w:sz w:val="22"/>
                <w:szCs w:val="22"/>
              </w:rPr>
              <w:t>10.</w:t>
            </w:r>
          </w:p>
        </w:tc>
        <w:tc>
          <w:tcPr>
            <w:tcW w:w="2531" w:type="dxa"/>
            <w:tcMar>
              <w:top w:w="0" w:type="dxa"/>
              <w:left w:w="108" w:type="dxa"/>
              <w:bottom w:w="0" w:type="dxa"/>
              <w:right w:w="108" w:type="dxa"/>
            </w:tcMar>
          </w:tcPr>
          <w:p w14:paraId="27FEFE6F" w14:textId="77777777" w:rsidR="00774AA5" w:rsidRPr="00682B25" w:rsidRDefault="00774AA5" w:rsidP="0003169B">
            <w:pPr>
              <w:spacing w:after="0" w:line="240" w:lineRule="auto"/>
              <w:rPr>
                <w:rFonts w:cstheme="minorHAnsi"/>
                <w:bCs/>
                <w:sz w:val="22"/>
                <w:szCs w:val="22"/>
              </w:rPr>
            </w:pPr>
            <w:r w:rsidRPr="00682B25">
              <w:rPr>
                <w:rFonts w:cstheme="minorHAnsi"/>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73E96987" w:rsidR="000E3AAC" w:rsidRPr="00682B25" w:rsidRDefault="009C7B7F" w:rsidP="0003169B">
            <w:pPr>
              <w:spacing w:after="0" w:line="240" w:lineRule="auto"/>
              <w:jc w:val="both"/>
              <w:rPr>
                <w:rFonts w:cstheme="minorHAnsi"/>
                <w:color w:val="000000" w:themeColor="text1"/>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1CF31C72">
        <w:trPr>
          <w:trHeight w:val="20"/>
        </w:trPr>
        <w:tc>
          <w:tcPr>
            <w:tcW w:w="726" w:type="dxa"/>
            <w:tcMar>
              <w:top w:w="0" w:type="dxa"/>
              <w:left w:w="108" w:type="dxa"/>
              <w:bottom w:w="0" w:type="dxa"/>
              <w:right w:w="108" w:type="dxa"/>
            </w:tcMar>
          </w:tcPr>
          <w:p w14:paraId="5B414F03" w14:textId="51A33C46" w:rsidR="00774AA5" w:rsidRPr="00682B25" w:rsidRDefault="672816CC" w:rsidP="58B66A86">
            <w:pPr>
              <w:spacing w:after="0" w:line="240" w:lineRule="auto"/>
              <w:rPr>
                <w:sz w:val="22"/>
                <w:szCs w:val="22"/>
              </w:rPr>
            </w:pPr>
            <w:r w:rsidRPr="58B66A86">
              <w:rPr>
                <w:sz w:val="22"/>
                <w:szCs w:val="22"/>
              </w:rPr>
              <w:t>11.</w:t>
            </w:r>
          </w:p>
        </w:tc>
        <w:tc>
          <w:tcPr>
            <w:tcW w:w="2531" w:type="dxa"/>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informuoja pirkimo dalyvius apie EBVPD </w:t>
            </w:r>
            <w:r w:rsidRPr="00682B25">
              <w:rPr>
                <w:rFonts w:cstheme="minorHAnsi"/>
                <w:bCs/>
                <w:sz w:val="22"/>
                <w:szCs w:val="22"/>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1CF31C72">
        <w:trPr>
          <w:trHeight w:val="20"/>
        </w:trPr>
        <w:tc>
          <w:tcPr>
            <w:tcW w:w="726" w:type="dxa"/>
            <w:tcMar>
              <w:top w:w="0" w:type="dxa"/>
              <w:left w:w="108" w:type="dxa"/>
              <w:bottom w:w="0" w:type="dxa"/>
              <w:right w:w="108" w:type="dxa"/>
            </w:tcMar>
          </w:tcPr>
          <w:p w14:paraId="7986B22C" w14:textId="53FFF96E" w:rsidR="00774AA5" w:rsidRPr="00682B25" w:rsidRDefault="6BFDB0C1" w:rsidP="58B66A86">
            <w:pPr>
              <w:spacing w:after="0" w:line="240" w:lineRule="auto"/>
              <w:rPr>
                <w:sz w:val="22"/>
                <w:szCs w:val="22"/>
              </w:rPr>
            </w:pPr>
            <w:r w:rsidRPr="58B66A86">
              <w:rPr>
                <w:sz w:val="22"/>
                <w:szCs w:val="22"/>
              </w:rPr>
              <w:t>12.</w:t>
            </w:r>
          </w:p>
        </w:tc>
        <w:tc>
          <w:tcPr>
            <w:tcW w:w="2531" w:type="dxa"/>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1CF31C72">
        <w:trPr>
          <w:trHeight w:val="20"/>
        </w:trPr>
        <w:tc>
          <w:tcPr>
            <w:tcW w:w="726" w:type="dxa"/>
            <w:tcMar>
              <w:top w:w="0" w:type="dxa"/>
              <w:left w:w="108" w:type="dxa"/>
              <w:bottom w:w="0" w:type="dxa"/>
              <w:right w:w="108" w:type="dxa"/>
            </w:tcMar>
          </w:tcPr>
          <w:p w14:paraId="715DBD55" w14:textId="6CACD261" w:rsidR="00774AA5" w:rsidRPr="00682B25" w:rsidRDefault="17B597AB" w:rsidP="58B66A86">
            <w:pPr>
              <w:spacing w:after="0" w:line="240" w:lineRule="auto"/>
              <w:rPr>
                <w:sz w:val="22"/>
                <w:szCs w:val="22"/>
              </w:rPr>
            </w:pPr>
            <w:r w:rsidRPr="58B66A86">
              <w:rPr>
                <w:sz w:val="22"/>
                <w:szCs w:val="22"/>
              </w:rPr>
              <w:t>13.</w:t>
            </w:r>
          </w:p>
        </w:tc>
        <w:tc>
          <w:tcPr>
            <w:tcW w:w="2531" w:type="dxa"/>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1CF31C72">
        <w:trPr>
          <w:trHeight w:val="20"/>
        </w:trPr>
        <w:tc>
          <w:tcPr>
            <w:tcW w:w="726" w:type="dxa"/>
            <w:tcMar>
              <w:top w:w="0" w:type="dxa"/>
              <w:left w:w="108" w:type="dxa"/>
              <w:bottom w:w="0" w:type="dxa"/>
              <w:right w:w="108" w:type="dxa"/>
            </w:tcMar>
          </w:tcPr>
          <w:p w14:paraId="50E0821F" w14:textId="4F26D899" w:rsidR="00774AA5" w:rsidRPr="00682B25" w:rsidRDefault="7C2F88D5" w:rsidP="58B66A86">
            <w:pPr>
              <w:spacing w:after="0" w:line="240" w:lineRule="auto"/>
              <w:rPr>
                <w:sz w:val="22"/>
                <w:szCs w:val="22"/>
              </w:rPr>
            </w:pPr>
            <w:r w:rsidRPr="58B66A86">
              <w:rPr>
                <w:sz w:val="22"/>
                <w:szCs w:val="22"/>
              </w:rPr>
              <w:t>14.</w:t>
            </w:r>
          </w:p>
        </w:tc>
        <w:tc>
          <w:tcPr>
            <w:tcW w:w="2531" w:type="dxa"/>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tcPr>
          <w:p w14:paraId="28BC19B8" w14:textId="403BE6D7" w:rsidR="00774AA5" w:rsidRPr="00682B25" w:rsidRDefault="00774AA5" w:rsidP="005A0791">
            <w:pPr>
              <w:spacing w:after="0" w:line="240" w:lineRule="auto"/>
              <w:rPr>
                <w:rFonts w:cstheme="minorHAnsi"/>
                <w:sz w:val="22"/>
                <w:szCs w:val="22"/>
              </w:rPr>
            </w:pPr>
            <w:r w:rsidRPr="00682B25">
              <w:rPr>
                <w:rFonts w:cstheme="minorHAnsi"/>
                <w:sz w:val="22"/>
                <w:szCs w:val="22"/>
              </w:rPr>
              <w:t xml:space="preserve">10 (dešimt) </w:t>
            </w:r>
            <w:r w:rsidR="00C77CAE" w:rsidRPr="00682B25">
              <w:rPr>
                <w:rFonts w:cstheme="minorHAnsi"/>
                <w:sz w:val="22"/>
                <w:szCs w:val="22"/>
              </w:rPr>
              <w:t>dienų</w:t>
            </w:r>
          </w:p>
          <w:p w14:paraId="38F150E0" w14:textId="091326A3" w:rsidR="006C7941" w:rsidRPr="00682B25" w:rsidRDefault="00D65C16" w:rsidP="006C7941">
            <w:pPr>
              <w:spacing w:after="0" w:line="240" w:lineRule="auto"/>
              <w:jc w:val="both"/>
              <w:rPr>
                <w:rFonts w:cstheme="minorHAnsi"/>
                <w:sz w:val="22"/>
                <w:szCs w:val="22"/>
              </w:rPr>
            </w:pPr>
            <w:r w:rsidRPr="00682B25">
              <w:rPr>
                <w:rFonts w:cstheme="minorHAnsi"/>
                <w:sz w:val="22"/>
                <w:szCs w:val="22"/>
              </w:rPr>
              <w:t xml:space="preserve">nuo </w:t>
            </w:r>
            <w:r w:rsidR="006C7941" w:rsidRPr="00682B25">
              <w:rPr>
                <w:rFonts w:eastAsia="Arial" w:cstheme="minorHAnsi"/>
                <w:sz w:val="22"/>
                <w:szCs w:val="22"/>
              </w:rPr>
              <w:t>perkančiosios organizacijos</w:t>
            </w:r>
            <w:r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Pr="00682B25">
              <w:rPr>
                <w:rFonts w:cstheme="minorHAnsi"/>
                <w:sz w:val="22"/>
                <w:szCs w:val="22"/>
              </w:rPr>
              <w:t xml:space="preserve"> priimtus sprendimus dienos, jei VPĮ nenumato reikalavimo raštu informuoti tiekėjus apie </w:t>
            </w:r>
            <w:r w:rsidRPr="00682B25">
              <w:rPr>
                <w:rFonts w:eastAsia="Arial" w:cstheme="minorHAnsi"/>
                <w:sz w:val="22"/>
                <w:szCs w:val="22"/>
              </w:rPr>
              <w:t xml:space="preserve"> </w:t>
            </w:r>
            <w:r w:rsidR="006C7941" w:rsidRPr="00682B25">
              <w:rPr>
                <w:rFonts w:eastAsia="Arial" w:cstheme="minorHAnsi"/>
                <w:sz w:val="22"/>
                <w:szCs w:val="22"/>
              </w:rPr>
              <w:t>perkančiosios organizacijos</w:t>
            </w:r>
            <w:r w:rsidRPr="00682B25">
              <w:rPr>
                <w:rFonts w:cstheme="minorHAnsi"/>
                <w:sz w:val="22"/>
                <w:szCs w:val="22"/>
              </w:rPr>
              <w:t xml:space="preserve"> priimtus sprendimus;</w:t>
            </w:r>
          </w:p>
          <w:p w14:paraId="24167C40" w14:textId="4434CEE0" w:rsidR="00774AA5" w:rsidRPr="00682B25" w:rsidRDefault="00D65C16" w:rsidP="006C794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1CF31C72">
        <w:trPr>
          <w:trHeight w:val="20"/>
        </w:trPr>
        <w:tc>
          <w:tcPr>
            <w:tcW w:w="726" w:type="dxa"/>
            <w:tcMar>
              <w:top w:w="0" w:type="dxa"/>
              <w:left w:w="108" w:type="dxa"/>
              <w:bottom w:w="0" w:type="dxa"/>
              <w:right w:w="108" w:type="dxa"/>
            </w:tcMar>
          </w:tcPr>
          <w:p w14:paraId="3FCD8BCC" w14:textId="31187742" w:rsidR="00774AA5" w:rsidRPr="00682B25" w:rsidRDefault="72099723" w:rsidP="58B66A86">
            <w:pPr>
              <w:spacing w:after="0" w:line="240" w:lineRule="auto"/>
              <w:rPr>
                <w:sz w:val="22"/>
                <w:szCs w:val="22"/>
              </w:rPr>
            </w:pPr>
            <w:r w:rsidRPr="58B66A86">
              <w:rPr>
                <w:sz w:val="22"/>
                <w:szCs w:val="22"/>
              </w:rPr>
              <w:t>15.</w:t>
            </w:r>
          </w:p>
        </w:tc>
        <w:tc>
          <w:tcPr>
            <w:tcW w:w="2531" w:type="dxa"/>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1CF31C72">
        <w:trPr>
          <w:trHeight w:val="20"/>
        </w:trPr>
        <w:tc>
          <w:tcPr>
            <w:tcW w:w="726" w:type="dxa"/>
            <w:tcMar>
              <w:top w:w="0" w:type="dxa"/>
              <w:left w:w="108" w:type="dxa"/>
              <w:bottom w:w="0" w:type="dxa"/>
              <w:right w:w="108" w:type="dxa"/>
            </w:tcMar>
          </w:tcPr>
          <w:p w14:paraId="18CCF556" w14:textId="554AAD41" w:rsidR="00774AA5" w:rsidRPr="00682B25" w:rsidRDefault="1A4C4782" w:rsidP="58B66A86">
            <w:pPr>
              <w:spacing w:after="0" w:line="240" w:lineRule="auto"/>
              <w:rPr>
                <w:sz w:val="22"/>
                <w:szCs w:val="22"/>
              </w:rPr>
            </w:pPr>
            <w:r w:rsidRPr="58B66A86">
              <w:rPr>
                <w:sz w:val="22"/>
                <w:szCs w:val="22"/>
              </w:rPr>
              <w:t>16.</w:t>
            </w:r>
          </w:p>
        </w:tc>
        <w:tc>
          <w:tcPr>
            <w:tcW w:w="2531" w:type="dxa"/>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Jeigu perkančioji organizacija per nustatytą terminą neišnagrinėja jai pateiktos pretenzijos, tiekėjas turi teisę pateikti prašymą ar pareikšti </w:t>
            </w:r>
            <w:r w:rsidRPr="00682B25">
              <w:rPr>
                <w:rFonts w:cstheme="minorHAnsi"/>
                <w:sz w:val="22"/>
                <w:szCs w:val="22"/>
              </w:rPr>
              <w:lastRenderedPageBreak/>
              <w:t>ieškinį teismui per</w:t>
            </w:r>
            <w:r w:rsidRPr="00682B25">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1CF31C72">
        <w:trPr>
          <w:trHeight w:val="20"/>
        </w:trPr>
        <w:tc>
          <w:tcPr>
            <w:tcW w:w="726" w:type="dxa"/>
            <w:tcMar>
              <w:top w:w="0" w:type="dxa"/>
              <w:left w:w="108" w:type="dxa"/>
              <w:bottom w:w="0" w:type="dxa"/>
              <w:right w:w="108" w:type="dxa"/>
            </w:tcMar>
          </w:tcPr>
          <w:p w14:paraId="3EE38EA3" w14:textId="5C51DD75" w:rsidR="00774AA5" w:rsidRPr="00682B25" w:rsidRDefault="2DBA51EB" w:rsidP="58B66A86">
            <w:pPr>
              <w:spacing w:after="0" w:line="240" w:lineRule="auto"/>
              <w:rPr>
                <w:sz w:val="22"/>
                <w:szCs w:val="22"/>
              </w:rPr>
            </w:pPr>
            <w:r w:rsidRPr="58B66A86">
              <w:rPr>
                <w:sz w:val="22"/>
                <w:szCs w:val="22"/>
              </w:rPr>
              <w:t>17.</w:t>
            </w:r>
          </w:p>
        </w:tc>
        <w:tc>
          <w:tcPr>
            <w:tcW w:w="2531" w:type="dxa"/>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1FD5A236" w14:textId="261BB9A1" w:rsidR="00774AA5" w:rsidRPr="00682B25" w:rsidRDefault="00774AA5" w:rsidP="001B2038">
            <w:pPr>
              <w:spacing w:after="0" w:line="240" w:lineRule="auto"/>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w:t>
            </w:r>
            <w:r w:rsidR="00087211" w:rsidRPr="00682B25">
              <w:rPr>
                <w:rFonts w:cstheme="minorHAnsi"/>
                <w:sz w:val="22"/>
                <w:szCs w:val="22"/>
              </w:rPr>
              <w:t>o</w:t>
            </w:r>
            <w:r w:rsidRPr="00682B25">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1CF31C72">
        <w:trPr>
          <w:trHeight w:val="20"/>
        </w:trPr>
        <w:tc>
          <w:tcPr>
            <w:tcW w:w="726" w:type="dxa"/>
            <w:tcMar>
              <w:top w:w="0" w:type="dxa"/>
              <w:left w:w="108" w:type="dxa"/>
              <w:bottom w:w="0" w:type="dxa"/>
              <w:right w:w="108" w:type="dxa"/>
            </w:tcMar>
          </w:tcPr>
          <w:p w14:paraId="5A1CA8A8" w14:textId="4F7460D5" w:rsidR="00F50C57" w:rsidRPr="00682B25" w:rsidRDefault="50174AE5" w:rsidP="58B66A86">
            <w:pPr>
              <w:spacing w:after="0" w:line="240" w:lineRule="auto"/>
              <w:rPr>
                <w:sz w:val="22"/>
                <w:szCs w:val="22"/>
              </w:rPr>
            </w:pPr>
            <w:r w:rsidRPr="58B66A86">
              <w:rPr>
                <w:sz w:val="22"/>
                <w:szCs w:val="22"/>
              </w:rPr>
              <w:t>18.</w:t>
            </w:r>
          </w:p>
        </w:tc>
        <w:tc>
          <w:tcPr>
            <w:tcW w:w="2531" w:type="dxa"/>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191E2D5" w14:textId="207776FF" w:rsidR="00ED5B78" w:rsidRPr="001B2038" w:rsidRDefault="000B4E01" w:rsidP="00451AF7">
            <w:pPr>
              <w:spacing w:after="0" w:line="240" w:lineRule="auto"/>
              <w:jc w:val="both"/>
              <w:rPr>
                <w:rFonts w:cstheme="minorHAnsi"/>
                <w:color w:val="000000" w:themeColor="text1"/>
                <w:sz w:val="22"/>
                <w:szCs w:val="22"/>
              </w:rPr>
            </w:pPr>
            <w:r w:rsidRPr="001B2038">
              <w:rPr>
                <w:rFonts w:cstheme="minorHAnsi"/>
                <w:color w:val="000000" w:themeColor="text1"/>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3703C" w14:textId="77777777" w:rsidR="00412734" w:rsidRDefault="00412734" w:rsidP="002E2126">
      <w:pPr>
        <w:pStyle w:val="Antrat2"/>
        <w:ind w:left="9356"/>
        <w:rPr>
          <w:rFonts w:asciiTheme="minorHAnsi" w:eastAsia="Calibri" w:hAnsiTheme="minorHAnsi" w:cstheme="minorHAnsi"/>
          <w:color w:val="0070C0"/>
          <w:sz w:val="22"/>
          <w:szCs w:val="22"/>
        </w:rPr>
        <w:sectPr w:rsidR="00412734" w:rsidSect="00412734">
          <w:pgSz w:w="12240" w:h="15840"/>
          <w:pgMar w:top="1134" w:right="567" w:bottom="1134" w:left="1701" w:header="720" w:footer="720" w:gutter="0"/>
          <w:pgNumType w:start="22"/>
          <w:cols w:space="720"/>
          <w:titlePg/>
          <w:docGrid w:linePitch="360"/>
        </w:sectPr>
      </w:pPr>
      <w:bookmarkStart w:id="61" w:name="_Pirkimo_sąlygų_2"/>
      <w:bookmarkStart w:id="62" w:name="_Ref38540913"/>
      <w:bookmarkStart w:id="63" w:name="_Ref38898051"/>
      <w:bookmarkStart w:id="64" w:name="_Ref38901392"/>
      <w:bookmarkStart w:id="65" w:name="_Toc190416448"/>
      <w:bookmarkEnd w:id="61"/>
    </w:p>
    <w:p w14:paraId="70CE8D28" w14:textId="585E31BC" w:rsidR="00D33821" w:rsidRPr="00682B25" w:rsidRDefault="00D33821" w:rsidP="00AB3E93">
      <w:pPr>
        <w:jc w:val="right"/>
        <w:rPr>
          <w:rFonts w:eastAsia="Calibri" w:cstheme="minorHAnsi"/>
          <w:color w:val="0070C0"/>
          <w:sz w:val="22"/>
          <w:szCs w:val="22"/>
        </w:rPr>
      </w:pPr>
      <w:bookmarkStart w:id="66" w:name="_Ref39484039"/>
      <w:bookmarkStart w:id="67" w:name="_Ref40278562"/>
      <w:bookmarkStart w:id="68" w:name="_Toc190416450"/>
      <w:bookmarkStart w:id="69" w:name="_Ref38285444"/>
      <w:bookmarkStart w:id="70" w:name="_Ref38291496"/>
      <w:bookmarkStart w:id="71" w:name="_Toc190416445"/>
      <w:bookmarkEnd w:id="62"/>
      <w:bookmarkEnd w:id="63"/>
      <w:bookmarkEnd w:id="64"/>
      <w:bookmarkEnd w:id="65"/>
      <w:r w:rsidRPr="00682B25">
        <w:rPr>
          <w:rFonts w:eastAsia="Calibri" w:cstheme="minorHAnsi"/>
          <w:color w:val="0070C0"/>
          <w:sz w:val="22"/>
          <w:szCs w:val="22"/>
        </w:rPr>
        <w:lastRenderedPageBreak/>
        <w:t xml:space="preserve">Pirkimo sąlygų </w:t>
      </w:r>
      <w:r>
        <w:rPr>
          <w:rFonts w:eastAsia="Calibri" w:cstheme="minorHAnsi"/>
          <w:color w:val="0070C0"/>
          <w:sz w:val="22"/>
          <w:szCs w:val="22"/>
        </w:rPr>
        <w:t>4</w:t>
      </w:r>
      <w:r w:rsidRPr="00682B25">
        <w:rPr>
          <w:rFonts w:eastAsia="Calibri" w:cstheme="minorHAnsi"/>
          <w:color w:val="0070C0"/>
          <w:sz w:val="22"/>
          <w:szCs w:val="22"/>
        </w:rPr>
        <w:t xml:space="preserve"> priedas „Pasiūlymų vertinimo kriterijai ir sąlygos“</w:t>
      </w:r>
      <w:bookmarkEnd w:id="66"/>
      <w:bookmarkEnd w:id="67"/>
      <w:bookmarkEnd w:id="68"/>
    </w:p>
    <w:p w14:paraId="3F0A2DFE" w14:textId="77777777" w:rsidR="00D33821" w:rsidRPr="00682B25" w:rsidRDefault="00D33821" w:rsidP="00D33821">
      <w:pPr>
        <w:jc w:val="center"/>
        <w:rPr>
          <w:rFonts w:cstheme="minorHAnsi"/>
          <w:b/>
          <w:sz w:val="22"/>
          <w:szCs w:val="22"/>
        </w:rPr>
      </w:pPr>
    </w:p>
    <w:p w14:paraId="049349DC" w14:textId="77777777" w:rsidR="00D33821" w:rsidRPr="00682B25" w:rsidRDefault="00D33821" w:rsidP="00D33821">
      <w:pPr>
        <w:pStyle w:val="Paantrat"/>
        <w:jc w:val="center"/>
        <w:rPr>
          <w:rFonts w:cstheme="minorHAnsi"/>
          <w:bCs/>
          <w:smallCaps/>
          <w:sz w:val="22"/>
          <w:szCs w:val="22"/>
        </w:rPr>
      </w:pPr>
      <w:r w:rsidRPr="00682B25">
        <w:rPr>
          <w:rFonts w:cstheme="minorHAnsi"/>
          <w:sz w:val="22"/>
          <w:szCs w:val="22"/>
        </w:rPr>
        <w:t>PASIŪLYMŲ VERTINIMO KRITERIJAI ir Sąlygos</w:t>
      </w:r>
    </w:p>
    <w:p w14:paraId="0418B3FC" w14:textId="0395579C" w:rsidR="00D33821" w:rsidRPr="00F40A93" w:rsidRDefault="00D33821" w:rsidP="005B5BC1">
      <w:pPr>
        <w:pStyle w:val="Pagrindinistekstas"/>
        <w:numPr>
          <w:ilvl w:val="0"/>
          <w:numId w:val="12"/>
        </w:numPr>
        <w:spacing w:after="0" w:line="240" w:lineRule="auto"/>
        <w:ind w:left="0" w:firstLine="567"/>
        <w:rPr>
          <w:rFonts w:cstheme="minorHAnsi"/>
          <w:b/>
          <w:bCs/>
          <w:szCs w:val="21"/>
        </w:rPr>
      </w:pPr>
      <w:r w:rsidRPr="00F40A93">
        <w:rPr>
          <w:rFonts w:cstheme="minorHAnsi"/>
          <w:b/>
          <w:bCs/>
          <w:szCs w:val="21"/>
        </w:rPr>
        <w:t>Pasiūlymų vertinimo kriterijai:</w:t>
      </w:r>
      <w:r w:rsidR="003038D5">
        <w:rPr>
          <w:rFonts w:cstheme="minorHAnsi"/>
          <w:b/>
          <w:bCs/>
          <w:szCs w:val="21"/>
        </w:rPr>
        <w:t xml:space="preserve"> </w:t>
      </w:r>
      <w:r w:rsidR="00DE2755" w:rsidRPr="00DE2755">
        <w:rPr>
          <w:rFonts w:cstheme="minorHAnsi"/>
          <w:szCs w:val="21"/>
        </w:rPr>
        <w:t>ekonomiškai naudingiausias pasiūlymas pirkime bus išrenkamas pagal kainos ir kokybės santykį, kuris bus apskaičiuojamas pagal toliau nurodomus kriterijus bei tvarką. </w:t>
      </w:r>
    </w:p>
    <w:p w14:paraId="78063B77" w14:textId="77777777" w:rsidR="00D33821" w:rsidRDefault="00D33821" w:rsidP="00D33821">
      <w:pPr>
        <w:suppressAutoHyphens/>
        <w:spacing w:after="0" w:line="240" w:lineRule="auto"/>
        <w:ind w:firstLine="567"/>
        <w:jc w:val="both"/>
        <w:rPr>
          <w:rFonts w:eastAsia="Times New Roman" w:cstheme="minorHAnsi"/>
          <w:lang w:eastAsia="en-US"/>
        </w:rPr>
      </w:pPr>
    </w:p>
    <w:p w14:paraId="2F6A56CE" w14:textId="41AE7B5D" w:rsidR="00007420" w:rsidRPr="00F40A93" w:rsidRDefault="00007420" w:rsidP="00D33821">
      <w:pPr>
        <w:suppressAutoHyphens/>
        <w:spacing w:after="0" w:line="240" w:lineRule="auto"/>
        <w:ind w:firstLine="567"/>
        <w:jc w:val="both"/>
        <w:rPr>
          <w:rFonts w:eastAsia="Times New Roman" w:cstheme="minorHAnsi"/>
          <w:lang w:eastAsia="en-US"/>
        </w:rPr>
      </w:pPr>
      <w:r w:rsidRPr="00007420">
        <w:rPr>
          <w:rFonts w:eastAsia="Times New Roman" w:cstheme="minorHAnsi"/>
          <w:b/>
          <w:bCs/>
          <w:lang w:eastAsia="en-US"/>
        </w:rPr>
        <w:t>Lentelė 1. Ekonomiškai naudingiausio pasiūlymo (kainos ir kokybės santykio) vertinimo kriterijai.</w:t>
      </w:r>
    </w:p>
    <w:tbl>
      <w:tblPr>
        <w:tblStyle w:val="Lentelstinklelis"/>
        <w:tblW w:w="0" w:type="auto"/>
        <w:tblInd w:w="0" w:type="dxa"/>
        <w:tblLook w:val="04A0" w:firstRow="1" w:lastRow="0" w:firstColumn="1" w:lastColumn="0" w:noHBand="0" w:noVBand="1"/>
      </w:tblPr>
      <w:tblGrid>
        <w:gridCol w:w="3284"/>
        <w:gridCol w:w="3285"/>
        <w:gridCol w:w="3285"/>
      </w:tblGrid>
      <w:tr w:rsidR="00D33821" w:rsidRPr="00F40A93" w14:paraId="39F02EFC" w14:textId="77777777" w:rsidTr="05083E46">
        <w:tc>
          <w:tcPr>
            <w:tcW w:w="3284" w:type="dxa"/>
            <w:vAlign w:val="center"/>
          </w:tcPr>
          <w:p w14:paraId="222434A0" w14:textId="77777777" w:rsidR="00D33821" w:rsidRPr="00F40A93" w:rsidRDefault="00D33821">
            <w:pPr>
              <w:suppressAutoHyphens/>
              <w:jc w:val="center"/>
              <w:rPr>
                <w:rFonts w:asciiTheme="minorHAnsi" w:cstheme="minorHAnsi"/>
                <w:sz w:val="21"/>
                <w:szCs w:val="21"/>
              </w:rPr>
            </w:pPr>
            <w:r w:rsidRPr="00F40A93">
              <w:rPr>
                <w:rFonts w:asciiTheme="minorHAnsi" w:cstheme="minorHAnsi"/>
                <w:sz w:val="21"/>
                <w:szCs w:val="21"/>
              </w:rPr>
              <w:t>Vertinimo kriterijai</w:t>
            </w:r>
          </w:p>
        </w:tc>
        <w:tc>
          <w:tcPr>
            <w:tcW w:w="3285" w:type="dxa"/>
            <w:vAlign w:val="center"/>
          </w:tcPr>
          <w:p w14:paraId="6203A348" w14:textId="77777777" w:rsidR="00D33821" w:rsidRPr="00F40A93" w:rsidRDefault="00D33821">
            <w:pPr>
              <w:suppressAutoHyphens/>
              <w:jc w:val="center"/>
              <w:rPr>
                <w:rFonts w:asciiTheme="minorHAnsi" w:cstheme="minorHAnsi"/>
                <w:sz w:val="21"/>
                <w:szCs w:val="21"/>
              </w:rPr>
            </w:pPr>
            <w:r w:rsidRPr="00F40A93">
              <w:rPr>
                <w:rFonts w:asciiTheme="minorHAnsi" w:cstheme="minorHAnsi"/>
                <w:sz w:val="21"/>
                <w:szCs w:val="21"/>
              </w:rPr>
              <w:t>Kriterijaus parametro lyginamasis svoris</w:t>
            </w:r>
          </w:p>
        </w:tc>
        <w:tc>
          <w:tcPr>
            <w:tcW w:w="3285" w:type="dxa"/>
            <w:vAlign w:val="center"/>
          </w:tcPr>
          <w:p w14:paraId="409BF419" w14:textId="77777777" w:rsidR="00D33821" w:rsidRPr="00F40A93" w:rsidRDefault="00D33821">
            <w:pPr>
              <w:suppressAutoHyphens/>
              <w:jc w:val="center"/>
              <w:rPr>
                <w:rFonts w:asciiTheme="minorHAnsi" w:cstheme="minorHAnsi"/>
                <w:sz w:val="21"/>
                <w:szCs w:val="21"/>
              </w:rPr>
            </w:pPr>
            <w:r w:rsidRPr="00F40A93">
              <w:rPr>
                <w:rFonts w:asciiTheme="minorHAnsi" w:cstheme="minorHAnsi"/>
                <w:sz w:val="21"/>
                <w:szCs w:val="21"/>
              </w:rPr>
              <w:t>Kriterijaus lyginamasis svoris</w:t>
            </w:r>
          </w:p>
        </w:tc>
      </w:tr>
      <w:tr w:rsidR="00D33821" w:rsidRPr="00F40A93" w14:paraId="789C84BC" w14:textId="77777777" w:rsidTr="05083E46">
        <w:tc>
          <w:tcPr>
            <w:tcW w:w="3284" w:type="dxa"/>
          </w:tcPr>
          <w:p w14:paraId="4E475376" w14:textId="5D633EAD" w:rsidR="00D33821" w:rsidRPr="00F40A93" w:rsidRDefault="00D12ED6">
            <w:pPr>
              <w:suppressAutoHyphens/>
              <w:jc w:val="both"/>
              <w:rPr>
                <w:rFonts w:asciiTheme="minorHAnsi" w:cstheme="minorHAnsi"/>
                <w:sz w:val="21"/>
                <w:szCs w:val="21"/>
              </w:rPr>
            </w:pPr>
            <w:r w:rsidRPr="00D12ED6">
              <w:rPr>
                <w:rFonts w:asciiTheme="minorHAnsi" w:cstheme="minorHAnsi"/>
                <w:b/>
                <w:bCs/>
                <w:sz w:val="21"/>
                <w:szCs w:val="21"/>
              </w:rPr>
              <w:t>Bendra pasiūlymo kaina (K)</w:t>
            </w:r>
            <w:r w:rsidRPr="00D12ED6">
              <w:rPr>
                <w:rFonts w:asciiTheme="minorHAnsi" w:cstheme="minorHAnsi"/>
                <w:sz w:val="21"/>
                <w:szCs w:val="21"/>
              </w:rPr>
              <w:t> </w:t>
            </w:r>
          </w:p>
        </w:tc>
        <w:tc>
          <w:tcPr>
            <w:tcW w:w="3285" w:type="dxa"/>
          </w:tcPr>
          <w:p w14:paraId="2159AE82" w14:textId="77777777" w:rsidR="00D33821" w:rsidRPr="00F40A93" w:rsidRDefault="00D33821">
            <w:pPr>
              <w:suppressAutoHyphens/>
              <w:jc w:val="both"/>
              <w:rPr>
                <w:rFonts w:asciiTheme="minorHAnsi" w:cstheme="minorHAnsi"/>
                <w:sz w:val="21"/>
                <w:szCs w:val="21"/>
              </w:rPr>
            </w:pPr>
          </w:p>
        </w:tc>
        <w:tc>
          <w:tcPr>
            <w:tcW w:w="3285" w:type="dxa"/>
          </w:tcPr>
          <w:p w14:paraId="08888680" w14:textId="5F5A7910" w:rsidR="00D33821" w:rsidRPr="00F40A93" w:rsidRDefault="00D33821">
            <w:pPr>
              <w:suppressAutoHyphens/>
              <w:jc w:val="both"/>
              <w:rPr>
                <w:rFonts w:asciiTheme="minorHAnsi" w:cstheme="minorHAnsi"/>
                <w:sz w:val="21"/>
                <w:szCs w:val="21"/>
              </w:rPr>
            </w:pPr>
            <w:r w:rsidRPr="00F40A93">
              <w:rPr>
                <w:rFonts w:asciiTheme="minorHAnsi" w:cstheme="minorHAnsi"/>
                <w:sz w:val="21"/>
                <w:szCs w:val="21"/>
              </w:rPr>
              <w:t>X=</w:t>
            </w:r>
            <w:r w:rsidR="00F2586B">
              <w:rPr>
                <w:rFonts w:asciiTheme="minorHAnsi" w:cstheme="minorHAnsi"/>
                <w:sz w:val="21"/>
                <w:szCs w:val="21"/>
              </w:rPr>
              <w:t>60</w:t>
            </w:r>
          </w:p>
        </w:tc>
      </w:tr>
      <w:tr w:rsidR="00D33821" w:rsidRPr="00F40A93" w14:paraId="20153E74" w14:textId="77777777" w:rsidTr="05083E46">
        <w:tc>
          <w:tcPr>
            <w:tcW w:w="3284" w:type="dxa"/>
          </w:tcPr>
          <w:p w14:paraId="279D0EE5" w14:textId="7F65E7D6" w:rsidR="00D33821" w:rsidRPr="00F94653" w:rsidRDefault="00F2586B" w:rsidP="00F2586B">
            <w:pPr>
              <w:suppressAutoHyphens/>
              <w:rPr>
                <w:rFonts w:asciiTheme="minorHAnsi" w:cstheme="minorHAnsi"/>
                <w:b/>
                <w:bCs/>
                <w:i/>
                <w:sz w:val="21"/>
                <w:szCs w:val="21"/>
              </w:rPr>
            </w:pPr>
            <w:r w:rsidRPr="00F94653">
              <w:rPr>
                <w:rFonts w:asciiTheme="minorHAnsi" w:cstheme="minorHAnsi"/>
                <w:b/>
                <w:bCs/>
                <w:i/>
                <w:sz w:val="21"/>
                <w:szCs w:val="21"/>
              </w:rPr>
              <w:t>Analizatorių techninės charakteristikos ir metodiniai reikalavimai (T)</w:t>
            </w:r>
          </w:p>
        </w:tc>
        <w:tc>
          <w:tcPr>
            <w:tcW w:w="3285" w:type="dxa"/>
          </w:tcPr>
          <w:p w14:paraId="4F511E90" w14:textId="77777777" w:rsidR="00D33821" w:rsidRPr="00F40A93" w:rsidRDefault="00D33821">
            <w:pPr>
              <w:suppressAutoHyphens/>
              <w:jc w:val="both"/>
              <w:rPr>
                <w:rFonts w:asciiTheme="minorHAnsi" w:cstheme="minorHAnsi"/>
                <w:sz w:val="21"/>
                <w:szCs w:val="21"/>
              </w:rPr>
            </w:pPr>
          </w:p>
        </w:tc>
        <w:tc>
          <w:tcPr>
            <w:tcW w:w="3285" w:type="dxa"/>
          </w:tcPr>
          <w:p w14:paraId="760E5D11" w14:textId="626D5C65" w:rsidR="00D33821" w:rsidRPr="00F40A93" w:rsidRDefault="10660490" w:rsidP="05083E46">
            <w:pPr>
              <w:suppressAutoHyphens/>
              <w:jc w:val="both"/>
              <w:rPr>
                <w:rFonts w:asciiTheme="minorHAnsi"/>
                <w:sz w:val="21"/>
                <w:szCs w:val="21"/>
              </w:rPr>
            </w:pPr>
            <w:r w:rsidRPr="05083E46">
              <w:rPr>
                <w:rFonts w:asciiTheme="minorHAnsi"/>
                <w:sz w:val="21"/>
                <w:szCs w:val="21"/>
              </w:rPr>
              <w:t>Y=</w:t>
            </w:r>
            <w:r w:rsidR="0989104F" w:rsidRPr="05083E46">
              <w:rPr>
                <w:rFonts w:asciiTheme="minorHAnsi"/>
                <w:sz w:val="21"/>
                <w:szCs w:val="21"/>
              </w:rPr>
              <w:t>4</w:t>
            </w:r>
            <w:r w:rsidR="7BC861ED" w:rsidRPr="05083E46">
              <w:rPr>
                <w:rFonts w:asciiTheme="minorHAnsi"/>
                <w:sz w:val="21"/>
                <w:szCs w:val="21"/>
              </w:rPr>
              <w:t>0</w:t>
            </w:r>
          </w:p>
        </w:tc>
      </w:tr>
    </w:tbl>
    <w:p w14:paraId="00CC060B"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2E1091D0" w14:textId="361C3256" w:rsidR="00D33821" w:rsidRPr="00F40A93" w:rsidRDefault="00D33821" w:rsidP="005B5BC1">
      <w:pPr>
        <w:pStyle w:val="Pagrindinistekstas"/>
        <w:numPr>
          <w:ilvl w:val="0"/>
          <w:numId w:val="12"/>
        </w:numPr>
        <w:spacing w:after="0" w:line="240" w:lineRule="auto"/>
        <w:ind w:left="0" w:firstLine="567"/>
        <w:rPr>
          <w:rFonts w:cstheme="minorHAnsi"/>
          <w:b/>
          <w:bCs/>
          <w:szCs w:val="21"/>
        </w:rPr>
      </w:pPr>
      <w:r w:rsidRPr="00F40A93">
        <w:rPr>
          <w:rFonts w:cstheme="minorHAnsi"/>
          <w:b/>
          <w:bCs/>
          <w:szCs w:val="21"/>
        </w:rPr>
        <w:t xml:space="preserve">Ekonominis naudingumas (S) apskaičiuojamas sudedant tiekėjo pasiūlymo kainos </w:t>
      </w:r>
      <w:r w:rsidR="00B313B9">
        <w:rPr>
          <w:rFonts w:cstheme="minorHAnsi"/>
          <w:b/>
          <w:bCs/>
          <w:szCs w:val="21"/>
        </w:rPr>
        <w:t>K</w:t>
      </w:r>
      <w:r w:rsidRPr="00F40A93">
        <w:rPr>
          <w:rFonts w:cstheme="minorHAnsi"/>
          <w:b/>
          <w:bCs/>
          <w:szCs w:val="21"/>
        </w:rPr>
        <w:t xml:space="preserve"> ir kitų kriterijų (T) balus:</w:t>
      </w:r>
    </w:p>
    <w:p w14:paraId="4CB6ACC8"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170F604B" w14:textId="288CB2D9" w:rsidR="00D33821" w:rsidRPr="00F40A93" w:rsidRDefault="00D33821" w:rsidP="00743F5F">
      <w:pPr>
        <w:suppressAutoHyphens/>
        <w:spacing w:after="0" w:line="240" w:lineRule="auto"/>
        <w:ind w:firstLine="567"/>
        <w:jc w:val="center"/>
        <w:rPr>
          <w:rFonts w:eastAsia="Times New Roman" w:cstheme="minorHAnsi"/>
          <w:lang w:eastAsia="en-US"/>
        </w:rPr>
      </w:pPr>
      <w:r w:rsidRPr="00F40A93">
        <w:rPr>
          <w:rFonts w:eastAsia="Times New Roman" w:cstheme="minorHAnsi"/>
          <w:i/>
          <w:iCs/>
          <w:lang w:eastAsia="en-US"/>
        </w:rPr>
        <w:t xml:space="preserve">S = </w:t>
      </w:r>
      <w:r w:rsidR="00B313B9">
        <w:rPr>
          <w:rFonts w:eastAsia="Times New Roman" w:cstheme="minorHAnsi"/>
          <w:i/>
          <w:iCs/>
          <w:lang w:eastAsia="en-US"/>
        </w:rPr>
        <w:t>K</w:t>
      </w:r>
      <w:r w:rsidRPr="00F40A93">
        <w:rPr>
          <w:rFonts w:eastAsia="Times New Roman" w:cstheme="minorHAnsi"/>
          <w:i/>
          <w:iCs/>
          <w:lang w:eastAsia="en-US"/>
        </w:rPr>
        <w:t xml:space="preserve"> + T</w:t>
      </w:r>
      <w:r w:rsidRPr="00F40A93">
        <w:rPr>
          <w:rFonts w:eastAsia="Times New Roman" w:cstheme="minorHAnsi"/>
          <w:lang w:eastAsia="en-US"/>
        </w:rPr>
        <w:t>.</w:t>
      </w:r>
    </w:p>
    <w:p w14:paraId="43EDE122"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52990CDE" w14:textId="77777777" w:rsidR="00E47834" w:rsidRPr="00BC60FF" w:rsidRDefault="00E47834" w:rsidP="005B5BC1">
      <w:pPr>
        <w:pStyle w:val="Body"/>
        <w:numPr>
          <w:ilvl w:val="0"/>
          <w:numId w:val="14"/>
        </w:numPr>
        <w:ind w:left="0" w:firstLine="567"/>
        <w:jc w:val="both"/>
        <w:rPr>
          <w:rFonts w:asciiTheme="minorHAnsi" w:hAnsiTheme="minorHAnsi" w:cstheme="minorHAnsi"/>
          <w:sz w:val="21"/>
          <w:szCs w:val="21"/>
        </w:rPr>
      </w:pPr>
      <w:r w:rsidRPr="00BC60FF">
        <w:rPr>
          <w:rFonts w:asciiTheme="minorHAnsi" w:hAnsiTheme="minorHAnsi" w:cstheme="minorHAnsi"/>
          <w:b/>
          <w:bCs/>
          <w:sz w:val="21"/>
          <w:szCs w:val="21"/>
        </w:rPr>
        <w:t>Pasiūlymo kainos kriterijus (K)</w:t>
      </w:r>
      <w:r w:rsidRPr="00BC60FF">
        <w:rPr>
          <w:rFonts w:asciiTheme="minorHAnsi" w:hAnsiTheme="minorHAnsi" w:cstheme="minorHAnsi"/>
          <w:sz w:val="21"/>
          <w:szCs w:val="21"/>
        </w:rPr>
        <w:t xml:space="preserve"> bus vertinamas pagal tiekėjų bendrąją pasiūlymo kainą eurais (su PVM), nurodytą Techninės specifikacijos lape Nr. 2 „Tyrimų įkainiai, prekių sąrašas“.</w:t>
      </w:r>
    </w:p>
    <w:p w14:paraId="548F892C" w14:textId="77777777" w:rsidR="00E47834" w:rsidRPr="00BC60FF" w:rsidRDefault="00E47834" w:rsidP="00E47834">
      <w:pPr>
        <w:pStyle w:val="Body"/>
        <w:jc w:val="both"/>
        <w:rPr>
          <w:rFonts w:asciiTheme="minorHAnsi" w:hAnsiTheme="minorHAnsi" w:cstheme="minorHAnsi"/>
          <w:sz w:val="21"/>
          <w:szCs w:val="21"/>
        </w:rPr>
      </w:pPr>
    </w:p>
    <w:p w14:paraId="218E45BC" w14:textId="77777777" w:rsidR="00E47834" w:rsidRPr="00BC60FF" w:rsidRDefault="00E47834" w:rsidP="005B5BC1">
      <w:pPr>
        <w:pStyle w:val="Body"/>
        <w:numPr>
          <w:ilvl w:val="1"/>
          <w:numId w:val="14"/>
        </w:numPr>
        <w:ind w:left="0" w:firstLine="567"/>
        <w:jc w:val="both"/>
        <w:rPr>
          <w:rFonts w:asciiTheme="minorHAnsi" w:hAnsiTheme="minorHAnsi" w:cstheme="minorHAnsi"/>
          <w:sz w:val="21"/>
          <w:szCs w:val="21"/>
        </w:rPr>
      </w:pPr>
      <w:r w:rsidRPr="00BC60FF">
        <w:rPr>
          <w:rFonts w:asciiTheme="minorHAnsi" w:hAnsiTheme="minorHAnsi" w:cstheme="minorHAnsi"/>
          <w:sz w:val="21"/>
          <w:szCs w:val="21"/>
        </w:rPr>
        <w:t>Tiekėjo pasiūlymo kainos (K) lyginamasis svoris yra apskaičiuojamas mažiausios pasiūlytos bendrosios tyrimų pasiūlymo kainos eurais (su PVM) (</w:t>
      </w:r>
      <w:proofErr w:type="spellStart"/>
      <w:r w:rsidRPr="00BC60FF">
        <w:rPr>
          <w:rFonts w:asciiTheme="minorHAnsi" w:hAnsiTheme="minorHAnsi" w:cstheme="minorHAnsi"/>
          <w:sz w:val="21"/>
          <w:szCs w:val="21"/>
        </w:rPr>
        <w:t>K</w:t>
      </w:r>
      <w:r w:rsidRPr="00BC60FF">
        <w:rPr>
          <w:rFonts w:asciiTheme="minorHAnsi" w:hAnsiTheme="minorHAnsi" w:cstheme="minorHAnsi"/>
          <w:sz w:val="21"/>
          <w:szCs w:val="21"/>
          <w:vertAlign w:val="subscript"/>
        </w:rPr>
        <w:t>min</w:t>
      </w:r>
      <w:proofErr w:type="spellEnd"/>
      <w:r w:rsidRPr="00BC60FF">
        <w:rPr>
          <w:rFonts w:asciiTheme="minorHAnsi" w:hAnsiTheme="minorHAnsi" w:cstheme="minorHAnsi"/>
          <w:sz w:val="21"/>
          <w:szCs w:val="21"/>
        </w:rPr>
        <w:t>) ir vertinamo pasiūlymo bendrosios tyrimų pasiūlymo kainos eurais (su PVM) (K</w:t>
      </w:r>
      <w:r w:rsidRPr="00BC60FF">
        <w:rPr>
          <w:rFonts w:asciiTheme="minorHAnsi" w:hAnsiTheme="minorHAnsi" w:cstheme="minorHAnsi"/>
          <w:sz w:val="21"/>
          <w:szCs w:val="21"/>
          <w:vertAlign w:val="subscript"/>
        </w:rPr>
        <w:t>P</w:t>
      </w:r>
      <w:r w:rsidRPr="00BC60FF">
        <w:rPr>
          <w:rFonts w:asciiTheme="minorHAnsi" w:hAnsiTheme="minorHAnsi" w:cstheme="minorHAnsi"/>
          <w:sz w:val="21"/>
          <w:szCs w:val="21"/>
        </w:rPr>
        <w:t>) santykį padauginant iš kainos lyginamojo svorio (X):</w:t>
      </w:r>
    </w:p>
    <w:p w14:paraId="6A161496" w14:textId="77777777" w:rsidR="00E47834" w:rsidRPr="00743F5F" w:rsidRDefault="00E47834" w:rsidP="00E47834">
      <w:pPr>
        <w:pStyle w:val="Body"/>
        <w:jc w:val="both"/>
        <w:rPr>
          <w:rFonts w:ascii="Calibri" w:hAnsi="Calibri" w:cs="Calibri"/>
          <w:sz w:val="21"/>
          <w:szCs w:val="21"/>
        </w:rPr>
      </w:pPr>
      <m:oMathPara>
        <m:oMath>
          <m:r>
            <w:rPr>
              <w:rFonts w:ascii="Cambria Math" w:hAnsi="Cambria Math" w:cs="Calibri"/>
              <w:sz w:val="21"/>
              <w:szCs w:val="21"/>
            </w:rPr>
            <m:t>K=</m:t>
          </m:r>
          <m:f>
            <m:fPr>
              <m:ctrlPr>
                <w:rPr>
                  <w:rFonts w:ascii="Cambria Math" w:hAnsi="Cambria Math" w:cs="Calibri"/>
                  <w:i/>
                  <w:sz w:val="21"/>
                  <w:szCs w:val="21"/>
                </w:rPr>
              </m:ctrlPr>
            </m:fPr>
            <m:num>
              <m:sSub>
                <m:sSubPr>
                  <m:ctrlPr>
                    <w:rPr>
                      <w:rFonts w:ascii="Cambria Math" w:hAnsi="Cambria Math" w:cs="Calibri"/>
                      <w:sz w:val="21"/>
                      <w:szCs w:val="21"/>
                    </w:rPr>
                  </m:ctrlPr>
                </m:sSubPr>
                <m:e>
                  <m:r>
                    <w:rPr>
                      <w:rFonts w:ascii="Cambria Math" w:hAnsi="Cambria Math" w:cs="Calibri"/>
                      <w:sz w:val="21"/>
                      <w:szCs w:val="21"/>
                    </w:rPr>
                    <m:t>K</m:t>
                  </m:r>
                </m:e>
                <m:sub>
                  <m:r>
                    <w:rPr>
                      <w:rFonts w:ascii="Cambria Math" w:hAnsi="Cambria Math" w:cs="Calibri"/>
                      <w:sz w:val="21"/>
                      <w:szCs w:val="21"/>
                    </w:rPr>
                    <m:t>min</m:t>
                  </m:r>
                </m:sub>
              </m:sSub>
            </m:num>
            <m:den>
              <m:sSub>
                <m:sSubPr>
                  <m:ctrlPr>
                    <w:rPr>
                      <w:rFonts w:ascii="Cambria Math" w:hAnsi="Cambria Math" w:cs="Calibri"/>
                      <w:sz w:val="21"/>
                      <w:szCs w:val="21"/>
                    </w:rPr>
                  </m:ctrlPr>
                </m:sSubPr>
                <m:e>
                  <m:r>
                    <w:rPr>
                      <w:rFonts w:ascii="Cambria Math" w:hAnsi="Cambria Math" w:cs="Calibri"/>
                      <w:sz w:val="21"/>
                      <w:szCs w:val="21"/>
                    </w:rPr>
                    <m:t>K</m:t>
                  </m:r>
                </m:e>
                <m:sub>
                  <m:r>
                    <w:rPr>
                      <w:rFonts w:ascii="Cambria Math" w:hAnsi="Cambria Math" w:cs="Calibri"/>
                      <w:sz w:val="21"/>
                      <w:szCs w:val="21"/>
                    </w:rPr>
                    <m:t>P</m:t>
                  </m:r>
                </m:sub>
              </m:sSub>
            </m:den>
          </m:f>
          <m:r>
            <w:rPr>
              <w:rFonts w:ascii="Cambria Math" w:hAnsi="Cambria Math" w:cs="Calibri"/>
              <w:sz w:val="21"/>
              <w:szCs w:val="21"/>
            </w:rPr>
            <m:t>×X</m:t>
          </m:r>
        </m:oMath>
      </m:oMathPara>
    </w:p>
    <w:p w14:paraId="6C20AFC8" w14:textId="77777777" w:rsidR="00E47834" w:rsidRPr="00E47834" w:rsidRDefault="00E47834" w:rsidP="00E47834">
      <w:pPr>
        <w:pStyle w:val="Body"/>
        <w:jc w:val="both"/>
        <w:rPr>
          <w:rFonts w:asciiTheme="minorHAnsi" w:hAnsiTheme="minorHAnsi" w:cstheme="minorHAnsi"/>
          <w:sz w:val="24"/>
          <w:szCs w:val="24"/>
        </w:rPr>
      </w:pPr>
    </w:p>
    <w:p w14:paraId="22321295" w14:textId="5BAB53F1" w:rsidR="005E0DC2" w:rsidRPr="00B87B45" w:rsidRDefault="005E0DC2" w:rsidP="005B5BC1">
      <w:pPr>
        <w:pStyle w:val="Body"/>
        <w:numPr>
          <w:ilvl w:val="0"/>
          <w:numId w:val="13"/>
        </w:numPr>
        <w:ind w:left="0" w:firstLine="567"/>
        <w:jc w:val="both"/>
        <w:rPr>
          <w:rFonts w:asciiTheme="minorHAnsi" w:hAnsiTheme="minorHAnsi" w:cstheme="minorHAnsi"/>
          <w:sz w:val="21"/>
          <w:szCs w:val="21"/>
        </w:rPr>
      </w:pPr>
      <w:r w:rsidRPr="00B87B45">
        <w:rPr>
          <w:rFonts w:asciiTheme="minorHAnsi" w:hAnsiTheme="minorHAnsi" w:cstheme="minorHAnsi"/>
          <w:b/>
          <w:bCs/>
          <w:sz w:val="21"/>
          <w:szCs w:val="21"/>
        </w:rPr>
        <w:t>Analizatorių techninių charakteristikų ir metodinių reikalavimų kriterijus (T)</w:t>
      </w:r>
      <w:r w:rsidRPr="00B87B45">
        <w:rPr>
          <w:rFonts w:asciiTheme="minorHAnsi" w:hAnsiTheme="minorHAnsi" w:cstheme="minorHAnsi"/>
          <w:sz w:val="21"/>
          <w:szCs w:val="21"/>
        </w:rPr>
        <w:t xml:space="preserve"> bus vertinamas pagal tiekėjų su pasiūlymais pateiktą techninę dokumentaciją. T kriterijų sudaro 14 parametrų (A</w:t>
      </w:r>
      <w:r w:rsidRPr="00B87B45">
        <w:rPr>
          <w:rFonts w:asciiTheme="minorHAnsi" w:hAnsiTheme="minorHAnsi" w:cstheme="minorHAnsi"/>
          <w:sz w:val="21"/>
          <w:szCs w:val="21"/>
          <w:vertAlign w:val="subscript"/>
        </w:rPr>
        <w:t>1</w:t>
      </w:r>
      <w:r w:rsidRPr="00B87B45">
        <w:rPr>
          <w:rFonts w:asciiTheme="minorHAnsi" w:hAnsiTheme="minorHAnsi" w:cstheme="minorHAnsi"/>
          <w:sz w:val="21"/>
          <w:szCs w:val="21"/>
        </w:rPr>
        <w:t xml:space="preserve"> – A</w:t>
      </w:r>
      <w:r w:rsidRPr="00B87B45">
        <w:rPr>
          <w:rFonts w:asciiTheme="minorHAnsi" w:hAnsiTheme="minorHAnsi" w:cstheme="minorHAnsi"/>
          <w:sz w:val="21"/>
          <w:szCs w:val="21"/>
          <w:vertAlign w:val="subscript"/>
        </w:rPr>
        <w:t>14</w:t>
      </w:r>
      <w:r w:rsidRPr="00B87B45">
        <w:rPr>
          <w:rFonts w:asciiTheme="minorHAnsi" w:hAnsiTheme="minorHAnsi" w:cstheme="minorHAnsi"/>
          <w:sz w:val="21"/>
          <w:szCs w:val="21"/>
        </w:rPr>
        <w:t xml:space="preserve"> parametrai ir jiems suteikiamų balų skaičius lentelėje 2 žemiau ir Techninės specifikacijos </w:t>
      </w:r>
      <w:r w:rsidRPr="00B87B45">
        <w:rPr>
          <w:rFonts w:asciiTheme="minorHAnsi" w:hAnsiTheme="minorHAnsi" w:cstheme="minorHAnsi"/>
          <w:i/>
          <w:iCs/>
          <w:sz w:val="21"/>
          <w:szCs w:val="21"/>
        </w:rPr>
        <w:t>Excel</w:t>
      </w:r>
      <w:r w:rsidRPr="00B87B45">
        <w:rPr>
          <w:rFonts w:asciiTheme="minorHAnsi" w:hAnsiTheme="minorHAnsi" w:cstheme="minorHAnsi"/>
          <w:sz w:val="21"/>
          <w:szCs w:val="21"/>
        </w:rPr>
        <w:t xml:space="preserve"> lentelėje Nr. 5 „Ekonominis naudingumas (T)“).</w:t>
      </w:r>
    </w:p>
    <w:p w14:paraId="75FF97E5" w14:textId="77777777" w:rsidR="005E0DC2" w:rsidRPr="00B87B45" w:rsidRDefault="005E0DC2" w:rsidP="005E0DC2">
      <w:pPr>
        <w:pStyle w:val="Body"/>
        <w:jc w:val="both"/>
        <w:rPr>
          <w:rFonts w:asciiTheme="minorHAnsi" w:hAnsiTheme="minorHAnsi" w:cstheme="minorHAnsi"/>
          <w:sz w:val="24"/>
          <w:szCs w:val="24"/>
        </w:rPr>
      </w:pPr>
    </w:p>
    <w:p w14:paraId="69732E1D" w14:textId="77777777" w:rsidR="005E0DC2" w:rsidRPr="00B87B45" w:rsidRDefault="005E0DC2" w:rsidP="005E0DC2">
      <w:pPr>
        <w:pStyle w:val="Body"/>
        <w:jc w:val="both"/>
        <w:rPr>
          <w:rFonts w:asciiTheme="minorHAnsi" w:hAnsiTheme="minorHAnsi" w:cstheme="minorHAnsi"/>
          <w:b/>
          <w:bCs/>
        </w:rPr>
      </w:pPr>
      <w:r w:rsidRPr="00B87B45">
        <w:rPr>
          <w:rFonts w:asciiTheme="minorHAnsi" w:hAnsiTheme="minorHAnsi" w:cstheme="minorHAnsi"/>
          <w:b/>
          <w:bCs/>
        </w:rPr>
        <w:t>Lentelė 2. T kriterijaus papildomų/neprivalomų (ekonomiškai naudingų) parametrų sąrašas (A</w:t>
      </w:r>
      <w:r w:rsidRPr="00B87B45">
        <w:rPr>
          <w:rFonts w:asciiTheme="minorHAnsi" w:hAnsiTheme="minorHAnsi" w:cstheme="minorHAnsi"/>
          <w:b/>
          <w:bCs/>
          <w:vertAlign w:val="subscript"/>
        </w:rPr>
        <w:t>1</w:t>
      </w:r>
      <w:r w:rsidRPr="00B87B45">
        <w:rPr>
          <w:rFonts w:asciiTheme="minorHAnsi" w:hAnsiTheme="minorHAnsi" w:cstheme="minorHAnsi"/>
          <w:b/>
          <w:bCs/>
        </w:rPr>
        <w:t xml:space="preserve"> – A</w:t>
      </w:r>
      <w:r w:rsidRPr="00B87B45">
        <w:rPr>
          <w:rFonts w:asciiTheme="minorHAnsi" w:hAnsiTheme="minorHAnsi" w:cstheme="minorHAnsi"/>
          <w:b/>
          <w:bCs/>
          <w:vertAlign w:val="subscript"/>
        </w:rPr>
        <w:t>14</w:t>
      </w:r>
      <w:r w:rsidRPr="00B87B45">
        <w:rPr>
          <w:rFonts w:asciiTheme="minorHAnsi" w:hAnsiTheme="minorHAnsi" w:cstheme="minorHAnsi"/>
          <w:b/>
          <w:bCs/>
        </w:rPr>
        <w:t>).</w:t>
      </w:r>
    </w:p>
    <w:tbl>
      <w:tblPr>
        <w:tblStyle w:val="Lentelstinklelis"/>
        <w:tblW w:w="9631" w:type="dxa"/>
        <w:tblInd w:w="0" w:type="dxa"/>
        <w:tblLook w:val="04A0" w:firstRow="1" w:lastRow="0" w:firstColumn="1" w:lastColumn="0" w:noHBand="0" w:noVBand="1"/>
      </w:tblPr>
      <w:tblGrid>
        <w:gridCol w:w="7083"/>
        <w:gridCol w:w="1559"/>
        <w:gridCol w:w="989"/>
      </w:tblGrid>
      <w:tr w:rsidR="005E0DC2" w:rsidRPr="00B87B45" w14:paraId="6464410C" w14:textId="77777777" w:rsidTr="05083E46">
        <w:trPr>
          <w:cantSplit/>
          <w:tblHeader/>
        </w:trPr>
        <w:tc>
          <w:tcPr>
            <w:tcW w:w="7083" w:type="dxa"/>
          </w:tcPr>
          <w:p w14:paraId="02BD0D8B" w14:textId="77777777" w:rsidR="005E0DC2" w:rsidRPr="00B87B45" w:rsidRDefault="005E0DC2" w:rsidP="006C46D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bCs/>
              </w:rPr>
            </w:pPr>
            <w:r w:rsidRPr="00B87B45">
              <w:rPr>
                <w:rFonts w:asciiTheme="minorHAnsi" w:hAnsiTheme="minorHAnsi" w:cstheme="minorHAnsi"/>
                <w:b/>
                <w:bCs/>
              </w:rPr>
              <w:t>Ekonomiškai naudingas reikalavimas įrangai ir metodams</w:t>
            </w:r>
          </w:p>
        </w:tc>
        <w:tc>
          <w:tcPr>
            <w:tcW w:w="1559" w:type="dxa"/>
          </w:tcPr>
          <w:p w14:paraId="29BD3C67" w14:textId="77777777" w:rsidR="005E0DC2" w:rsidRPr="00B87B45" w:rsidRDefault="005E0DC2" w:rsidP="006C46D0">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rPr>
            </w:pPr>
            <w:r w:rsidRPr="00B87B45">
              <w:rPr>
                <w:rFonts w:asciiTheme="minorHAnsi" w:hAnsiTheme="minorHAnsi" w:cstheme="minorHAnsi"/>
                <w:b/>
                <w:bCs/>
              </w:rPr>
              <w:t>Skiriamų balų skaičius</w:t>
            </w:r>
          </w:p>
        </w:tc>
        <w:tc>
          <w:tcPr>
            <w:tcW w:w="989" w:type="dxa"/>
          </w:tcPr>
          <w:p w14:paraId="5BC30A05" w14:textId="77777777" w:rsidR="005E0DC2" w:rsidRPr="00B87B45" w:rsidRDefault="005E0DC2" w:rsidP="006C46D0">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rPr>
            </w:pPr>
            <w:r w:rsidRPr="00B87B45">
              <w:rPr>
                <w:rFonts w:asciiTheme="minorHAnsi" w:hAnsiTheme="minorHAnsi" w:cstheme="minorHAnsi"/>
                <w:b/>
                <w:bCs/>
              </w:rPr>
              <w:t>T  šifras</w:t>
            </w:r>
          </w:p>
        </w:tc>
      </w:tr>
      <w:tr w:rsidR="005E0DC2" w:rsidRPr="00B87B45" w14:paraId="50690D5E" w14:textId="77777777" w:rsidTr="05083E46">
        <w:trPr>
          <w:cantSplit/>
        </w:trPr>
        <w:tc>
          <w:tcPr>
            <w:tcW w:w="7083" w:type="dxa"/>
          </w:tcPr>
          <w:p w14:paraId="75206464" w14:textId="77777777" w:rsidR="005E0DC2" w:rsidRPr="00B87B45" w:rsidRDefault="005E0DC2" w:rsidP="006C46D0">
            <w:pPr>
              <w:rPr>
                <w:rFonts w:asciiTheme="minorHAnsi" w:cstheme="minorHAnsi"/>
              </w:rPr>
            </w:pPr>
            <w:r w:rsidRPr="00B87B45">
              <w:rPr>
                <w:rFonts w:asciiTheme="minorHAnsi" w:cstheme="minorHAnsi"/>
              </w:rPr>
              <w:t>A kategorijos komplektą sudarantys visi analizatoriai yra tarpusavyje sujungti mechaniškai mėginių/tepinėlių transportavimo jungtimis (kai nereikia mėgintuvėlio rankiniu būdu perkelti iš automatinio hematologinio analizatoriaus į automatinį kraujo tepinėlių ruošimo/dažymo prietaisą, o tepinėlių nereikia rankiniu būdu perkelti iš jų ruošimo/dažymo prietaiso į automatinį tepinėlių analizės prietaisą).</w:t>
            </w:r>
          </w:p>
        </w:tc>
        <w:tc>
          <w:tcPr>
            <w:tcW w:w="1559" w:type="dxa"/>
            <w:vAlign w:val="center"/>
          </w:tcPr>
          <w:p w14:paraId="76B833E8" w14:textId="77777777" w:rsidR="005E0DC2" w:rsidRPr="00B87B45" w:rsidRDefault="005E0DC2" w:rsidP="006C46D0">
            <w:pPr>
              <w:jc w:val="center"/>
              <w:rPr>
                <w:rFonts w:asciiTheme="minorHAnsi" w:cstheme="minorHAnsi"/>
              </w:rPr>
            </w:pPr>
            <w:r w:rsidRPr="00B87B45">
              <w:rPr>
                <w:rFonts w:asciiTheme="minorHAnsi" w:cstheme="minorHAnsi"/>
                <w:b/>
                <w:bCs/>
              </w:rPr>
              <w:t>8</w:t>
            </w:r>
          </w:p>
        </w:tc>
        <w:tc>
          <w:tcPr>
            <w:tcW w:w="989" w:type="dxa"/>
            <w:vAlign w:val="center"/>
          </w:tcPr>
          <w:p w14:paraId="13AC348F" w14:textId="77777777" w:rsidR="005E0DC2" w:rsidRPr="00B87B45" w:rsidRDefault="005E0DC2" w:rsidP="006C46D0">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rPr>
            </w:pPr>
            <w:r w:rsidRPr="00B87B45">
              <w:rPr>
                <w:rFonts w:asciiTheme="minorHAnsi" w:hAnsiTheme="minorHAnsi" w:cstheme="minorHAnsi"/>
              </w:rPr>
              <w:t>A</w:t>
            </w:r>
            <w:r w:rsidRPr="00B87B45">
              <w:rPr>
                <w:rFonts w:asciiTheme="minorHAnsi" w:hAnsiTheme="minorHAnsi" w:cstheme="minorHAnsi"/>
                <w:vertAlign w:val="subscript"/>
              </w:rPr>
              <w:t>1</w:t>
            </w:r>
          </w:p>
        </w:tc>
      </w:tr>
      <w:tr w:rsidR="005E0DC2" w:rsidRPr="00B87B45" w14:paraId="61F9C4CC" w14:textId="77777777" w:rsidTr="05083E46">
        <w:trPr>
          <w:cantSplit/>
        </w:trPr>
        <w:tc>
          <w:tcPr>
            <w:tcW w:w="7083" w:type="dxa"/>
          </w:tcPr>
          <w:p w14:paraId="6932AA8F" w14:textId="77777777" w:rsidR="005E0DC2" w:rsidRPr="00B87B45" w:rsidRDefault="005E0DC2" w:rsidP="006C46D0">
            <w:pPr>
              <w:rPr>
                <w:rFonts w:asciiTheme="minorHAnsi" w:cstheme="minorHAnsi"/>
              </w:rPr>
            </w:pPr>
            <w:r w:rsidRPr="00B87B45">
              <w:rPr>
                <w:rFonts w:asciiTheme="minorHAnsi" w:cstheme="minorHAnsi"/>
              </w:rPr>
              <w:t xml:space="preserve">Automatinių hematologinių analizatorių </w:t>
            </w:r>
            <w:proofErr w:type="spellStart"/>
            <w:r w:rsidRPr="00B87B45">
              <w:rPr>
                <w:rFonts w:asciiTheme="minorHAnsi" w:cstheme="minorHAnsi"/>
              </w:rPr>
              <w:t>Hgb</w:t>
            </w:r>
            <w:proofErr w:type="spellEnd"/>
            <w:r w:rsidRPr="00B87B45">
              <w:rPr>
                <w:rFonts w:asciiTheme="minorHAnsi" w:cstheme="minorHAnsi"/>
              </w:rPr>
              <w:t xml:space="preserve"> (Hemoglobino koncentracija) nustatymo metodas yra </w:t>
            </w:r>
            <w:proofErr w:type="spellStart"/>
            <w:r w:rsidRPr="00B87B45">
              <w:rPr>
                <w:rFonts w:asciiTheme="minorHAnsi" w:cstheme="minorHAnsi"/>
              </w:rPr>
              <w:t>becianidinis</w:t>
            </w:r>
            <w:proofErr w:type="spellEnd"/>
            <w:r w:rsidRPr="00B87B45">
              <w:rPr>
                <w:rFonts w:asciiTheme="minorHAnsi" w:cstheme="minorHAnsi"/>
              </w:rPr>
              <w:t>.</w:t>
            </w:r>
          </w:p>
        </w:tc>
        <w:tc>
          <w:tcPr>
            <w:tcW w:w="1559" w:type="dxa"/>
            <w:vAlign w:val="center"/>
          </w:tcPr>
          <w:p w14:paraId="57C620DD" w14:textId="77777777" w:rsidR="005E0DC2" w:rsidRPr="00B87B45" w:rsidRDefault="005E0DC2" w:rsidP="006C46D0">
            <w:pPr>
              <w:jc w:val="center"/>
              <w:rPr>
                <w:rFonts w:asciiTheme="minorHAnsi" w:cstheme="minorHAnsi"/>
              </w:rPr>
            </w:pPr>
            <w:r w:rsidRPr="00B87B45">
              <w:rPr>
                <w:rFonts w:asciiTheme="minorHAnsi" w:cstheme="minorHAnsi"/>
                <w:b/>
                <w:bCs/>
              </w:rPr>
              <w:t>3</w:t>
            </w:r>
          </w:p>
        </w:tc>
        <w:tc>
          <w:tcPr>
            <w:tcW w:w="989" w:type="dxa"/>
            <w:vAlign w:val="center"/>
          </w:tcPr>
          <w:p w14:paraId="66E7B438" w14:textId="77777777" w:rsidR="005E0DC2" w:rsidRPr="00B87B45" w:rsidRDefault="005E0DC2" w:rsidP="006C46D0">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rPr>
            </w:pPr>
            <w:r w:rsidRPr="00B87B45">
              <w:rPr>
                <w:rFonts w:asciiTheme="minorHAnsi" w:hAnsiTheme="minorHAnsi" w:cstheme="minorHAnsi"/>
              </w:rPr>
              <w:t>A</w:t>
            </w:r>
            <w:r w:rsidRPr="00B87B45">
              <w:rPr>
                <w:rFonts w:asciiTheme="minorHAnsi" w:hAnsiTheme="minorHAnsi" w:cstheme="minorHAnsi"/>
                <w:vertAlign w:val="subscript"/>
              </w:rPr>
              <w:t>2</w:t>
            </w:r>
          </w:p>
        </w:tc>
      </w:tr>
      <w:tr w:rsidR="005E0DC2" w:rsidRPr="00B87B45" w14:paraId="49074CB2" w14:textId="77777777" w:rsidTr="05083E46">
        <w:trPr>
          <w:cantSplit/>
        </w:trPr>
        <w:tc>
          <w:tcPr>
            <w:tcW w:w="7083" w:type="dxa"/>
          </w:tcPr>
          <w:p w14:paraId="45FFBAFF" w14:textId="77777777" w:rsidR="005E0DC2" w:rsidRPr="00B87B45" w:rsidRDefault="005E0DC2" w:rsidP="006C46D0">
            <w:pPr>
              <w:rPr>
                <w:rFonts w:asciiTheme="minorHAnsi" w:cstheme="minorHAnsi"/>
              </w:rPr>
            </w:pPr>
            <w:proofErr w:type="spellStart"/>
            <w:r w:rsidRPr="00B87B45">
              <w:rPr>
                <w:rFonts w:asciiTheme="minorHAnsi" w:cstheme="minorHAnsi"/>
              </w:rPr>
              <w:t>Hematokrito</w:t>
            </w:r>
            <w:proofErr w:type="spellEnd"/>
            <w:r w:rsidRPr="00B87B45">
              <w:rPr>
                <w:rFonts w:asciiTheme="minorHAnsi" w:cstheme="minorHAnsi"/>
              </w:rPr>
              <w:t xml:space="preserve"> metodas yra tiesioginis, t. y. </w:t>
            </w:r>
            <w:proofErr w:type="spellStart"/>
            <w:r w:rsidRPr="00B87B45">
              <w:rPr>
                <w:rFonts w:asciiTheme="minorHAnsi" w:cstheme="minorHAnsi"/>
              </w:rPr>
              <w:t>hematokritas</w:t>
            </w:r>
            <w:proofErr w:type="spellEnd"/>
            <w:r w:rsidRPr="00B87B45">
              <w:rPr>
                <w:rFonts w:asciiTheme="minorHAnsi" w:cstheme="minorHAnsi"/>
              </w:rPr>
              <w:t xml:space="preserve"> nėra išvestinis (t. y. apskaičiuojamas) parametras.</w:t>
            </w:r>
          </w:p>
        </w:tc>
        <w:tc>
          <w:tcPr>
            <w:tcW w:w="1559" w:type="dxa"/>
            <w:vAlign w:val="center"/>
          </w:tcPr>
          <w:p w14:paraId="7EB5B042" w14:textId="77777777" w:rsidR="005E0DC2" w:rsidRPr="00B87B45" w:rsidRDefault="005E0DC2" w:rsidP="006C46D0">
            <w:pPr>
              <w:jc w:val="center"/>
              <w:rPr>
                <w:rFonts w:asciiTheme="minorHAnsi" w:cstheme="minorHAnsi"/>
              </w:rPr>
            </w:pPr>
            <w:r w:rsidRPr="00B87B45">
              <w:rPr>
                <w:rFonts w:asciiTheme="minorHAnsi" w:cstheme="minorHAnsi"/>
                <w:b/>
                <w:bCs/>
              </w:rPr>
              <w:t>3</w:t>
            </w:r>
          </w:p>
        </w:tc>
        <w:tc>
          <w:tcPr>
            <w:tcW w:w="989" w:type="dxa"/>
            <w:vAlign w:val="center"/>
          </w:tcPr>
          <w:p w14:paraId="1B37DC33" w14:textId="77777777" w:rsidR="005E0DC2" w:rsidRPr="00B87B45" w:rsidRDefault="005E0DC2" w:rsidP="006C46D0">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rPr>
            </w:pPr>
            <w:r w:rsidRPr="00B87B45">
              <w:rPr>
                <w:rFonts w:asciiTheme="minorHAnsi" w:hAnsiTheme="minorHAnsi" w:cstheme="minorHAnsi"/>
              </w:rPr>
              <w:t>A</w:t>
            </w:r>
            <w:r w:rsidRPr="00B87B45">
              <w:rPr>
                <w:rFonts w:asciiTheme="minorHAnsi" w:hAnsiTheme="minorHAnsi" w:cstheme="minorHAnsi"/>
                <w:vertAlign w:val="subscript"/>
              </w:rPr>
              <w:t>3</w:t>
            </w:r>
          </w:p>
        </w:tc>
      </w:tr>
      <w:tr w:rsidR="005E0DC2" w:rsidRPr="00986960" w14:paraId="4520D151" w14:textId="77777777" w:rsidTr="05083E46">
        <w:trPr>
          <w:cantSplit/>
        </w:trPr>
        <w:tc>
          <w:tcPr>
            <w:tcW w:w="7083" w:type="dxa"/>
          </w:tcPr>
          <w:p w14:paraId="38161D09" w14:textId="77777777" w:rsidR="005E0DC2" w:rsidRPr="00986960" w:rsidRDefault="005E0DC2" w:rsidP="006C46D0">
            <w:pPr>
              <w:rPr>
                <w:rFonts w:asciiTheme="minorHAnsi" w:cstheme="minorHAnsi"/>
                <w:sz w:val="21"/>
                <w:szCs w:val="21"/>
              </w:rPr>
            </w:pPr>
            <w:r w:rsidRPr="00986960">
              <w:rPr>
                <w:rFonts w:asciiTheme="minorHAnsi" w:cstheme="minorHAnsi"/>
                <w:sz w:val="21"/>
                <w:szCs w:val="21"/>
              </w:rPr>
              <w:lastRenderedPageBreak/>
              <w:t>Leukocitų (WBC), jų klasių (</w:t>
            </w:r>
            <w:proofErr w:type="spellStart"/>
            <w:r w:rsidRPr="00986960">
              <w:rPr>
                <w:rFonts w:asciiTheme="minorHAnsi" w:cstheme="minorHAnsi"/>
                <w:sz w:val="21"/>
                <w:szCs w:val="21"/>
              </w:rPr>
              <w:t>neutrofilų</w:t>
            </w:r>
            <w:proofErr w:type="spellEnd"/>
            <w:r w:rsidRPr="00986960">
              <w:rPr>
                <w:rFonts w:asciiTheme="minorHAnsi" w:cstheme="minorHAnsi"/>
                <w:sz w:val="21"/>
                <w:szCs w:val="21"/>
              </w:rPr>
              <w:t xml:space="preserve"> (NEUT#), limfocitų (LYMPH#), </w:t>
            </w:r>
            <w:proofErr w:type="spellStart"/>
            <w:r w:rsidRPr="00986960">
              <w:rPr>
                <w:rFonts w:asciiTheme="minorHAnsi" w:cstheme="minorHAnsi"/>
                <w:sz w:val="21"/>
                <w:szCs w:val="21"/>
              </w:rPr>
              <w:t>monocitų</w:t>
            </w:r>
            <w:proofErr w:type="spellEnd"/>
            <w:r w:rsidRPr="00986960">
              <w:rPr>
                <w:rFonts w:asciiTheme="minorHAnsi" w:cstheme="minorHAnsi"/>
                <w:sz w:val="21"/>
                <w:szCs w:val="21"/>
              </w:rPr>
              <w:t xml:space="preserve"> (MONO#), </w:t>
            </w:r>
            <w:proofErr w:type="spellStart"/>
            <w:r w:rsidRPr="00986960">
              <w:rPr>
                <w:rFonts w:asciiTheme="minorHAnsi" w:cstheme="minorHAnsi"/>
                <w:sz w:val="21"/>
                <w:szCs w:val="21"/>
              </w:rPr>
              <w:t>eozinofilų</w:t>
            </w:r>
            <w:proofErr w:type="spellEnd"/>
            <w:r w:rsidRPr="00986960">
              <w:rPr>
                <w:rFonts w:asciiTheme="minorHAnsi" w:cstheme="minorHAnsi"/>
                <w:sz w:val="21"/>
                <w:szCs w:val="21"/>
              </w:rPr>
              <w:t xml:space="preserve"> (EOS#), </w:t>
            </w:r>
            <w:proofErr w:type="spellStart"/>
            <w:r w:rsidRPr="00986960">
              <w:rPr>
                <w:rFonts w:asciiTheme="minorHAnsi" w:cstheme="minorHAnsi"/>
                <w:sz w:val="21"/>
                <w:szCs w:val="21"/>
              </w:rPr>
              <w:t>bazofilų</w:t>
            </w:r>
            <w:proofErr w:type="spellEnd"/>
            <w:r w:rsidRPr="00986960">
              <w:rPr>
                <w:rFonts w:asciiTheme="minorHAnsi" w:cstheme="minorHAnsi"/>
                <w:sz w:val="21"/>
                <w:szCs w:val="21"/>
              </w:rPr>
              <w:t xml:space="preserve"> (BASO#)), taip pat </w:t>
            </w:r>
            <w:proofErr w:type="spellStart"/>
            <w:r w:rsidRPr="00986960">
              <w:rPr>
                <w:rFonts w:asciiTheme="minorHAnsi" w:cstheme="minorHAnsi"/>
                <w:sz w:val="21"/>
                <w:szCs w:val="21"/>
              </w:rPr>
              <w:t>retikuliocitų</w:t>
            </w:r>
            <w:proofErr w:type="spellEnd"/>
            <w:r w:rsidRPr="00986960">
              <w:rPr>
                <w:rFonts w:asciiTheme="minorHAnsi" w:cstheme="minorHAnsi"/>
                <w:sz w:val="21"/>
                <w:szCs w:val="21"/>
              </w:rPr>
              <w:t xml:space="preserve"> (RET#)  absoliutūs kiekiai kraujyje, leukocitų (WBC-BF) ir jų kategorijų (</w:t>
            </w:r>
            <w:proofErr w:type="spellStart"/>
            <w:r w:rsidRPr="00986960">
              <w:rPr>
                <w:rFonts w:asciiTheme="minorHAnsi" w:cstheme="minorHAnsi"/>
                <w:sz w:val="21"/>
                <w:szCs w:val="21"/>
              </w:rPr>
              <w:t>polimorfonuklearų</w:t>
            </w:r>
            <w:proofErr w:type="spellEnd"/>
            <w:r w:rsidRPr="00986960">
              <w:rPr>
                <w:rFonts w:asciiTheme="minorHAnsi" w:cstheme="minorHAnsi"/>
                <w:sz w:val="21"/>
                <w:szCs w:val="21"/>
              </w:rPr>
              <w:t xml:space="preserve"> (PMN#) ir </w:t>
            </w:r>
            <w:proofErr w:type="spellStart"/>
            <w:r w:rsidRPr="00986960">
              <w:rPr>
                <w:rFonts w:asciiTheme="minorHAnsi" w:cstheme="minorHAnsi"/>
                <w:sz w:val="21"/>
                <w:szCs w:val="21"/>
              </w:rPr>
              <w:t>mononuklearų</w:t>
            </w:r>
            <w:proofErr w:type="spellEnd"/>
            <w:r w:rsidRPr="00986960">
              <w:rPr>
                <w:rFonts w:asciiTheme="minorHAnsi" w:cstheme="minorHAnsi"/>
                <w:sz w:val="21"/>
                <w:szCs w:val="21"/>
              </w:rPr>
              <w:t xml:space="preserve"> (MN#)) absoliutūs kiekiai kūno skystyje yra nustatomi fluorescencinės tėkmės </w:t>
            </w:r>
            <w:proofErr w:type="spellStart"/>
            <w:r w:rsidRPr="00986960">
              <w:rPr>
                <w:rFonts w:asciiTheme="minorHAnsi" w:cstheme="minorHAnsi"/>
                <w:sz w:val="21"/>
                <w:szCs w:val="21"/>
              </w:rPr>
              <w:t>citometrijos</w:t>
            </w:r>
            <w:proofErr w:type="spellEnd"/>
            <w:r w:rsidRPr="00986960">
              <w:rPr>
                <w:rFonts w:asciiTheme="minorHAnsi" w:cstheme="minorHAnsi"/>
                <w:sz w:val="21"/>
                <w:szCs w:val="21"/>
              </w:rPr>
              <w:t xml:space="preserve"> metodu.</w:t>
            </w:r>
          </w:p>
        </w:tc>
        <w:tc>
          <w:tcPr>
            <w:tcW w:w="1559" w:type="dxa"/>
            <w:vAlign w:val="center"/>
          </w:tcPr>
          <w:p w14:paraId="4364A9FA" w14:textId="77777777" w:rsidR="005E0DC2" w:rsidRPr="00986960" w:rsidRDefault="005E0DC2" w:rsidP="006C46D0">
            <w:pPr>
              <w:jc w:val="center"/>
              <w:rPr>
                <w:rFonts w:asciiTheme="minorHAnsi" w:cstheme="minorHAnsi"/>
                <w:sz w:val="21"/>
                <w:szCs w:val="21"/>
              </w:rPr>
            </w:pPr>
            <w:r w:rsidRPr="00986960">
              <w:rPr>
                <w:rFonts w:asciiTheme="minorHAnsi" w:cstheme="minorHAnsi"/>
                <w:b/>
                <w:bCs/>
                <w:sz w:val="21"/>
                <w:szCs w:val="21"/>
              </w:rPr>
              <w:t>6</w:t>
            </w:r>
          </w:p>
        </w:tc>
        <w:tc>
          <w:tcPr>
            <w:tcW w:w="989" w:type="dxa"/>
            <w:vAlign w:val="center"/>
          </w:tcPr>
          <w:p w14:paraId="07D9AF25" w14:textId="77777777" w:rsidR="005E0DC2" w:rsidRPr="00986960" w:rsidRDefault="005E0DC2" w:rsidP="006C46D0">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sz w:val="21"/>
                <w:szCs w:val="21"/>
              </w:rPr>
            </w:pPr>
            <w:r w:rsidRPr="00986960">
              <w:rPr>
                <w:rFonts w:asciiTheme="minorHAnsi" w:hAnsiTheme="minorHAnsi" w:cstheme="minorHAnsi"/>
                <w:sz w:val="21"/>
                <w:szCs w:val="21"/>
              </w:rPr>
              <w:t>A</w:t>
            </w:r>
            <w:r w:rsidRPr="00986960">
              <w:rPr>
                <w:rFonts w:asciiTheme="minorHAnsi" w:hAnsiTheme="minorHAnsi" w:cstheme="minorHAnsi"/>
                <w:sz w:val="21"/>
                <w:szCs w:val="21"/>
                <w:vertAlign w:val="subscript"/>
              </w:rPr>
              <w:t>4</w:t>
            </w:r>
          </w:p>
        </w:tc>
      </w:tr>
      <w:tr w:rsidR="005E0DC2" w:rsidRPr="00986960" w14:paraId="4A6E819A" w14:textId="77777777" w:rsidTr="05083E46">
        <w:trPr>
          <w:cantSplit/>
        </w:trPr>
        <w:tc>
          <w:tcPr>
            <w:tcW w:w="7083" w:type="dxa"/>
          </w:tcPr>
          <w:p w14:paraId="170AF715" w14:textId="77777777" w:rsidR="005E0DC2" w:rsidRPr="00986960" w:rsidRDefault="005E0DC2" w:rsidP="05083E46">
            <w:pPr>
              <w:rPr>
                <w:rFonts w:asciiTheme="minorHAnsi"/>
                <w:sz w:val="21"/>
                <w:szCs w:val="21"/>
              </w:rPr>
            </w:pPr>
            <w:r w:rsidRPr="00BA13CE">
              <w:rPr>
                <w:rFonts w:asciiTheme="minorHAnsi"/>
                <w:sz w:val="21"/>
                <w:szCs w:val="21"/>
              </w:rPr>
              <w:t>VKK medžiagos BHT tyrimui po atidarymo laikant jas +2 - +8 °C temperatūroje yra tinkamos naudoti ne trumpiau kaip 14 dienų padaliniuose su B, C ir D kategorijų analizatoriais, ir ne trumpiau kaip 7 dienas padalinyje su A kategorijos analizatoriais.</w:t>
            </w:r>
          </w:p>
        </w:tc>
        <w:tc>
          <w:tcPr>
            <w:tcW w:w="1559" w:type="dxa"/>
            <w:vAlign w:val="center"/>
          </w:tcPr>
          <w:p w14:paraId="1AB58E43" w14:textId="77777777" w:rsidR="005E0DC2" w:rsidRPr="00986960" w:rsidRDefault="005E0DC2" w:rsidP="006C46D0">
            <w:pPr>
              <w:jc w:val="center"/>
              <w:rPr>
                <w:rFonts w:asciiTheme="minorHAnsi" w:cstheme="minorHAnsi"/>
                <w:sz w:val="21"/>
                <w:szCs w:val="21"/>
              </w:rPr>
            </w:pPr>
            <w:r w:rsidRPr="00986960">
              <w:rPr>
                <w:rFonts w:asciiTheme="minorHAnsi" w:cstheme="minorHAnsi"/>
                <w:b/>
                <w:bCs/>
                <w:sz w:val="21"/>
                <w:szCs w:val="21"/>
              </w:rPr>
              <w:t>6</w:t>
            </w:r>
          </w:p>
        </w:tc>
        <w:tc>
          <w:tcPr>
            <w:tcW w:w="989" w:type="dxa"/>
            <w:vAlign w:val="center"/>
          </w:tcPr>
          <w:p w14:paraId="421F6B91" w14:textId="77777777" w:rsidR="005E0DC2" w:rsidRPr="00986960" w:rsidRDefault="005E0DC2" w:rsidP="006C46D0">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sz w:val="21"/>
                <w:szCs w:val="21"/>
              </w:rPr>
            </w:pPr>
            <w:r w:rsidRPr="00986960">
              <w:rPr>
                <w:rFonts w:asciiTheme="minorHAnsi" w:hAnsiTheme="minorHAnsi" w:cstheme="minorHAnsi"/>
                <w:sz w:val="21"/>
                <w:szCs w:val="21"/>
              </w:rPr>
              <w:t>A</w:t>
            </w:r>
            <w:r w:rsidRPr="00986960">
              <w:rPr>
                <w:rFonts w:asciiTheme="minorHAnsi" w:hAnsiTheme="minorHAnsi" w:cstheme="minorHAnsi"/>
                <w:sz w:val="21"/>
                <w:szCs w:val="21"/>
                <w:vertAlign w:val="subscript"/>
              </w:rPr>
              <w:t>5</w:t>
            </w:r>
          </w:p>
        </w:tc>
      </w:tr>
      <w:tr w:rsidR="005E0DC2" w:rsidRPr="00986960" w14:paraId="4598E2D6" w14:textId="77777777" w:rsidTr="05083E46">
        <w:trPr>
          <w:cantSplit/>
        </w:trPr>
        <w:tc>
          <w:tcPr>
            <w:tcW w:w="7083" w:type="dxa"/>
          </w:tcPr>
          <w:p w14:paraId="0C6EC851" w14:textId="77777777" w:rsidR="005E0DC2" w:rsidRPr="00986960" w:rsidRDefault="005E0DC2" w:rsidP="006C46D0">
            <w:pPr>
              <w:rPr>
                <w:rFonts w:asciiTheme="minorHAnsi" w:cstheme="minorHAnsi"/>
                <w:sz w:val="21"/>
                <w:szCs w:val="21"/>
              </w:rPr>
            </w:pPr>
            <w:r w:rsidRPr="00986960">
              <w:rPr>
                <w:rFonts w:asciiTheme="minorHAnsi" w:cstheme="minorHAnsi"/>
                <w:sz w:val="21"/>
                <w:szCs w:val="21"/>
              </w:rPr>
              <w:t>Visos kasdienei įrangos priežiūrai/valymui skirtos priemonės yra paruoštos naudoti (t. y. jų nereikia perpilti ar skiesti rankiniu būdu), jas galima talpinti tiesiai į analizatorių ir atlikti reikalingas procedūras.</w:t>
            </w:r>
          </w:p>
        </w:tc>
        <w:tc>
          <w:tcPr>
            <w:tcW w:w="1559" w:type="dxa"/>
            <w:vAlign w:val="center"/>
          </w:tcPr>
          <w:p w14:paraId="110776F6" w14:textId="77777777" w:rsidR="005E0DC2" w:rsidRPr="00986960" w:rsidRDefault="005E0DC2" w:rsidP="006C46D0">
            <w:pPr>
              <w:jc w:val="center"/>
              <w:rPr>
                <w:rFonts w:asciiTheme="minorHAnsi" w:cstheme="minorHAnsi"/>
                <w:sz w:val="21"/>
                <w:szCs w:val="21"/>
              </w:rPr>
            </w:pPr>
            <w:r w:rsidRPr="00986960">
              <w:rPr>
                <w:rFonts w:asciiTheme="minorHAnsi" w:cstheme="minorHAnsi"/>
                <w:b/>
                <w:bCs/>
                <w:sz w:val="21"/>
                <w:szCs w:val="21"/>
              </w:rPr>
              <w:t>5</w:t>
            </w:r>
          </w:p>
        </w:tc>
        <w:tc>
          <w:tcPr>
            <w:tcW w:w="989" w:type="dxa"/>
            <w:vAlign w:val="center"/>
          </w:tcPr>
          <w:p w14:paraId="666B834C" w14:textId="77777777" w:rsidR="005E0DC2" w:rsidRPr="00986960" w:rsidRDefault="005E0DC2" w:rsidP="006C46D0">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sz w:val="21"/>
                <w:szCs w:val="21"/>
              </w:rPr>
            </w:pPr>
            <w:r w:rsidRPr="00986960">
              <w:rPr>
                <w:rFonts w:asciiTheme="minorHAnsi" w:hAnsiTheme="minorHAnsi" w:cstheme="minorHAnsi"/>
                <w:sz w:val="21"/>
                <w:szCs w:val="21"/>
              </w:rPr>
              <w:t>A</w:t>
            </w:r>
            <w:r w:rsidRPr="00986960">
              <w:rPr>
                <w:rFonts w:asciiTheme="minorHAnsi" w:hAnsiTheme="minorHAnsi" w:cstheme="minorHAnsi"/>
                <w:sz w:val="21"/>
                <w:szCs w:val="21"/>
                <w:vertAlign w:val="subscript"/>
              </w:rPr>
              <w:t>6</w:t>
            </w:r>
          </w:p>
        </w:tc>
      </w:tr>
      <w:tr w:rsidR="005E0DC2" w:rsidRPr="00986960" w14:paraId="78158C6E" w14:textId="77777777" w:rsidTr="05083E46">
        <w:trPr>
          <w:cantSplit/>
        </w:trPr>
        <w:tc>
          <w:tcPr>
            <w:tcW w:w="7083" w:type="dxa"/>
          </w:tcPr>
          <w:p w14:paraId="1542F89F" w14:textId="77777777" w:rsidR="005E0DC2" w:rsidRPr="00986960" w:rsidRDefault="005E0DC2" w:rsidP="006C46D0">
            <w:pPr>
              <w:rPr>
                <w:rFonts w:asciiTheme="minorHAnsi" w:cstheme="minorHAnsi"/>
                <w:sz w:val="21"/>
                <w:szCs w:val="21"/>
              </w:rPr>
            </w:pPr>
            <w:r w:rsidRPr="00986960">
              <w:rPr>
                <w:rFonts w:asciiTheme="minorHAnsi" w:cstheme="minorHAnsi"/>
                <w:sz w:val="21"/>
                <w:szCs w:val="21"/>
              </w:rPr>
              <w:t>Visų automatinių hematologinių analizatorių WBC (Leukocitų absoliutus kiekis) matavimo ribos yra ne siauresnės nei 0,05 - 400 10^9/L.</w:t>
            </w:r>
          </w:p>
        </w:tc>
        <w:tc>
          <w:tcPr>
            <w:tcW w:w="1559" w:type="dxa"/>
            <w:vAlign w:val="center"/>
          </w:tcPr>
          <w:p w14:paraId="4548AD2D" w14:textId="77777777" w:rsidR="005E0DC2" w:rsidRPr="00986960" w:rsidRDefault="005E0DC2" w:rsidP="006C46D0">
            <w:pPr>
              <w:jc w:val="center"/>
              <w:rPr>
                <w:rFonts w:asciiTheme="minorHAnsi" w:cstheme="minorHAnsi"/>
                <w:sz w:val="21"/>
                <w:szCs w:val="21"/>
              </w:rPr>
            </w:pPr>
            <w:r w:rsidRPr="00986960">
              <w:rPr>
                <w:rFonts w:asciiTheme="minorHAnsi" w:cstheme="minorHAnsi"/>
                <w:b/>
                <w:bCs/>
                <w:sz w:val="21"/>
                <w:szCs w:val="21"/>
              </w:rPr>
              <w:t>3</w:t>
            </w:r>
          </w:p>
        </w:tc>
        <w:tc>
          <w:tcPr>
            <w:tcW w:w="989" w:type="dxa"/>
            <w:vAlign w:val="center"/>
          </w:tcPr>
          <w:p w14:paraId="102860C8" w14:textId="77777777" w:rsidR="005E0DC2" w:rsidRPr="00986960" w:rsidRDefault="005E0DC2" w:rsidP="006C46D0">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sz w:val="21"/>
                <w:szCs w:val="21"/>
              </w:rPr>
            </w:pPr>
            <w:r w:rsidRPr="00986960">
              <w:rPr>
                <w:rFonts w:asciiTheme="minorHAnsi" w:hAnsiTheme="minorHAnsi" w:cstheme="minorHAnsi"/>
                <w:sz w:val="21"/>
                <w:szCs w:val="21"/>
              </w:rPr>
              <w:t>A</w:t>
            </w:r>
            <w:r w:rsidRPr="00986960">
              <w:rPr>
                <w:rFonts w:asciiTheme="minorHAnsi" w:hAnsiTheme="minorHAnsi" w:cstheme="minorHAnsi"/>
                <w:sz w:val="21"/>
                <w:szCs w:val="21"/>
                <w:vertAlign w:val="subscript"/>
              </w:rPr>
              <w:t>7</w:t>
            </w:r>
          </w:p>
        </w:tc>
      </w:tr>
      <w:tr w:rsidR="005E0DC2" w:rsidRPr="00986960" w14:paraId="11A075A9" w14:textId="77777777" w:rsidTr="05083E46">
        <w:trPr>
          <w:cantSplit/>
        </w:trPr>
        <w:tc>
          <w:tcPr>
            <w:tcW w:w="7083" w:type="dxa"/>
          </w:tcPr>
          <w:p w14:paraId="6DB94581" w14:textId="77777777" w:rsidR="005E0DC2" w:rsidRPr="00986960" w:rsidRDefault="005E0DC2" w:rsidP="006C46D0">
            <w:pPr>
              <w:rPr>
                <w:rFonts w:asciiTheme="minorHAnsi" w:cstheme="minorHAnsi"/>
                <w:sz w:val="21"/>
                <w:szCs w:val="21"/>
              </w:rPr>
            </w:pPr>
            <w:r w:rsidRPr="00986960">
              <w:rPr>
                <w:rFonts w:asciiTheme="minorHAnsi" w:cstheme="minorHAnsi"/>
                <w:sz w:val="21"/>
                <w:szCs w:val="21"/>
              </w:rPr>
              <w:t xml:space="preserve">BHT tyrimas apima papildomas analites IG# (Nebrandžių </w:t>
            </w:r>
            <w:proofErr w:type="spellStart"/>
            <w:r w:rsidRPr="00986960">
              <w:rPr>
                <w:rFonts w:asciiTheme="minorHAnsi" w:cstheme="minorHAnsi"/>
                <w:sz w:val="21"/>
                <w:szCs w:val="21"/>
              </w:rPr>
              <w:t>granulocitų</w:t>
            </w:r>
            <w:proofErr w:type="spellEnd"/>
            <w:r w:rsidRPr="00986960">
              <w:rPr>
                <w:rFonts w:asciiTheme="minorHAnsi" w:cstheme="minorHAnsi"/>
                <w:sz w:val="21"/>
                <w:szCs w:val="21"/>
              </w:rPr>
              <w:t xml:space="preserve"> absoliutus kiekis) ir IG% (Nebrandžių </w:t>
            </w:r>
            <w:proofErr w:type="spellStart"/>
            <w:r w:rsidRPr="00986960">
              <w:rPr>
                <w:rFonts w:asciiTheme="minorHAnsi" w:cstheme="minorHAnsi"/>
                <w:sz w:val="21"/>
                <w:szCs w:val="21"/>
              </w:rPr>
              <w:t>granulocitų</w:t>
            </w:r>
            <w:proofErr w:type="spellEnd"/>
            <w:r w:rsidRPr="00986960">
              <w:rPr>
                <w:rFonts w:asciiTheme="minorHAnsi" w:cstheme="minorHAnsi"/>
                <w:sz w:val="21"/>
                <w:szCs w:val="21"/>
              </w:rPr>
              <w:t xml:space="preserve"> santykinis kiekis). Alternatyvūs sprendimai, kai analizatorius pateikia įspėjimus apie šios ląstelių populiacijos buvimą, nebus laikomi atitiktimi papildomai siūlomam kriterijui.</w:t>
            </w:r>
          </w:p>
        </w:tc>
        <w:tc>
          <w:tcPr>
            <w:tcW w:w="1559" w:type="dxa"/>
            <w:vAlign w:val="center"/>
          </w:tcPr>
          <w:p w14:paraId="77AC5547" w14:textId="77777777" w:rsidR="005E0DC2" w:rsidRPr="00986960" w:rsidRDefault="005E0DC2" w:rsidP="006C46D0">
            <w:pPr>
              <w:jc w:val="center"/>
              <w:rPr>
                <w:rFonts w:asciiTheme="minorHAnsi" w:cstheme="minorHAnsi"/>
                <w:sz w:val="21"/>
                <w:szCs w:val="21"/>
              </w:rPr>
            </w:pPr>
            <w:r w:rsidRPr="00986960">
              <w:rPr>
                <w:rFonts w:asciiTheme="minorHAnsi" w:cstheme="minorHAnsi"/>
                <w:b/>
                <w:bCs/>
                <w:sz w:val="21"/>
                <w:szCs w:val="21"/>
              </w:rPr>
              <w:t>0,5</w:t>
            </w:r>
          </w:p>
        </w:tc>
        <w:tc>
          <w:tcPr>
            <w:tcW w:w="989" w:type="dxa"/>
            <w:vAlign w:val="center"/>
          </w:tcPr>
          <w:p w14:paraId="295088E5" w14:textId="77777777" w:rsidR="005E0DC2" w:rsidRPr="00986960" w:rsidRDefault="005E0DC2" w:rsidP="006C46D0">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sz w:val="21"/>
                <w:szCs w:val="21"/>
              </w:rPr>
            </w:pPr>
            <w:r w:rsidRPr="00986960">
              <w:rPr>
                <w:rFonts w:asciiTheme="minorHAnsi" w:hAnsiTheme="minorHAnsi" w:cstheme="minorHAnsi"/>
                <w:sz w:val="21"/>
                <w:szCs w:val="21"/>
              </w:rPr>
              <w:t>A</w:t>
            </w:r>
            <w:r w:rsidRPr="00986960">
              <w:rPr>
                <w:rFonts w:asciiTheme="minorHAnsi" w:hAnsiTheme="minorHAnsi" w:cstheme="minorHAnsi"/>
                <w:sz w:val="21"/>
                <w:szCs w:val="21"/>
                <w:vertAlign w:val="subscript"/>
              </w:rPr>
              <w:t>8</w:t>
            </w:r>
          </w:p>
        </w:tc>
      </w:tr>
      <w:tr w:rsidR="005E0DC2" w:rsidRPr="00986960" w14:paraId="1E4AC796" w14:textId="77777777" w:rsidTr="05083E46">
        <w:trPr>
          <w:cantSplit/>
        </w:trPr>
        <w:tc>
          <w:tcPr>
            <w:tcW w:w="7083" w:type="dxa"/>
          </w:tcPr>
          <w:p w14:paraId="53CE9E46" w14:textId="77777777" w:rsidR="005E0DC2" w:rsidRPr="00986960" w:rsidRDefault="005E0DC2" w:rsidP="006C46D0">
            <w:pPr>
              <w:rPr>
                <w:rFonts w:asciiTheme="minorHAnsi" w:cstheme="minorHAnsi"/>
                <w:sz w:val="21"/>
                <w:szCs w:val="21"/>
              </w:rPr>
            </w:pPr>
            <w:r w:rsidRPr="00986960">
              <w:rPr>
                <w:rFonts w:asciiTheme="minorHAnsi" w:cstheme="minorHAnsi"/>
                <w:sz w:val="21"/>
                <w:szCs w:val="21"/>
              </w:rPr>
              <w:t>BHT tyrimas apima papildomas analites NRBC# (</w:t>
            </w:r>
            <w:proofErr w:type="spellStart"/>
            <w:r w:rsidRPr="00986960">
              <w:rPr>
                <w:rFonts w:asciiTheme="minorHAnsi" w:cstheme="minorHAnsi"/>
                <w:sz w:val="21"/>
                <w:szCs w:val="21"/>
              </w:rPr>
              <w:t>Branduolėtų</w:t>
            </w:r>
            <w:proofErr w:type="spellEnd"/>
            <w:r w:rsidRPr="00986960">
              <w:rPr>
                <w:rFonts w:asciiTheme="minorHAnsi" w:cstheme="minorHAnsi"/>
                <w:sz w:val="21"/>
                <w:szCs w:val="21"/>
              </w:rPr>
              <w:t xml:space="preserve"> eritrocitų absoliutus kiekis) ir NRBC% (</w:t>
            </w:r>
            <w:proofErr w:type="spellStart"/>
            <w:r w:rsidRPr="00986960">
              <w:rPr>
                <w:rFonts w:asciiTheme="minorHAnsi" w:cstheme="minorHAnsi"/>
                <w:sz w:val="21"/>
                <w:szCs w:val="21"/>
              </w:rPr>
              <w:t>Branduolėtų</w:t>
            </w:r>
            <w:proofErr w:type="spellEnd"/>
            <w:r w:rsidRPr="00986960">
              <w:rPr>
                <w:rFonts w:asciiTheme="minorHAnsi" w:cstheme="minorHAnsi"/>
                <w:sz w:val="21"/>
                <w:szCs w:val="21"/>
              </w:rPr>
              <w:t xml:space="preserve"> eritrocitų kiekis 100-ui leukocitų)</w:t>
            </w:r>
          </w:p>
        </w:tc>
        <w:tc>
          <w:tcPr>
            <w:tcW w:w="1559" w:type="dxa"/>
            <w:vAlign w:val="center"/>
          </w:tcPr>
          <w:p w14:paraId="389AC104" w14:textId="77777777" w:rsidR="005E0DC2" w:rsidRPr="00986960" w:rsidRDefault="005E0DC2" w:rsidP="006C46D0">
            <w:pPr>
              <w:jc w:val="center"/>
              <w:rPr>
                <w:rFonts w:asciiTheme="minorHAnsi" w:cstheme="minorHAnsi"/>
                <w:sz w:val="21"/>
                <w:szCs w:val="21"/>
              </w:rPr>
            </w:pPr>
            <w:r w:rsidRPr="00986960">
              <w:rPr>
                <w:rFonts w:asciiTheme="minorHAnsi" w:cstheme="minorHAnsi"/>
                <w:b/>
                <w:bCs/>
                <w:sz w:val="21"/>
                <w:szCs w:val="21"/>
              </w:rPr>
              <w:t>0,5</w:t>
            </w:r>
          </w:p>
        </w:tc>
        <w:tc>
          <w:tcPr>
            <w:tcW w:w="989" w:type="dxa"/>
            <w:vAlign w:val="center"/>
          </w:tcPr>
          <w:p w14:paraId="23EB8B46" w14:textId="77777777" w:rsidR="005E0DC2" w:rsidRPr="00986960" w:rsidRDefault="005E0DC2" w:rsidP="006C46D0">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sz w:val="21"/>
                <w:szCs w:val="21"/>
              </w:rPr>
            </w:pPr>
            <w:r w:rsidRPr="00986960">
              <w:rPr>
                <w:rFonts w:asciiTheme="minorHAnsi" w:hAnsiTheme="minorHAnsi" w:cstheme="minorHAnsi"/>
                <w:sz w:val="21"/>
                <w:szCs w:val="21"/>
              </w:rPr>
              <w:t>A</w:t>
            </w:r>
            <w:r w:rsidRPr="00986960">
              <w:rPr>
                <w:rFonts w:asciiTheme="minorHAnsi" w:hAnsiTheme="minorHAnsi" w:cstheme="minorHAnsi"/>
                <w:sz w:val="21"/>
                <w:szCs w:val="21"/>
                <w:vertAlign w:val="subscript"/>
              </w:rPr>
              <w:t>9</w:t>
            </w:r>
          </w:p>
        </w:tc>
      </w:tr>
      <w:tr w:rsidR="005E0DC2" w:rsidRPr="00986960" w14:paraId="479E1BB5" w14:textId="77777777" w:rsidTr="05083E46">
        <w:trPr>
          <w:cantSplit/>
        </w:trPr>
        <w:tc>
          <w:tcPr>
            <w:tcW w:w="7083" w:type="dxa"/>
          </w:tcPr>
          <w:p w14:paraId="35D78016" w14:textId="77777777" w:rsidR="005E0DC2" w:rsidRPr="00986960" w:rsidRDefault="005E0DC2" w:rsidP="006C46D0">
            <w:pPr>
              <w:rPr>
                <w:rFonts w:asciiTheme="minorHAnsi" w:cstheme="minorHAnsi"/>
                <w:sz w:val="21"/>
                <w:szCs w:val="21"/>
              </w:rPr>
            </w:pPr>
            <w:r w:rsidRPr="00986960">
              <w:rPr>
                <w:rFonts w:asciiTheme="minorHAnsi" w:cstheme="minorHAnsi"/>
                <w:sz w:val="21"/>
                <w:szCs w:val="21"/>
              </w:rPr>
              <w:t>A kategorijos analizatorių BHT tyrimas apima papildomas analites IPF# (Nebrandžių trombocitų absoliutus kiekis) ir IPF (Nebrandžių trombocitų santykinis kiekis) parametrus.</w:t>
            </w:r>
          </w:p>
        </w:tc>
        <w:tc>
          <w:tcPr>
            <w:tcW w:w="1559" w:type="dxa"/>
            <w:vAlign w:val="center"/>
          </w:tcPr>
          <w:p w14:paraId="2759A77B" w14:textId="77777777" w:rsidR="005E0DC2" w:rsidRPr="00986960" w:rsidRDefault="005E0DC2" w:rsidP="006C46D0">
            <w:pPr>
              <w:jc w:val="center"/>
              <w:rPr>
                <w:rFonts w:asciiTheme="minorHAnsi" w:cstheme="minorHAnsi"/>
                <w:sz w:val="21"/>
                <w:szCs w:val="21"/>
              </w:rPr>
            </w:pPr>
            <w:r w:rsidRPr="00986960">
              <w:rPr>
                <w:rFonts w:asciiTheme="minorHAnsi" w:cstheme="minorHAnsi"/>
                <w:b/>
                <w:bCs/>
                <w:sz w:val="21"/>
                <w:szCs w:val="21"/>
              </w:rPr>
              <w:t>0,5</w:t>
            </w:r>
          </w:p>
        </w:tc>
        <w:tc>
          <w:tcPr>
            <w:tcW w:w="989" w:type="dxa"/>
            <w:vAlign w:val="center"/>
          </w:tcPr>
          <w:p w14:paraId="357AEB35" w14:textId="77777777" w:rsidR="005E0DC2" w:rsidRPr="00986960" w:rsidRDefault="005E0DC2" w:rsidP="006C46D0">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sz w:val="21"/>
                <w:szCs w:val="21"/>
              </w:rPr>
            </w:pPr>
            <w:r w:rsidRPr="00986960">
              <w:rPr>
                <w:rFonts w:asciiTheme="minorHAnsi" w:hAnsiTheme="minorHAnsi" w:cstheme="minorHAnsi"/>
                <w:sz w:val="21"/>
                <w:szCs w:val="21"/>
              </w:rPr>
              <w:t>A</w:t>
            </w:r>
            <w:r w:rsidRPr="00986960">
              <w:rPr>
                <w:rFonts w:asciiTheme="minorHAnsi" w:hAnsiTheme="minorHAnsi" w:cstheme="minorHAnsi"/>
                <w:sz w:val="21"/>
                <w:szCs w:val="21"/>
                <w:vertAlign w:val="subscript"/>
              </w:rPr>
              <w:t>10</w:t>
            </w:r>
          </w:p>
        </w:tc>
      </w:tr>
      <w:tr w:rsidR="005E0DC2" w:rsidRPr="00986960" w14:paraId="51C2CD72" w14:textId="77777777" w:rsidTr="05083E46">
        <w:trPr>
          <w:cantSplit/>
        </w:trPr>
        <w:tc>
          <w:tcPr>
            <w:tcW w:w="7083" w:type="dxa"/>
          </w:tcPr>
          <w:p w14:paraId="1799C539" w14:textId="77777777" w:rsidR="005E0DC2" w:rsidRPr="00986960" w:rsidRDefault="005E0DC2" w:rsidP="006C46D0">
            <w:pPr>
              <w:rPr>
                <w:rFonts w:asciiTheme="minorHAnsi" w:cstheme="minorHAnsi"/>
                <w:sz w:val="21"/>
                <w:szCs w:val="21"/>
              </w:rPr>
            </w:pPr>
            <w:r w:rsidRPr="00986960">
              <w:rPr>
                <w:rFonts w:asciiTheme="minorHAnsi" w:cstheme="minorHAnsi"/>
                <w:sz w:val="21"/>
                <w:szCs w:val="21"/>
              </w:rPr>
              <w:t>BHT tyrimas apima papildomą analitę PDW (Trombocito dydžio pasiskirstymo plotis)</w:t>
            </w:r>
          </w:p>
        </w:tc>
        <w:tc>
          <w:tcPr>
            <w:tcW w:w="1559" w:type="dxa"/>
            <w:vAlign w:val="center"/>
          </w:tcPr>
          <w:p w14:paraId="012FE6B7" w14:textId="77777777" w:rsidR="005E0DC2" w:rsidRPr="00986960" w:rsidRDefault="005E0DC2" w:rsidP="006C46D0">
            <w:pPr>
              <w:jc w:val="center"/>
              <w:rPr>
                <w:rFonts w:asciiTheme="minorHAnsi" w:cstheme="minorHAnsi"/>
                <w:sz w:val="21"/>
                <w:szCs w:val="21"/>
              </w:rPr>
            </w:pPr>
            <w:r w:rsidRPr="00986960">
              <w:rPr>
                <w:rFonts w:asciiTheme="minorHAnsi" w:cstheme="minorHAnsi"/>
                <w:b/>
                <w:bCs/>
                <w:sz w:val="21"/>
                <w:szCs w:val="21"/>
              </w:rPr>
              <w:t>0,5</w:t>
            </w:r>
          </w:p>
        </w:tc>
        <w:tc>
          <w:tcPr>
            <w:tcW w:w="989" w:type="dxa"/>
            <w:vAlign w:val="center"/>
          </w:tcPr>
          <w:p w14:paraId="25B2A724" w14:textId="77777777" w:rsidR="005E0DC2" w:rsidRPr="00986960" w:rsidRDefault="005E0DC2" w:rsidP="006C46D0">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sz w:val="21"/>
                <w:szCs w:val="21"/>
              </w:rPr>
            </w:pPr>
            <w:r w:rsidRPr="00986960">
              <w:rPr>
                <w:rFonts w:asciiTheme="minorHAnsi" w:hAnsiTheme="minorHAnsi" w:cstheme="minorHAnsi"/>
                <w:sz w:val="21"/>
                <w:szCs w:val="21"/>
              </w:rPr>
              <w:t>A</w:t>
            </w:r>
            <w:r w:rsidRPr="00986960">
              <w:rPr>
                <w:rFonts w:asciiTheme="minorHAnsi" w:hAnsiTheme="minorHAnsi" w:cstheme="minorHAnsi"/>
                <w:sz w:val="21"/>
                <w:szCs w:val="21"/>
                <w:vertAlign w:val="subscript"/>
              </w:rPr>
              <w:t>11</w:t>
            </w:r>
          </w:p>
        </w:tc>
      </w:tr>
      <w:tr w:rsidR="005E0DC2" w:rsidRPr="00986960" w14:paraId="33D20684" w14:textId="77777777" w:rsidTr="05083E46">
        <w:trPr>
          <w:cantSplit/>
        </w:trPr>
        <w:tc>
          <w:tcPr>
            <w:tcW w:w="7083" w:type="dxa"/>
          </w:tcPr>
          <w:p w14:paraId="39506AB0" w14:textId="77777777" w:rsidR="005E0DC2" w:rsidRPr="00986960" w:rsidRDefault="005E0DC2" w:rsidP="006C46D0">
            <w:pPr>
              <w:rPr>
                <w:rFonts w:asciiTheme="minorHAnsi" w:cstheme="minorHAnsi"/>
                <w:sz w:val="21"/>
                <w:szCs w:val="21"/>
              </w:rPr>
            </w:pPr>
            <w:r w:rsidRPr="00986960">
              <w:rPr>
                <w:rFonts w:asciiTheme="minorHAnsi" w:cstheme="minorHAnsi"/>
                <w:sz w:val="21"/>
                <w:szCs w:val="21"/>
              </w:rPr>
              <w:t>BHT tyrimas apima papildomą analitę P-LCR (Didelių trombocitų santykinis kiekis)</w:t>
            </w:r>
          </w:p>
        </w:tc>
        <w:tc>
          <w:tcPr>
            <w:tcW w:w="1559" w:type="dxa"/>
            <w:vAlign w:val="center"/>
          </w:tcPr>
          <w:p w14:paraId="5D19C30B" w14:textId="77777777" w:rsidR="005E0DC2" w:rsidRPr="00986960" w:rsidRDefault="005E0DC2" w:rsidP="006C46D0">
            <w:pPr>
              <w:jc w:val="center"/>
              <w:rPr>
                <w:rFonts w:asciiTheme="minorHAnsi" w:cstheme="minorHAnsi"/>
                <w:sz w:val="21"/>
                <w:szCs w:val="21"/>
              </w:rPr>
            </w:pPr>
            <w:r w:rsidRPr="00986960">
              <w:rPr>
                <w:rFonts w:asciiTheme="minorHAnsi" w:cstheme="minorHAnsi"/>
                <w:b/>
                <w:bCs/>
                <w:sz w:val="21"/>
                <w:szCs w:val="21"/>
              </w:rPr>
              <w:t>0,5</w:t>
            </w:r>
          </w:p>
        </w:tc>
        <w:tc>
          <w:tcPr>
            <w:tcW w:w="989" w:type="dxa"/>
            <w:vAlign w:val="center"/>
          </w:tcPr>
          <w:p w14:paraId="405C666C" w14:textId="77777777" w:rsidR="005E0DC2" w:rsidRPr="00986960" w:rsidRDefault="005E0DC2" w:rsidP="006C46D0">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sz w:val="21"/>
                <w:szCs w:val="21"/>
              </w:rPr>
            </w:pPr>
            <w:r w:rsidRPr="00986960">
              <w:rPr>
                <w:rFonts w:asciiTheme="minorHAnsi" w:hAnsiTheme="minorHAnsi" w:cstheme="minorHAnsi"/>
                <w:sz w:val="21"/>
                <w:szCs w:val="21"/>
              </w:rPr>
              <w:t>A</w:t>
            </w:r>
            <w:r w:rsidRPr="00986960">
              <w:rPr>
                <w:rFonts w:asciiTheme="minorHAnsi" w:hAnsiTheme="minorHAnsi" w:cstheme="minorHAnsi"/>
                <w:sz w:val="21"/>
                <w:szCs w:val="21"/>
                <w:vertAlign w:val="subscript"/>
              </w:rPr>
              <w:t>12</w:t>
            </w:r>
          </w:p>
        </w:tc>
      </w:tr>
      <w:tr w:rsidR="005E0DC2" w:rsidRPr="00986960" w14:paraId="7127DDA9" w14:textId="77777777" w:rsidTr="05083E46">
        <w:trPr>
          <w:cantSplit/>
        </w:trPr>
        <w:tc>
          <w:tcPr>
            <w:tcW w:w="7083" w:type="dxa"/>
          </w:tcPr>
          <w:p w14:paraId="1B50C228" w14:textId="77777777" w:rsidR="005E0DC2" w:rsidRPr="00986960" w:rsidRDefault="005E0DC2" w:rsidP="006C46D0">
            <w:pPr>
              <w:rPr>
                <w:rFonts w:asciiTheme="minorHAnsi" w:cstheme="minorHAnsi"/>
                <w:sz w:val="21"/>
                <w:szCs w:val="21"/>
              </w:rPr>
            </w:pPr>
            <w:r w:rsidRPr="00986960">
              <w:rPr>
                <w:rFonts w:asciiTheme="minorHAnsi" w:cstheme="minorHAnsi"/>
                <w:sz w:val="21"/>
                <w:szCs w:val="21"/>
              </w:rPr>
              <w:t>RET tyrimas apima papildomas analites RET-</w:t>
            </w:r>
            <w:proofErr w:type="spellStart"/>
            <w:r w:rsidRPr="00986960">
              <w:rPr>
                <w:rFonts w:asciiTheme="minorHAnsi" w:cstheme="minorHAnsi"/>
                <w:sz w:val="21"/>
                <w:szCs w:val="21"/>
              </w:rPr>
              <w:t>He</w:t>
            </w:r>
            <w:proofErr w:type="spellEnd"/>
            <w:r w:rsidRPr="00986960">
              <w:rPr>
                <w:rFonts w:asciiTheme="minorHAnsi" w:cstheme="minorHAnsi"/>
                <w:sz w:val="21"/>
                <w:szCs w:val="21"/>
              </w:rPr>
              <w:t xml:space="preserve"> (</w:t>
            </w:r>
            <w:proofErr w:type="spellStart"/>
            <w:r w:rsidRPr="00986960">
              <w:rPr>
                <w:rFonts w:asciiTheme="minorHAnsi" w:cstheme="minorHAnsi"/>
                <w:sz w:val="21"/>
                <w:szCs w:val="21"/>
              </w:rPr>
              <w:t>Retikulocito</w:t>
            </w:r>
            <w:proofErr w:type="spellEnd"/>
            <w:r w:rsidRPr="00986960">
              <w:rPr>
                <w:rFonts w:asciiTheme="minorHAnsi" w:cstheme="minorHAnsi"/>
                <w:sz w:val="21"/>
                <w:szCs w:val="21"/>
              </w:rPr>
              <w:t xml:space="preserve"> hemoglobino kiekis), HYPO-</w:t>
            </w:r>
            <w:proofErr w:type="spellStart"/>
            <w:r w:rsidRPr="00986960">
              <w:rPr>
                <w:rFonts w:asciiTheme="minorHAnsi" w:cstheme="minorHAnsi"/>
                <w:sz w:val="21"/>
                <w:szCs w:val="21"/>
              </w:rPr>
              <w:t>He</w:t>
            </w:r>
            <w:proofErr w:type="spellEnd"/>
            <w:r w:rsidRPr="00986960">
              <w:rPr>
                <w:rFonts w:asciiTheme="minorHAnsi" w:cstheme="minorHAnsi"/>
                <w:sz w:val="21"/>
                <w:szCs w:val="21"/>
              </w:rPr>
              <w:t xml:space="preserve"> (</w:t>
            </w:r>
            <w:proofErr w:type="spellStart"/>
            <w:r w:rsidRPr="00986960">
              <w:rPr>
                <w:rFonts w:asciiTheme="minorHAnsi" w:cstheme="minorHAnsi"/>
                <w:sz w:val="21"/>
                <w:szCs w:val="21"/>
              </w:rPr>
              <w:t>Hipochrominių</w:t>
            </w:r>
            <w:proofErr w:type="spellEnd"/>
            <w:r w:rsidRPr="00986960">
              <w:rPr>
                <w:rFonts w:asciiTheme="minorHAnsi" w:cstheme="minorHAnsi"/>
                <w:sz w:val="21"/>
                <w:szCs w:val="21"/>
              </w:rPr>
              <w:t xml:space="preserve"> </w:t>
            </w:r>
            <w:proofErr w:type="spellStart"/>
            <w:r w:rsidRPr="00986960">
              <w:rPr>
                <w:rFonts w:asciiTheme="minorHAnsi" w:cstheme="minorHAnsi"/>
                <w:sz w:val="21"/>
                <w:szCs w:val="21"/>
              </w:rPr>
              <w:t>retikulocitų</w:t>
            </w:r>
            <w:proofErr w:type="spellEnd"/>
            <w:r w:rsidRPr="00986960">
              <w:rPr>
                <w:rFonts w:asciiTheme="minorHAnsi" w:cstheme="minorHAnsi"/>
                <w:sz w:val="21"/>
                <w:szCs w:val="21"/>
              </w:rPr>
              <w:t xml:space="preserve"> santykinis kiekis), HFR (Ryškios fluorescencijos </w:t>
            </w:r>
            <w:proofErr w:type="spellStart"/>
            <w:r w:rsidRPr="00986960">
              <w:rPr>
                <w:rFonts w:asciiTheme="minorHAnsi" w:cstheme="minorHAnsi"/>
                <w:sz w:val="21"/>
                <w:szCs w:val="21"/>
              </w:rPr>
              <w:t>retikulocitų</w:t>
            </w:r>
            <w:proofErr w:type="spellEnd"/>
            <w:r w:rsidRPr="00986960">
              <w:rPr>
                <w:rFonts w:asciiTheme="minorHAnsi" w:cstheme="minorHAnsi"/>
                <w:sz w:val="21"/>
                <w:szCs w:val="21"/>
              </w:rPr>
              <w:t xml:space="preserve"> santykinis kiekis), MFR (Vidutinės fluorescencijos </w:t>
            </w:r>
            <w:proofErr w:type="spellStart"/>
            <w:r w:rsidRPr="00986960">
              <w:rPr>
                <w:rFonts w:asciiTheme="minorHAnsi" w:cstheme="minorHAnsi"/>
                <w:sz w:val="21"/>
                <w:szCs w:val="21"/>
              </w:rPr>
              <w:t>retikulocitų</w:t>
            </w:r>
            <w:proofErr w:type="spellEnd"/>
            <w:r w:rsidRPr="00986960">
              <w:rPr>
                <w:rFonts w:asciiTheme="minorHAnsi" w:cstheme="minorHAnsi"/>
                <w:sz w:val="21"/>
                <w:szCs w:val="21"/>
              </w:rPr>
              <w:t xml:space="preserve"> santykinis kiekis), LFR (Blankios fluorescencijos </w:t>
            </w:r>
            <w:proofErr w:type="spellStart"/>
            <w:r w:rsidRPr="00986960">
              <w:rPr>
                <w:rFonts w:asciiTheme="minorHAnsi" w:cstheme="minorHAnsi"/>
                <w:sz w:val="21"/>
                <w:szCs w:val="21"/>
              </w:rPr>
              <w:t>retikulocitų</w:t>
            </w:r>
            <w:proofErr w:type="spellEnd"/>
            <w:r w:rsidRPr="00986960">
              <w:rPr>
                <w:rFonts w:asciiTheme="minorHAnsi" w:cstheme="minorHAnsi"/>
                <w:sz w:val="21"/>
                <w:szCs w:val="21"/>
              </w:rPr>
              <w:t xml:space="preserve"> santykinis kiekis) ir IRF (Nebrandžių </w:t>
            </w:r>
            <w:proofErr w:type="spellStart"/>
            <w:r w:rsidRPr="00986960">
              <w:rPr>
                <w:rFonts w:asciiTheme="minorHAnsi" w:cstheme="minorHAnsi"/>
                <w:sz w:val="21"/>
                <w:szCs w:val="21"/>
              </w:rPr>
              <w:t>retikulocitų</w:t>
            </w:r>
            <w:proofErr w:type="spellEnd"/>
            <w:r w:rsidRPr="00986960">
              <w:rPr>
                <w:rFonts w:asciiTheme="minorHAnsi" w:cstheme="minorHAnsi"/>
                <w:sz w:val="21"/>
                <w:szCs w:val="21"/>
              </w:rPr>
              <w:t xml:space="preserve"> santykinis kiekis)</w:t>
            </w:r>
          </w:p>
        </w:tc>
        <w:tc>
          <w:tcPr>
            <w:tcW w:w="1559" w:type="dxa"/>
            <w:vAlign w:val="center"/>
          </w:tcPr>
          <w:p w14:paraId="043547F6" w14:textId="77777777" w:rsidR="005E0DC2" w:rsidRPr="00986960" w:rsidRDefault="005E0DC2" w:rsidP="006C46D0">
            <w:pPr>
              <w:jc w:val="center"/>
              <w:rPr>
                <w:rFonts w:asciiTheme="minorHAnsi" w:cstheme="minorHAnsi"/>
                <w:sz w:val="21"/>
                <w:szCs w:val="21"/>
              </w:rPr>
            </w:pPr>
            <w:r w:rsidRPr="00986960">
              <w:rPr>
                <w:rFonts w:asciiTheme="minorHAnsi" w:cstheme="minorHAnsi"/>
                <w:b/>
                <w:bCs/>
                <w:sz w:val="21"/>
                <w:szCs w:val="21"/>
              </w:rPr>
              <w:t>1,5</w:t>
            </w:r>
          </w:p>
        </w:tc>
        <w:tc>
          <w:tcPr>
            <w:tcW w:w="989" w:type="dxa"/>
            <w:vAlign w:val="center"/>
          </w:tcPr>
          <w:p w14:paraId="0B164A2A" w14:textId="77777777" w:rsidR="005E0DC2" w:rsidRPr="00986960" w:rsidRDefault="005E0DC2" w:rsidP="006C46D0">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sz w:val="21"/>
                <w:szCs w:val="21"/>
              </w:rPr>
            </w:pPr>
            <w:r w:rsidRPr="00986960">
              <w:rPr>
                <w:rFonts w:asciiTheme="minorHAnsi" w:hAnsiTheme="minorHAnsi" w:cstheme="minorHAnsi"/>
                <w:sz w:val="21"/>
                <w:szCs w:val="21"/>
              </w:rPr>
              <w:t>A</w:t>
            </w:r>
            <w:r w:rsidRPr="00986960">
              <w:rPr>
                <w:rFonts w:asciiTheme="minorHAnsi" w:hAnsiTheme="minorHAnsi" w:cstheme="minorHAnsi"/>
                <w:sz w:val="21"/>
                <w:szCs w:val="21"/>
                <w:vertAlign w:val="subscript"/>
              </w:rPr>
              <w:t>13</w:t>
            </w:r>
          </w:p>
        </w:tc>
      </w:tr>
      <w:tr w:rsidR="005E0DC2" w:rsidRPr="00986960" w14:paraId="015257F3" w14:textId="77777777" w:rsidTr="05083E46">
        <w:trPr>
          <w:cantSplit/>
        </w:trPr>
        <w:tc>
          <w:tcPr>
            <w:tcW w:w="7083" w:type="dxa"/>
          </w:tcPr>
          <w:p w14:paraId="216F8346" w14:textId="77777777" w:rsidR="005E0DC2" w:rsidRPr="00986960" w:rsidRDefault="005E0DC2" w:rsidP="006C46D0">
            <w:pPr>
              <w:rPr>
                <w:rFonts w:asciiTheme="minorHAnsi" w:cstheme="minorHAnsi"/>
                <w:sz w:val="21"/>
                <w:szCs w:val="21"/>
              </w:rPr>
            </w:pPr>
            <w:r w:rsidRPr="00986960">
              <w:rPr>
                <w:rFonts w:asciiTheme="minorHAnsi" w:cstheme="minorHAnsi"/>
                <w:sz w:val="21"/>
                <w:szCs w:val="21"/>
              </w:rPr>
              <w:t>CTM tyrimas apima papildomas analites NRBC (</w:t>
            </w:r>
            <w:proofErr w:type="spellStart"/>
            <w:r w:rsidRPr="00986960">
              <w:rPr>
                <w:rFonts w:asciiTheme="minorHAnsi" w:cstheme="minorHAnsi"/>
                <w:sz w:val="21"/>
                <w:szCs w:val="21"/>
              </w:rPr>
              <w:t>Branduolėtų</w:t>
            </w:r>
            <w:proofErr w:type="spellEnd"/>
            <w:r w:rsidRPr="00986960">
              <w:rPr>
                <w:rFonts w:asciiTheme="minorHAnsi" w:cstheme="minorHAnsi"/>
                <w:sz w:val="21"/>
                <w:szCs w:val="21"/>
              </w:rPr>
              <w:t xml:space="preserve"> eritrocitų kiekis 100-ui leukocitų), GIGA (</w:t>
            </w:r>
            <w:proofErr w:type="spellStart"/>
            <w:r w:rsidRPr="00986960">
              <w:rPr>
                <w:rFonts w:asciiTheme="minorHAnsi" w:cstheme="minorHAnsi"/>
                <w:sz w:val="21"/>
                <w:szCs w:val="21"/>
              </w:rPr>
              <w:t>Gigantiniai</w:t>
            </w:r>
            <w:proofErr w:type="spellEnd"/>
            <w:r w:rsidRPr="00986960">
              <w:rPr>
                <w:rFonts w:asciiTheme="minorHAnsi" w:cstheme="minorHAnsi"/>
                <w:sz w:val="21"/>
                <w:szCs w:val="21"/>
              </w:rPr>
              <w:t xml:space="preserve"> trombocitai), AGGR (Trombocitų sankaupos) ir SMUDGE (</w:t>
            </w:r>
            <w:proofErr w:type="spellStart"/>
            <w:r w:rsidRPr="00986960">
              <w:rPr>
                <w:rFonts w:asciiTheme="minorHAnsi" w:cstheme="minorHAnsi"/>
                <w:sz w:val="21"/>
                <w:szCs w:val="21"/>
              </w:rPr>
              <w:t>Gumprechto</w:t>
            </w:r>
            <w:proofErr w:type="spellEnd"/>
            <w:r w:rsidRPr="00986960">
              <w:rPr>
                <w:rFonts w:asciiTheme="minorHAnsi" w:cstheme="minorHAnsi"/>
                <w:sz w:val="21"/>
                <w:szCs w:val="21"/>
              </w:rPr>
              <w:t xml:space="preserve"> šešėliai)</w:t>
            </w:r>
          </w:p>
        </w:tc>
        <w:tc>
          <w:tcPr>
            <w:tcW w:w="1559" w:type="dxa"/>
            <w:vAlign w:val="center"/>
          </w:tcPr>
          <w:p w14:paraId="4E0BD70A" w14:textId="77777777" w:rsidR="005E0DC2" w:rsidRPr="00986960" w:rsidRDefault="005E0DC2" w:rsidP="006C46D0">
            <w:pPr>
              <w:jc w:val="center"/>
              <w:rPr>
                <w:rFonts w:asciiTheme="minorHAnsi" w:cstheme="minorHAnsi"/>
                <w:sz w:val="21"/>
                <w:szCs w:val="21"/>
              </w:rPr>
            </w:pPr>
            <w:r w:rsidRPr="00986960">
              <w:rPr>
                <w:rFonts w:asciiTheme="minorHAnsi" w:cstheme="minorHAnsi"/>
                <w:b/>
                <w:bCs/>
                <w:sz w:val="21"/>
                <w:szCs w:val="21"/>
              </w:rPr>
              <w:t>2</w:t>
            </w:r>
          </w:p>
        </w:tc>
        <w:tc>
          <w:tcPr>
            <w:tcW w:w="989" w:type="dxa"/>
            <w:vAlign w:val="center"/>
          </w:tcPr>
          <w:p w14:paraId="374586D5" w14:textId="77777777" w:rsidR="005E0DC2" w:rsidRPr="00986960" w:rsidRDefault="005E0DC2" w:rsidP="006C46D0">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sz w:val="21"/>
                <w:szCs w:val="21"/>
              </w:rPr>
            </w:pPr>
            <w:r w:rsidRPr="00986960">
              <w:rPr>
                <w:rFonts w:asciiTheme="minorHAnsi" w:hAnsiTheme="minorHAnsi" w:cstheme="minorHAnsi"/>
                <w:sz w:val="21"/>
                <w:szCs w:val="21"/>
              </w:rPr>
              <w:t>A</w:t>
            </w:r>
            <w:r w:rsidRPr="00986960">
              <w:rPr>
                <w:rFonts w:asciiTheme="minorHAnsi" w:hAnsiTheme="minorHAnsi" w:cstheme="minorHAnsi"/>
                <w:sz w:val="21"/>
                <w:szCs w:val="21"/>
                <w:vertAlign w:val="subscript"/>
              </w:rPr>
              <w:t>14</w:t>
            </w:r>
          </w:p>
        </w:tc>
      </w:tr>
      <w:tr w:rsidR="005E0DC2" w:rsidRPr="00986960" w14:paraId="39057951" w14:textId="77777777" w:rsidTr="05083E46">
        <w:trPr>
          <w:cantSplit/>
        </w:trPr>
        <w:tc>
          <w:tcPr>
            <w:tcW w:w="7083" w:type="dxa"/>
          </w:tcPr>
          <w:p w14:paraId="4F04AC17" w14:textId="77777777" w:rsidR="005E0DC2" w:rsidRPr="00986960" w:rsidRDefault="005E0DC2" w:rsidP="006C46D0">
            <w:pPr>
              <w:jc w:val="right"/>
              <w:rPr>
                <w:rFonts w:asciiTheme="minorHAnsi" w:cstheme="minorHAnsi"/>
                <w:b/>
                <w:bCs/>
                <w:sz w:val="21"/>
                <w:szCs w:val="21"/>
              </w:rPr>
            </w:pPr>
            <w:r w:rsidRPr="00986960">
              <w:rPr>
                <w:rFonts w:asciiTheme="minorHAnsi" w:cstheme="minorHAnsi"/>
                <w:b/>
                <w:bCs/>
                <w:sz w:val="21"/>
                <w:szCs w:val="21"/>
              </w:rPr>
              <w:t>VISO:</w:t>
            </w:r>
          </w:p>
        </w:tc>
        <w:tc>
          <w:tcPr>
            <w:tcW w:w="1559" w:type="dxa"/>
          </w:tcPr>
          <w:p w14:paraId="014ACBA6" w14:textId="77777777" w:rsidR="005E0DC2" w:rsidRPr="00986960" w:rsidRDefault="005E0DC2" w:rsidP="006C46D0">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sz w:val="21"/>
                <w:szCs w:val="21"/>
              </w:rPr>
            </w:pPr>
            <w:r w:rsidRPr="00986960">
              <w:rPr>
                <w:rFonts w:asciiTheme="minorHAnsi" w:hAnsiTheme="minorHAnsi" w:cstheme="minorHAnsi"/>
                <w:b/>
                <w:bCs/>
                <w:sz w:val="21"/>
                <w:szCs w:val="21"/>
              </w:rPr>
              <w:t>40</w:t>
            </w:r>
          </w:p>
        </w:tc>
        <w:tc>
          <w:tcPr>
            <w:tcW w:w="989" w:type="dxa"/>
          </w:tcPr>
          <w:p w14:paraId="2D733D5A" w14:textId="77777777" w:rsidR="005E0DC2" w:rsidRPr="00986960" w:rsidRDefault="005E0DC2" w:rsidP="006C46D0">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sz w:val="21"/>
                <w:szCs w:val="21"/>
              </w:rPr>
            </w:pPr>
            <w:proofErr w:type="spellStart"/>
            <w:r w:rsidRPr="00986960">
              <w:rPr>
                <w:rFonts w:asciiTheme="minorHAnsi" w:hAnsiTheme="minorHAnsi" w:cstheme="minorHAnsi"/>
                <w:b/>
                <w:bCs/>
                <w:sz w:val="21"/>
                <w:szCs w:val="21"/>
              </w:rPr>
              <w:t>A</w:t>
            </w:r>
            <w:r w:rsidRPr="00986960">
              <w:rPr>
                <w:rFonts w:asciiTheme="minorHAnsi" w:hAnsiTheme="minorHAnsi" w:cstheme="minorHAnsi"/>
                <w:b/>
                <w:bCs/>
                <w:sz w:val="21"/>
                <w:szCs w:val="21"/>
                <w:vertAlign w:val="subscript"/>
              </w:rPr>
              <w:t>max</w:t>
            </w:r>
            <w:proofErr w:type="spellEnd"/>
          </w:p>
        </w:tc>
      </w:tr>
    </w:tbl>
    <w:p w14:paraId="220BF2AE" w14:textId="77777777" w:rsidR="005E0DC2" w:rsidRPr="00986960" w:rsidRDefault="005E0DC2" w:rsidP="005E0DC2">
      <w:pPr>
        <w:pStyle w:val="Body"/>
        <w:jc w:val="both"/>
        <w:rPr>
          <w:rFonts w:asciiTheme="minorHAnsi" w:hAnsiTheme="minorHAnsi" w:cstheme="minorHAnsi"/>
          <w:b/>
          <w:bCs/>
          <w:sz w:val="21"/>
          <w:szCs w:val="21"/>
        </w:rPr>
      </w:pPr>
    </w:p>
    <w:p w14:paraId="3F69BBB4" w14:textId="77777777" w:rsidR="005E0DC2" w:rsidRPr="00986960" w:rsidRDefault="005E0DC2" w:rsidP="005B5BC1">
      <w:pPr>
        <w:pStyle w:val="Body"/>
        <w:numPr>
          <w:ilvl w:val="1"/>
          <w:numId w:val="13"/>
        </w:numPr>
        <w:ind w:left="0" w:firstLine="567"/>
        <w:jc w:val="both"/>
        <w:rPr>
          <w:rFonts w:asciiTheme="minorHAnsi" w:hAnsiTheme="minorHAnsi" w:cstheme="minorHAnsi"/>
          <w:sz w:val="21"/>
          <w:szCs w:val="21"/>
        </w:rPr>
      </w:pPr>
      <w:r w:rsidRPr="00986960">
        <w:rPr>
          <w:rFonts w:asciiTheme="minorHAnsi" w:hAnsiTheme="minorHAnsi" w:cstheme="minorHAnsi"/>
          <w:b/>
          <w:bCs/>
          <w:sz w:val="21"/>
          <w:szCs w:val="21"/>
        </w:rPr>
        <w:t>Kriterijaus (T) balas</w:t>
      </w:r>
      <w:r w:rsidRPr="00986960">
        <w:rPr>
          <w:rFonts w:asciiTheme="minorHAnsi" w:hAnsiTheme="minorHAnsi" w:cstheme="minorHAnsi"/>
          <w:sz w:val="21"/>
          <w:szCs w:val="21"/>
        </w:rPr>
        <w:t xml:space="preserve"> yra apskaičiuojamas sudedant šio kriterijaus parametrų (A</w:t>
      </w:r>
      <w:r w:rsidRPr="00986960">
        <w:rPr>
          <w:rFonts w:asciiTheme="minorHAnsi" w:hAnsiTheme="minorHAnsi" w:cstheme="minorHAnsi"/>
          <w:sz w:val="21"/>
          <w:szCs w:val="21"/>
          <w:vertAlign w:val="subscript"/>
        </w:rPr>
        <w:t>1</w:t>
      </w:r>
      <w:r w:rsidRPr="00986960">
        <w:rPr>
          <w:rFonts w:asciiTheme="minorHAnsi" w:hAnsiTheme="minorHAnsi" w:cstheme="minorHAnsi"/>
          <w:sz w:val="21"/>
          <w:szCs w:val="21"/>
        </w:rPr>
        <w:t xml:space="preserve"> – A</w:t>
      </w:r>
      <w:r w:rsidRPr="00986960">
        <w:rPr>
          <w:rFonts w:asciiTheme="minorHAnsi" w:hAnsiTheme="minorHAnsi" w:cstheme="minorHAnsi"/>
          <w:sz w:val="21"/>
          <w:szCs w:val="21"/>
          <w:vertAlign w:val="subscript"/>
        </w:rPr>
        <w:t>14</w:t>
      </w:r>
      <w:r w:rsidRPr="00986960">
        <w:rPr>
          <w:rFonts w:asciiTheme="minorHAnsi" w:hAnsiTheme="minorHAnsi" w:cstheme="minorHAnsi"/>
          <w:sz w:val="21"/>
          <w:szCs w:val="21"/>
        </w:rPr>
        <w:t xml:space="preserve">) įvertinimus: </w:t>
      </w:r>
    </w:p>
    <w:p w14:paraId="5652AE99" w14:textId="77777777" w:rsidR="005E0DC2" w:rsidRPr="00986960" w:rsidRDefault="005E0DC2" w:rsidP="005E0DC2">
      <w:pPr>
        <w:pStyle w:val="Body"/>
        <w:jc w:val="both"/>
        <w:rPr>
          <w:rFonts w:asciiTheme="minorHAnsi" w:hAnsiTheme="minorHAnsi" w:cstheme="minorHAnsi"/>
          <w:sz w:val="21"/>
          <w:szCs w:val="21"/>
        </w:rPr>
      </w:pPr>
      <m:oMathPara>
        <m:oMath>
          <m:r>
            <w:rPr>
              <w:rFonts w:ascii="Cambria Math" w:hAnsi="Cambria Math" w:cstheme="minorHAnsi"/>
              <w:sz w:val="21"/>
              <w:szCs w:val="21"/>
            </w:rPr>
            <m:t>T=</m:t>
          </m:r>
          <m:nary>
            <m:naryPr>
              <m:chr m:val="∑"/>
              <m:limLoc m:val="undOvr"/>
              <m:supHide m:val="1"/>
              <m:ctrlPr>
                <w:rPr>
                  <w:rFonts w:ascii="Cambria Math" w:hAnsi="Cambria Math" w:cstheme="minorHAnsi"/>
                  <w:i/>
                  <w:sz w:val="21"/>
                  <w:szCs w:val="21"/>
                </w:rPr>
              </m:ctrlPr>
            </m:naryPr>
            <m:sub>
              <m:r>
                <w:rPr>
                  <w:rFonts w:ascii="Cambria Math" w:hAnsi="Cambria Math" w:cstheme="minorHAnsi"/>
                  <w:sz w:val="21"/>
                  <w:szCs w:val="21"/>
                </w:rPr>
                <m:t>S</m:t>
              </m:r>
            </m:sub>
            <m:sup/>
            <m:e>
              <m:sSub>
                <m:sSubPr>
                  <m:ctrlPr>
                    <w:rPr>
                      <w:rFonts w:ascii="Cambria Math" w:hAnsi="Cambria Math" w:cstheme="minorHAnsi"/>
                      <w:i/>
                      <w:sz w:val="21"/>
                      <w:szCs w:val="21"/>
                    </w:rPr>
                  </m:ctrlPr>
                </m:sSubPr>
                <m:e>
                  <m:r>
                    <w:rPr>
                      <w:rFonts w:ascii="Cambria Math" w:hAnsi="Cambria Math" w:cstheme="minorHAnsi"/>
                      <w:sz w:val="21"/>
                      <w:szCs w:val="21"/>
                    </w:rPr>
                    <m:t>A</m:t>
                  </m:r>
                </m:e>
                <m:sub>
                  <m:r>
                    <w:rPr>
                      <w:rFonts w:ascii="Cambria Math" w:hAnsi="Cambria Math" w:cstheme="minorHAnsi"/>
                      <w:sz w:val="21"/>
                      <w:szCs w:val="21"/>
                    </w:rPr>
                    <m:t>S</m:t>
                  </m:r>
                </m:sub>
              </m:sSub>
            </m:e>
          </m:nary>
        </m:oMath>
      </m:oMathPara>
    </w:p>
    <w:p w14:paraId="3D0104FD" w14:textId="77777777" w:rsidR="005E0DC2" w:rsidRPr="00986960" w:rsidRDefault="005E0DC2" w:rsidP="005E0DC2">
      <w:pPr>
        <w:pStyle w:val="Body"/>
        <w:jc w:val="both"/>
        <w:rPr>
          <w:rFonts w:asciiTheme="minorHAnsi" w:hAnsiTheme="minorHAnsi" w:cstheme="minorHAnsi"/>
          <w:sz w:val="21"/>
          <w:szCs w:val="21"/>
        </w:rPr>
      </w:pPr>
    </w:p>
    <w:p w14:paraId="6B293CD8" w14:textId="32A55A9B" w:rsidR="005E0DC2" w:rsidRPr="00986960" w:rsidRDefault="005E0DC2" w:rsidP="05083E46">
      <w:pPr>
        <w:pStyle w:val="Body"/>
        <w:ind w:firstLine="567"/>
        <w:jc w:val="both"/>
        <w:rPr>
          <w:rFonts w:asciiTheme="minorHAnsi" w:hAnsiTheme="minorHAnsi" w:cstheme="minorBidi"/>
          <w:sz w:val="21"/>
          <w:szCs w:val="21"/>
        </w:rPr>
      </w:pPr>
      <w:r w:rsidRPr="05083E46">
        <w:rPr>
          <w:rFonts w:asciiTheme="minorHAnsi" w:hAnsiTheme="minorHAnsi" w:cstheme="minorBidi"/>
          <w:sz w:val="21"/>
          <w:szCs w:val="21"/>
        </w:rPr>
        <w:t>Tiekėjo pasiūlyti parametrai A</w:t>
      </w:r>
      <w:r w:rsidRPr="05083E46">
        <w:rPr>
          <w:rFonts w:asciiTheme="minorHAnsi" w:hAnsiTheme="minorHAnsi" w:cstheme="minorBidi"/>
          <w:sz w:val="21"/>
          <w:szCs w:val="21"/>
          <w:vertAlign w:val="subscript"/>
        </w:rPr>
        <w:t>1</w:t>
      </w:r>
      <w:r w:rsidRPr="05083E46">
        <w:rPr>
          <w:rFonts w:asciiTheme="minorHAnsi" w:hAnsiTheme="minorHAnsi" w:cstheme="minorBidi"/>
          <w:sz w:val="21"/>
          <w:szCs w:val="21"/>
        </w:rPr>
        <w:t xml:space="preserve"> – A</w:t>
      </w:r>
      <w:r w:rsidRPr="05083E46">
        <w:rPr>
          <w:rFonts w:asciiTheme="minorHAnsi" w:hAnsiTheme="minorHAnsi" w:cstheme="minorBidi"/>
          <w:sz w:val="21"/>
          <w:szCs w:val="21"/>
          <w:vertAlign w:val="subscript"/>
        </w:rPr>
        <w:t>14</w:t>
      </w:r>
      <w:r w:rsidRPr="05083E46">
        <w:rPr>
          <w:rFonts w:asciiTheme="minorHAnsi" w:hAnsiTheme="minorHAnsi" w:cstheme="minorBidi"/>
          <w:sz w:val="21"/>
          <w:szCs w:val="21"/>
        </w:rPr>
        <w:t xml:space="preserve"> vertinami balais</w:t>
      </w:r>
      <w:r w:rsidR="00F7531C" w:rsidRPr="05083E46">
        <w:rPr>
          <w:rFonts w:asciiTheme="minorHAnsi" w:hAnsiTheme="minorHAnsi" w:cstheme="minorBidi"/>
          <w:sz w:val="21"/>
          <w:szCs w:val="21"/>
        </w:rPr>
        <w:t>, statiniu metodu</w:t>
      </w:r>
      <w:r w:rsidRPr="05083E46">
        <w:rPr>
          <w:rFonts w:asciiTheme="minorHAnsi" w:hAnsiTheme="minorHAnsi" w:cstheme="minorBidi"/>
          <w:sz w:val="21"/>
          <w:szCs w:val="21"/>
        </w:rPr>
        <w:t>. Jei parametrai atitinka keliamus reikalavimus, skiriamų balų skaičius kiekvienam iš parametrų nurodytas 2 lentelėje. Priešingu atveju parametrams suteikiama 0 balų.</w:t>
      </w:r>
    </w:p>
    <w:p w14:paraId="281009A1" w14:textId="77777777" w:rsidR="005E0DC2" w:rsidRPr="00986960" w:rsidRDefault="005E0DC2" w:rsidP="005E0DC2">
      <w:pPr>
        <w:pStyle w:val="Body"/>
        <w:jc w:val="both"/>
        <w:rPr>
          <w:rFonts w:asciiTheme="minorHAnsi" w:hAnsiTheme="minorHAnsi" w:cstheme="minorHAnsi"/>
          <w:sz w:val="21"/>
          <w:szCs w:val="21"/>
        </w:rPr>
      </w:pPr>
    </w:p>
    <w:p w14:paraId="0A4E3358" w14:textId="77777777" w:rsidR="005E0DC2" w:rsidRPr="00986960" w:rsidRDefault="005E0DC2" w:rsidP="005B5BC1">
      <w:pPr>
        <w:pStyle w:val="Body"/>
        <w:numPr>
          <w:ilvl w:val="0"/>
          <w:numId w:val="13"/>
        </w:numPr>
        <w:ind w:left="0" w:firstLine="567"/>
        <w:jc w:val="both"/>
        <w:rPr>
          <w:rFonts w:asciiTheme="minorHAnsi" w:hAnsiTheme="minorHAnsi" w:cstheme="minorHAnsi"/>
          <w:sz w:val="21"/>
          <w:szCs w:val="21"/>
        </w:rPr>
      </w:pPr>
      <w:r w:rsidRPr="00986960">
        <w:rPr>
          <w:rFonts w:asciiTheme="minorHAnsi" w:hAnsiTheme="minorHAnsi" w:cstheme="minorHAnsi"/>
          <w:sz w:val="21"/>
          <w:szCs w:val="21"/>
        </w:rPr>
        <w:t>Tiekėjų surinkti ekonominio naudingumo balai bus perskaičiuojami, jei tiekėjo pasiūlymas, kurio pirkimo metu nustatyto parametro reikšmė buvo geriausia ir su ja buvo lyginamos kitų dalyvių parametrų reikšmės:</w:t>
      </w:r>
    </w:p>
    <w:p w14:paraId="75145FE0" w14:textId="77777777" w:rsidR="005E0DC2" w:rsidRPr="00986960" w:rsidRDefault="005E0DC2" w:rsidP="005B5BC1">
      <w:pPr>
        <w:pStyle w:val="Body"/>
        <w:numPr>
          <w:ilvl w:val="2"/>
          <w:numId w:val="13"/>
        </w:numPr>
        <w:jc w:val="both"/>
        <w:rPr>
          <w:rFonts w:asciiTheme="minorHAnsi" w:hAnsiTheme="minorHAnsi" w:cstheme="minorHAnsi"/>
          <w:sz w:val="21"/>
          <w:szCs w:val="21"/>
        </w:rPr>
      </w:pPr>
      <w:r w:rsidRPr="00986960">
        <w:rPr>
          <w:rFonts w:asciiTheme="minorHAnsi" w:hAnsiTheme="minorHAnsi" w:cstheme="minorHAnsi"/>
          <w:sz w:val="21"/>
          <w:szCs w:val="21"/>
        </w:rPr>
        <w:t>yra atmetamas;</w:t>
      </w:r>
    </w:p>
    <w:p w14:paraId="29AF1B53" w14:textId="77777777" w:rsidR="005E0DC2" w:rsidRPr="00986960" w:rsidRDefault="005E0DC2" w:rsidP="005B5BC1">
      <w:pPr>
        <w:pStyle w:val="Body"/>
        <w:numPr>
          <w:ilvl w:val="2"/>
          <w:numId w:val="13"/>
        </w:numPr>
        <w:jc w:val="both"/>
        <w:rPr>
          <w:rFonts w:asciiTheme="minorHAnsi" w:hAnsiTheme="minorHAnsi" w:cstheme="minorHAnsi"/>
          <w:sz w:val="21"/>
          <w:szCs w:val="21"/>
        </w:rPr>
      </w:pPr>
      <w:r w:rsidRPr="00986960">
        <w:rPr>
          <w:rFonts w:asciiTheme="minorHAnsi" w:hAnsiTheme="minorHAnsi" w:cstheme="minorHAnsi"/>
          <w:sz w:val="21"/>
          <w:szCs w:val="21"/>
        </w:rPr>
        <w:t>tiekėjas atšaukia savo pasiūlymą.</w:t>
      </w:r>
    </w:p>
    <w:p w14:paraId="3DB7F7E0" w14:textId="77777777" w:rsidR="005E0DC2" w:rsidRPr="00986960" w:rsidRDefault="005E0DC2" w:rsidP="005B5BC1">
      <w:pPr>
        <w:pStyle w:val="Body"/>
        <w:numPr>
          <w:ilvl w:val="1"/>
          <w:numId w:val="13"/>
        </w:numPr>
        <w:jc w:val="both"/>
        <w:rPr>
          <w:rFonts w:asciiTheme="minorHAnsi" w:hAnsiTheme="minorHAnsi" w:cstheme="minorHAnsi"/>
          <w:sz w:val="21"/>
          <w:szCs w:val="21"/>
        </w:rPr>
      </w:pPr>
      <w:r w:rsidRPr="00986960">
        <w:rPr>
          <w:rFonts w:asciiTheme="minorHAnsi" w:hAnsiTheme="minorHAnsi" w:cstheme="minorHAnsi"/>
          <w:sz w:val="21"/>
          <w:szCs w:val="21"/>
        </w:rPr>
        <w:lastRenderedPageBreak/>
        <w:t>Kriterijų balai apvalinami paliekant 2 (du) skaitmenis po kablelio.</w:t>
      </w:r>
    </w:p>
    <w:p w14:paraId="55AD131B" w14:textId="77777777" w:rsidR="005E0DC2" w:rsidRPr="00986960" w:rsidRDefault="005E0DC2" w:rsidP="005E0DC2">
      <w:pPr>
        <w:pStyle w:val="Body"/>
        <w:jc w:val="both"/>
        <w:rPr>
          <w:sz w:val="21"/>
          <w:szCs w:val="21"/>
        </w:rPr>
      </w:pPr>
    </w:p>
    <w:p w14:paraId="2185B8AD" w14:textId="77777777" w:rsidR="00B87B45" w:rsidRPr="00986960" w:rsidRDefault="005E0DC2" w:rsidP="00986960">
      <w:pPr>
        <w:pStyle w:val="Sraopastraipa"/>
        <w:numPr>
          <w:ilvl w:val="0"/>
          <w:numId w:val="13"/>
        </w:numPr>
        <w:spacing w:line="240" w:lineRule="auto"/>
        <w:ind w:left="0" w:firstLine="567"/>
        <w:jc w:val="both"/>
      </w:pPr>
      <w:r w:rsidRPr="00986960">
        <w:t>Tais atvejais, kai kelių dalyvių pasiūlymų ekonominis naudingumas yra vienodas, nustatant pasiūlymų eilę, pirmesnis į šią eilę įrašomas tiekėjas, kurio pasiūlymas pateiktas anksčiausiai.</w:t>
      </w:r>
    </w:p>
    <w:p w14:paraId="054BBDB1" w14:textId="47945B77" w:rsidR="002F396F" w:rsidRPr="00682B25" w:rsidRDefault="00D33821" w:rsidP="005E0DC2">
      <w:pPr>
        <w:jc w:val="center"/>
      </w:pPr>
      <w:r w:rsidRPr="00682B25">
        <w:rPr>
          <w:rFonts w:cstheme="minorHAnsi"/>
          <w:sz w:val="22"/>
          <w:szCs w:val="22"/>
        </w:rPr>
        <w:t>_______</w:t>
      </w:r>
      <w:bookmarkEnd w:id="69"/>
      <w:bookmarkEnd w:id="70"/>
      <w:bookmarkEnd w:id="71"/>
    </w:p>
    <w:sectPr w:rsidR="002F396F" w:rsidRPr="00682B25" w:rsidSect="00AB3E93">
      <w:footerReference w:type="first" r:id="rId15"/>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E116F" w14:textId="77777777" w:rsidR="001A470D" w:rsidRDefault="001A470D" w:rsidP="00D05666">
      <w:r>
        <w:separator/>
      </w:r>
    </w:p>
  </w:endnote>
  <w:endnote w:type="continuationSeparator" w:id="0">
    <w:p w14:paraId="7650C75C" w14:textId="77777777" w:rsidR="001A470D" w:rsidRDefault="001A470D" w:rsidP="00D05666">
      <w:r>
        <w:continuationSeparator/>
      </w:r>
    </w:p>
  </w:endnote>
  <w:endnote w:type="continuationNotice" w:id="1">
    <w:p w14:paraId="6C2D30FA" w14:textId="77777777" w:rsidR="001A470D" w:rsidRDefault="001A47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2385B" w14:textId="77777777" w:rsidR="001A470D" w:rsidRDefault="001A470D" w:rsidP="00D05666">
      <w:r>
        <w:separator/>
      </w:r>
    </w:p>
  </w:footnote>
  <w:footnote w:type="continuationSeparator" w:id="0">
    <w:p w14:paraId="19A7AD81" w14:textId="77777777" w:rsidR="001A470D" w:rsidRDefault="001A470D" w:rsidP="00D05666">
      <w:r>
        <w:continuationSeparator/>
      </w:r>
    </w:p>
  </w:footnote>
  <w:footnote w:type="continuationNotice" w:id="1">
    <w:p w14:paraId="3B775F51" w14:textId="77777777" w:rsidR="001A470D" w:rsidRDefault="001A470D">
      <w:pPr>
        <w:spacing w:after="0" w:line="240" w:lineRule="auto"/>
      </w:pPr>
    </w:p>
  </w:footnote>
  <w:footnote w:id="2">
    <w:p w14:paraId="4F7585D0" w14:textId="3A1288B9" w:rsidR="00857B3D" w:rsidRPr="0005369A" w:rsidRDefault="00857B3D">
      <w:pPr>
        <w:pStyle w:val="Puslapioinaostekstas"/>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w:t>
      </w:r>
      <w:hyperlink r:id="rId1" w:history="1">
        <w:r w:rsidRPr="0005369A">
          <w:rPr>
            <w:rStyle w:val="Hipersaitas"/>
            <w:rFonts w:cstheme="minorHAnsi"/>
            <w:sz w:val="16"/>
            <w:szCs w:val="16"/>
          </w:rPr>
          <w:t>https://eur-lex.europa.eu/legal-content/LT/TXT/?uri=CELEX:32022R0576</w:t>
        </w:r>
      </w:hyperlink>
    </w:p>
  </w:footnote>
  <w:footnote w:id="3">
    <w:p w14:paraId="656054D6" w14:textId="77777777" w:rsidR="007951F8" w:rsidRPr="0005369A" w:rsidRDefault="007951F8" w:rsidP="007951F8">
      <w:pPr>
        <w:pStyle w:val="Puslapioinaostekstas"/>
        <w:spacing w:after="0" w:line="240" w:lineRule="auto"/>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05369A" w:rsidRDefault="007951F8" w:rsidP="007951F8">
      <w:pPr>
        <w:pStyle w:val="Puslapioinaostekstas"/>
        <w:spacing w:after="0" w:line="240" w:lineRule="auto"/>
        <w:rPr>
          <w:rFonts w:cstheme="minorHAnsi"/>
          <w:sz w:val="16"/>
          <w:szCs w:val="16"/>
        </w:rPr>
      </w:pPr>
      <w:bookmarkStart w:id="21" w:name="part_29487b7782f74ee9be5d1642b97e750c"/>
      <w:bookmarkEnd w:id="21"/>
      <w:r w:rsidRPr="0005369A">
        <w:rPr>
          <w:rFonts w:cstheme="minorHAnsi"/>
          <w:sz w:val="16"/>
          <w:szCs w:val="16"/>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05369A" w:rsidRDefault="007951F8" w:rsidP="007951F8">
      <w:pPr>
        <w:pStyle w:val="Puslapioinaostekstas"/>
        <w:spacing w:after="0" w:line="240" w:lineRule="auto"/>
        <w:rPr>
          <w:rFonts w:cstheme="minorHAnsi"/>
          <w:sz w:val="16"/>
          <w:szCs w:val="16"/>
        </w:rPr>
      </w:pPr>
      <w:bookmarkStart w:id="22" w:name="part_0bf49b47971946ecbbec156f895bdd28"/>
      <w:bookmarkEnd w:id="22"/>
      <w:r w:rsidRPr="0005369A">
        <w:rPr>
          <w:rFonts w:cstheme="minorHAnsi"/>
          <w:sz w:val="16"/>
          <w:szCs w:val="16"/>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05369A" w:rsidRDefault="007951F8" w:rsidP="007951F8">
      <w:pPr>
        <w:pStyle w:val="Puslapioinaostekstas"/>
        <w:spacing w:after="0" w:line="240" w:lineRule="auto"/>
        <w:rPr>
          <w:rFonts w:cstheme="minorHAnsi"/>
          <w:sz w:val="16"/>
          <w:szCs w:val="16"/>
        </w:rPr>
      </w:pPr>
      <w:bookmarkStart w:id="23" w:name="part_ce0c1ec65cd04504a5c7e7a6019a52b2"/>
      <w:bookmarkEnd w:id="23"/>
      <w:r w:rsidRPr="0005369A">
        <w:rPr>
          <w:rFonts w:cstheme="minorHAnsi"/>
          <w:sz w:val="16"/>
          <w:szCs w:val="16"/>
        </w:rPr>
        <w:t>3) prekių (įskaitant jų sudedamąsias dalis, pakuotes) kilmė yra ar paslaugos teikiamos iš šio įstatymo 92 straipsnio 15 dalyje numatytame sąraše nurodytų valstybių ar teritorijų;</w:t>
      </w:r>
    </w:p>
    <w:p w14:paraId="3A7002EE" w14:textId="77777777" w:rsidR="007951F8" w:rsidRPr="0005369A" w:rsidRDefault="007951F8" w:rsidP="007951F8">
      <w:pPr>
        <w:pStyle w:val="Puslapioinaostekstas"/>
        <w:spacing w:after="0" w:line="240" w:lineRule="auto"/>
        <w:rPr>
          <w:rFonts w:cstheme="minorHAnsi"/>
          <w:sz w:val="16"/>
          <w:szCs w:val="16"/>
        </w:rPr>
      </w:pPr>
      <w:bookmarkStart w:id="24" w:name="part_4d260bdcf87f459c83aabd2d136ae520"/>
      <w:bookmarkEnd w:id="24"/>
      <w:r w:rsidRPr="0005369A">
        <w:rPr>
          <w:rFonts w:cstheme="minorHAnsi"/>
          <w:sz w:val="16"/>
          <w:szCs w:val="16"/>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05369A" w:rsidRDefault="007951F8" w:rsidP="007951F8">
      <w:pPr>
        <w:pStyle w:val="Puslapioinaostekstas"/>
        <w:spacing w:after="0" w:line="240" w:lineRule="auto"/>
        <w:rPr>
          <w:rFonts w:cstheme="minorHAnsi"/>
          <w:sz w:val="16"/>
          <w:szCs w:val="16"/>
        </w:rPr>
      </w:pPr>
      <w:bookmarkStart w:id="25" w:name="part_3d5d32906196413b80fb75b99a833278"/>
      <w:bookmarkEnd w:id="25"/>
      <w:r w:rsidRPr="0005369A">
        <w:rPr>
          <w:rFonts w:cstheme="minorHAnsi"/>
          <w:sz w:val="16"/>
          <w:szCs w:val="16"/>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6" w:name="part_a491402f5e924f31a6416d99deb47276"/>
      <w:bookmarkEnd w:id="26"/>
      <w:r w:rsidRPr="0005369A">
        <w:rPr>
          <w:rFonts w:cstheme="minorHAnsi"/>
          <w:sz w:val="16"/>
          <w:szCs w:val="16"/>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5255EAF"/>
    <w:multiLevelType w:val="multilevel"/>
    <w:tmpl w:val="6C4638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29D34A38"/>
    <w:multiLevelType w:val="multilevel"/>
    <w:tmpl w:val="05C6E250"/>
    <w:lvl w:ilvl="0">
      <w:start w:val="3"/>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5124E90"/>
    <w:multiLevelType w:val="multilevel"/>
    <w:tmpl w:val="F086DC28"/>
    <w:lvl w:ilvl="0">
      <w:start w:val="4"/>
      <w:numFmt w:val="decimal"/>
      <w:lvlText w:val="%1."/>
      <w:lvlJc w:val="left"/>
      <w:pPr>
        <w:ind w:left="360" w:hanging="360"/>
      </w:pPr>
      <w:rPr>
        <w:rFonts w:hint="default"/>
        <w:b/>
        <w:sz w:val="21"/>
        <w:szCs w:val="21"/>
      </w:rPr>
    </w:lvl>
    <w:lvl w:ilvl="1">
      <w:start w:val="1"/>
      <w:numFmt w:val="decimal"/>
      <w:lvlText w:val="%1.%2."/>
      <w:lvlJc w:val="left"/>
      <w:pPr>
        <w:ind w:left="792" w:hanging="432"/>
      </w:pPr>
      <w:rPr>
        <w:rFonts w:hint="default"/>
        <w:sz w:val="21"/>
        <w:szCs w:val="21"/>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16cid:durableId="601230675">
    <w:abstractNumId w:val="7"/>
  </w:num>
  <w:num w:numId="2" w16cid:durableId="141970458">
    <w:abstractNumId w:val="2"/>
  </w:num>
  <w:num w:numId="3" w16cid:durableId="2146775322">
    <w:abstractNumId w:val="13"/>
  </w:num>
  <w:num w:numId="4" w16cid:durableId="989288123">
    <w:abstractNumId w:val="10"/>
  </w:num>
  <w:num w:numId="5" w16cid:durableId="2137216959">
    <w:abstractNumId w:val="0"/>
  </w:num>
  <w:num w:numId="6" w16cid:durableId="1282686484">
    <w:abstractNumId w:val="14"/>
  </w:num>
  <w:num w:numId="7" w16cid:durableId="302006035">
    <w:abstractNumId w:val="3"/>
  </w:num>
  <w:num w:numId="8" w16cid:durableId="330839055">
    <w:abstractNumId w:val="1"/>
  </w:num>
  <w:num w:numId="9" w16cid:durableId="1195313020">
    <w:abstractNumId w:val="9"/>
  </w:num>
  <w:num w:numId="10" w16cid:durableId="1526749275">
    <w:abstractNumId w:val="8"/>
  </w:num>
  <w:num w:numId="11" w16cid:durableId="1507866535">
    <w:abstractNumId w:val="12"/>
  </w:num>
  <w:num w:numId="12" w16cid:durableId="496044809">
    <w:abstractNumId w:val="5"/>
  </w:num>
  <w:num w:numId="13" w16cid:durableId="504634198">
    <w:abstractNumId w:val="11"/>
  </w:num>
  <w:num w:numId="14" w16cid:durableId="1046442559">
    <w:abstractNumId w:val="6"/>
  </w:num>
  <w:num w:numId="15" w16cid:durableId="1780102095">
    <w:abstractNumId w:val="4"/>
  </w:num>
  <w:num w:numId="16" w16cid:durableId="11651685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790403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738912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876585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083412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726067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078608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710"/>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20"/>
    <w:rsid w:val="000074A0"/>
    <w:rsid w:val="00007BA6"/>
    <w:rsid w:val="00007D23"/>
    <w:rsid w:val="00007DBC"/>
    <w:rsid w:val="00007EC9"/>
    <w:rsid w:val="00007F36"/>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629"/>
    <w:rsid w:val="00041D78"/>
    <w:rsid w:val="00041EB9"/>
    <w:rsid w:val="00041FF0"/>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0E2"/>
    <w:rsid w:val="0006040C"/>
    <w:rsid w:val="000605C5"/>
    <w:rsid w:val="000608EF"/>
    <w:rsid w:val="00060C66"/>
    <w:rsid w:val="00060F24"/>
    <w:rsid w:val="00061084"/>
    <w:rsid w:val="000613D6"/>
    <w:rsid w:val="00061466"/>
    <w:rsid w:val="00061672"/>
    <w:rsid w:val="00061E86"/>
    <w:rsid w:val="00061FA2"/>
    <w:rsid w:val="0006300C"/>
    <w:rsid w:val="0006311F"/>
    <w:rsid w:val="000631F1"/>
    <w:rsid w:val="00064868"/>
    <w:rsid w:val="0006575D"/>
    <w:rsid w:val="000659E9"/>
    <w:rsid w:val="00065AF5"/>
    <w:rsid w:val="00065E17"/>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77B72"/>
    <w:rsid w:val="00080396"/>
    <w:rsid w:val="00080EE8"/>
    <w:rsid w:val="00080F53"/>
    <w:rsid w:val="00081A55"/>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AEC"/>
    <w:rsid w:val="00091C9D"/>
    <w:rsid w:val="00091ED5"/>
    <w:rsid w:val="00092108"/>
    <w:rsid w:val="0009292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4E91"/>
    <w:rsid w:val="000A5738"/>
    <w:rsid w:val="000A5FB1"/>
    <w:rsid w:val="000A6BBE"/>
    <w:rsid w:val="000A76C1"/>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3760"/>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BA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1B0"/>
    <w:rsid w:val="000E430C"/>
    <w:rsid w:val="000E458D"/>
    <w:rsid w:val="000E4B8B"/>
    <w:rsid w:val="000E4BE5"/>
    <w:rsid w:val="000E4EEC"/>
    <w:rsid w:val="000E5514"/>
    <w:rsid w:val="000E5999"/>
    <w:rsid w:val="000E6130"/>
    <w:rsid w:val="000E6657"/>
    <w:rsid w:val="000E7154"/>
    <w:rsid w:val="000E7165"/>
    <w:rsid w:val="000E799D"/>
    <w:rsid w:val="000E7BA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3DF3"/>
    <w:rsid w:val="000F403D"/>
    <w:rsid w:val="000F4AA3"/>
    <w:rsid w:val="000F4B8F"/>
    <w:rsid w:val="000F513D"/>
    <w:rsid w:val="000F5948"/>
    <w:rsid w:val="000F6747"/>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286"/>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6C85"/>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364"/>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399"/>
    <w:rsid w:val="001446C7"/>
    <w:rsid w:val="00145545"/>
    <w:rsid w:val="001455B2"/>
    <w:rsid w:val="00145656"/>
    <w:rsid w:val="0014578C"/>
    <w:rsid w:val="00145B8E"/>
    <w:rsid w:val="00145D77"/>
    <w:rsid w:val="00146BC9"/>
    <w:rsid w:val="00147552"/>
    <w:rsid w:val="001476A3"/>
    <w:rsid w:val="00147A63"/>
    <w:rsid w:val="00147A8C"/>
    <w:rsid w:val="0015022D"/>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5FB4"/>
    <w:rsid w:val="00156092"/>
    <w:rsid w:val="00156148"/>
    <w:rsid w:val="00156AC9"/>
    <w:rsid w:val="001578F5"/>
    <w:rsid w:val="00157BAA"/>
    <w:rsid w:val="00157E9E"/>
    <w:rsid w:val="001607EC"/>
    <w:rsid w:val="001609D9"/>
    <w:rsid w:val="00160A4A"/>
    <w:rsid w:val="00161018"/>
    <w:rsid w:val="0016163A"/>
    <w:rsid w:val="001640AF"/>
    <w:rsid w:val="00164443"/>
    <w:rsid w:val="001644FE"/>
    <w:rsid w:val="001647BD"/>
    <w:rsid w:val="00164F59"/>
    <w:rsid w:val="00166073"/>
    <w:rsid w:val="0016665C"/>
    <w:rsid w:val="00166ADC"/>
    <w:rsid w:val="00166EB7"/>
    <w:rsid w:val="00167160"/>
    <w:rsid w:val="00167192"/>
    <w:rsid w:val="00167555"/>
    <w:rsid w:val="00167687"/>
    <w:rsid w:val="00167E09"/>
    <w:rsid w:val="00170676"/>
    <w:rsid w:val="0017154D"/>
    <w:rsid w:val="0017166C"/>
    <w:rsid w:val="00171B83"/>
    <w:rsid w:val="00171C73"/>
    <w:rsid w:val="00171FE7"/>
    <w:rsid w:val="0017277D"/>
    <w:rsid w:val="00172D53"/>
    <w:rsid w:val="00173ACB"/>
    <w:rsid w:val="00173E9D"/>
    <w:rsid w:val="001741F9"/>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1AF"/>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9CC"/>
    <w:rsid w:val="00193D61"/>
    <w:rsid w:val="00194439"/>
    <w:rsid w:val="00194544"/>
    <w:rsid w:val="00194723"/>
    <w:rsid w:val="00194B3F"/>
    <w:rsid w:val="001953C4"/>
    <w:rsid w:val="001954F1"/>
    <w:rsid w:val="00195572"/>
    <w:rsid w:val="0019597B"/>
    <w:rsid w:val="00195BD8"/>
    <w:rsid w:val="00195C8A"/>
    <w:rsid w:val="00195CF3"/>
    <w:rsid w:val="001964C5"/>
    <w:rsid w:val="00196AA8"/>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70D"/>
    <w:rsid w:val="001A49EA"/>
    <w:rsid w:val="001A4C20"/>
    <w:rsid w:val="001A4D7F"/>
    <w:rsid w:val="001A4D9A"/>
    <w:rsid w:val="001A5289"/>
    <w:rsid w:val="001A5F8E"/>
    <w:rsid w:val="001A5FBA"/>
    <w:rsid w:val="001A656C"/>
    <w:rsid w:val="001A67B2"/>
    <w:rsid w:val="001A6CC7"/>
    <w:rsid w:val="001A7088"/>
    <w:rsid w:val="001A70FB"/>
    <w:rsid w:val="001A710C"/>
    <w:rsid w:val="001A74D4"/>
    <w:rsid w:val="001A7678"/>
    <w:rsid w:val="001A7B3D"/>
    <w:rsid w:val="001A7CA7"/>
    <w:rsid w:val="001B11D7"/>
    <w:rsid w:val="001B1895"/>
    <w:rsid w:val="001B2038"/>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9DE"/>
    <w:rsid w:val="001B6C82"/>
    <w:rsid w:val="001B77FA"/>
    <w:rsid w:val="001B7F08"/>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19C4"/>
    <w:rsid w:val="001D1F00"/>
    <w:rsid w:val="001D2623"/>
    <w:rsid w:val="001D2CB6"/>
    <w:rsid w:val="001D3049"/>
    <w:rsid w:val="001D34AC"/>
    <w:rsid w:val="001D37D8"/>
    <w:rsid w:val="001D38F4"/>
    <w:rsid w:val="001D3CC3"/>
    <w:rsid w:val="001D414C"/>
    <w:rsid w:val="001D41F4"/>
    <w:rsid w:val="001D4A9C"/>
    <w:rsid w:val="001D4C88"/>
    <w:rsid w:val="001D5752"/>
    <w:rsid w:val="001D5F86"/>
    <w:rsid w:val="001D612E"/>
    <w:rsid w:val="001D65F8"/>
    <w:rsid w:val="001D6DDE"/>
    <w:rsid w:val="001D748B"/>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793"/>
    <w:rsid w:val="001E595B"/>
    <w:rsid w:val="001E61DF"/>
    <w:rsid w:val="001E6F04"/>
    <w:rsid w:val="001E76C7"/>
    <w:rsid w:val="001E7E24"/>
    <w:rsid w:val="001E7FEE"/>
    <w:rsid w:val="001F0216"/>
    <w:rsid w:val="001F04C1"/>
    <w:rsid w:val="001F04EF"/>
    <w:rsid w:val="001F0645"/>
    <w:rsid w:val="001F15A0"/>
    <w:rsid w:val="001F1D6C"/>
    <w:rsid w:val="001F1DB6"/>
    <w:rsid w:val="001F1FB1"/>
    <w:rsid w:val="001F2168"/>
    <w:rsid w:val="001F2517"/>
    <w:rsid w:val="001F284E"/>
    <w:rsid w:val="001F2E11"/>
    <w:rsid w:val="001F2EB6"/>
    <w:rsid w:val="001F3174"/>
    <w:rsid w:val="001F5180"/>
    <w:rsid w:val="001F573E"/>
    <w:rsid w:val="001F5C62"/>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1E27"/>
    <w:rsid w:val="00212C25"/>
    <w:rsid w:val="00212F68"/>
    <w:rsid w:val="00213162"/>
    <w:rsid w:val="002135C6"/>
    <w:rsid w:val="00213871"/>
    <w:rsid w:val="00213946"/>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66"/>
    <w:rsid w:val="002211A8"/>
    <w:rsid w:val="00221235"/>
    <w:rsid w:val="00221AF1"/>
    <w:rsid w:val="00221CC0"/>
    <w:rsid w:val="0022234B"/>
    <w:rsid w:val="002223B9"/>
    <w:rsid w:val="00223614"/>
    <w:rsid w:val="00223D79"/>
    <w:rsid w:val="002241AC"/>
    <w:rsid w:val="0022477B"/>
    <w:rsid w:val="00224F0F"/>
    <w:rsid w:val="002256CF"/>
    <w:rsid w:val="002257D8"/>
    <w:rsid w:val="00225BEF"/>
    <w:rsid w:val="002267DE"/>
    <w:rsid w:val="00226AD0"/>
    <w:rsid w:val="002279BC"/>
    <w:rsid w:val="00230674"/>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2F8"/>
    <w:rsid w:val="00240A3B"/>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6D5"/>
    <w:rsid w:val="00247B19"/>
    <w:rsid w:val="00247F0D"/>
    <w:rsid w:val="00250731"/>
    <w:rsid w:val="002510C4"/>
    <w:rsid w:val="00251332"/>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AE6"/>
    <w:rsid w:val="00285B0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712"/>
    <w:rsid w:val="002D470F"/>
    <w:rsid w:val="002D48BB"/>
    <w:rsid w:val="002D51D8"/>
    <w:rsid w:val="002D541B"/>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8D5"/>
    <w:rsid w:val="00303C2A"/>
    <w:rsid w:val="00303D02"/>
    <w:rsid w:val="003049FC"/>
    <w:rsid w:val="00304E45"/>
    <w:rsid w:val="0030530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36"/>
    <w:rsid w:val="003161FE"/>
    <w:rsid w:val="00317AC3"/>
    <w:rsid w:val="00320115"/>
    <w:rsid w:val="0032067C"/>
    <w:rsid w:val="0032101D"/>
    <w:rsid w:val="003211B7"/>
    <w:rsid w:val="00321802"/>
    <w:rsid w:val="00321A79"/>
    <w:rsid w:val="00321B1F"/>
    <w:rsid w:val="0032208C"/>
    <w:rsid w:val="00322573"/>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90"/>
    <w:rsid w:val="003266E6"/>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C6E"/>
    <w:rsid w:val="00334D33"/>
    <w:rsid w:val="00334EB8"/>
    <w:rsid w:val="003354F0"/>
    <w:rsid w:val="00335A01"/>
    <w:rsid w:val="00335DA5"/>
    <w:rsid w:val="0033642E"/>
    <w:rsid w:val="003369D0"/>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972"/>
    <w:rsid w:val="00345AC7"/>
    <w:rsid w:val="00346040"/>
    <w:rsid w:val="00346410"/>
    <w:rsid w:val="00346ED9"/>
    <w:rsid w:val="00347744"/>
    <w:rsid w:val="003479D8"/>
    <w:rsid w:val="00350286"/>
    <w:rsid w:val="0035041E"/>
    <w:rsid w:val="00350730"/>
    <w:rsid w:val="003511EE"/>
    <w:rsid w:val="00351208"/>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2BD"/>
    <w:rsid w:val="00356385"/>
    <w:rsid w:val="00356A71"/>
    <w:rsid w:val="00356D0D"/>
    <w:rsid w:val="003576C1"/>
    <w:rsid w:val="00357BB8"/>
    <w:rsid w:val="00357C23"/>
    <w:rsid w:val="003600F2"/>
    <w:rsid w:val="00360513"/>
    <w:rsid w:val="00360DB9"/>
    <w:rsid w:val="00360F9B"/>
    <w:rsid w:val="00361525"/>
    <w:rsid w:val="003617F1"/>
    <w:rsid w:val="00362114"/>
    <w:rsid w:val="003625CD"/>
    <w:rsid w:val="00362719"/>
    <w:rsid w:val="00362B3A"/>
    <w:rsid w:val="00363134"/>
    <w:rsid w:val="00363505"/>
    <w:rsid w:val="00363D95"/>
    <w:rsid w:val="00364E96"/>
    <w:rsid w:val="00365384"/>
    <w:rsid w:val="003660B8"/>
    <w:rsid w:val="00366FC8"/>
    <w:rsid w:val="003671C3"/>
    <w:rsid w:val="003671CF"/>
    <w:rsid w:val="00370489"/>
    <w:rsid w:val="00370682"/>
    <w:rsid w:val="00370A49"/>
    <w:rsid w:val="00370D13"/>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36F"/>
    <w:rsid w:val="003828B0"/>
    <w:rsid w:val="00382939"/>
    <w:rsid w:val="00382A83"/>
    <w:rsid w:val="003830BD"/>
    <w:rsid w:val="00383169"/>
    <w:rsid w:val="003835F5"/>
    <w:rsid w:val="0038375B"/>
    <w:rsid w:val="00384F5A"/>
    <w:rsid w:val="003852F7"/>
    <w:rsid w:val="00385D49"/>
    <w:rsid w:val="003869A4"/>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97C8D"/>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A7EA8"/>
    <w:rsid w:val="003B030A"/>
    <w:rsid w:val="003B03D1"/>
    <w:rsid w:val="003B0F1F"/>
    <w:rsid w:val="003B0FA2"/>
    <w:rsid w:val="003B12B5"/>
    <w:rsid w:val="003B12DE"/>
    <w:rsid w:val="003B160F"/>
    <w:rsid w:val="003B211D"/>
    <w:rsid w:val="003B28AB"/>
    <w:rsid w:val="003B2F88"/>
    <w:rsid w:val="003B3624"/>
    <w:rsid w:val="003B3660"/>
    <w:rsid w:val="003B386F"/>
    <w:rsid w:val="003B39F9"/>
    <w:rsid w:val="003B3E88"/>
    <w:rsid w:val="003B4138"/>
    <w:rsid w:val="003B4919"/>
    <w:rsid w:val="003B514A"/>
    <w:rsid w:val="003B558D"/>
    <w:rsid w:val="003B6752"/>
    <w:rsid w:val="003B6924"/>
    <w:rsid w:val="003B73B7"/>
    <w:rsid w:val="003B7634"/>
    <w:rsid w:val="003B78AD"/>
    <w:rsid w:val="003C018A"/>
    <w:rsid w:val="003C0422"/>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1B80"/>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9CE"/>
    <w:rsid w:val="00405B22"/>
    <w:rsid w:val="00405D65"/>
    <w:rsid w:val="0040657F"/>
    <w:rsid w:val="00406B9B"/>
    <w:rsid w:val="00406BBC"/>
    <w:rsid w:val="00406DBF"/>
    <w:rsid w:val="00407939"/>
    <w:rsid w:val="00407C62"/>
    <w:rsid w:val="00407E1E"/>
    <w:rsid w:val="00407FE6"/>
    <w:rsid w:val="00410349"/>
    <w:rsid w:val="0041041A"/>
    <w:rsid w:val="00410936"/>
    <w:rsid w:val="00410A15"/>
    <w:rsid w:val="0041188F"/>
    <w:rsid w:val="00411B94"/>
    <w:rsid w:val="00411BD7"/>
    <w:rsid w:val="0041208A"/>
    <w:rsid w:val="00412249"/>
    <w:rsid w:val="00412734"/>
    <w:rsid w:val="004132EE"/>
    <w:rsid w:val="0041361C"/>
    <w:rsid w:val="00413650"/>
    <w:rsid w:val="00413D2E"/>
    <w:rsid w:val="00413E30"/>
    <w:rsid w:val="00413E6D"/>
    <w:rsid w:val="00413FA7"/>
    <w:rsid w:val="00414762"/>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93E"/>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0D9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A56"/>
    <w:rsid w:val="00443DE5"/>
    <w:rsid w:val="00443FA8"/>
    <w:rsid w:val="00443FEB"/>
    <w:rsid w:val="00444241"/>
    <w:rsid w:val="004446E5"/>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0EC"/>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E0"/>
    <w:rsid w:val="00463897"/>
    <w:rsid w:val="004642FA"/>
    <w:rsid w:val="00464400"/>
    <w:rsid w:val="0046472C"/>
    <w:rsid w:val="00465067"/>
    <w:rsid w:val="004658BF"/>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9FA"/>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849"/>
    <w:rsid w:val="0049093B"/>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7BD"/>
    <w:rsid w:val="004B0E0C"/>
    <w:rsid w:val="004B15B4"/>
    <w:rsid w:val="004B1A2C"/>
    <w:rsid w:val="004B1B04"/>
    <w:rsid w:val="004B2DCE"/>
    <w:rsid w:val="004B2DE0"/>
    <w:rsid w:val="004B2DE4"/>
    <w:rsid w:val="004B3551"/>
    <w:rsid w:val="004B3B12"/>
    <w:rsid w:val="004B42DF"/>
    <w:rsid w:val="004B4462"/>
    <w:rsid w:val="004B46D4"/>
    <w:rsid w:val="004B4807"/>
    <w:rsid w:val="004B5982"/>
    <w:rsid w:val="004B63DB"/>
    <w:rsid w:val="004B685B"/>
    <w:rsid w:val="004B6BCA"/>
    <w:rsid w:val="004B6BE2"/>
    <w:rsid w:val="004B6FBD"/>
    <w:rsid w:val="004B7455"/>
    <w:rsid w:val="004B7774"/>
    <w:rsid w:val="004B7E66"/>
    <w:rsid w:val="004B7FBC"/>
    <w:rsid w:val="004C010A"/>
    <w:rsid w:val="004C076A"/>
    <w:rsid w:val="004C0B12"/>
    <w:rsid w:val="004C0BB9"/>
    <w:rsid w:val="004C1141"/>
    <w:rsid w:val="004C11AA"/>
    <w:rsid w:val="004C12BE"/>
    <w:rsid w:val="004C1684"/>
    <w:rsid w:val="004C2158"/>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644"/>
    <w:rsid w:val="004C7D6D"/>
    <w:rsid w:val="004C7DC4"/>
    <w:rsid w:val="004C7E0B"/>
    <w:rsid w:val="004C7E53"/>
    <w:rsid w:val="004C7E56"/>
    <w:rsid w:val="004D017C"/>
    <w:rsid w:val="004D070C"/>
    <w:rsid w:val="004D1010"/>
    <w:rsid w:val="004D248A"/>
    <w:rsid w:val="004D2D25"/>
    <w:rsid w:val="004D3703"/>
    <w:rsid w:val="004D3BE3"/>
    <w:rsid w:val="004D416B"/>
    <w:rsid w:val="004D459D"/>
    <w:rsid w:val="004D4C7B"/>
    <w:rsid w:val="004D57E9"/>
    <w:rsid w:val="004D7072"/>
    <w:rsid w:val="004D7327"/>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3EC"/>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5E33"/>
    <w:rsid w:val="004F610B"/>
    <w:rsid w:val="004F6FEF"/>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7B8"/>
    <w:rsid w:val="00504E9D"/>
    <w:rsid w:val="00505506"/>
    <w:rsid w:val="00505773"/>
    <w:rsid w:val="00505D45"/>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A28"/>
    <w:rsid w:val="00513D2A"/>
    <w:rsid w:val="0051416C"/>
    <w:rsid w:val="0051508F"/>
    <w:rsid w:val="00515B97"/>
    <w:rsid w:val="00515C55"/>
    <w:rsid w:val="00515CBD"/>
    <w:rsid w:val="00515ED0"/>
    <w:rsid w:val="00515EF4"/>
    <w:rsid w:val="00515F38"/>
    <w:rsid w:val="00516043"/>
    <w:rsid w:val="0051611C"/>
    <w:rsid w:val="0051643D"/>
    <w:rsid w:val="0051670A"/>
    <w:rsid w:val="0051688D"/>
    <w:rsid w:val="00516B3F"/>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97"/>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1F"/>
    <w:rsid w:val="0054132A"/>
    <w:rsid w:val="005413A5"/>
    <w:rsid w:val="005415E4"/>
    <w:rsid w:val="00541BC4"/>
    <w:rsid w:val="00541E73"/>
    <w:rsid w:val="005420ED"/>
    <w:rsid w:val="00542A74"/>
    <w:rsid w:val="0054307E"/>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3605"/>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06DD"/>
    <w:rsid w:val="0058123E"/>
    <w:rsid w:val="005813B2"/>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AF6"/>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6918"/>
    <w:rsid w:val="005A74E8"/>
    <w:rsid w:val="005A76DE"/>
    <w:rsid w:val="005A7B58"/>
    <w:rsid w:val="005A7BFB"/>
    <w:rsid w:val="005B0449"/>
    <w:rsid w:val="005B0462"/>
    <w:rsid w:val="005B0749"/>
    <w:rsid w:val="005B19E4"/>
    <w:rsid w:val="005B1D8D"/>
    <w:rsid w:val="005B24C3"/>
    <w:rsid w:val="005B24F8"/>
    <w:rsid w:val="005B2A1D"/>
    <w:rsid w:val="005B2C82"/>
    <w:rsid w:val="005B2D9B"/>
    <w:rsid w:val="005B2FD0"/>
    <w:rsid w:val="005B34A6"/>
    <w:rsid w:val="005B383F"/>
    <w:rsid w:val="005B3D70"/>
    <w:rsid w:val="005B3F6E"/>
    <w:rsid w:val="005B46C1"/>
    <w:rsid w:val="005B484F"/>
    <w:rsid w:val="005B537C"/>
    <w:rsid w:val="005B5793"/>
    <w:rsid w:val="005B5BC1"/>
    <w:rsid w:val="005B5ED5"/>
    <w:rsid w:val="005B6B89"/>
    <w:rsid w:val="005B7A2B"/>
    <w:rsid w:val="005B7A4C"/>
    <w:rsid w:val="005C0258"/>
    <w:rsid w:val="005C04CA"/>
    <w:rsid w:val="005C0B37"/>
    <w:rsid w:val="005C1639"/>
    <w:rsid w:val="005C16FF"/>
    <w:rsid w:val="005C17C2"/>
    <w:rsid w:val="005C1ABC"/>
    <w:rsid w:val="005C1E12"/>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62A"/>
    <w:rsid w:val="005D1747"/>
    <w:rsid w:val="005D1EC0"/>
    <w:rsid w:val="005D20D1"/>
    <w:rsid w:val="005D2308"/>
    <w:rsid w:val="005D24B3"/>
    <w:rsid w:val="005D24F3"/>
    <w:rsid w:val="005D2BC8"/>
    <w:rsid w:val="005D2CDD"/>
    <w:rsid w:val="005D31D0"/>
    <w:rsid w:val="005D342B"/>
    <w:rsid w:val="005D370C"/>
    <w:rsid w:val="005D38C5"/>
    <w:rsid w:val="005D393D"/>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0DC2"/>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1D89"/>
    <w:rsid w:val="005F2443"/>
    <w:rsid w:val="005F2C28"/>
    <w:rsid w:val="005F2D7B"/>
    <w:rsid w:val="005F348F"/>
    <w:rsid w:val="005F35B9"/>
    <w:rsid w:val="005F3681"/>
    <w:rsid w:val="005F3DEF"/>
    <w:rsid w:val="005F3FEB"/>
    <w:rsid w:val="005F4680"/>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8C5"/>
    <w:rsid w:val="00600EA7"/>
    <w:rsid w:val="00601042"/>
    <w:rsid w:val="006015A1"/>
    <w:rsid w:val="006015E1"/>
    <w:rsid w:val="00601773"/>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478C0"/>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310"/>
    <w:rsid w:val="00657BE1"/>
    <w:rsid w:val="00660F6D"/>
    <w:rsid w:val="0066105B"/>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380"/>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2EA0"/>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3CD"/>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6FBD"/>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4FCC"/>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94"/>
    <w:rsid w:val="006E3A14"/>
    <w:rsid w:val="006E3F74"/>
    <w:rsid w:val="006E43E6"/>
    <w:rsid w:val="006E5188"/>
    <w:rsid w:val="006E533D"/>
    <w:rsid w:val="006E6883"/>
    <w:rsid w:val="006E729F"/>
    <w:rsid w:val="006E74F7"/>
    <w:rsid w:val="006E75C7"/>
    <w:rsid w:val="006E7679"/>
    <w:rsid w:val="006F2478"/>
    <w:rsid w:val="006F2F2D"/>
    <w:rsid w:val="006F2F71"/>
    <w:rsid w:val="006F4380"/>
    <w:rsid w:val="006F4762"/>
    <w:rsid w:val="006F4DA0"/>
    <w:rsid w:val="006F506C"/>
    <w:rsid w:val="006F5A9F"/>
    <w:rsid w:val="006F5B33"/>
    <w:rsid w:val="006F631C"/>
    <w:rsid w:val="006F6DAA"/>
    <w:rsid w:val="006F70B9"/>
    <w:rsid w:val="006F7115"/>
    <w:rsid w:val="006F7318"/>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6D1"/>
    <w:rsid w:val="00726D3A"/>
    <w:rsid w:val="00726E9F"/>
    <w:rsid w:val="007270DC"/>
    <w:rsid w:val="0072720E"/>
    <w:rsid w:val="00727711"/>
    <w:rsid w:val="00727CEA"/>
    <w:rsid w:val="00727E63"/>
    <w:rsid w:val="00730B3E"/>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3F5F"/>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696B"/>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76A"/>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775"/>
    <w:rsid w:val="0076284D"/>
    <w:rsid w:val="00762A0D"/>
    <w:rsid w:val="00762B52"/>
    <w:rsid w:val="007630E3"/>
    <w:rsid w:val="0076389F"/>
    <w:rsid w:val="00763E73"/>
    <w:rsid w:val="00764CCA"/>
    <w:rsid w:val="00764CFF"/>
    <w:rsid w:val="00764FD6"/>
    <w:rsid w:val="00765189"/>
    <w:rsid w:val="00765440"/>
    <w:rsid w:val="007654C6"/>
    <w:rsid w:val="00765AE0"/>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7670"/>
    <w:rsid w:val="0077767C"/>
    <w:rsid w:val="00777951"/>
    <w:rsid w:val="00777DC5"/>
    <w:rsid w:val="0078053C"/>
    <w:rsid w:val="00780F8E"/>
    <w:rsid w:val="007815D9"/>
    <w:rsid w:val="007822E9"/>
    <w:rsid w:val="00782593"/>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434"/>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6CC"/>
    <w:rsid w:val="007B3B8D"/>
    <w:rsid w:val="007B43A1"/>
    <w:rsid w:val="007B4DFE"/>
    <w:rsid w:val="007B52AF"/>
    <w:rsid w:val="007B53FD"/>
    <w:rsid w:val="007B6219"/>
    <w:rsid w:val="007B6F6D"/>
    <w:rsid w:val="007B72E5"/>
    <w:rsid w:val="007B732B"/>
    <w:rsid w:val="007B7651"/>
    <w:rsid w:val="007B773D"/>
    <w:rsid w:val="007B7D62"/>
    <w:rsid w:val="007C00A2"/>
    <w:rsid w:val="007C0209"/>
    <w:rsid w:val="007C0612"/>
    <w:rsid w:val="007C0AEF"/>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D7ECF"/>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0E7"/>
    <w:rsid w:val="007E625C"/>
    <w:rsid w:val="007E6857"/>
    <w:rsid w:val="007E6DF7"/>
    <w:rsid w:val="007E7010"/>
    <w:rsid w:val="007E7231"/>
    <w:rsid w:val="007E74B4"/>
    <w:rsid w:val="007F0164"/>
    <w:rsid w:val="007F01A0"/>
    <w:rsid w:val="007F0B05"/>
    <w:rsid w:val="007F11EC"/>
    <w:rsid w:val="007F1543"/>
    <w:rsid w:val="007F1600"/>
    <w:rsid w:val="007F16AB"/>
    <w:rsid w:val="007F191D"/>
    <w:rsid w:val="007F1A0D"/>
    <w:rsid w:val="007F1B2E"/>
    <w:rsid w:val="007F1B84"/>
    <w:rsid w:val="007F2173"/>
    <w:rsid w:val="007F2491"/>
    <w:rsid w:val="007F2536"/>
    <w:rsid w:val="007F3036"/>
    <w:rsid w:val="007F31A0"/>
    <w:rsid w:val="007F34C7"/>
    <w:rsid w:val="007F366E"/>
    <w:rsid w:val="007F39A3"/>
    <w:rsid w:val="007F470B"/>
    <w:rsid w:val="007F47E7"/>
    <w:rsid w:val="007F4F75"/>
    <w:rsid w:val="007F5E66"/>
    <w:rsid w:val="007F6402"/>
    <w:rsid w:val="007F6C4A"/>
    <w:rsid w:val="007F6C5E"/>
    <w:rsid w:val="007F70F3"/>
    <w:rsid w:val="007F725B"/>
    <w:rsid w:val="007F79F3"/>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6E"/>
    <w:rsid w:val="00822FE2"/>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31C"/>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AC6"/>
    <w:rsid w:val="00841D69"/>
    <w:rsid w:val="00841F13"/>
    <w:rsid w:val="00841F69"/>
    <w:rsid w:val="0084238E"/>
    <w:rsid w:val="008429BA"/>
    <w:rsid w:val="00843023"/>
    <w:rsid w:val="00843772"/>
    <w:rsid w:val="00843AFA"/>
    <w:rsid w:val="00844951"/>
    <w:rsid w:val="00845944"/>
    <w:rsid w:val="00845AD5"/>
    <w:rsid w:val="008466FA"/>
    <w:rsid w:val="00846788"/>
    <w:rsid w:val="00847068"/>
    <w:rsid w:val="008475C6"/>
    <w:rsid w:val="00847D3E"/>
    <w:rsid w:val="00850238"/>
    <w:rsid w:val="008505E9"/>
    <w:rsid w:val="00850F47"/>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7F5"/>
    <w:rsid w:val="00857B3D"/>
    <w:rsid w:val="00857B53"/>
    <w:rsid w:val="00857DE3"/>
    <w:rsid w:val="008601A5"/>
    <w:rsid w:val="00860F0D"/>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B0F"/>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E29"/>
    <w:rsid w:val="00874FDB"/>
    <w:rsid w:val="00875609"/>
    <w:rsid w:val="008756E3"/>
    <w:rsid w:val="00875E60"/>
    <w:rsid w:val="00876B29"/>
    <w:rsid w:val="00876B6A"/>
    <w:rsid w:val="00876F48"/>
    <w:rsid w:val="0087713E"/>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04A"/>
    <w:rsid w:val="0089639A"/>
    <w:rsid w:val="00896435"/>
    <w:rsid w:val="008969D4"/>
    <w:rsid w:val="00896E29"/>
    <w:rsid w:val="0089778B"/>
    <w:rsid w:val="008978C5"/>
    <w:rsid w:val="00897B86"/>
    <w:rsid w:val="008A00D5"/>
    <w:rsid w:val="008A0157"/>
    <w:rsid w:val="008A050F"/>
    <w:rsid w:val="008A1365"/>
    <w:rsid w:val="008A1866"/>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346"/>
    <w:rsid w:val="008D1798"/>
    <w:rsid w:val="008D181A"/>
    <w:rsid w:val="008D22D4"/>
    <w:rsid w:val="008D2300"/>
    <w:rsid w:val="008D2679"/>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4EFB"/>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0D82"/>
    <w:rsid w:val="00901552"/>
    <w:rsid w:val="00901FB3"/>
    <w:rsid w:val="009025EC"/>
    <w:rsid w:val="00902977"/>
    <w:rsid w:val="00902F2D"/>
    <w:rsid w:val="009032BE"/>
    <w:rsid w:val="009034DF"/>
    <w:rsid w:val="00903F2F"/>
    <w:rsid w:val="009043AE"/>
    <w:rsid w:val="00904BC4"/>
    <w:rsid w:val="00905505"/>
    <w:rsid w:val="00905C8B"/>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179BE"/>
    <w:rsid w:val="0092026D"/>
    <w:rsid w:val="00920619"/>
    <w:rsid w:val="00920762"/>
    <w:rsid w:val="009207CE"/>
    <w:rsid w:val="00920A13"/>
    <w:rsid w:val="00920DB1"/>
    <w:rsid w:val="00920DF2"/>
    <w:rsid w:val="009216C5"/>
    <w:rsid w:val="00922326"/>
    <w:rsid w:val="00922922"/>
    <w:rsid w:val="00922D5C"/>
    <w:rsid w:val="00922FC0"/>
    <w:rsid w:val="009234D7"/>
    <w:rsid w:val="00923A02"/>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44B"/>
    <w:rsid w:val="0093261C"/>
    <w:rsid w:val="009329F5"/>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660"/>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6B6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2EA"/>
    <w:rsid w:val="009705ED"/>
    <w:rsid w:val="00970624"/>
    <w:rsid w:val="009706D5"/>
    <w:rsid w:val="00970BA8"/>
    <w:rsid w:val="00971170"/>
    <w:rsid w:val="0097142E"/>
    <w:rsid w:val="009716FC"/>
    <w:rsid w:val="00971A0D"/>
    <w:rsid w:val="00971C1F"/>
    <w:rsid w:val="00971D98"/>
    <w:rsid w:val="00972009"/>
    <w:rsid w:val="00972442"/>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EE8"/>
    <w:rsid w:val="00983A43"/>
    <w:rsid w:val="00983A7E"/>
    <w:rsid w:val="00983C3C"/>
    <w:rsid w:val="009841CD"/>
    <w:rsid w:val="0098484D"/>
    <w:rsid w:val="00984B02"/>
    <w:rsid w:val="009852E2"/>
    <w:rsid w:val="009855BB"/>
    <w:rsid w:val="009855D4"/>
    <w:rsid w:val="00985A84"/>
    <w:rsid w:val="00985BDD"/>
    <w:rsid w:val="00985F55"/>
    <w:rsid w:val="00986960"/>
    <w:rsid w:val="00986CE1"/>
    <w:rsid w:val="00986F95"/>
    <w:rsid w:val="00986FE3"/>
    <w:rsid w:val="00987DE7"/>
    <w:rsid w:val="00987DF1"/>
    <w:rsid w:val="00990052"/>
    <w:rsid w:val="0099020F"/>
    <w:rsid w:val="00990E9B"/>
    <w:rsid w:val="00991095"/>
    <w:rsid w:val="009910A4"/>
    <w:rsid w:val="00991419"/>
    <w:rsid w:val="00991D5A"/>
    <w:rsid w:val="00991E71"/>
    <w:rsid w:val="00991E7A"/>
    <w:rsid w:val="009921F1"/>
    <w:rsid w:val="0099297C"/>
    <w:rsid w:val="00993376"/>
    <w:rsid w:val="0099370A"/>
    <w:rsid w:val="00993EC5"/>
    <w:rsid w:val="0099413E"/>
    <w:rsid w:val="00995DDC"/>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2242"/>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8D"/>
    <w:rsid w:val="009A78C7"/>
    <w:rsid w:val="009A7D11"/>
    <w:rsid w:val="009B1258"/>
    <w:rsid w:val="009B1A76"/>
    <w:rsid w:val="009B2302"/>
    <w:rsid w:val="009B2D7A"/>
    <w:rsid w:val="009B3236"/>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383"/>
    <w:rsid w:val="009E396D"/>
    <w:rsid w:val="009E3E43"/>
    <w:rsid w:val="009E43D5"/>
    <w:rsid w:val="009E46B6"/>
    <w:rsid w:val="009E46BC"/>
    <w:rsid w:val="009E4CDE"/>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457"/>
    <w:rsid w:val="009F361B"/>
    <w:rsid w:val="009F3C2E"/>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7A0"/>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D60"/>
    <w:rsid w:val="00A10FCA"/>
    <w:rsid w:val="00A11014"/>
    <w:rsid w:val="00A113C1"/>
    <w:rsid w:val="00A120B7"/>
    <w:rsid w:val="00A130D3"/>
    <w:rsid w:val="00A133E1"/>
    <w:rsid w:val="00A13AFC"/>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392"/>
    <w:rsid w:val="00A32686"/>
    <w:rsid w:val="00A32BE9"/>
    <w:rsid w:val="00A32C66"/>
    <w:rsid w:val="00A32DFF"/>
    <w:rsid w:val="00A33366"/>
    <w:rsid w:val="00A33684"/>
    <w:rsid w:val="00A33A03"/>
    <w:rsid w:val="00A33B8A"/>
    <w:rsid w:val="00A343F4"/>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707"/>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9BD"/>
    <w:rsid w:val="00A76F66"/>
    <w:rsid w:val="00A7739F"/>
    <w:rsid w:val="00A77900"/>
    <w:rsid w:val="00A8071F"/>
    <w:rsid w:val="00A80C02"/>
    <w:rsid w:val="00A80D01"/>
    <w:rsid w:val="00A81620"/>
    <w:rsid w:val="00A81A1E"/>
    <w:rsid w:val="00A81AA2"/>
    <w:rsid w:val="00A81B5E"/>
    <w:rsid w:val="00A81FB7"/>
    <w:rsid w:val="00A82267"/>
    <w:rsid w:val="00A8284B"/>
    <w:rsid w:val="00A829C4"/>
    <w:rsid w:val="00A82A79"/>
    <w:rsid w:val="00A82BCF"/>
    <w:rsid w:val="00A82FEF"/>
    <w:rsid w:val="00A83F3F"/>
    <w:rsid w:val="00A84003"/>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3EB"/>
    <w:rsid w:val="00A934E0"/>
    <w:rsid w:val="00A93C5D"/>
    <w:rsid w:val="00A940CF"/>
    <w:rsid w:val="00A94866"/>
    <w:rsid w:val="00A9488B"/>
    <w:rsid w:val="00A94AAE"/>
    <w:rsid w:val="00A94AE2"/>
    <w:rsid w:val="00A95111"/>
    <w:rsid w:val="00A95903"/>
    <w:rsid w:val="00A95DDA"/>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808"/>
    <w:rsid w:val="00AA29DF"/>
    <w:rsid w:val="00AA2A14"/>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0ABF"/>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FFA"/>
    <w:rsid w:val="00AB6184"/>
    <w:rsid w:val="00AB6512"/>
    <w:rsid w:val="00AB6922"/>
    <w:rsid w:val="00AB6994"/>
    <w:rsid w:val="00AB69B0"/>
    <w:rsid w:val="00AB7367"/>
    <w:rsid w:val="00AB7576"/>
    <w:rsid w:val="00AB7730"/>
    <w:rsid w:val="00AB78C0"/>
    <w:rsid w:val="00AC086D"/>
    <w:rsid w:val="00AC1757"/>
    <w:rsid w:val="00AC17CB"/>
    <w:rsid w:val="00AC1D95"/>
    <w:rsid w:val="00AC2788"/>
    <w:rsid w:val="00AC2801"/>
    <w:rsid w:val="00AC280F"/>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1F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122"/>
    <w:rsid w:val="00AF551E"/>
    <w:rsid w:val="00AF5897"/>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0E7A"/>
    <w:rsid w:val="00B012CF"/>
    <w:rsid w:val="00B015FC"/>
    <w:rsid w:val="00B01A92"/>
    <w:rsid w:val="00B01C30"/>
    <w:rsid w:val="00B01D26"/>
    <w:rsid w:val="00B02350"/>
    <w:rsid w:val="00B026C4"/>
    <w:rsid w:val="00B02B41"/>
    <w:rsid w:val="00B03B27"/>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7BC"/>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3B9"/>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27D3"/>
    <w:rsid w:val="00B43492"/>
    <w:rsid w:val="00B43A30"/>
    <w:rsid w:val="00B44446"/>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93B"/>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CDD"/>
    <w:rsid w:val="00B80E8A"/>
    <w:rsid w:val="00B810B0"/>
    <w:rsid w:val="00B81936"/>
    <w:rsid w:val="00B81E4A"/>
    <w:rsid w:val="00B83109"/>
    <w:rsid w:val="00B8383C"/>
    <w:rsid w:val="00B83AF3"/>
    <w:rsid w:val="00B84D7D"/>
    <w:rsid w:val="00B852B7"/>
    <w:rsid w:val="00B854B1"/>
    <w:rsid w:val="00B856FF"/>
    <w:rsid w:val="00B85888"/>
    <w:rsid w:val="00B85ADF"/>
    <w:rsid w:val="00B85D0A"/>
    <w:rsid w:val="00B85D18"/>
    <w:rsid w:val="00B8671F"/>
    <w:rsid w:val="00B86CBC"/>
    <w:rsid w:val="00B878E2"/>
    <w:rsid w:val="00B87B45"/>
    <w:rsid w:val="00B87FE9"/>
    <w:rsid w:val="00B90ABC"/>
    <w:rsid w:val="00B9137D"/>
    <w:rsid w:val="00B9167C"/>
    <w:rsid w:val="00B91A73"/>
    <w:rsid w:val="00B91D21"/>
    <w:rsid w:val="00B91FB8"/>
    <w:rsid w:val="00B920A5"/>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3CE"/>
    <w:rsid w:val="00BA159B"/>
    <w:rsid w:val="00BA1D8F"/>
    <w:rsid w:val="00BA28D7"/>
    <w:rsid w:val="00BA31F7"/>
    <w:rsid w:val="00BA341F"/>
    <w:rsid w:val="00BA38A5"/>
    <w:rsid w:val="00BA3D88"/>
    <w:rsid w:val="00BA4ACB"/>
    <w:rsid w:val="00BA4D96"/>
    <w:rsid w:val="00BA4E9E"/>
    <w:rsid w:val="00BA5539"/>
    <w:rsid w:val="00BA5C6D"/>
    <w:rsid w:val="00BA5D95"/>
    <w:rsid w:val="00BA6784"/>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F46"/>
    <w:rsid w:val="00BB3B0E"/>
    <w:rsid w:val="00BB3D32"/>
    <w:rsid w:val="00BB3F33"/>
    <w:rsid w:val="00BB3FB9"/>
    <w:rsid w:val="00BB410E"/>
    <w:rsid w:val="00BB45B4"/>
    <w:rsid w:val="00BB45DF"/>
    <w:rsid w:val="00BB4A57"/>
    <w:rsid w:val="00BB4B33"/>
    <w:rsid w:val="00BB4FB3"/>
    <w:rsid w:val="00BB5270"/>
    <w:rsid w:val="00BB536B"/>
    <w:rsid w:val="00BB54F0"/>
    <w:rsid w:val="00BB5CD1"/>
    <w:rsid w:val="00BB6B79"/>
    <w:rsid w:val="00BB71B1"/>
    <w:rsid w:val="00BB7848"/>
    <w:rsid w:val="00BB7A7F"/>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414A"/>
    <w:rsid w:val="00BC50EA"/>
    <w:rsid w:val="00BC512A"/>
    <w:rsid w:val="00BC5391"/>
    <w:rsid w:val="00BC60FF"/>
    <w:rsid w:val="00BC62A4"/>
    <w:rsid w:val="00BC696D"/>
    <w:rsid w:val="00BC7052"/>
    <w:rsid w:val="00BC759E"/>
    <w:rsid w:val="00BC7F89"/>
    <w:rsid w:val="00BD00CF"/>
    <w:rsid w:val="00BD0654"/>
    <w:rsid w:val="00BD0C86"/>
    <w:rsid w:val="00BD1621"/>
    <w:rsid w:val="00BD22D9"/>
    <w:rsid w:val="00BD2B9A"/>
    <w:rsid w:val="00BD2D5E"/>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25E"/>
    <w:rsid w:val="00BE180E"/>
    <w:rsid w:val="00BE1858"/>
    <w:rsid w:val="00BE190E"/>
    <w:rsid w:val="00BE2540"/>
    <w:rsid w:val="00BE2699"/>
    <w:rsid w:val="00BE26FA"/>
    <w:rsid w:val="00BE2D5F"/>
    <w:rsid w:val="00BE3B73"/>
    <w:rsid w:val="00BE3C0E"/>
    <w:rsid w:val="00BE4297"/>
    <w:rsid w:val="00BE45F9"/>
    <w:rsid w:val="00BE472F"/>
    <w:rsid w:val="00BE4BB1"/>
    <w:rsid w:val="00BE5207"/>
    <w:rsid w:val="00BE598F"/>
    <w:rsid w:val="00BE5D69"/>
    <w:rsid w:val="00BE6552"/>
    <w:rsid w:val="00BE73B5"/>
    <w:rsid w:val="00BE7C72"/>
    <w:rsid w:val="00BF073D"/>
    <w:rsid w:val="00BF129F"/>
    <w:rsid w:val="00BF1959"/>
    <w:rsid w:val="00BF1D3B"/>
    <w:rsid w:val="00BF22F5"/>
    <w:rsid w:val="00BF2B58"/>
    <w:rsid w:val="00BF2F5C"/>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B5B"/>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18"/>
    <w:rsid w:val="00C14E2C"/>
    <w:rsid w:val="00C158E9"/>
    <w:rsid w:val="00C15988"/>
    <w:rsid w:val="00C160A1"/>
    <w:rsid w:val="00C16207"/>
    <w:rsid w:val="00C16987"/>
    <w:rsid w:val="00C16D04"/>
    <w:rsid w:val="00C171C5"/>
    <w:rsid w:val="00C171EA"/>
    <w:rsid w:val="00C17283"/>
    <w:rsid w:val="00C179C4"/>
    <w:rsid w:val="00C20A77"/>
    <w:rsid w:val="00C20E01"/>
    <w:rsid w:val="00C20E68"/>
    <w:rsid w:val="00C21091"/>
    <w:rsid w:val="00C21132"/>
    <w:rsid w:val="00C21A30"/>
    <w:rsid w:val="00C2293B"/>
    <w:rsid w:val="00C22DB0"/>
    <w:rsid w:val="00C236D5"/>
    <w:rsid w:val="00C23DFD"/>
    <w:rsid w:val="00C23E06"/>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980"/>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0A5"/>
    <w:rsid w:val="00C42A0E"/>
    <w:rsid w:val="00C43547"/>
    <w:rsid w:val="00C438F5"/>
    <w:rsid w:val="00C4393C"/>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6D"/>
    <w:rsid w:val="00C502D2"/>
    <w:rsid w:val="00C504F9"/>
    <w:rsid w:val="00C50B8F"/>
    <w:rsid w:val="00C515B6"/>
    <w:rsid w:val="00C5193E"/>
    <w:rsid w:val="00C51D99"/>
    <w:rsid w:val="00C52086"/>
    <w:rsid w:val="00C52295"/>
    <w:rsid w:val="00C5272F"/>
    <w:rsid w:val="00C52854"/>
    <w:rsid w:val="00C52A24"/>
    <w:rsid w:val="00C52D99"/>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3001"/>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0FA"/>
    <w:rsid w:val="00C901E9"/>
    <w:rsid w:val="00C906F5"/>
    <w:rsid w:val="00C90917"/>
    <w:rsid w:val="00C909A3"/>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376"/>
    <w:rsid w:val="00C955E6"/>
    <w:rsid w:val="00C95B05"/>
    <w:rsid w:val="00C95D9A"/>
    <w:rsid w:val="00C96406"/>
    <w:rsid w:val="00C96CEC"/>
    <w:rsid w:val="00C970BE"/>
    <w:rsid w:val="00C970C8"/>
    <w:rsid w:val="00C97323"/>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742"/>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1834"/>
    <w:rsid w:val="00CD2536"/>
    <w:rsid w:val="00CD28BB"/>
    <w:rsid w:val="00CD2D93"/>
    <w:rsid w:val="00CD300A"/>
    <w:rsid w:val="00CD338F"/>
    <w:rsid w:val="00CD3C57"/>
    <w:rsid w:val="00CD41CC"/>
    <w:rsid w:val="00CD46EA"/>
    <w:rsid w:val="00CD483E"/>
    <w:rsid w:val="00CD4A66"/>
    <w:rsid w:val="00CD5395"/>
    <w:rsid w:val="00CD5760"/>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2ED6"/>
    <w:rsid w:val="00D134FE"/>
    <w:rsid w:val="00D137B6"/>
    <w:rsid w:val="00D140D3"/>
    <w:rsid w:val="00D14BB3"/>
    <w:rsid w:val="00D1501C"/>
    <w:rsid w:val="00D1581F"/>
    <w:rsid w:val="00D159D2"/>
    <w:rsid w:val="00D15FB8"/>
    <w:rsid w:val="00D1609F"/>
    <w:rsid w:val="00D16279"/>
    <w:rsid w:val="00D167DB"/>
    <w:rsid w:val="00D16BD4"/>
    <w:rsid w:val="00D16DD2"/>
    <w:rsid w:val="00D17273"/>
    <w:rsid w:val="00D1737C"/>
    <w:rsid w:val="00D174EE"/>
    <w:rsid w:val="00D17945"/>
    <w:rsid w:val="00D17972"/>
    <w:rsid w:val="00D17BEC"/>
    <w:rsid w:val="00D202BA"/>
    <w:rsid w:val="00D20B5F"/>
    <w:rsid w:val="00D217E7"/>
    <w:rsid w:val="00D22226"/>
    <w:rsid w:val="00D232F1"/>
    <w:rsid w:val="00D23CC8"/>
    <w:rsid w:val="00D247A7"/>
    <w:rsid w:val="00D24970"/>
    <w:rsid w:val="00D24DE1"/>
    <w:rsid w:val="00D24EF8"/>
    <w:rsid w:val="00D25088"/>
    <w:rsid w:val="00D255B7"/>
    <w:rsid w:val="00D25782"/>
    <w:rsid w:val="00D26B8C"/>
    <w:rsid w:val="00D2705B"/>
    <w:rsid w:val="00D277A7"/>
    <w:rsid w:val="00D27B3A"/>
    <w:rsid w:val="00D27E76"/>
    <w:rsid w:val="00D304B1"/>
    <w:rsid w:val="00D30CCE"/>
    <w:rsid w:val="00D311C5"/>
    <w:rsid w:val="00D31692"/>
    <w:rsid w:val="00D31E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741"/>
    <w:rsid w:val="00D54DCB"/>
    <w:rsid w:val="00D54F2D"/>
    <w:rsid w:val="00D551E2"/>
    <w:rsid w:val="00D55333"/>
    <w:rsid w:val="00D56705"/>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2ACF"/>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64C"/>
    <w:rsid w:val="00D83945"/>
    <w:rsid w:val="00D840DA"/>
    <w:rsid w:val="00D84542"/>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0BCF"/>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4C5"/>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755"/>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BA9"/>
    <w:rsid w:val="00E02E87"/>
    <w:rsid w:val="00E03C58"/>
    <w:rsid w:val="00E042BB"/>
    <w:rsid w:val="00E04697"/>
    <w:rsid w:val="00E04919"/>
    <w:rsid w:val="00E05573"/>
    <w:rsid w:val="00E0571A"/>
    <w:rsid w:val="00E05E2D"/>
    <w:rsid w:val="00E0606B"/>
    <w:rsid w:val="00E069E3"/>
    <w:rsid w:val="00E06C7C"/>
    <w:rsid w:val="00E076BB"/>
    <w:rsid w:val="00E07943"/>
    <w:rsid w:val="00E07B7F"/>
    <w:rsid w:val="00E101B8"/>
    <w:rsid w:val="00E105ED"/>
    <w:rsid w:val="00E10741"/>
    <w:rsid w:val="00E110DE"/>
    <w:rsid w:val="00E113C6"/>
    <w:rsid w:val="00E1142A"/>
    <w:rsid w:val="00E11C81"/>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40A5C"/>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6861"/>
    <w:rsid w:val="00E47270"/>
    <w:rsid w:val="00E47834"/>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3A00"/>
    <w:rsid w:val="00E74111"/>
    <w:rsid w:val="00E745C0"/>
    <w:rsid w:val="00E75068"/>
    <w:rsid w:val="00E75305"/>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4A8D"/>
    <w:rsid w:val="00E85013"/>
    <w:rsid w:val="00E85E8B"/>
    <w:rsid w:val="00E865C4"/>
    <w:rsid w:val="00E865CE"/>
    <w:rsid w:val="00E86BCE"/>
    <w:rsid w:val="00E871A9"/>
    <w:rsid w:val="00E9025B"/>
    <w:rsid w:val="00E9071A"/>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54A"/>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9BD"/>
    <w:rsid w:val="00EA4B5C"/>
    <w:rsid w:val="00EA4E23"/>
    <w:rsid w:val="00EA5129"/>
    <w:rsid w:val="00EA526A"/>
    <w:rsid w:val="00EA56A6"/>
    <w:rsid w:val="00EA5A6C"/>
    <w:rsid w:val="00EA5E3C"/>
    <w:rsid w:val="00EA5ECD"/>
    <w:rsid w:val="00EA631A"/>
    <w:rsid w:val="00EA6573"/>
    <w:rsid w:val="00EA6A18"/>
    <w:rsid w:val="00EA6CCE"/>
    <w:rsid w:val="00EA6D1E"/>
    <w:rsid w:val="00EA6E8F"/>
    <w:rsid w:val="00EA6F5B"/>
    <w:rsid w:val="00EA7102"/>
    <w:rsid w:val="00EA76DD"/>
    <w:rsid w:val="00EA7BC6"/>
    <w:rsid w:val="00EA7C17"/>
    <w:rsid w:val="00EA7DDC"/>
    <w:rsid w:val="00EA7DE9"/>
    <w:rsid w:val="00EB01C2"/>
    <w:rsid w:val="00EB03BA"/>
    <w:rsid w:val="00EB0868"/>
    <w:rsid w:val="00EB09F1"/>
    <w:rsid w:val="00EB164F"/>
    <w:rsid w:val="00EB18CD"/>
    <w:rsid w:val="00EB23E7"/>
    <w:rsid w:val="00EB2414"/>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214E"/>
    <w:rsid w:val="00EC3339"/>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DBF"/>
    <w:rsid w:val="00ED5EE0"/>
    <w:rsid w:val="00ED5FF4"/>
    <w:rsid w:val="00ED60B3"/>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08"/>
    <w:rsid w:val="00EF50EE"/>
    <w:rsid w:val="00EF5623"/>
    <w:rsid w:val="00EF562B"/>
    <w:rsid w:val="00EF577C"/>
    <w:rsid w:val="00EF595E"/>
    <w:rsid w:val="00EF5BD2"/>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9BC"/>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586B"/>
    <w:rsid w:val="00F272C0"/>
    <w:rsid w:val="00F27304"/>
    <w:rsid w:val="00F27548"/>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5A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21F4"/>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B04"/>
    <w:rsid w:val="00F73BFB"/>
    <w:rsid w:val="00F7427B"/>
    <w:rsid w:val="00F74594"/>
    <w:rsid w:val="00F7475B"/>
    <w:rsid w:val="00F74F71"/>
    <w:rsid w:val="00F7531C"/>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653"/>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821"/>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0F9"/>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5AAA"/>
    <w:rsid w:val="00FC5C92"/>
    <w:rsid w:val="00FC5C97"/>
    <w:rsid w:val="00FC5CAE"/>
    <w:rsid w:val="00FC5EA5"/>
    <w:rsid w:val="00FC674E"/>
    <w:rsid w:val="00FC7724"/>
    <w:rsid w:val="00FC7AD6"/>
    <w:rsid w:val="00FD003B"/>
    <w:rsid w:val="00FD03FA"/>
    <w:rsid w:val="00FD0898"/>
    <w:rsid w:val="00FD1465"/>
    <w:rsid w:val="00FD1A28"/>
    <w:rsid w:val="00FD1E3F"/>
    <w:rsid w:val="00FD1E9A"/>
    <w:rsid w:val="00FD2845"/>
    <w:rsid w:val="00FD2A30"/>
    <w:rsid w:val="00FD34DC"/>
    <w:rsid w:val="00FD4643"/>
    <w:rsid w:val="00FD46C9"/>
    <w:rsid w:val="00FD4D74"/>
    <w:rsid w:val="00FD51C2"/>
    <w:rsid w:val="00FD53CF"/>
    <w:rsid w:val="00FD5481"/>
    <w:rsid w:val="00FD64F1"/>
    <w:rsid w:val="00FD6707"/>
    <w:rsid w:val="00FD67F6"/>
    <w:rsid w:val="00FD6EE2"/>
    <w:rsid w:val="00FD6FC4"/>
    <w:rsid w:val="00FD721C"/>
    <w:rsid w:val="00FD79BE"/>
    <w:rsid w:val="00FD7C1D"/>
    <w:rsid w:val="00FD7C41"/>
    <w:rsid w:val="00FE0385"/>
    <w:rsid w:val="00FE07A7"/>
    <w:rsid w:val="00FE0D27"/>
    <w:rsid w:val="00FE0E16"/>
    <w:rsid w:val="00FE142D"/>
    <w:rsid w:val="00FE16AA"/>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E96"/>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38C"/>
    <w:rsid w:val="00FF74B3"/>
    <w:rsid w:val="00FF769F"/>
    <w:rsid w:val="00FF7969"/>
    <w:rsid w:val="00FF7DDF"/>
    <w:rsid w:val="011B766E"/>
    <w:rsid w:val="016E19F6"/>
    <w:rsid w:val="01A24BB7"/>
    <w:rsid w:val="01B3BC1B"/>
    <w:rsid w:val="01C17363"/>
    <w:rsid w:val="0223E19B"/>
    <w:rsid w:val="02C7005F"/>
    <w:rsid w:val="02C71D05"/>
    <w:rsid w:val="030811B7"/>
    <w:rsid w:val="031F74A6"/>
    <w:rsid w:val="042C4E03"/>
    <w:rsid w:val="05083E46"/>
    <w:rsid w:val="05A71347"/>
    <w:rsid w:val="060CDC08"/>
    <w:rsid w:val="060E2D21"/>
    <w:rsid w:val="0649C5AA"/>
    <w:rsid w:val="065ADC3F"/>
    <w:rsid w:val="06C3EF7F"/>
    <w:rsid w:val="08035F50"/>
    <w:rsid w:val="0850B3D2"/>
    <w:rsid w:val="08C7CD04"/>
    <w:rsid w:val="09003E87"/>
    <w:rsid w:val="0989104F"/>
    <w:rsid w:val="0A4FC840"/>
    <w:rsid w:val="0AA8BEC1"/>
    <w:rsid w:val="0BA4E548"/>
    <w:rsid w:val="0BCA4ED4"/>
    <w:rsid w:val="0BEFDCB3"/>
    <w:rsid w:val="0C59B014"/>
    <w:rsid w:val="0CD54E96"/>
    <w:rsid w:val="0DBE8C14"/>
    <w:rsid w:val="0E1A5CCE"/>
    <w:rsid w:val="0E9F67AF"/>
    <w:rsid w:val="0EBF00C2"/>
    <w:rsid w:val="0EFBC802"/>
    <w:rsid w:val="0F19C08C"/>
    <w:rsid w:val="0F4E8629"/>
    <w:rsid w:val="0F5100FC"/>
    <w:rsid w:val="0FB971BC"/>
    <w:rsid w:val="10660490"/>
    <w:rsid w:val="1102F5F6"/>
    <w:rsid w:val="11690C5F"/>
    <w:rsid w:val="11EB1B57"/>
    <w:rsid w:val="122E87B6"/>
    <w:rsid w:val="124A7ED6"/>
    <w:rsid w:val="127DD6E8"/>
    <w:rsid w:val="133DFBD8"/>
    <w:rsid w:val="13C3E59B"/>
    <w:rsid w:val="14EDC814"/>
    <w:rsid w:val="15895DAF"/>
    <w:rsid w:val="176FE63E"/>
    <w:rsid w:val="178550F4"/>
    <w:rsid w:val="17B597AB"/>
    <w:rsid w:val="18B372B8"/>
    <w:rsid w:val="18BAED1E"/>
    <w:rsid w:val="1909C92D"/>
    <w:rsid w:val="192397E3"/>
    <w:rsid w:val="19628E1A"/>
    <w:rsid w:val="19A2701F"/>
    <w:rsid w:val="1A4C4782"/>
    <w:rsid w:val="1A7124BC"/>
    <w:rsid w:val="1B02B292"/>
    <w:rsid w:val="1B9FCB33"/>
    <w:rsid w:val="1C0AA89B"/>
    <w:rsid w:val="1CF31C72"/>
    <w:rsid w:val="1D38F496"/>
    <w:rsid w:val="1D685762"/>
    <w:rsid w:val="1DAE3FA9"/>
    <w:rsid w:val="1E4C07C4"/>
    <w:rsid w:val="1E9F75CE"/>
    <w:rsid w:val="1EAA1D9A"/>
    <w:rsid w:val="1EDC011B"/>
    <w:rsid w:val="1FDF1A74"/>
    <w:rsid w:val="20FEFD16"/>
    <w:rsid w:val="21C7BE9E"/>
    <w:rsid w:val="21F3408E"/>
    <w:rsid w:val="226A615D"/>
    <w:rsid w:val="23346773"/>
    <w:rsid w:val="23669F6D"/>
    <w:rsid w:val="23E073E7"/>
    <w:rsid w:val="24330821"/>
    <w:rsid w:val="246EF8E0"/>
    <w:rsid w:val="24CE03D2"/>
    <w:rsid w:val="255433B2"/>
    <w:rsid w:val="25C60621"/>
    <w:rsid w:val="26112D16"/>
    <w:rsid w:val="26B62E15"/>
    <w:rsid w:val="26C0805F"/>
    <w:rsid w:val="26F6114B"/>
    <w:rsid w:val="284C8067"/>
    <w:rsid w:val="29FF445E"/>
    <w:rsid w:val="2A093867"/>
    <w:rsid w:val="2A425736"/>
    <w:rsid w:val="2A95F826"/>
    <w:rsid w:val="2B4DEDE4"/>
    <w:rsid w:val="2B90A0CD"/>
    <w:rsid w:val="2BA08F6C"/>
    <w:rsid w:val="2BEB28F9"/>
    <w:rsid w:val="2CD4E5C2"/>
    <w:rsid w:val="2DBA51EB"/>
    <w:rsid w:val="2DD249DE"/>
    <w:rsid w:val="2DFE347F"/>
    <w:rsid w:val="2E3255FC"/>
    <w:rsid w:val="2EC07C2E"/>
    <w:rsid w:val="2F71CD79"/>
    <w:rsid w:val="2FA66906"/>
    <w:rsid w:val="2FAE32DD"/>
    <w:rsid w:val="2FBBBF34"/>
    <w:rsid w:val="30065250"/>
    <w:rsid w:val="30BA2180"/>
    <w:rsid w:val="31878695"/>
    <w:rsid w:val="31975FF3"/>
    <w:rsid w:val="333B943E"/>
    <w:rsid w:val="33F88EE6"/>
    <w:rsid w:val="35033C01"/>
    <w:rsid w:val="355AC5BD"/>
    <w:rsid w:val="357D97C5"/>
    <w:rsid w:val="3595FF21"/>
    <w:rsid w:val="35B0A738"/>
    <w:rsid w:val="35D9794B"/>
    <w:rsid w:val="36DDEAAC"/>
    <w:rsid w:val="36FB7771"/>
    <w:rsid w:val="37C96154"/>
    <w:rsid w:val="38151AF2"/>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81F529"/>
    <w:rsid w:val="3EE695D1"/>
    <w:rsid w:val="3F9449BE"/>
    <w:rsid w:val="3FC595C4"/>
    <w:rsid w:val="40DC6EFC"/>
    <w:rsid w:val="40E83534"/>
    <w:rsid w:val="4122A561"/>
    <w:rsid w:val="41E03D9D"/>
    <w:rsid w:val="42012D44"/>
    <w:rsid w:val="42B0B6B1"/>
    <w:rsid w:val="42E76570"/>
    <w:rsid w:val="4356B2A5"/>
    <w:rsid w:val="436B8008"/>
    <w:rsid w:val="43D6D34B"/>
    <w:rsid w:val="444AC23A"/>
    <w:rsid w:val="4465DF13"/>
    <w:rsid w:val="4592400E"/>
    <w:rsid w:val="46567C80"/>
    <w:rsid w:val="465C8929"/>
    <w:rsid w:val="47B5E9D7"/>
    <w:rsid w:val="4991D5A1"/>
    <w:rsid w:val="4C0A131D"/>
    <w:rsid w:val="4C831C77"/>
    <w:rsid w:val="4CC77BEE"/>
    <w:rsid w:val="4D4E2759"/>
    <w:rsid w:val="4E0A803B"/>
    <w:rsid w:val="4E3B5DE1"/>
    <w:rsid w:val="4E885B9B"/>
    <w:rsid w:val="4EA80E2B"/>
    <w:rsid w:val="4FBB668E"/>
    <w:rsid w:val="50174AE5"/>
    <w:rsid w:val="5021942D"/>
    <w:rsid w:val="5040479D"/>
    <w:rsid w:val="50CC865C"/>
    <w:rsid w:val="5129A827"/>
    <w:rsid w:val="51AD3C93"/>
    <w:rsid w:val="5244F9D5"/>
    <w:rsid w:val="52538494"/>
    <w:rsid w:val="53052ADD"/>
    <w:rsid w:val="538C0006"/>
    <w:rsid w:val="539B6563"/>
    <w:rsid w:val="53E4F84D"/>
    <w:rsid w:val="541E0058"/>
    <w:rsid w:val="54A44937"/>
    <w:rsid w:val="54AABF59"/>
    <w:rsid w:val="54B1DF12"/>
    <w:rsid w:val="550AC827"/>
    <w:rsid w:val="55C51E6C"/>
    <w:rsid w:val="5618FB19"/>
    <w:rsid w:val="561C5DFF"/>
    <w:rsid w:val="5732F10A"/>
    <w:rsid w:val="57E573D9"/>
    <w:rsid w:val="5851C5C7"/>
    <w:rsid w:val="58529BFA"/>
    <w:rsid w:val="58536623"/>
    <w:rsid w:val="58B66A86"/>
    <w:rsid w:val="594FA05F"/>
    <w:rsid w:val="5AC94544"/>
    <w:rsid w:val="5B407698"/>
    <w:rsid w:val="5B41CBD9"/>
    <w:rsid w:val="5BDDAF4F"/>
    <w:rsid w:val="5BE13E7D"/>
    <w:rsid w:val="5C86AD42"/>
    <w:rsid w:val="5CCFAF79"/>
    <w:rsid w:val="5D3A24C3"/>
    <w:rsid w:val="5DAF9A0E"/>
    <w:rsid w:val="5DCFF2E8"/>
    <w:rsid w:val="5DD18A2F"/>
    <w:rsid w:val="5F0203EE"/>
    <w:rsid w:val="5F42D745"/>
    <w:rsid w:val="5F4B7FAB"/>
    <w:rsid w:val="601D2E00"/>
    <w:rsid w:val="60A6047F"/>
    <w:rsid w:val="60B44648"/>
    <w:rsid w:val="60D6564E"/>
    <w:rsid w:val="614078F5"/>
    <w:rsid w:val="6157D976"/>
    <w:rsid w:val="6158BBE4"/>
    <w:rsid w:val="623273AD"/>
    <w:rsid w:val="629FEFF6"/>
    <w:rsid w:val="632587A5"/>
    <w:rsid w:val="63E918EA"/>
    <w:rsid w:val="63EEEB21"/>
    <w:rsid w:val="64179AF2"/>
    <w:rsid w:val="64B26020"/>
    <w:rsid w:val="64C15F1E"/>
    <w:rsid w:val="66FD2703"/>
    <w:rsid w:val="672816CC"/>
    <w:rsid w:val="68C66425"/>
    <w:rsid w:val="6971226E"/>
    <w:rsid w:val="69831139"/>
    <w:rsid w:val="6A6E6C97"/>
    <w:rsid w:val="6ABDDFC7"/>
    <w:rsid w:val="6AD7B287"/>
    <w:rsid w:val="6BBF8DC0"/>
    <w:rsid w:val="6BFDB0C1"/>
    <w:rsid w:val="6D21C20F"/>
    <w:rsid w:val="6D91242F"/>
    <w:rsid w:val="6DAF75FC"/>
    <w:rsid w:val="6E07B99D"/>
    <w:rsid w:val="6E4BC577"/>
    <w:rsid w:val="6F6A78EF"/>
    <w:rsid w:val="6F919A38"/>
    <w:rsid w:val="7048AC84"/>
    <w:rsid w:val="7096C741"/>
    <w:rsid w:val="7148BA73"/>
    <w:rsid w:val="72099723"/>
    <w:rsid w:val="72992D50"/>
    <w:rsid w:val="73912792"/>
    <w:rsid w:val="73CA9B2B"/>
    <w:rsid w:val="73DAC46E"/>
    <w:rsid w:val="74F6AFE9"/>
    <w:rsid w:val="75E15D83"/>
    <w:rsid w:val="76001DD6"/>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BC861ED"/>
    <w:rsid w:val="7C2F88D5"/>
    <w:rsid w:val="7CF66721"/>
    <w:rsid w:val="7D6075BD"/>
    <w:rsid w:val="7D92ACDC"/>
    <w:rsid w:val="7EE3113F"/>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9AB0F12-E38E-4D52-8976-B3DF2B2BE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 w:type="paragraph" w:customStyle="1" w:styleId="Body">
    <w:name w:val="Body"/>
    <w:rsid w:val="00E47834"/>
    <w:pPr>
      <w:pBdr>
        <w:top w:val="nil"/>
        <w:left w:val="nil"/>
        <w:bottom w:val="nil"/>
        <w:right w:val="nil"/>
        <w:between w:val="nil"/>
        <w:bar w:val="nil"/>
      </w:pBdr>
      <w:spacing w:after="0" w:line="240" w:lineRule="auto"/>
    </w:pPr>
    <w:rPr>
      <w:rFonts w:ascii="Times New Roman" w:eastAsia="Times New Roman" w:hAnsi="Times New Roman" w:cs="Times New Roman"/>
      <w:color w:val="000000"/>
      <w:sz w:val="22"/>
      <w:szCs w:val="22"/>
      <w:u w:color="000000"/>
      <w:bdr w:val="ni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588D5AA4-B8E4-4331-A151-E393D76E63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4403E3-FAB1-478D-9FBC-8A48BAD9A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4475</Words>
  <Characters>32541</Characters>
  <Application>Microsoft Office Word</Application>
  <DocSecurity>0</DocSecurity>
  <Lines>677</Lines>
  <Paragraphs>298</Paragraphs>
  <ScaleCrop>false</ScaleCrop>
  <Company/>
  <LinksUpToDate>false</LinksUpToDate>
  <CharactersWithSpaces>36718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Valdas Banys</dc:creator>
  <cp:keywords/>
  <dc:description/>
  <cp:lastModifiedBy>Elžbieta Taločkaitė</cp:lastModifiedBy>
  <cp:revision>6</cp:revision>
  <cp:lastPrinted>2025-03-02T11:45:00Z</cp:lastPrinted>
  <dcterms:created xsi:type="dcterms:W3CDTF">2026-03-09T06:50:00Z</dcterms:created>
  <dcterms:modified xsi:type="dcterms:W3CDTF">2026-03-17T07:28:00Z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