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14273" w14:textId="77777777" w:rsidR="0022655F" w:rsidRPr="00E9129A" w:rsidRDefault="0022655F" w:rsidP="0060751B">
      <w:pPr>
        <w:contextualSpacing/>
        <w:jc w:val="center"/>
        <w:rPr>
          <w:b/>
          <w:sz w:val="22"/>
          <w:szCs w:val="22"/>
        </w:rPr>
      </w:pPr>
      <w:bookmarkStart w:id="0" w:name="_GoBack"/>
      <w:bookmarkEnd w:id="0"/>
    </w:p>
    <w:p w14:paraId="11F14274" w14:textId="77777777" w:rsidR="0060751B" w:rsidRPr="00E9129A" w:rsidRDefault="0060751B" w:rsidP="0060751B">
      <w:pPr>
        <w:contextualSpacing/>
        <w:jc w:val="center"/>
        <w:rPr>
          <w:b/>
          <w:sz w:val="22"/>
          <w:szCs w:val="22"/>
        </w:rPr>
      </w:pPr>
      <w:r w:rsidRPr="00E9129A">
        <w:rPr>
          <w:b/>
          <w:sz w:val="22"/>
          <w:szCs w:val="22"/>
        </w:rPr>
        <w:t>TECHNINĖ SPECIFIKACIJA</w:t>
      </w:r>
    </w:p>
    <w:p w14:paraId="11F14275" w14:textId="77777777" w:rsidR="001A3406" w:rsidRPr="00E9129A" w:rsidRDefault="00B479CC" w:rsidP="0060751B">
      <w:pPr>
        <w:contextualSpacing/>
        <w:jc w:val="center"/>
        <w:rPr>
          <w:b/>
          <w:sz w:val="22"/>
          <w:szCs w:val="22"/>
        </w:rPr>
      </w:pPr>
      <w:r w:rsidRPr="00E9129A">
        <w:rPr>
          <w:b/>
          <w:sz w:val="22"/>
          <w:szCs w:val="22"/>
        </w:rPr>
        <w:t>Pramoninių įrenginių remonto ir priežiūros paslauga</w:t>
      </w:r>
    </w:p>
    <w:p w14:paraId="11F14276" w14:textId="77777777" w:rsidR="0060751B" w:rsidRPr="00E9129A" w:rsidRDefault="0060751B" w:rsidP="0060751B">
      <w:pPr>
        <w:contextualSpacing/>
        <w:jc w:val="center"/>
        <w:rPr>
          <w:sz w:val="22"/>
          <w:szCs w:val="22"/>
        </w:rPr>
      </w:pPr>
    </w:p>
    <w:p w14:paraId="11F14277" w14:textId="77777777" w:rsidR="0022655F" w:rsidRPr="00E9129A" w:rsidRDefault="0022655F" w:rsidP="0060751B">
      <w:pPr>
        <w:contextualSpacing/>
        <w:jc w:val="center"/>
        <w:rPr>
          <w:sz w:val="22"/>
          <w:szCs w:val="22"/>
        </w:rPr>
      </w:pPr>
    </w:p>
    <w:p w14:paraId="11F14278" w14:textId="77777777" w:rsidR="0060751B" w:rsidRPr="00E9129A" w:rsidRDefault="0060751B" w:rsidP="0060751B">
      <w:pPr>
        <w:pStyle w:val="StyleBoldJustified"/>
        <w:ind w:firstLine="567"/>
        <w:contextualSpacing/>
        <w:rPr>
          <w:b/>
          <w:sz w:val="22"/>
          <w:szCs w:val="22"/>
          <w:lang w:val="lt-LT"/>
        </w:rPr>
      </w:pPr>
      <w:r w:rsidRPr="00E9129A">
        <w:rPr>
          <w:b/>
          <w:bCs w:val="0"/>
          <w:sz w:val="22"/>
          <w:szCs w:val="22"/>
          <w:lang w:val="lt-LT"/>
        </w:rPr>
        <w:t>1.</w:t>
      </w:r>
      <w:r w:rsidRPr="00E9129A">
        <w:rPr>
          <w:b/>
          <w:sz w:val="22"/>
          <w:szCs w:val="22"/>
          <w:lang w:val="lt-LT"/>
        </w:rPr>
        <w:t xml:space="preserve"> Perkančioji organizacija: </w:t>
      </w:r>
    </w:p>
    <w:p w14:paraId="11F14279" w14:textId="77777777" w:rsidR="0060751B" w:rsidRPr="00E9129A" w:rsidRDefault="0060751B" w:rsidP="0060751B">
      <w:pPr>
        <w:pStyle w:val="StylePagrindinistekstas1Firstline127cm"/>
        <w:ind w:firstLine="567"/>
        <w:contextualSpacing/>
        <w:rPr>
          <w:sz w:val="22"/>
          <w:szCs w:val="22"/>
        </w:rPr>
      </w:pPr>
      <w:r w:rsidRPr="00E9129A">
        <w:rPr>
          <w:sz w:val="22"/>
          <w:szCs w:val="22"/>
        </w:rPr>
        <w:t>Lietuvos sveikatos mokslų universiteto ligoninė Kauno klinikos (toliau – Kauno klinikos), juridinio asmens kodas 135163499, buveinės adresas: Kauno m. sav. Kauno m. Eivenių g. 2.</w:t>
      </w:r>
    </w:p>
    <w:p w14:paraId="11F1427A" w14:textId="77777777" w:rsidR="0060751B" w:rsidRPr="00E9129A" w:rsidRDefault="0060751B" w:rsidP="0060751B">
      <w:pPr>
        <w:pStyle w:val="StylePagrindinistekstas1Firstline127cm"/>
        <w:ind w:firstLine="567"/>
        <w:contextualSpacing/>
        <w:rPr>
          <w:b/>
          <w:sz w:val="22"/>
          <w:szCs w:val="22"/>
        </w:rPr>
      </w:pPr>
      <w:r w:rsidRPr="00E9129A">
        <w:rPr>
          <w:b/>
          <w:sz w:val="22"/>
          <w:szCs w:val="22"/>
        </w:rPr>
        <w:t xml:space="preserve">2. Pirkimo objekto apibūdinimas: </w:t>
      </w:r>
    </w:p>
    <w:p w14:paraId="11F1427B" w14:textId="77777777" w:rsidR="0048330D" w:rsidRPr="00E9129A" w:rsidRDefault="0060751B" w:rsidP="00EF51BC">
      <w:pPr>
        <w:pStyle w:val="StylePagrindinistekstas1Firstline127cm"/>
        <w:rPr>
          <w:bCs/>
          <w:iCs/>
          <w:sz w:val="22"/>
          <w:szCs w:val="22"/>
        </w:rPr>
      </w:pPr>
      <w:r w:rsidRPr="00E9129A">
        <w:rPr>
          <w:bCs/>
          <w:sz w:val="22"/>
          <w:szCs w:val="22"/>
        </w:rPr>
        <w:t xml:space="preserve">Pirkimo objektas į dalis neskaidomas. </w:t>
      </w:r>
      <w:r w:rsidR="00E9129A">
        <w:rPr>
          <w:bCs/>
          <w:iCs/>
          <w:sz w:val="22"/>
          <w:szCs w:val="22"/>
        </w:rPr>
        <w:t>Kauno klinikos</w:t>
      </w:r>
      <w:r w:rsidRPr="00E9129A">
        <w:rPr>
          <w:bCs/>
          <w:iCs/>
          <w:sz w:val="22"/>
          <w:szCs w:val="22"/>
        </w:rPr>
        <w:t xml:space="preserve"> numato įsigyti pramoninių įrenginių remonto paslaugą. </w:t>
      </w:r>
      <w:r w:rsidR="0048330D" w:rsidRPr="00E9129A">
        <w:rPr>
          <w:bCs/>
          <w:iCs/>
          <w:sz w:val="22"/>
          <w:szCs w:val="22"/>
        </w:rPr>
        <w:t>Paslauga turi būti vykdoma LSMUL Kauno klinikose, Eivenių g. 2, Kaunas, bei filialuose: Onkologijos ligoninė, adresas Volungių g. 16 Kaunas; Romainių ligoninė, adresas Šilainių pl. 21 Kaunas; Kulautuvos reabilitacijos ligoninė, adresas Akacijų al. 18, Kulautuva,</w:t>
      </w:r>
      <w:r w:rsidR="00EF51BC">
        <w:rPr>
          <w:bCs/>
          <w:iCs/>
          <w:sz w:val="22"/>
          <w:szCs w:val="22"/>
        </w:rPr>
        <w:t xml:space="preserve"> </w:t>
      </w:r>
      <w:r w:rsidR="0048330D" w:rsidRPr="00E9129A">
        <w:rPr>
          <w:bCs/>
          <w:iCs/>
          <w:sz w:val="22"/>
          <w:szCs w:val="22"/>
        </w:rPr>
        <w:t>Kauno raj.; Vaikų reabilitacijos ligoninė "Lopšelis", adresas Lopšelio g. 10, Kaunas; Druskininkų reabilitacijos centras „Dainava“, Maironio g. 22, Druskininkai.</w:t>
      </w:r>
    </w:p>
    <w:p w14:paraId="11F1427C" w14:textId="77777777" w:rsidR="0060751B" w:rsidRPr="00E9129A" w:rsidRDefault="0060751B" w:rsidP="0060751B">
      <w:pPr>
        <w:pStyle w:val="StylePagrindinistekstas1Firstline127cm"/>
        <w:ind w:firstLine="0"/>
        <w:rPr>
          <w:bCs/>
          <w:sz w:val="22"/>
          <w:szCs w:val="22"/>
        </w:rPr>
      </w:pPr>
      <w:r w:rsidRPr="00E9129A">
        <w:rPr>
          <w:bCs/>
          <w:iCs/>
          <w:sz w:val="22"/>
          <w:szCs w:val="22"/>
        </w:rPr>
        <w:t xml:space="preserve">Planuojama sudaryti </w:t>
      </w:r>
      <w:r w:rsidR="00B479CC" w:rsidRPr="00E9129A">
        <w:rPr>
          <w:b/>
          <w:bCs/>
          <w:iCs/>
          <w:sz w:val="22"/>
          <w:szCs w:val="22"/>
        </w:rPr>
        <w:t>Pramoninių įrenginių remonto ir priežiūros paslaugos</w:t>
      </w:r>
      <w:r w:rsidRPr="00E9129A">
        <w:rPr>
          <w:bCs/>
          <w:iCs/>
          <w:sz w:val="22"/>
          <w:szCs w:val="22"/>
        </w:rPr>
        <w:t xml:space="preserve"> pirkimo sutartį </w:t>
      </w:r>
      <w:r w:rsidR="00581767" w:rsidRPr="00E9129A">
        <w:rPr>
          <w:bCs/>
          <w:iCs/>
          <w:sz w:val="22"/>
          <w:szCs w:val="22"/>
        </w:rPr>
        <w:t>24</w:t>
      </w:r>
      <w:r w:rsidR="00BB52C1" w:rsidRPr="00E9129A">
        <w:rPr>
          <w:bCs/>
          <w:iCs/>
          <w:sz w:val="22"/>
          <w:szCs w:val="22"/>
        </w:rPr>
        <w:t xml:space="preserve"> mėn. laikotarpiui.</w:t>
      </w:r>
    </w:p>
    <w:p w14:paraId="11F1427D" w14:textId="77777777" w:rsidR="0060751B" w:rsidRPr="00E9129A" w:rsidRDefault="0060751B" w:rsidP="0060751B">
      <w:pPr>
        <w:pStyle w:val="StylePagrindinistekstas1Firstline127cm"/>
        <w:ind w:firstLine="567"/>
        <w:contextualSpacing/>
        <w:rPr>
          <w:b/>
          <w:sz w:val="22"/>
          <w:szCs w:val="22"/>
        </w:rPr>
      </w:pPr>
      <w:r w:rsidRPr="00E9129A">
        <w:rPr>
          <w:b/>
          <w:sz w:val="22"/>
          <w:szCs w:val="22"/>
        </w:rPr>
        <w:t xml:space="preserve">3. </w:t>
      </w:r>
      <w:r w:rsidR="001749E8" w:rsidRPr="00E9129A">
        <w:rPr>
          <w:b/>
          <w:sz w:val="22"/>
          <w:szCs w:val="22"/>
        </w:rPr>
        <w:t>R</w:t>
      </w:r>
      <w:r w:rsidRPr="00E9129A">
        <w:rPr>
          <w:b/>
          <w:sz w:val="22"/>
          <w:szCs w:val="22"/>
        </w:rPr>
        <w:t xml:space="preserve">emonto paslauga susideda iš: </w:t>
      </w:r>
    </w:p>
    <w:p w14:paraId="11F1427E" w14:textId="77777777" w:rsidR="0060751B" w:rsidRPr="00E9129A" w:rsidRDefault="0060751B" w:rsidP="001F6333">
      <w:pPr>
        <w:pStyle w:val="ListParagraph"/>
        <w:suppressAutoHyphens w:val="0"/>
        <w:autoSpaceDN/>
        <w:ind w:left="0"/>
        <w:contextualSpacing/>
        <w:textAlignment w:val="auto"/>
        <w:rPr>
          <w:sz w:val="22"/>
          <w:szCs w:val="22"/>
          <w:lang w:val="lt-LT"/>
        </w:rPr>
      </w:pPr>
      <w:r w:rsidRPr="00E9129A">
        <w:rPr>
          <w:sz w:val="22"/>
          <w:szCs w:val="22"/>
          <w:lang w:val="lt-LT"/>
        </w:rPr>
        <w:t>3.1. Įrenginio gedimo nustatymas, diagnostika.</w:t>
      </w:r>
    </w:p>
    <w:p w14:paraId="11F1427F" w14:textId="77777777" w:rsidR="004B51B5" w:rsidRPr="00E9129A" w:rsidRDefault="001F6333" w:rsidP="001F6333">
      <w:pPr>
        <w:pStyle w:val="ListParagraph"/>
        <w:suppressAutoHyphens w:val="0"/>
        <w:autoSpaceDN/>
        <w:ind w:left="0"/>
        <w:contextualSpacing/>
        <w:textAlignment w:val="auto"/>
        <w:rPr>
          <w:sz w:val="22"/>
          <w:szCs w:val="22"/>
          <w:lang w:val="lt-LT"/>
        </w:rPr>
      </w:pPr>
      <w:r w:rsidRPr="00E9129A">
        <w:rPr>
          <w:sz w:val="22"/>
          <w:szCs w:val="22"/>
          <w:lang w:val="lt-LT"/>
        </w:rPr>
        <w:t>3.</w:t>
      </w:r>
      <w:r w:rsidR="00DE74BC" w:rsidRPr="00E9129A">
        <w:rPr>
          <w:sz w:val="22"/>
          <w:szCs w:val="22"/>
          <w:lang w:val="lt-LT"/>
        </w:rPr>
        <w:t>2</w:t>
      </w:r>
      <w:r w:rsidRPr="00E9129A">
        <w:rPr>
          <w:sz w:val="22"/>
          <w:szCs w:val="22"/>
          <w:lang w:val="lt-LT"/>
        </w:rPr>
        <w:t xml:space="preserve">. </w:t>
      </w:r>
      <w:r w:rsidR="004B51B5" w:rsidRPr="00E9129A">
        <w:rPr>
          <w:sz w:val="22"/>
          <w:szCs w:val="22"/>
          <w:lang w:val="lt-LT"/>
        </w:rPr>
        <w:t>Remonto darbai.</w:t>
      </w:r>
    </w:p>
    <w:p w14:paraId="11F14280" w14:textId="77777777" w:rsidR="00DE74BC" w:rsidRPr="00E9129A" w:rsidRDefault="00DE74BC" w:rsidP="00DE74BC">
      <w:pPr>
        <w:pStyle w:val="ListParagraph"/>
        <w:suppressAutoHyphens w:val="0"/>
        <w:autoSpaceDN/>
        <w:ind w:left="0"/>
        <w:contextualSpacing/>
        <w:textAlignment w:val="auto"/>
        <w:rPr>
          <w:sz w:val="22"/>
          <w:szCs w:val="22"/>
          <w:lang w:val="lt-LT"/>
        </w:rPr>
      </w:pPr>
      <w:r w:rsidRPr="00E9129A">
        <w:rPr>
          <w:sz w:val="22"/>
          <w:szCs w:val="22"/>
          <w:lang w:val="lt-LT"/>
        </w:rPr>
        <w:t>3.</w:t>
      </w:r>
      <w:r w:rsidR="00535EB2" w:rsidRPr="00E9129A">
        <w:rPr>
          <w:sz w:val="22"/>
          <w:szCs w:val="22"/>
          <w:lang w:val="lt-LT"/>
        </w:rPr>
        <w:t>3</w:t>
      </w:r>
      <w:r w:rsidRPr="00E9129A">
        <w:rPr>
          <w:sz w:val="22"/>
          <w:szCs w:val="22"/>
          <w:lang w:val="lt-LT"/>
        </w:rPr>
        <w:t>. Transporto išlaidos</w:t>
      </w:r>
      <w:r w:rsidR="00B142B3" w:rsidRPr="00E9129A">
        <w:rPr>
          <w:sz w:val="22"/>
          <w:szCs w:val="22"/>
          <w:lang w:val="lt-LT"/>
        </w:rPr>
        <w:t xml:space="preserve"> (meistro atvykimo mokestis)</w:t>
      </w:r>
      <w:r w:rsidRPr="00E9129A">
        <w:rPr>
          <w:sz w:val="22"/>
          <w:szCs w:val="22"/>
          <w:lang w:val="lt-LT"/>
        </w:rPr>
        <w:t>.</w:t>
      </w:r>
    </w:p>
    <w:p w14:paraId="11F14281" w14:textId="77777777" w:rsidR="001F6333" w:rsidRPr="00E9129A" w:rsidRDefault="00643004" w:rsidP="001F6333">
      <w:pPr>
        <w:pStyle w:val="ListParagraph"/>
        <w:suppressAutoHyphens w:val="0"/>
        <w:autoSpaceDN/>
        <w:ind w:left="0"/>
        <w:contextualSpacing/>
        <w:textAlignment w:val="auto"/>
        <w:rPr>
          <w:sz w:val="22"/>
          <w:szCs w:val="22"/>
          <w:lang w:val="lt-LT"/>
        </w:rPr>
      </w:pPr>
      <w:r w:rsidRPr="00E9129A">
        <w:rPr>
          <w:sz w:val="22"/>
          <w:szCs w:val="22"/>
          <w:lang w:val="lt-LT"/>
        </w:rPr>
        <w:t>3.</w:t>
      </w:r>
      <w:r w:rsidR="00535EB2" w:rsidRPr="00E9129A">
        <w:rPr>
          <w:sz w:val="22"/>
          <w:szCs w:val="22"/>
          <w:lang w:val="lt-LT"/>
        </w:rPr>
        <w:t>4</w:t>
      </w:r>
      <w:r w:rsidRPr="00E9129A">
        <w:rPr>
          <w:sz w:val="22"/>
          <w:szCs w:val="22"/>
          <w:lang w:val="lt-LT"/>
        </w:rPr>
        <w:t>. Naudojamos detalės ir medžiagos.</w:t>
      </w:r>
    </w:p>
    <w:p w14:paraId="11F14282" w14:textId="77777777" w:rsidR="0060751B" w:rsidRPr="00E9129A" w:rsidRDefault="0060751B" w:rsidP="0060751B">
      <w:pPr>
        <w:pStyle w:val="StylePagrindinistekstas1Firstline127cm"/>
        <w:ind w:firstLine="567"/>
        <w:rPr>
          <w:b/>
          <w:bCs/>
          <w:sz w:val="22"/>
          <w:szCs w:val="22"/>
        </w:rPr>
      </w:pPr>
      <w:r w:rsidRPr="00E9129A">
        <w:rPr>
          <w:b/>
          <w:bCs/>
          <w:sz w:val="22"/>
          <w:szCs w:val="22"/>
        </w:rPr>
        <w:t>4. Bendrieji reikalavimai remonto paslaugai:</w:t>
      </w:r>
    </w:p>
    <w:p w14:paraId="11F14283" w14:textId="77777777" w:rsidR="00B603C9" w:rsidRPr="00E9129A" w:rsidRDefault="0060751B" w:rsidP="0060751B">
      <w:pPr>
        <w:spacing w:after="100" w:afterAutospacing="1"/>
        <w:ind w:firstLine="567"/>
        <w:contextualSpacing/>
        <w:jc w:val="both"/>
        <w:rPr>
          <w:bCs/>
          <w:iCs/>
          <w:sz w:val="22"/>
          <w:szCs w:val="22"/>
        </w:rPr>
      </w:pPr>
      <w:r w:rsidRPr="00E9129A">
        <w:rPr>
          <w:sz w:val="22"/>
          <w:szCs w:val="22"/>
        </w:rPr>
        <w:t>Atvykimas pagal iškvietimą per trumpiausią nustatytą laik</w:t>
      </w:r>
      <w:r w:rsidR="000D0317" w:rsidRPr="00E9129A">
        <w:rPr>
          <w:sz w:val="22"/>
          <w:szCs w:val="22"/>
        </w:rPr>
        <w:t>ą</w:t>
      </w:r>
      <w:r w:rsidR="0031583B" w:rsidRPr="00E9129A">
        <w:rPr>
          <w:sz w:val="22"/>
          <w:szCs w:val="22"/>
        </w:rPr>
        <w:t>, bet</w:t>
      </w:r>
      <w:r w:rsidR="00164A51" w:rsidRPr="00E9129A">
        <w:rPr>
          <w:sz w:val="22"/>
          <w:szCs w:val="22"/>
        </w:rPr>
        <w:t xml:space="preserve"> </w:t>
      </w:r>
      <w:r w:rsidRPr="00E9129A">
        <w:rPr>
          <w:sz w:val="22"/>
          <w:szCs w:val="22"/>
        </w:rPr>
        <w:t xml:space="preserve">ne ilgesnį kaip </w:t>
      </w:r>
      <w:r w:rsidR="00AB4E9A" w:rsidRPr="00E9129A">
        <w:rPr>
          <w:sz w:val="22"/>
          <w:szCs w:val="22"/>
        </w:rPr>
        <w:t>2</w:t>
      </w:r>
      <w:r w:rsidRPr="00E9129A">
        <w:rPr>
          <w:sz w:val="22"/>
          <w:szCs w:val="22"/>
        </w:rPr>
        <w:t xml:space="preserve"> darbo val</w:t>
      </w:r>
      <w:r w:rsidR="004C2FE4" w:rsidRPr="00E9129A">
        <w:rPr>
          <w:sz w:val="22"/>
          <w:szCs w:val="22"/>
        </w:rPr>
        <w:t>andos</w:t>
      </w:r>
      <w:r w:rsidRPr="00E9129A">
        <w:rPr>
          <w:sz w:val="22"/>
          <w:szCs w:val="22"/>
        </w:rPr>
        <w:t xml:space="preserve">. Darbo laikas skaičiuojamas nuo 8:00 val. iki </w:t>
      </w:r>
      <w:r w:rsidR="003A4707" w:rsidRPr="00E9129A">
        <w:rPr>
          <w:sz w:val="22"/>
          <w:szCs w:val="22"/>
        </w:rPr>
        <w:t>1</w:t>
      </w:r>
      <w:r w:rsidR="00557715" w:rsidRPr="00E9129A">
        <w:rPr>
          <w:sz w:val="22"/>
          <w:szCs w:val="22"/>
        </w:rPr>
        <w:t>9</w:t>
      </w:r>
      <w:r w:rsidRPr="00E9129A">
        <w:rPr>
          <w:sz w:val="22"/>
          <w:szCs w:val="22"/>
        </w:rPr>
        <w:t xml:space="preserve">:00 val. </w:t>
      </w:r>
      <w:r w:rsidR="001749E8" w:rsidRPr="00E9129A">
        <w:rPr>
          <w:sz w:val="22"/>
          <w:szCs w:val="22"/>
        </w:rPr>
        <w:t>(visos savaitės dienos, įskaitant savaitgalius</w:t>
      </w:r>
      <w:r w:rsidR="00755089" w:rsidRPr="00E9129A">
        <w:rPr>
          <w:sz w:val="22"/>
          <w:szCs w:val="22"/>
        </w:rPr>
        <w:t xml:space="preserve"> ir šventes</w:t>
      </w:r>
      <w:r w:rsidR="001749E8" w:rsidRPr="00E9129A">
        <w:rPr>
          <w:sz w:val="22"/>
          <w:szCs w:val="22"/>
        </w:rPr>
        <w:t xml:space="preserve">). </w:t>
      </w:r>
      <w:r w:rsidRPr="00E9129A">
        <w:rPr>
          <w:sz w:val="22"/>
          <w:szCs w:val="22"/>
        </w:rPr>
        <w:t>Iškvietimas teikiamas elektroniniu paštu</w:t>
      </w:r>
      <w:r w:rsidR="00940797" w:rsidRPr="00E9129A">
        <w:rPr>
          <w:sz w:val="22"/>
          <w:szCs w:val="22"/>
        </w:rPr>
        <w:t xml:space="preserve"> </w:t>
      </w:r>
      <w:r w:rsidR="00557715" w:rsidRPr="00E9129A">
        <w:rPr>
          <w:sz w:val="22"/>
          <w:szCs w:val="22"/>
        </w:rPr>
        <w:t>ir/</w:t>
      </w:r>
      <w:r w:rsidRPr="00E9129A">
        <w:rPr>
          <w:sz w:val="22"/>
          <w:szCs w:val="22"/>
        </w:rPr>
        <w:t xml:space="preserve">arba telefonu. Atliekant 3 punkte nurodytas paslaugas, </w:t>
      </w:r>
      <w:r w:rsidR="0031583B" w:rsidRPr="00E9129A">
        <w:rPr>
          <w:sz w:val="22"/>
          <w:szCs w:val="22"/>
        </w:rPr>
        <w:t>teikėjas</w:t>
      </w:r>
      <w:r w:rsidRPr="00E9129A">
        <w:rPr>
          <w:sz w:val="22"/>
          <w:szCs w:val="22"/>
        </w:rPr>
        <w:t xml:space="preserve"> surašo (sudaro) įrenginių gedimų (defektų) aktą </w:t>
      </w:r>
      <w:r w:rsidRPr="00E9129A">
        <w:rPr>
          <w:b/>
          <w:sz w:val="22"/>
          <w:szCs w:val="22"/>
        </w:rPr>
        <w:t xml:space="preserve">(ne </w:t>
      </w:r>
      <w:r w:rsidR="000D0317" w:rsidRPr="00E9129A">
        <w:rPr>
          <w:b/>
          <w:sz w:val="22"/>
          <w:szCs w:val="22"/>
        </w:rPr>
        <w:t>vėliau</w:t>
      </w:r>
      <w:r w:rsidRPr="00E9129A">
        <w:rPr>
          <w:b/>
          <w:sz w:val="22"/>
          <w:szCs w:val="22"/>
        </w:rPr>
        <w:t xml:space="preserve"> kaip per </w:t>
      </w:r>
      <w:r w:rsidR="000D0317" w:rsidRPr="00E9129A">
        <w:rPr>
          <w:b/>
          <w:sz w:val="22"/>
          <w:szCs w:val="22"/>
        </w:rPr>
        <w:t>6</w:t>
      </w:r>
      <w:r w:rsidRPr="00E9129A">
        <w:rPr>
          <w:b/>
          <w:sz w:val="22"/>
          <w:szCs w:val="22"/>
        </w:rPr>
        <w:t xml:space="preserve"> darbo val</w:t>
      </w:r>
      <w:r w:rsidR="001749E8" w:rsidRPr="00E9129A">
        <w:rPr>
          <w:b/>
          <w:sz w:val="22"/>
          <w:szCs w:val="22"/>
        </w:rPr>
        <w:t>and</w:t>
      </w:r>
      <w:r w:rsidR="000D0317" w:rsidRPr="00E9129A">
        <w:rPr>
          <w:b/>
          <w:sz w:val="22"/>
          <w:szCs w:val="22"/>
        </w:rPr>
        <w:t>as</w:t>
      </w:r>
      <w:r w:rsidRPr="00E9129A">
        <w:rPr>
          <w:b/>
          <w:sz w:val="22"/>
          <w:szCs w:val="22"/>
        </w:rPr>
        <w:t>)</w:t>
      </w:r>
      <w:r w:rsidRPr="00E9129A">
        <w:rPr>
          <w:sz w:val="22"/>
          <w:szCs w:val="22"/>
        </w:rPr>
        <w:t>, kuriame privalo būti nurodyta: įrenginio modelis, gedimo nustatymo data, nustatyti įrenginio gedimai, reikiam</w:t>
      </w:r>
      <w:r w:rsidR="0031583B" w:rsidRPr="00E9129A">
        <w:rPr>
          <w:sz w:val="22"/>
          <w:szCs w:val="22"/>
        </w:rPr>
        <w:t>ų</w:t>
      </w:r>
      <w:r w:rsidRPr="00E9129A">
        <w:rPr>
          <w:sz w:val="22"/>
          <w:szCs w:val="22"/>
        </w:rPr>
        <w:t xml:space="preserve"> keisti įrenginio </w:t>
      </w:r>
      <w:r w:rsidR="0031583B" w:rsidRPr="00E9129A">
        <w:rPr>
          <w:sz w:val="22"/>
          <w:szCs w:val="22"/>
        </w:rPr>
        <w:t>detalių</w:t>
      </w:r>
      <w:r w:rsidRPr="00E9129A">
        <w:rPr>
          <w:sz w:val="22"/>
          <w:szCs w:val="22"/>
        </w:rPr>
        <w:t xml:space="preserve"> </w:t>
      </w:r>
      <w:r w:rsidR="0031583B" w:rsidRPr="00E9129A">
        <w:rPr>
          <w:sz w:val="22"/>
          <w:szCs w:val="22"/>
        </w:rPr>
        <w:t>sąrašą</w:t>
      </w:r>
      <w:r w:rsidR="00B603C9" w:rsidRPr="00E9129A">
        <w:rPr>
          <w:sz w:val="22"/>
          <w:szCs w:val="22"/>
        </w:rPr>
        <w:t>, numatoma remonto kaina</w:t>
      </w:r>
      <w:r w:rsidRPr="00E9129A">
        <w:rPr>
          <w:sz w:val="22"/>
          <w:szCs w:val="22"/>
        </w:rPr>
        <w:t xml:space="preserve"> bei numatoma gedimo šalinimo (remonto) darbų trukmė </w:t>
      </w:r>
      <w:r w:rsidRPr="00E9129A">
        <w:rPr>
          <w:b/>
          <w:sz w:val="22"/>
          <w:szCs w:val="22"/>
        </w:rPr>
        <w:t>(ne ilgiau kaip per 2 darbo dienas)</w:t>
      </w:r>
      <w:r w:rsidRPr="00E9129A">
        <w:rPr>
          <w:sz w:val="22"/>
          <w:szCs w:val="22"/>
        </w:rPr>
        <w:t>, išskyrus atvejus, kai t</w:t>
      </w:r>
      <w:r w:rsidR="00A92E78" w:rsidRPr="00E9129A">
        <w:rPr>
          <w:sz w:val="22"/>
          <w:szCs w:val="22"/>
        </w:rPr>
        <w:t>ei</w:t>
      </w:r>
      <w:r w:rsidRPr="00E9129A">
        <w:rPr>
          <w:sz w:val="22"/>
          <w:szCs w:val="22"/>
        </w:rPr>
        <w:t>kėjas savo jėgomis negali sutvarkyti įrengin</w:t>
      </w:r>
      <w:r w:rsidR="00DA006C" w:rsidRPr="00E9129A">
        <w:rPr>
          <w:sz w:val="22"/>
          <w:szCs w:val="22"/>
        </w:rPr>
        <w:t>io ir reikalingas papildomas d</w:t>
      </w:r>
      <w:r w:rsidRPr="00E9129A">
        <w:rPr>
          <w:sz w:val="22"/>
          <w:szCs w:val="22"/>
        </w:rPr>
        <w:t>alių pirkimas</w:t>
      </w:r>
      <w:r w:rsidR="0086314C" w:rsidRPr="00E9129A">
        <w:rPr>
          <w:sz w:val="22"/>
          <w:szCs w:val="22"/>
        </w:rPr>
        <w:t>, bet ne ilgiau kaip per 14 kalendorinių dienų</w:t>
      </w:r>
      <w:r w:rsidRPr="00E9129A">
        <w:rPr>
          <w:sz w:val="22"/>
          <w:szCs w:val="22"/>
        </w:rPr>
        <w:t xml:space="preserve">. Sudarytą gedimų (defektų) aktą </w:t>
      </w:r>
      <w:r w:rsidR="00555279">
        <w:rPr>
          <w:sz w:val="22"/>
          <w:szCs w:val="22"/>
        </w:rPr>
        <w:t>patvirtina</w:t>
      </w:r>
      <w:r w:rsidRPr="00E9129A">
        <w:rPr>
          <w:sz w:val="22"/>
          <w:szCs w:val="22"/>
        </w:rPr>
        <w:t xml:space="preserve"> vykdytojo atsakingas asmuo ir pateikia perkanči</w:t>
      </w:r>
      <w:r w:rsidR="00273EF5" w:rsidRPr="00E9129A">
        <w:rPr>
          <w:sz w:val="22"/>
          <w:szCs w:val="22"/>
        </w:rPr>
        <w:t>osios</w:t>
      </w:r>
      <w:r w:rsidRPr="00E9129A">
        <w:rPr>
          <w:sz w:val="22"/>
          <w:szCs w:val="22"/>
        </w:rPr>
        <w:t xml:space="preserve"> organizacij</w:t>
      </w:r>
      <w:r w:rsidR="00273EF5" w:rsidRPr="00E9129A">
        <w:rPr>
          <w:sz w:val="22"/>
          <w:szCs w:val="22"/>
        </w:rPr>
        <w:t xml:space="preserve">os atsakingam asmeniui </w:t>
      </w:r>
      <w:r w:rsidR="0086314C" w:rsidRPr="00E9129A">
        <w:rPr>
          <w:sz w:val="22"/>
          <w:szCs w:val="22"/>
        </w:rPr>
        <w:t>patvirtinimui</w:t>
      </w:r>
      <w:r w:rsidRPr="00E9129A">
        <w:rPr>
          <w:sz w:val="22"/>
          <w:szCs w:val="22"/>
        </w:rPr>
        <w:t xml:space="preserve">. </w:t>
      </w:r>
      <w:r w:rsidRPr="00E9129A">
        <w:rPr>
          <w:bCs/>
          <w:iCs/>
          <w:sz w:val="22"/>
          <w:szCs w:val="22"/>
        </w:rPr>
        <w:t>Perkančioji organizacija</w:t>
      </w:r>
      <w:r w:rsidR="00DD4110" w:rsidRPr="00E9129A">
        <w:rPr>
          <w:bCs/>
          <w:iCs/>
          <w:sz w:val="22"/>
          <w:szCs w:val="22"/>
        </w:rPr>
        <w:t>,</w:t>
      </w:r>
      <w:r w:rsidRPr="00E9129A">
        <w:rPr>
          <w:bCs/>
          <w:iCs/>
          <w:sz w:val="22"/>
          <w:szCs w:val="22"/>
        </w:rPr>
        <w:t xml:space="preserve"> remonto paslaugų atveju</w:t>
      </w:r>
      <w:r w:rsidR="00DD4110" w:rsidRPr="00E9129A">
        <w:rPr>
          <w:bCs/>
          <w:iCs/>
          <w:sz w:val="22"/>
          <w:szCs w:val="22"/>
        </w:rPr>
        <w:t>,</w:t>
      </w:r>
      <w:r w:rsidRPr="00E9129A">
        <w:rPr>
          <w:bCs/>
          <w:iCs/>
          <w:sz w:val="22"/>
          <w:szCs w:val="22"/>
        </w:rPr>
        <w:t xml:space="preserve"> už detalių pakeitimą ar medžiagų panaudojimą apmoka pagal suderintą darbų atlikimo aktą ir fiksuotą valandinį remonto paslaugų įkainį</w:t>
      </w:r>
      <w:r w:rsidR="00273EF5" w:rsidRPr="00E9129A">
        <w:rPr>
          <w:bCs/>
          <w:iCs/>
          <w:sz w:val="22"/>
          <w:szCs w:val="22"/>
        </w:rPr>
        <w:t>, pateiktą</w:t>
      </w:r>
      <w:r w:rsidRPr="00E9129A">
        <w:rPr>
          <w:bCs/>
          <w:iCs/>
          <w:sz w:val="22"/>
          <w:szCs w:val="22"/>
        </w:rPr>
        <w:t xml:space="preserve"> Techninės specifikacijos priede Nr.1. D</w:t>
      </w:r>
      <w:r w:rsidR="00DA006C" w:rsidRPr="00E9129A">
        <w:rPr>
          <w:bCs/>
          <w:iCs/>
          <w:sz w:val="22"/>
          <w:szCs w:val="22"/>
        </w:rPr>
        <w:t>alys</w:t>
      </w:r>
      <w:r w:rsidRPr="00E9129A">
        <w:rPr>
          <w:bCs/>
          <w:iCs/>
          <w:sz w:val="22"/>
          <w:szCs w:val="22"/>
        </w:rPr>
        <w:t xml:space="preserve"> ir medžiagos turi būti naujos bei atitikti keliamus reikalavimus nurodytam įrenginiui. </w:t>
      </w:r>
    </w:p>
    <w:p w14:paraId="11F14284" w14:textId="77777777" w:rsidR="0060751B" w:rsidRPr="00E9129A" w:rsidRDefault="0060751B" w:rsidP="0060751B">
      <w:pPr>
        <w:spacing w:after="100" w:afterAutospacing="1"/>
        <w:ind w:firstLine="567"/>
        <w:contextualSpacing/>
        <w:jc w:val="both"/>
        <w:rPr>
          <w:sz w:val="22"/>
          <w:szCs w:val="22"/>
        </w:rPr>
      </w:pPr>
      <w:r w:rsidRPr="00E9129A">
        <w:rPr>
          <w:sz w:val="22"/>
          <w:szCs w:val="22"/>
        </w:rPr>
        <w:t>Remonto paslaugos ir detalės bus perkamos pagal faktinį poreikį. T</w:t>
      </w:r>
      <w:r w:rsidR="00A92E78" w:rsidRPr="00E9129A">
        <w:rPr>
          <w:sz w:val="22"/>
          <w:szCs w:val="22"/>
        </w:rPr>
        <w:t>ei</w:t>
      </w:r>
      <w:r w:rsidRPr="00E9129A">
        <w:rPr>
          <w:sz w:val="22"/>
          <w:szCs w:val="22"/>
        </w:rPr>
        <w:t xml:space="preserve">kėjas turi suteikti ne </w:t>
      </w:r>
      <w:r w:rsidR="00273EF5" w:rsidRPr="00E9129A">
        <w:rPr>
          <w:sz w:val="22"/>
          <w:szCs w:val="22"/>
        </w:rPr>
        <w:t>trumpesnę</w:t>
      </w:r>
      <w:r w:rsidRPr="00E9129A">
        <w:rPr>
          <w:sz w:val="22"/>
          <w:szCs w:val="22"/>
        </w:rPr>
        <w:t xml:space="preserve"> kaip </w:t>
      </w:r>
      <w:r w:rsidRPr="00E9129A">
        <w:rPr>
          <w:b/>
          <w:sz w:val="22"/>
          <w:szCs w:val="22"/>
        </w:rPr>
        <w:t>6 mėnesių garantiją</w:t>
      </w:r>
      <w:r w:rsidRPr="00E9129A">
        <w:rPr>
          <w:sz w:val="22"/>
          <w:szCs w:val="22"/>
        </w:rPr>
        <w:t xml:space="preserve"> pakeistoms detalėms ir atliktiems darbams. Garantiniu laikotarpiu sugedus dėl nekokybiškai atliktų paslaugų, nekokybiškų dalių ar medžiagų, t</w:t>
      </w:r>
      <w:r w:rsidR="00A92E78" w:rsidRPr="00E9129A">
        <w:rPr>
          <w:sz w:val="22"/>
          <w:szCs w:val="22"/>
        </w:rPr>
        <w:t>ei</w:t>
      </w:r>
      <w:r w:rsidRPr="00E9129A">
        <w:rPr>
          <w:sz w:val="22"/>
          <w:szCs w:val="22"/>
        </w:rPr>
        <w:t xml:space="preserve">kėjas, suderinęs su perkančiosios organizacijos atstovu, </w:t>
      </w:r>
      <w:r w:rsidR="00557715" w:rsidRPr="00E9129A">
        <w:rPr>
          <w:sz w:val="22"/>
          <w:szCs w:val="22"/>
        </w:rPr>
        <w:t>turi pašalinti savo lėšomis per ne ilgesnį kaip per 5 darbo dienų laikotarpį.</w:t>
      </w:r>
    </w:p>
    <w:p w14:paraId="11F14285" w14:textId="77777777" w:rsidR="005970AA" w:rsidRPr="00E9129A" w:rsidRDefault="005970AA" w:rsidP="005970AA">
      <w:pPr>
        <w:spacing w:after="100" w:afterAutospacing="1"/>
        <w:ind w:firstLine="567"/>
        <w:contextualSpacing/>
        <w:jc w:val="both"/>
        <w:rPr>
          <w:b/>
          <w:bCs/>
          <w:sz w:val="22"/>
          <w:szCs w:val="22"/>
        </w:rPr>
      </w:pPr>
      <w:r w:rsidRPr="00E9129A">
        <w:rPr>
          <w:b/>
          <w:bCs/>
          <w:sz w:val="22"/>
          <w:szCs w:val="22"/>
        </w:rPr>
        <w:t>5. Bendrieji reikalavimai paslaugos t</w:t>
      </w:r>
      <w:r w:rsidR="00A92E78" w:rsidRPr="00E9129A">
        <w:rPr>
          <w:b/>
          <w:bCs/>
          <w:sz w:val="22"/>
          <w:szCs w:val="22"/>
        </w:rPr>
        <w:t>e</w:t>
      </w:r>
      <w:r w:rsidR="00E07C3B" w:rsidRPr="00E9129A">
        <w:rPr>
          <w:b/>
          <w:bCs/>
          <w:sz w:val="22"/>
          <w:szCs w:val="22"/>
        </w:rPr>
        <w:t>i</w:t>
      </w:r>
      <w:r w:rsidRPr="00E9129A">
        <w:rPr>
          <w:b/>
          <w:bCs/>
          <w:sz w:val="22"/>
          <w:szCs w:val="22"/>
        </w:rPr>
        <w:t xml:space="preserve">kėjams: </w:t>
      </w:r>
    </w:p>
    <w:p w14:paraId="11F14286" w14:textId="77777777" w:rsidR="00557715" w:rsidRPr="00E9129A" w:rsidRDefault="00557715" w:rsidP="005970AA">
      <w:pPr>
        <w:spacing w:after="100" w:afterAutospacing="1"/>
        <w:ind w:firstLine="567"/>
        <w:contextualSpacing/>
        <w:jc w:val="both"/>
        <w:rPr>
          <w:sz w:val="22"/>
          <w:szCs w:val="22"/>
        </w:rPr>
      </w:pPr>
      <w:r w:rsidRPr="00E9129A">
        <w:rPr>
          <w:sz w:val="22"/>
          <w:szCs w:val="22"/>
          <w:lang w:eastAsia="lt-LT"/>
        </w:rPr>
        <w:t>5.1. Paslaugos teikėjas savo jėgomis privalo atlikti visus reikalingus remonto darbus, bei pats pasirūpina visomis reikalingomis medžiagomis ir detalėmis.</w:t>
      </w:r>
    </w:p>
    <w:p w14:paraId="11F14287" w14:textId="77777777" w:rsidR="005970AA" w:rsidRPr="00E9129A" w:rsidRDefault="005970AA" w:rsidP="005970AA">
      <w:pPr>
        <w:spacing w:after="100" w:afterAutospacing="1"/>
        <w:ind w:firstLine="567"/>
        <w:contextualSpacing/>
        <w:jc w:val="both"/>
        <w:rPr>
          <w:sz w:val="22"/>
          <w:szCs w:val="22"/>
        </w:rPr>
      </w:pPr>
      <w:r w:rsidRPr="00E9129A">
        <w:rPr>
          <w:sz w:val="22"/>
          <w:szCs w:val="22"/>
        </w:rPr>
        <w:t>5.</w:t>
      </w:r>
      <w:r w:rsidR="00557715" w:rsidRPr="00E9129A">
        <w:rPr>
          <w:sz w:val="22"/>
          <w:szCs w:val="22"/>
        </w:rPr>
        <w:t>2</w:t>
      </w:r>
      <w:r w:rsidRPr="00E9129A">
        <w:rPr>
          <w:sz w:val="22"/>
          <w:szCs w:val="22"/>
        </w:rPr>
        <w:t>. Paslaugos t</w:t>
      </w:r>
      <w:r w:rsidR="00A92E78" w:rsidRPr="00E9129A">
        <w:rPr>
          <w:sz w:val="22"/>
          <w:szCs w:val="22"/>
        </w:rPr>
        <w:t>ei</w:t>
      </w:r>
      <w:r w:rsidRPr="00E9129A">
        <w:rPr>
          <w:sz w:val="22"/>
          <w:szCs w:val="22"/>
        </w:rPr>
        <w:t>kėjas</w:t>
      </w:r>
      <w:r w:rsidR="00C04FA0" w:rsidRPr="00E9129A">
        <w:rPr>
          <w:sz w:val="22"/>
          <w:szCs w:val="22"/>
        </w:rPr>
        <w:t xml:space="preserve"> remonto darbams atlikti</w:t>
      </w:r>
      <w:r w:rsidRPr="00E9129A">
        <w:rPr>
          <w:sz w:val="22"/>
          <w:szCs w:val="22"/>
        </w:rPr>
        <w:t xml:space="preserve"> turi </w:t>
      </w:r>
      <w:r w:rsidR="00AB4E9A" w:rsidRPr="00E9129A">
        <w:rPr>
          <w:sz w:val="22"/>
          <w:szCs w:val="22"/>
        </w:rPr>
        <w:t xml:space="preserve">paskirti ne mažiau kaip 3 </w:t>
      </w:r>
      <w:r w:rsidRPr="00E9129A">
        <w:rPr>
          <w:sz w:val="22"/>
          <w:szCs w:val="22"/>
        </w:rPr>
        <w:t>kvalifikuotus ir patyrusius specialistus</w:t>
      </w:r>
      <w:r w:rsidR="00C04FA0" w:rsidRPr="00E9129A">
        <w:rPr>
          <w:sz w:val="22"/>
          <w:szCs w:val="22"/>
        </w:rPr>
        <w:t xml:space="preserve">, turinčius ne mažesnę kaip </w:t>
      </w:r>
      <w:r w:rsidR="00273EF5" w:rsidRPr="00E9129A">
        <w:rPr>
          <w:sz w:val="22"/>
          <w:szCs w:val="22"/>
        </w:rPr>
        <w:t>2</w:t>
      </w:r>
      <w:r w:rsidR="00C04FA0" w:rsidRPr="00E9129A">
        <w:rPr>
          <w:sz w:val="22"/>
          <w:szCs w:val="22"/>
        </w:rPr>
        <w:t xml:space="preserve"> metų patirtį</w:t>
      </w:r>
      <w:r w:rsidRPr="00E9129A">
        <w:rPr>
          <w:sz w:val="22"/>
          <w:szCs w:val="22"/>
        </w:rPr>
        <w:t>.</w:t>
      </w:r>
      <w:r w:rsidR="0086314C" w:rsidRPr="00E9129A">
        <w:rPr>
          <w:sz w:val="22"/>
          <w:szCs w:val="22"/>
        </w:rPr>
        <w:t xml:space="preserve"> Su pasiūlymu, paslaugos teikėjas turi pateikti</w:t>
      </w:r>
      <w:r w:rsidR="00C04FA0" w:rsidRPr="00E9129A">
        <w:rPr>
          <w:sz w:val="22"/>
          <w:szCs w:val="22"/>
        </w:rPr>
        <w:t xml:space="preserve"> sąrašą numatytų remonto darbams kompetentingų specialistų, nurodant jų darbo patirtį.</w:t>
      </w:r>
    </w:p>
    <w:p w14:paraId="11F14288" w14:textId="77777777" w:rsidR="005970AA" w:rsidRPr="00E9129A" w:rsidRDefault="005970AA" w:rsidP="005970AA">
      <w:pPr>
        <w:spacing w:after="100" w:afterAutospacing="1"/>
        <w:ind w:firstLine="567"/>
        <w:contextualSpacing/>
        <w:jc w:val="both"/>
        <w:rPr>
          <w:sz w:val="22"/>
          <w:szCs w:val="22"/>
        </w:rPr>
      </w:pPr>
      <w:r w:rsidRPr="00E9129A">
        <w:rPr>
          <w:sz w:val="22"/>
          <w:szCs w:val="22"/>
        </w:rPr>
        <w:t>5.</w:t>
      </w:r>
      <w:r w:rsidR="00557715" w:rsidRPr="00E9129A">
        <w:rPr>
          <w:sz w:val="22"/>
          <w:szCs w:val="22"/>
        </w:rPr>
        <w:t>3</w:t>
      </w:r>
      <w:r w:rsidRPr="00E9129A">
        <w:rPr>
          <w:sz w:val="22"/>
          <w:szCs w:val="22"/>
        </w:rPr>
        <w:t>. Paslaugos t</w:t>
      </w:r>
      <w:r w:rsidR="00A92E78" w:rsidRPr="00E9129A">
        <w:rPr>
          <w:sz w:val="22"/>
          <w:szCs w:val="22"/>
        </w:rPr>
        <w:t>ei</w:t>
      </w:r>
      <w:r w:rsidRPr="00E9129A">
        <w:rPr>
          <w:sz w:val="22"/>
          <w:szCs w:val="22"/>
        </w:rPr>
        <w:t>kėjas turi turėti savo specializuotą, tam pritaikytą gamybinę-remontinę bazę ir esant būtinybei</w:t>
      </w:r>
      <w:r w:rsidR="00273EF5" w:rsidRPr="00E9129A">
        <w:rPr>
          <w:sz w:val="22"/>
          <w:szCs w:val="22"/>
        </w:rPr>
        <w:t>,</w:t>
      </w:r>
      <w:r w:rsidRPr="00E9129A">
        <w:rPr>
          <w:sz w:val="22"/>
          <w:szCs w:val="22"/>
        </w:rPr>
        <w:t xml:space="preserve"> skubiai</w:t>
      </w:r>
      <w:r w:rsidR="00FC5E97" w:rsidRPr="00E9129A">
        <w:rPr>
          <w:sz w:val="22"/>
          <w:szCs w:val="22"/>
        </w:rPr>
        <w:t>,</w:t>
      </w:r>
      <w:r w:rsidRPr="00E9129A">
        <w:rPr>
          <w:sz w:val="22"/>
          <w:szCs w:val="22"/>
        </w:rPr>
        <w:t xml:space="preserve"> t.y. per </w:t>
      </w:r>
      <w:r w:rsidR="002D31D3">
        <w:rPr>
          <w:sz w:val="22"/>
          <w:szCs w:val="22"/>
        </w:rPr>
        <w:t>48</w:t>
      </w:r>
      <w:r w:rsidRPr="00E9129A">
        <w:rPr>
          <w:sz w:val="22"/>
          <w:szCs w:val="22"/>
        </w:rPr>
        <w:t xml:space="preserve"> val. atlikti remontą.</w:t>
      </w:r>
    </w:p>
    <w:p w14:paraId="11F14289" w14:textId="77777777" w:rsidR="005970AA" w:rsidRPr="00E9129A" w:rsidRDefault="005970AA" w:rsidP="005970AA">
      <w:pPr>
        <w:spacing w:after="100" w:afterAutospacing="1"/>
        <w:ind w:firstLine="567"/>
        <w:contextualSpacing/>
        <w:jc w:val="both"/>
        <w:rPr>
          <w:sz w:val="22"/>
          <w:szCs w:val="22"/>
        </w:rPr>
      </w:pPr>
      <w:r w:rsidRPr="00E9129A">
        <w:rPr>
          <w:sz w:val="22"/>
          <w:szCs w:val="22"/>
        </w:rPr>
        <w:t>5.</w:t>
      </w:r>
      <w:r w:rsidR="00557715" w:rsidRPr="00E9129A">
        <w:rPr>
          <w:sz w:val="22"/>
          <w:szCs w:val="22"/>
        </w:rPr>
        <w:t>4</w:t>
      </w:r>
      <w:r w:rsidRPr="00E9129A">
        <w:rPr>
          <w:sz w:val="22"/>
          <w:szCs w:val="22"/>
        </w:rPr>
        <w:t>. Operatyviam remontui atlikti t</w:t>
      </w:r>
      <w:r w:rsidR="00A92E78" w:rsidRPr="00E9129A">
        <w:rPr>
          <w:sz w:val="22"/>
          <w:szCs w:val="22"/>
        </w:rPr>
        <w:t>ei</w:t>
      </w:r>
      <w:r w:rsidRPr="00E9129A">
        <w:rPr>
          <w:sz w:val="22"/>
          <w:szCs w:val="22"/>
        </w:rPr>
        <w:t>kėjas turi turėti pagrindinių, dažnai gendančių atsarginių dalių, mazgų rezervą.</w:t>
      </w:r>
    </w:p>
    <w:p w14:paraId="11F1428A" w14:textId="77777777" w:rsidR="005970AA" w:rsidRPr="00E9129A" w:rsidRDefault="005970AA" w:rsidP="005970AA">
      <w:pPr>
        <w:spacing w:after="100" w:afterAutospacing="1"/>
        <w:ind w:firstLine="567"/>
        <w:contextualSpacing/>
        <w:jc w:val="both"/>
        <w:rPr>
          <w:sz w:val="22"/>
          <w:szCs w:val="22"/>
        </w:rPr>
      </w:pPr>
      <w:r w:rsidRPr="00E9129A">
        <w:rPr>
          <w:sz w:val="22"/>
          <w:szCs w:val="22"/>
        </w:rPr>
        <w:lastRenderedPageBreak/>
        <w:t>5.</w:t>
      </w:r>
      <w:r w:rsidR="00557715" w:rsidRPr="00E9129A">
        <w:rPr>
          <w:sz w:val="22"/>
          <w:szCs w:val="22"/>
        </w:rPr>
        <w:t>5</w:t>
      </w:r>
      <w:r w:rsidRPr="00E9129A">
        <w:rPr>
          <w:sz w:val="22"/>
          <w:szCs w:val="22"/>
        </w:rPr>
        <w:t>. Paslaugos t</w:t>
      </w:r>
      <w:r w:rsidR="00A92E78" w:rsidRPr="00E9129A">
        <w:rPr>
          <w:sz w:val="22"/>
          <w:szCs w:val="22"/>
        </w:rPr>
        <w:t>ei</w:t>
      </w:r>
      <w:r w:rsidRPr="00E9129A">
        <w:rPr>
          <w:sz w:val="22"/>
          <w:szCs w:val="22"/>
        </w:rPr>
        <w:t xml:space="preserve">kėjas įsipareigoja teikti nemokamą konsultaciją, techninius ir komercinius pasiūlymus ir sprendimus naujų Kauno klinikų ir filialų </w:t>
      </w:r>
      <w:r w:rsidR="00557715" w:rsidRPr="00E9129A">
        <w:rPr>
          <w:sz w:val="22"/>
          <w:szCs w:val="22"/>
        </w:rPr>
        <w:t xml:space="preserve">pramoninių </w:t>
      </w:r>
      <w:r w:rsidRPr="00E9129A">
        <w:rPr>
          <w:sz w:val="22"/>
          <w:szCs w:val="22"/>
        </w:rPr>
        <w:t xml:space="preserve">įrenginių </w:t>
      </w:r>
      <w:r w:rsidR="00557715" w:rsidRPr="00E9129A">
        <w:rPr>
          <w:sz w:val="22"/>
          <w:szCs w:val="22"/>
        </w:rPr>
        <w:t>įsigijimui</w:t>
      </w:r>
      <w:r w:rsidRPr="00E9129A">
        <w:rPr>
          <w:sz w:val="22"/>
          <w:szCs w:val="22"/>
        </w:rPr>
        <w:t xml:space="preserve"> pagal poreikius, jau esamų senesnių įrengi</w:t>
      </w:r>
      <w:r w:rsidR="00943910" w:rsidRPr="00E9129A">
        <w:rPr>
          <w:sz w:val="22"/>
          <w:szCs w:val="22"/>
        </w:rPr>
        <w:t>ni</w:t>
      </w:r>
      <w:r w:rsidRPr="00E9129A">
        <w:rPr>
          <w:sz w:val="22"/>
          <w:szCs w:val="22"/>
        </w:rPr>
        <w:t>ų modernizavimui.</w:t>
      </w:r>
    </w:p>
    <w:p w14:paraId="11F1428B" w14:textId="77777777" w:rsidR="00BB1DCE" w:rsidRPr="00E9129A" w:rsidRDefault="00BB1DCE" w:rsidP="005970AA">
      <w:pPr>
        <w:spacing w:after="100" w:afterAutospacing="1"/>
        <w:ind w:firstLine="567"/>
        <w:contextualSpacing/>
        <w:jc w:val="both"/>
        <w:rPr>
          <w:color w:val="000000"/>
          <w:sz w:val="22"/>
          <w:szCs w:val="22"/>
          <w:shd w:val="clear" w:color="auto" w:fill="FFFFFF"/>
        </w:rPr>
      </w:pPr>
      <w:r w:rsidRPr="00E9129A">
        <w:rPr>
          <w:sz w:val="22"/>
          <w:szCs w:val="22"/>
        </w:rPr>
        <w:t>5.</w:t>
      </w:r>
      <w:r w:rsidR="00557715" w:rsidRPr="00E9129A">
        <w:rPr>
          <w:sz w:val="22"/>
          <w:szCs w:val="22"/>
        </w:rPr>
        <w:t>6</w:t>
      </w:r>
      <w:r w:rsidRPr="00E9129A">
        <w:rPr>
          <w:sz w:val="22"/>
          <w:szCs w:val="22"/>
        </w:rPr>
        <w:t xml:space="preserve">. </w:t>
      </w:r>
      <w:r w:rsidR="00943910" w:rsidRPr="00E9129A">
        <w:rPr>
          <w:color w:val="000000"/>
          <w:sz w:val="22"/>
          <w:szCs w:val="22"/>
          <w:shd w:val="clear" w:color="auto" w:fill="FFFFFF"/>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konkurse dalyvaujantys asmenys turi pateikti dokumentus, patvirtinančius, kad perkama</w:t>
      </w:r>
      <w:r w:rsidR="00F837C6" w:rsidRPr="00E9129A">
        <w:rPr>
          <w:color w:val="000000"/>
          <w:sz w:val="22"/>
          <w:szCs w:val="22"/>
          <w:shd w:val="clear" w:color="auto" w:fill="FFFFFF"/>
        </w:rPr>
        <w:t>i paslaugai</w:t>
      </w:r>
      <w:r w:rsidR="00943910" w:rsidRPr="00E9129A">
        <w:rPr>
          <w:color w:val="000000"/>
          <w:sz w:val="22"/>
          <w:szCs w:val="22"/>
          <w:shd w:val="clear" w:color="auto" w:fill="FFFFFF"/>
        </w:rPr>
        <w:t> yra taikomi aplinkos apsaugos vadybos reikalavimai pagal standartą LST EN ISO 14001 „Aplinkos vadybos sistemos. Reikalavimai ir naudojimo gairės“, EMAS ar kitus aplinkos apsaugos kriterijus užtikrinančius dokumentus.</w:t>
      </w:r>
    </w:p>
    <w:p w14:paraId="11F1428C" w14:textId="77777777" w:rsidR="0086314C" w:rsidRPr="00E9129A" w:rsidRDefault="0086314C" w:rsidP="00E74519">
      <w:pPr>
        <w:spacing w:after="100" w:afterAutospacing="1"/>
        <w:ind w:firstLine="567"/>
        <w:contextualSpacing/>
        <w:jc w:val="both"/>
        <w:rPr>
          <w:sz w:val="22"/>
          <w:szCs w:val="22"/>
          <w:shd w:val="clear" w:color="auto" w:fill="FFFFFF"/>
        </w:rPr>
      </w:pPr>
      <w:r w:rsidRPr="00E9129A">
        <w:rPr>
          <w:sz w:val="22"/>
          <w:szCs w:val="22"/>
          <w:shd w:val="clear" w:color="auto" w:fill="FFFFFF"/>
        </w:rPr>
        <w:t>5.</w:t>
      </w:r>
      <w:r w:rsidR="00557715" w:rsidRPr="00E9129A">
        <w:rPr>
          <w:sz w:val="22"/>
          <w:szCs w:val="22"/>
          <w:shd w:val="clear" w:color="auto" w:fill="FFFFFF"/>
        </w:rPr>
        <w:t>7</w:t>
      </w:r>
      <w:r w:rsidRPr="00E9129A">
        <w:rPr>
          <w:sz w:val="22"/>
          <w:szCs w:val="22"/>
          <w:shd w:val="clear" w:color="auto" w:fill="FFFFFF"/>
        </w:rPr>
        <w:t xml:space="preserve">. </w:t>
      </w:r>
      <w:r w:rsidR="0032226F" w:rsidRPr="00E9129A">
        <w:rPr>
          <w:sz w:val="22"/>
          <w:szCs w:val="22"/>
          <w:shd w:val="clear" w:color="auto" w:fill="FFFFFF"/>
        </w:rPr>
        <w:t xml:space="preserve">Atliekant remontą, </w:t>
      </w:r>
      <w:r w:rsidR="00E74519" w:rsidRPr="00E9129A">
        <w:rPr>
          <w:sz w:val="22"/>
          <w:szCs w:val="22"/>
          <w:shd w:val="clear" w:color="auto" w:fill="FFFFFF"/>
        </w:rPr>
        <w:t xml:space="preserve">kur galimas atsitiktinis kontaktas su maisto produktais, turi būti naudojamos </w:t>
      </w:r>
      <w:r w:rsidR="005E74BB" w:rsidRPr="00E9129A">
        <w:rPr>
          <w:sz w:val="22"/>
          <w:szCs w:val="22"/>
          <w:shd w:val="clear" w:color="auto" w:fill="FFFFFF"/>
        </w:rPr>
        <w:t>tepimo, sandarinimo ir valymo</w:t>
      </w:r>
      <w:r w:rsidR="00E74519" w:rsidRPr="00E9129A">
        <w:rPr>
          <w:sz w:val="22"/>
          <w:szCs w:val="22"/>
          <w:shd w:val="clear" w:color="auto" w:fill="FFFFFF"/>
        </w:rPr>
        <w:t xml:space="preserve"> priemonės, pažymėtos NSF ženklu</w:t>
      </w:r>
      <w:r w:rsidR="005E74BB" w:rsidRPr="00E9129A">
        <w:rPr>
          <w:sz w:val="22"/>
          <w:szCs w:val="22"/>
          <w:shd w:val="clear" w:color="auto" w:fill="FFFFFF"/>
        </w:rPr>
        <w:t xml:space="preserve"> arba lygiaver</w:t>
      </w:r>
      <w:r w:rsidR="00AB69DE" w:rsidRPr="00E9129A">
        <w:rPr>
          <w:sz w:val="22"/>
          <w:szCs w:val="22"/>
          <w:shd w:val="clear" w:color="auto" w:fill="FFFFFF"/>
        </w:rPr>
        <w:t>tės</w:t>
      </w:r>
      <w:r w:rsidR="005E74BB" w:rsidRPr="00E9129A">
        <w:rPr>
          <w:sz w:val="22"/>
          <w:szCs w:val="22"/>
          <w:shd w:val="clear" w:color="auto" w:fill="FFFFFF"/>
        </w:rPr>
        <w:t xml:space="preserve"> medžiagos</w:t>
      </w:r>
      <w:r w:rsidR="00AB69DE" w:rsidRPr="00E9129A">
        <w:rPr>
          <w:sz w:val="22"/>
          <w:szCs w:val="22"/>
          <w:shd w:val="clear" w:color="auto" w:fill="FFFFFF"/>
        </w:rPr>
        <w:t xml:space="preserve"> ir priemonės</w:t>
      </w:r>
      <w:r w:rsidR="00E74519" w:rsidRPr="00E9129A">
        <w:rPr>
          <w:sz w:val="22"/>
          <w:szCs w:val="22"/>
          <w:shd w:val="clear" w:color="auto" w:fill="FFFFFF"/>
        </w:rPr>
        <w:t xml:space="preserve">. </w:t>
      </w:r>
      <w:r w:rsidR="00A96E78" w:rsidRPr="00E9129A">
        <w:rPr>
          <w:sz w:val="22"/>
          <w:szCs w:val="22"/>
          <w:shd w:val="clear" w:color="auto" w:fill="FFFFFF"/>
        </w:rPr>
        <w:t>Su pasiūlymu p</w:t>
      </w:r>
      <w:r w:rsidR="00E74519" w:rsidRPr="00E9129A">
        <w:rPr>
          <w:sz w:val="22"/>
          <w:szCs w:val="22"/>
          <w:shd w:val="clear" w:color="auto" w:fill="FFFFFF"/>
        </w:rPr>
        <w:t xml:space="preserve">aslaugų </w:t>
      </w:r>
      <w:r w:rsidR="00A96E78" w:rsidRPr="00E9129A">
        <w:rPr>
          <w:sz w:val="22"/>
          <w:szCs w:val="22"/>
          <w:shd w:val="clear" w:color="auto" w:fill="FFFFFF"/>
        </w:rPr>
        <w:t>t</w:t>
      </w:r>
      <w:r w:rsidR="00E74519" w:rsidRPr="00E9129A">
        <w:rPr>
          <w:sz w:val="22"/>
          <w:szCs w:val="22"/>
          <w:shd w:val="clear" w:color="auto" w:fill="FFFFFF"/>
        </w:rPr>
        <w:t>eikėjas turi pateikti pasirašytą "Patv</w:t>
      </w:r>
      <w:r w:rsidR="0032226F" w:rsidRPr="00E9129A">
        <w:rPr>
          <w:sz w:val="22"/>
          <w:szCs w:val="22"/>
          <w:shd w:val="clear" w:color="auto" w:fill="FFFFFF"/>
        </w:rPr>
        <w:t xml:space="preserve">irtinimą" arba "Įsipareigojimą", </w:t>
      </w:r>
      <w:r w:rsidR="00E74519" w:rsidRPr="00E9129A">
        <w:rPr>
          <w:sz w:val="22"/>
          <w:szCs w:val="22"/>
          <w:shd w:val="clear" w:color="auto" w:fill="FFFFFF"/>
        </w:rPr>
        <w:t xml:space="preserve">kad bus laikomasi šio  reikalavimo. </w:t>
      </w:r>
    </w:p>
    <w:p w14:paraId="11F1428D" w14:textId="77777777" w:rsidR="00557715" w:rsidRPr="00E9129A" w:rsidRDefault="00557715" w:rsidP="00E74519">
      <w:pPr>
        <w:spacing w:after="100" w:afterAutospacing="1"/>
        <w:ind w:firstLine="567"/>
        <w:contextualSpacing/>
        <w:jc w:val="both"/>
        <w:rPr>
          <w:sz w:val="22"/>
          <w:szCs w:val="22"/>
        </w:rPr>
      </w:pPr>
      <w:r w:rsidRPr="00E9129A">
        <w:rPr>
          <w:sz w:val="22"/>
          <w:szCs w:val="22"/>
          <w:shd w:val="clear" w:color="auto" w:fill="FFFFFF"/>
        </w:rPr>
        <w:t xml:space="preserve">5.8. </w:t>
      </w:r>
      <w:r w:rsidRPr="00E9129A">
        <w:rPr>
          <w:sz w:val="22"/>
          <w:szCs w:val="22"/>
        </w:rPr>
        <w:t>Darbus būtina atlikti laikantis esamų normų ir taisyklių, užtikrinti darbų saugą objekte, priešgaisrinę ir aplinkos ekologinę apsaugą, laikytis užsakovo vidaus darbo tvarkos taisyklių.</w:t>
      </w:r>
    </w:p>
    <w:p w14:paraId="11F1428E" w14:textId="77777777" w:rsidR="0060751B" w:rsidRPr="00E9129A" w:rsidRDefault="009B3105" w:rsidP="0060751B">
      <w:pPr>
        <w:spacing w:after="100" w:afterAutospacing="1"/>
        <w:ind w:firstLine="567"/>
        <w:contextualSpacing/>
        <w:jc w:val="both"/>
        <w:rPr>
          <w:sz w:val="22"/>
          <w:szCs w:val="22"/>
        </w:rPr>
      </w:pPr>
      <w:r w:rsidRPr="00E9129A">
        <w:rPr>
          <w:b/>
          <w:sz w:val="22"/>
          <w:szCs w:val="22"/>
        </w:rPr>
        <w:t>6</w:t>
      </w:r>
      <w:r w:rsidR="0060751B" w:rsidRPr="00E9129A">
        <w:rPr>
          <w:b/>
          <w:sz w:val="22"/>
          <w:szCs w:val="22"/>
        </w:rPr>
        <w:t>. Reikalavimai pasiūlymams ir jų vertinimas</w:t>
      </w:r>
    </w:p>
    <w:p w14:paraId="11F1428F" w14:textId="77777777" w:rsidR="00FF5C4B" w:rsidRPr="00E9129A" w:rsidRDefault="00FF5C4B" w:rsidP="00FF5C4B">
      <w:pPr>
        <w:spacing w:after="100" w:afterAutospacing="1"/>
        <w:ind w:firstLine="567"/>
        <w:contextualSpacing/>
        <w:jc w:val="both"/>
        <w:rPr>
          <w:sz w:val="22"/>
          <w:szCs w:val="22"/>
          <w:lang w:eastAsia="lt-LT"/>
        </w:rPr>
      </w:pPr>
      <w:r w:rsidRPr="00E9129A">
        <w:rPr>
          <w:sz w:val="22"/>
          <w:szCs w:val="22"/>
          <w:lang w:eastAsia="lt-LT"/>
        </w:rPr>
        <w:t>6.1. Perkančioji organizacija numato įsigyti remonto paslaugas pagal poreikį, neįsipareigojant įsigyti visų techninėje specifikacijoje išvardintų įrenginių dalių ar darbų.</w:t>
      </w:r>
    </w:p>
    <w:p w14:paraId="11F14290" w14:textId="77777777" w:rsidR="00FF5C4B" w:rsidRPr="00E9129A" w:rsidRDefault="00FF5C4B" w:rsidP="00FF5C4B">
      <w:pPr>
        <w:spacing w:after="100" w:afterAutospacing="1"/>
        <w:ind w:firstLine="567"/>
        <w:contextualSpacing/>
        <w:jc w:val="both"/>
        <w:rPr>
          <w:sz w:val="22"/>
          <w:szCs w:val="22"/>
          <w:lang w:eastAsia="lt-LT"/>
        </w:rPr>
      </w:pPr>
      <w:r w:rsidRPr="00E9129A">
        <w:rPr>
          <w:sz w:val="22"/>
          <w:szCs w:val="22"/>
          <w:lang w:eastAsia="lt-LT"/>
        </w:rPr>
        <w:t xml:space="preserve">6.2. Teikėjas turi pateikti pasiūlymą visai techninėje specifikacijoje nurodytai paslaugų apimčiai. Techninės specifikacijos priede Nr. 1 nurodyti tik pagrindinių įrenginių dalių ir remonto paslaugų kiekiai, kurie yra skirti pasiūlymų įkainių palyginimui ir Konkurso laimėtojo nustatymui. </w:t>
      </w:r>
    </w:p>
    <w:p w14:paraId="11F14291" w14:textId="77777777" w:rsidR="00FF5C4B" w:rsidRPr="00E9129A" w:rsidRDefault="00FF5C4B" w:rsidP="00FF5C4B">
      <w:pPr>
        <w:spacing w:after="100" w:afterAutospacing="1"/>
        <w:ind w:firstLine="567"/>
        <w:contextualSpacing/>
        <w:jc w:val="both"/>
        <w:rPr>
          <w:sz w:val="22"/>
          <w:szCs w:val="22"/>
          <w:lang w:eastAsia="lt-LT"/>
        </w:rPr>
      </w:pPr>
      <w:r w:rsidRPr="00E9129A">
        <w:rPr>
          <w:sz w:val="22"/>
          <w:szCs w:val="22"/>
          <w:lang w:eastAsia="lt-LT"/>
        </w:rPr>
        <w:t>6.3. Į vidutinio vienos valandos įrenginio remonto paslaugos įkainį turi būti įskaičiuoti visi vykdytojo mokesčiai (įskaitant, bet neapsiribojant: darbuotojo darbo užmokestis, privalomi mokėtini mokesčiai VMI ir Sodra, vykdytojo administraciniai kaštai, išlaikymo kaštai, draudimo kaštai ir kt.). Vidutinis remonto paslaugos įkainis turi apimti visus atliekamus remonto darbus.</w:t>
      </w:r>
    </w:p>
    <w:p w14:paraId="11F14292" w14:textId="77777777" w:rsidR="000B74BD" w:rsidRPr="00E9129A" w:rsidRDefault="00FF5C4B" w:rsidP="000B74BD">
      <w:pPr>
        <w:spacing w:after="100" w:afterAutospacing="1"/>
        <w:ind w:firstLine="567"/>
        <w:contextualSpacing/>
        <w:jc w:val="both"/>
        <w:rPr>
          <w:sz w:val="22"/>
          <w:szCs w:val="22"/>
          <w:lang w:eastAsia="lt-LT"/>
        </w:rPr>
      </w:pPr>
      <w:r w:rsidRPr="00E9129A">
        <w:rPr>
          <w:sz w:val="22"/>
          <w:szCs w:val="22"/>
          <w:lang w:eastAsia="lt-LT"/>
        </w:rPr>
        <w:t xml:space="preserve">6.4. </w:t>
      </w:r>
      <w:r w:rsidR="000B74BD" w:rsidRPr="00E9129A">
        <w:rPr>
          <w:sz w:val="22"/>
          <w:szCs w:val="22"/>
          <w:lang w:eastAsia="lt-LT"/>
        </w:rPr>
        <w:t xml:space="preserve">Pasiūlymo pateikimui Teikėjas privalo užpildyti siūlomos remonto paslaugų ir dalių įkainių lentelę (Techninės specifikacijos priedas Nr.1). Pasiūlymai vertinami pagal bendrą įkainių sumą ir reikalavimų paslaugos teikėjams kriterijus. </w:t>
      </w:r>
    </w:p>
    <w:p w14:paraId="11F14293" w14:textId="77777777" w:rsidR="0060751B" w:rsidRPr="00E9129A" w:rsidRDefault="00FF5C4B" w:rsidP="0060751B">
      <w:pPr>
        <w:ind w:firstLine="567"/>
        <w:contextualSpacing/>
        <w:jc w:val="both"/>
        <w:rPr>
          <w:sz w:val="22"/>
          <w:szCs w:val="22"/>
        </w:rPr>
      </w:pPr>
      <w:r w:rsidRPr="00E9129A">
        <w:rPr>
          <w:sz w:val="22"/>
          <w:szCs w:val="22"/>
        </w:rPr>
        <w:t>6.</w:t>
      </w:r>
      <w:r w:rsidR="002D31D3">
        <w:rPr>
          <w:sz w:val="22"/>
          <w:szCs w:val="22"/>
        </w:rPr>
        <w:t>5</w:t>
      </w:r>
      <w:r w:rsidRPr="00E9129A">
        <w:rPr>
          <w:sz w:val="22"/>
          <w:szCs w:val="22"/>
        </w:rPr>
        <w:t xml:space="preserve">. </w:t>
      </w:r>
      <w:r w:rsidR="00D85417" w:rsidRPr="00E9129A">
        <w:rPr>
          <w:sz w:val="22"/>
          <w:szCs w:val="22"/>
        </w:rPr>
        <w:t>T</w:t>
      </w:r>
      <w:r w:rsidR="00A92E78" w:rsidRPr="00E9129A">
        <w:rPr>
          <w:sz w:val="22"/>
          <w:szCs w:val="22"/>
        </w:rPr>
        <w:t>ei</w:t>
      </w:r>
      <w:r w:rsidR="00D85417" w:rsidRPr="00E9129A">
        <w:rPr>
          <w:sz w:val="22"/>
          <w:szCs w:val="22"/>
        </w:rPr>
        <w:t xml:space="preserve">kėjo pateikta bendra pasiūlymo </w:t>
      </w:r>
      <w:r w:rsidR="00CB7B3B" w:rsidRPr="00E9129A">
        <w:rPr>
          <w:sz w:val="22"/>
          <w:szCs w:val="22"/>
        </w:rPr>
        <w:t>į</w:t>
      </w:r>
      <w:r w:rsidR="00D85417" w:rsidRPr="00E9129A">
        <w:rPr>
          <w:sz w:val="22"/>
          <w:szCs w:val="22"/>
        </w:rPr>
        <w:t>kain</w:t>
      </w:r>
      <w:r w:rsidR="00CB7B3B" w:rsidRPr="00E9129A">
        <w:rPr>
          <w:sz w:val="22"/>
          <w:szCs w:val="22"/>
        </w:rPr>
        <w:t>ių suma</w:t>
      </w:r>
      <w:r w:rsidR="00D85417" w:rsidRPr="00E9129A">
        <w:rPr>
          <w:sz w:val="22"/>
          <w:szCs w:val="22"/>
        </w:rPr>
        <w:t xml:space="preserve"> neturi viršyti Kauno klinikų numatytos šiai sutarčiai sumos</w:t>
      </w:r>
      <w:r w:rsidR="0060751B" w:rsidRPr="00E9129A">
        <w:rPr>
          <w:sz w:val="22"/>
          <w:szCs w:val="22"/>
        </w:rPr>
        <w:t xml:space="preserve">. </w:t>
      </w:r>
    </w:p>
    <w:p w14:paraId="11F14294" w14:textId="77777777" w:rsidR="00676FF1" w:rsidRPr="00E9129A" w:rsidRDefault="00676FF1" w:rsidP="0060751B">
      <w:pPr>
        <w:ind w:firstLine="567"/>
        <w:contextualSpacing/>
        <w:jc w:val="both"/>
        <w:rPr>
          <w:sz w:val="22"/>
          <w:szCs w:val="22"/>
        </w:rPr>
      </w:pPr>
    </w:p>
    <w:p w14:paraId="11F14295" w14:textId="77777777" w:rsidR="00676FF1" w:rsidRPr="00E9129A" w:rsidRDefault="00DF699A" w:rsidP="0060751B">
      <w:pPr>
        <w:ind w:firstLine="567"/>
        <w:contextualSpacing/>
        <w:jc w:val="both"/>
        <w:rPr>
          <w:sz w:val="22"/>
          <w:szCs w:val="22"/>
        </w:rPr>
      </w:pPr>
      <w:r w:rsidRPr="00E9129A">
        <w:rPr>
          <w:rFonts w:eastAsia="Arial Unicode MS"/>
          <w:sz w:val="22"/>
          <w:szCs w:val="22"/>
        </w:rPr>
        <w:t xml:space="preserve">LSMUL </w:t>
      </w:r>
      <w:r w:rsidR="00676FF1" w:rsidRPr="00E9129A">
        <w:rPr>
          <w:rFonts w:eastAsia="Arial Unicode MS"/>
          <w:sz w:val="22"/>
          <w:szCs w:val="22"/>
        </w:rPr>
        <w:t>Kauno klinikose ir filialuose eksploatuojamų įrengi</w:t>
      </w:r>
      <w:r w:rsidR="00CA6F29" w:rsidRPr="00E9129A">
        <w:rPr>
          <w:rFonts w:eastAsia="Arial Unicode MS"/>
          <w:sz w:val="22"/>
          <w:szCs w:val="22"/>
        </w:rPr>
        <w:t>ni</w:t>
      </w:r>
      <w:r w:rsidR="00676FF1" w:rsidRPr="00E9129A">
        <w:rPr>
          <w:rFonts w:eastAsia="Arial Unicode MS"/>
          <w:sz w:val="22"/>
          <w:szCs w:val="22"/>
        </w:rPr>
        <w:t>ų sąrašas</w:t>
      </w:r>
      <w:r w:rsidR="00E80C53" w:rsidRPr="00E9129A">
        <w:rPr>
          <w:rFonts w:eastAsia="Arial Unicode MS"/>
          <w:sz w:val="22"/>
          <w:szCs w:val="22"/>
        </w:rPr>
        <w:t xml:space="preserve">: </w:t>
      </w:r>
    </w:p>
    <w:tbl>
      <w:tblPr>
        <w:tblStyle w:val="TableGrid"/>
        <w:tblW w:w="0" w:type="auto"/>
        <w:tblLook w:val="04A0" w:firstRow="1" w:lastRow="0" w:firstColumn="1" w:lastColumn="0" w:noHBand="0" w:noVBand="1"/>
      </w:tblPr>
      <w:tblGrid>
        <w:gridCol w:w="4821"/>
        <w:gridCol w:w="5035"/>
      </w:tblGrid>
      <w:tr w:rsidR="00B479CC" w:rsidRPr="00E9129A" w14:paraId="11F142B3" w14:textId="77777777" w:rsidTr="009D1F50">
        <w:tc>
          <w:tcPr>
            <w:tcW w:w="4928" w:type="dxa"/>
          </w:tcPr>
          <w:p w14:paraId="11F14296"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 Indaplovės „Lamber“</w:t>
            </w:r>
          </w:p>
          <w:p w14:paraId="11F14297"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 Indaplovės „Colged“</w:t>
            </w:r>
          </w:p>
          <w:p w14:paraId="11F14298"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3</w:t>
            </w:r>
            <w:r w:rsidR="00983EF7" w:rsidRPr="00E9129A">
              <w:rPr>
                <w:rFonts w:eastAsia="Arial Unicode MS"/>
                <w:sz w:val="22"/>
                <w:szCs w:val="22"/>
              </w:rPr>
              <w:t>. Indaplovės „Whirlpool“</w:t>
            </w:r>
          </w:p>
          <w:p w14:paraId="11F14299"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4</w:t>
            </w:r>
            <w:r w:rsidR="00983EF7" w:rsidRPr="00E9129A">
              <w:rPr>
                <w:rFonts w:eastAsia="Arial Unicode MS"/>
                <w:sz w:val="22"/>
                <w:szCs w:val="22"/>
              </w:rPr>
              <w:t xml:space="preserve">. Šaldytuvai įv. modelių </w:t>
            </w:r>
          </w:p>
          <w:p w14:paraId="11F1429A"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5</w:t>
            </w:r>
            <w:r w:rsidR="00983EF7" w:rsidRPr="00E9129A">
              <w:rPr>
                <w:rFonts w:eastAsia="Arial Unicode MS"/>
                <w:sz w:val="22"/>
                <w:szCs w:val="22"/>
              </w:rPr>
              <w:t>. Šaldikliai-vitrinos „Caravell“</w:t>
            </w:r>
          </w:p>
          <w:p w14:paraId="11F1429B"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6</w:t>
            </w:r>
            <w:r w:rsidR="00983EF7" w:rsidRPr="00E9129A">
              <w:rPr>
                <w:rFonts w:eastAsia="Arial Unicode MS"/>
                <w:sz w:val="22"/>
                <w:szCs w:val="22"/>
              </w:rPr>
              <w:t>. Šaldytuvai-vitrinos „Metos“</w:t>
            </w:r>
          </w:p>
          <w:p w14:paraId="11F1429C"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7</w:t>
            </w:r>
            <w:r w:rsidR="00983EF7" w:rsidRPr="00E9129A">
              <w:rPr>
                <w:rFonts w:eastAsia="Arial Unicode MS"/>
                <w:sz w:val="22"/>
                <w:szCs w:val="22"/>
              </w:rPr>
              <w:t>. Šaldytuvai-vitrinos įv. mod.</w:t>
            </w:r>
          </w:p>
          <w:p w14:paraId="11F1429D"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8</w:t>
            </w:r>
            <w:r w:rsidR="00983EF7" w:rsidRPr="00E9129A">
              <w:rPr>
                <w:rFonts w:eastAsia="Arial Unicode MS"/>
                <w:sz w:val="22"/>
                <w:szCs w:val="22"/>
              </w:rPr>
              <w:t>. Šaldymo stalas „Belarus“</w:t>
            </w:r>
          </w:p>
          <w:p w14:paraId="11F1429E"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9</w:t>
            </w:r>
            <w:r w:rsidR="00983EF7" w:rsidRPr="00E9129A">
              <w:rPr>
                <w:rFonts w:eastAsia="Arial Unicode MS"/>
                <w:sz w:val="22"/>
                <w:szCs w:val="22"/>
              </w:rPr>
              <w:t>. Šaldytuvai-vitrinos „Mawi“</w:t>
            </w:r>
          </w:p>
          <w:p w14:paraId="11F1429F"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w:t>
            </w:r>
            <w:r w:rsidR="004D2C4B" w:rsidRPr="00E9129A">
              <w:rPr>
                <w:rFonts w:eastAsia="Arial Unicode MS"/>
                <w:sz w:val="22"/>
                <w:szCs w:val="22"/>
              </w:rPr>
              <w:t>0</w:t>
            </w:r>
            <w:r w:rsidRPr="00E9129A">
              <w:rPr>
                <w:rFonts w:eastAsia="Arial Unicode MS"/>
                <w:sz w:val="22"/>
                <w:szCs w:val="22"/>
              </w:rPr>
              <w:t>. Šaldikliai įv. modelių</w:t>
            </w:r>
          </w:p>
          <w:p w14:paraId="11F142A0"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11</w:t>
            </w:r>
            <w:r w:rsidR="00983EF7" w:rsidRPr="00E9129A">
              <w:rPr>
                <w:rFonts w:eastAsia="Arial Unicode MS"/>
                <w:sz w:val="22"/>
                <w:szCs w:val="22"/>
              </w:rPr>
              <w:t>. Kavos aparatas „Animo Optibeen“</w:t>
            </w:r>
          </w:p>
          <w:p w14:paraId="11F142A1"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12</w:t>
            </w:r>
            <w:r w:rsidR="00983EF7" w:rsidRPr="00E9129A">
              <w:rPr>
                <w:rFonts w:eastAsia="Arial Unicode MS"/>
                <w:sz w:val="22"/>
                <w:szCs w:val="22"/>
              </w:rPr>
              <w:t xml:space="preserve">. Kavos aparatas „Monroc“ </w:t>
            </w:r>
          </w:p>
          <w:p w14:paraId="11F142A2"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13</w:t>
            </w:r>
            <w:r w:rsidR="00983EF7" w:rsidRPr="00E9129A">
              <w:rPr>
                <w:rFonts w:eastAsia="Arial Unicode MS"/>
                <w:sz w:val="22"/>
                <w:szCs w:val="22"/>
              </w:rPr>
              <w:t xml:space="preserve">. Kavos aparatas „Metos“ </w:t>
            </w:r>
          </w:p>
          <w:p w14:paraId="11F142A3"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14</w:t>
            </w:r>
            <w:r w:rsidR="00983EF7" w:rsidRPr="00E9129A">
              <w:rPr>
                <w:rFonts w:eastAsia="Arial Unicode MS"/>
                <w:sz w:val="22"/>
                <w:szCs w:val="22"/>
              </w:rPr>
              <w:t>. Maisto transportavimo vežimai „Burlodge“</w:t>
            </w:r>
          </w:p>
          <w:p w14:paraId="11F142A4"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15</w:t>
            </w:r>
            <w:r w:rsidR="00983EF7" w:rsidRPr="00E9129A">
              <w:rPr>
                <w:rFonts w:eastAsia="Arial Unicode MS"/>
                <w:sz w:val="22"/>
                <w:szCs w:val="22"/>
              </w:rPr>
              <w:t xml:space="preserve">. Maisto termovežimai F 210 Effect 1000 W </w:t>
            </w:r>
          </w:p>
          <w:p w14:paraId="11F142A5" w14:textId="77777777" w:rsidR="009D1F50"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16</w:t>
            </w:r>
            <w:r w:rsidR="009D1F50" w:rsidRPr="00E9129A">
              <w:rPr>
                <w:rFonts w:eastAsia="Arial Unicode MS"/>
                <w:sz w:val="22"/>
                <w:szCs w:val="22"/>
              </w:rPr>
              <w:t>. MEIKO M-IQ konvejerinė indų plovimo mašina</w:t>
            </w:r>
            <w:r w:rsidR="001C06FE" w:rsidRPr="00E9129A">
              <w:rPr>
                <w:rFonts w:eastAsia="Arial Unicode MS"/>
                <w:sz w:val="22"/>
                <w:szCs w:val="22"/>
              </w:rPr>
              <w:t>,</w:t>
            </w:r>
            <w:r w:rsidRPr="00E9129A">
              <w:rPr>
                <w:rFonts w:eastAsia="Arial Unicode MS"/>
                <w:sz w:val="22"/>
                <w:szCs w:val="22"/>
              </w:rPr>
              <w:t xml:space="preserve"> mod. </w:t>
            </w:r>
            <w:r w:rsidR="001C06FE" w:rsidRPr="00E9129A">
              <w:rPr>
                <w:rFonts w:eastAsiaTheme="minorHAnsi"/>
                <w:sz w:val="22"/>
                <w:szCs w:val="22"/>
                <w:lang w:val="en-US"/>
              </w:rPr>
              <w:t>B-L74 V8 N33 P8</w:t>
            </w:r>
          </w:p>
        </w:tc>
        <w:tc>
          <w:tcPr>
            <w:tcW w:w="5154" w:type="dxa"/>
          </w:tcPr>
          <w:p w14:paraId="11F142A6"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w:t>
            </w:r>
            <w:r w:rsidR="004D2C4B" w:rsidRPr="00E9129A">
              <w:rPr>
                <w:rFonts w:eastAsia="Arial Unicode MS"/>
                <w:sz w:val="22"/>
                <w:szCs w:val="22"/>
              </w:rPr>
              <w:t>7</w:t>
            </w:r>
            <w:r w:rsidRPr="00E9129A">
              <w:rPr>
                <w:rFonts w:eastAsia="Arial Unicode MS"/>
                <w:sz w:val="22"/>
                <w:szCs w:val="22"/>
              </w:rPr>
              <w:t>. MEIKO M-IQ konvejerinė padėklų ir stalo įrankių plovimo mašina</w:t>
            </w:r>
            <w:r w:rsidR="001C06FE" w:rsidRPr="00E9129A">
              <w:rPr>
                <w:rFonts w:eastAsia="Arial Unicode MS"/>
                <w:sz w:val="22"/>
                <w:szCs w:val="22"/>
              </w:rPr>
              <w:t>,</w:t>
            </w:r>
            <w:r w:rsidR="004D2C4B" w:rsidRPr="00E9129A">
              <w:rPr>
                <w:rFonts w:eastAsia="Arial Unicode MS"/>
                <w:sz w:val="22"/>
                <w:szCs w:val="22"/>
              </w:rPr>
              <w:t xml:space="preserve"> mod. </w:t>
            </w:r>
            <w:r w:rsidR="001C06FE" w:rsidRPr="00E9129A">
              <w:rPr>
                <w:rFonts w:eastAsia="Arial Unicode MS"/>
                <w:sz w:val="22"/>
                <w:szCs w:val="22"/>
              </w:rPr>
              <w:t>B-S74 HA 2S N02 P6</w:t>
            </w:r>
          </w:p>
          <w:p w14:paraId="11F142A7"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w:t>
            </w:r>
            <w:r w:rsidR="004D2C4B" w:rsidRPr="00E9129A">
              <w:rPr>
                <w:rFonts w:eastAsia="Arial Unicode MS"/>
                <w:sz w:val="22"/>
                <w:szCs w:val="22"/>
              </w:rPr>
              <w:t>8</w:t>
            </w:r>
            <w:r w:rsidRPr="00E9129A">
              <w:rPr>
                <w:rFonts w:eastAsia="Arial Unicode MS"/>
                <w:sz w:val="22"/>
                <w:szCs w:val="22"/>
              </w:rPr>
              <w:t>. Įrankių rūšiavimo mašina Wexiodisk ACS-800</w:t>
            </w:r>
          </w:p>
          <w:p w14:paraId="11F142A8" w14:textId="77777777" w:rsidR="00983EF7" w:rsidRPr="00E9129A" w:rsidRDefault="004D2C4B"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19</w:t>
            </w:r>
            <w:r w:rsidR="00983EF7" w:rsidRPr="00E9129A">
              <w:rPr>
                <w:rFonts w:eastAsia="Arial Unicode MS"/>
                <w:sz w:val="22"/>
                <w:szCs w:val="22"/>
              </w:rPr>
              <w:t>. Konvekcinės krosnys „Unox“ ir kt. mod.</w:t>
            </w:r>
          </w:p>
          <w:p w14:paraId="11F142A9"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0</w:t>
            </w:r>
            <w:r w:rsidRPr="00E9129A">
              <w:rPr>
                <w:rFonts w:eastAsia="Arial Unicode MS"/>
                <w:sz w:val="22"/>
                <w:szCs w:val="22"/>
              </w:rPr>
              <w:t>. Lėkščių šildytuvas „Metos“</w:t>
            </w:r>
          </w:p>
          <w:p w14:paraId="11F142AA"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1</w:t>
            </w:r>
            <w:r w:rsidRPr="00E9129A">
              <w:rPr>
                <w:rFonts w:eastAsia="Arial Unicode MS"/>
                <w:sz w:val="22"/>
                <w:szCs w:val="22"/>
              </w:rPr>
              <w:t>. Aukšto slėgio katilai Marvel E2</w:t>
            </w:r>
          </w:p>
          <w:p w14:paraId="11F142AB"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2</w:t>
            </w:r>
            <w:r w:rsidRPr="00E9129A">
              <w:rPr>
                <w:rFonts w:eastAsia="Arial Unicode MS"/>
                <w:sz w:val="22"/>
                <w:szCs w:val="22"/>
              </w:rPr>
              <w:t>. Mėsos malimo mašinos TC 32 BUF.UT ir kt. mod.</w:t>
            </w:r>
          </w:p>
          <w:p w14:paraId="11F142AC"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3</w:t>
            </w:r>
            <w:r w:rsidRPr="00E9129A">
              <w:rPr>
                <w:rFonts w:eastAsia="Arial Unicode MS"/>
                <w:sz w:val="22"/>
                <w:szCs w:val="22"/>
              </w:rPr>
              <w:t>. Daržovių pjaustymo, tarkavimo mašinos</w:t>
            </w:r>
          </w:p>
          <w:p w14:paraId="11F142AD"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4</w:t>
            </w:r>
            <w:r w:rsidRPr="00E9129A">
              <w:rPr>
                <w:rFonts w:eastAsia="Arial Unicode MS"/>
                <w:sz w:val="22"/>
                <w:szCs w:val="22"/>
              </w:rPr>
              <w:t>. Viryklės „Metos“ ir kt. mod.</w:t>
            </w:r>
          </w:p>
          <w:p w14:paraId="11F142AE"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5</w:t>
            </w:r>
            <w:r w:rsidRPr="00E9129A">
              <w:rPr>
                <w:rFonts w:eastAsia="Arial Unicode MS"/>
                <w:sz w:val="22"/>
                <w:szCs w:val="22"/>
              </w:rPr>
              <w:t>. Elektroninės svarstyklės PA-300</w:t>
            </w:r>
          </w:p>
          <w:p w14:paraId="11F142AF"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6</w:t>
            </w:r>
            <w:r w:rsidRPr="00E9129A">
              <w:rPr>
                <w:rFonts w:eastAsia="Arial Unicode MS"/>
                <w:sz w:val="22"/>
                <w:szCs w:val="22"/>
              </w:rPr>
              <w:t>. Elektroninės svarstyklės PA-150</w:t>
            </w:r>
          </w:p>
          <w:p w14:paraId="11F142B0"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7</w:t>
            </w:r>
            <w:r w:rsidRPr="00E9129A">
              <w:rPr>
                <w:rFonts w:eastAsia="Arial Unicode MS"/>
                <w:sz w:val="22"/>
                <w:szCs w:val="22"/>
              </w:rPr>
              <w:t xml:space="preserve">. El. </w:t>
            </w:r>
            <w:r w:rsidR="00CA05EE" w:rsidRPr="00E9129A">
              <w:rPr>
                <w:rFonts w:eastAsia="Arial Unicode MS"/>
                <w:sz w:val="22"/>
                <w:szCs w:val="22"/>
              </w:rPr>
              <w:t>k</w:t>
            </w:r>
            <w:r w:rsidRPr="00E9129A">
              <w:rPr>
                <w:rFonts w:eastAsia="Arial Unicode MS"/>
                <w:sz w:val="22"/>
                <w:szCs w:val="22"/>
              </w:rPr>
              <w:t>aitlentės „Metos“</w:t>
            </w:r>
          </w:p>
          <w:p w14:paraId="11F142B1" w14:textId="77777777" w:rsidR="00983EF7" w:rsidRPr="00E9129A" w:rsidRDefault="00983EF7" w:rsidP="00983EF7">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w:t>
            </w:r>
            <w:r w:rsidR="004D2C4B" w:rsidRPr="00E9129A">
              <w:rPr>
                <w:rFonts w:eastAsia="Arial Unicode MS"/>
                <w:sz w:val="22"/>
                <w:szCs w:val="22"/>
              </w:rPr>
              <w:t>8</w:t>
            </w:r>
            <w:r w:rsidRPr="00E9129A">
              <w:rPr>
                <w:rFonts w:eastAsia="Arial Unicode MS"/>
                <w:sz w:val="22"/>
                <w:szCs w:val="22"/>
              </w:rPr>
              <w:t>. Šildymo puodai, marmitai „Metos“ ir kt. mod.</w:t>
            </w:r>
          </w:p>
          <w:p w14:paraId="11F142B2" w14:textId="77777777" w:rsidR="00B479CC" w:rsidRPr="00E9129A" w:rsidRDefault="004D2C4B" w:rsidP="009D1F50">
            <w:pPr>
              <w:tabs>
                <w:tab w:val="left" w:pos="0"/>
              </w:tabs>
              <w:autoSpaceDE w:val="0"/>
              <w:autoSpaceDN w:val="0"/>
              <w:adjustRightInd w:val="0"/>
              <w:contextualSpacing/>
              <w:jc w:val="both"/>
              <w:rPr>
                <w:rFonts w:eastAsia="Arial Unicode MS"/>
                <w:sz w:val="22"/>
                <w:szCs w:val="22"/>
              </w:rPr>
            </w:pPr>
            <w:r w:rsidRPr="00E9129A">
              <w:rPr>
                <w:rFonts w:eastAsia="Arial Unicode MS"/>
                <w:sz w:val="22"/>
                <w:szCs w:val="22"/>
              </w:rPr>
              <w:t>29</w:t>
            </w:r>
            <w:r w:rsidR="00983EF7" w:rsidRPr="00E9129A">
              <w:rPr>
                <w:rFonts w:eastAsia="Arial Unicode MS"/>
                <w:sz w:val="22"/>
                <w:szCs w:val="22"/>
              </w:rPr>
              <w:t>. Indaplovės</w:t>
            </w:r>
            <w:r w:rsidR="0008601C" w:rsidRPr="00E9129A">
              <w:rPr>
                <w:rFonts w:eastAsia="Arial Unicode MS"/>
                <w:sz w:val="22"/>
                <w:szCs w:val="22"/>
              </w:rPr>
              <w:t>, skalbimo mašinos, šaldytuvai</w:t>
            </w:r>
            <w:r w:rsidR="00D966A1" w:rsidRPr="00E9129A">
              <w:rPr>
                <w:rFonts w:eastAsia="Arial Unicode MS"/>
                <w:sz w:val="22"/>
                <w:szCs w:val="22"/>
              </w:rPr>
              <w:t>, kavos aparatai</w:t>
            </w:r>
            <w:r w:rsidR="00983EF7" w:rsidRPr="00E9129A">
              <w:rPr>
                <w:rFonts w:eastAsia="Arial Unicode MS"/>
                <w:sz w:val="22"/>
                <w:szCs w:val="22"/>
              </w:rPr>
              <w:t xml:space="preserve"> įvairių modelių</w:t>
            </w:r>
            <w:r w:rsidR="0008601C" w:rsidRPr="00E9129A">
              <w:rPr>
                <w:rFonts w:eastAsia="Arial Unicode MS"/>
                <w:sz w:val="22"/>
                <w:szCs w:val="22"/>
              </w:rPr>
              <w:t>.</w:t>
            </w:r>
          </w:p>
        </w:tc>
      </w:tr>
    </w:tbl>
    <w:p w14:paraId="11F142B4" w14:textId="77777777" w:rsidR="0060751B" w:rsidRPr="00E9129A" w:rsidRDefault="0060751B" w:rsidP="0060751B">
      <w:pPr>
        <w:tabs>
          <w:tab w:val="left" w:pos="0"/>
        </w:tabs>
        <w:autoSpaceDE w:val="0"/>
        <w:autoSpaceDN w:val="0"/>
        <w:adjustRightInd w:val="0"/>
        <w:contextualSpacing/>
        <w:jc w:val="both"/>
        <w:rPr>
          <w:rFonts w:eastAsia="Arial Unicode MS"/>
          <w:sz w:val="22"/>
          <w:szCs w:val="22"/>
        </w:rPr>
      </w:pPr>
    </w:p>
    <w:p w14:paraId="11F142B5" w14:textId="77777777" w:rsidR="0022655F" w:rsidRPr="00E9129A" w:rsidRDefault="0022655F" w:rsidP="0060751B">
      <w:pPr>
        <w:tabs>
          <w:tab w:val="left" w:pos="0"/>
        </w:tabs>
        <w:autoSpaceDE w:val="0"/>
        <w:autoSpaceDN w:val="0"/>
        <w:adjustRightInd w:val="0"/>
        <w:contextualSpacing/>
        <w:jc w:val="both"/>
        <w:rPr>
          <w:sz w:val="22"/>
          <w:szCs w:val="22"/>
          <w:lang w:eastAsia="lt-LT"/>
        </w:rPr>
      </w:pPr>
    </w:p>
    <w:p w14:paraId="11F142B6" w14:textId="77777777" w:rsidR="0060751B" w:rsidRPr="00E9129A" w:rsidRDefault="0060751B" w:rsidP="0060751B">
      <w:pPr>
        <w:contextualSpacing/>
        <w:jc w:val="both"/>
        <w:rPr>
          <w:sz w:val="22"/>
          <w:szCs w:val="22"/>
        </w:rPr>
      </w:pPr>
      <w:r w:rsidRPr="00E9129A">
        <w:rPr>
          <w:sz w:val="22"/>
          <w:szCs w:val="22"/>
        </w:rPr>
        <w:t>PRIDEDAMA:</w:t>
      </w:r>
    </w:p>
    <w:p w14:paraId="11F142B7" w14:textId="77777777" w:rsidR="0060751B" w:rsidRPr="00E9129A" w:rsidRDefault="0060751B" w:rsidP="00DA006C">
      <w:pPr>
        <w:tabs>
          <w:tab w:val="left" w:pos="284"/>
        </w:tabs>
        <w:ind w:firstLine="567"/>
        <w:contextualSpacing/>
        <w:jc w:val="both"/>
        <w:rPr>
          <w:rFonts w:eastAsia="Arial Unicode MS"/>
          <w:sz w:val="22"/>
          <w:szCs w:val="22"/>
        </w:rPr>
      </w:pPr>
      <w:r w:rsidRPr="00E9129A">
        <w:rPr>
          <w:rFonts w:eastAsia="Arial Unicode MS"/>
          <w:sz w:val="22"/>
          <w:szCs w:val="22"/>
        </w:rPr>
        <w:t>1. T</w:t>
      </w:r>
      <w:r w:rsidR="00A92E78" w:rsidRPr="00E9129A">
        <w:rPr>
          <w:rFonts w:eastAsia="Arial Unicode MS"/>
          <w:sz w:val="22"/>
          <w:szCs w:val="22"/>
        </w:rPr>
        <w:t>ei</w:t>
      </w:r>
      <w:r w:rsidRPr="00E9129A">
        <w:rPr>
          <w:rFonts w:eastAsia="Arial Unicode MS"/>
          <w:sz w:val="22"/>
          <w:szCs w:val="22"/>
        </w:rPr>
        <w:t xml:space="preserve">kėjo siūlomų paslaugų </w:t>
      </w:r>
      <w:r w:rsidR="0054798B" w:rsidRPr="00E9129A">
        <w:rPr>
          <w:rFonts w:eastAsia="Arial Unicode MS"/>
          <w:sz w:val="22"/>
          <w:szCs w:val="22"/>
        </w:rPr>
        <w:t>ir</w:t>
      </w:r>
      <w:r w:rsidRPr="00E9129A">
        <w:rPr>
          <w:rFonts w:eastAsia="Arial Unicode MS"/>
          <w:sz w:val="22"/>
          <w:szCs w:val="22"/>
        </w:rPr>
        <w:t xml:space="preserve"> d</w:t>
      </w:r>
      <w:r w:rsidR="00A973A3" w:rsidRPr="00E9129A">
        <w:rPr>
          <w:rFonts w:eastAsia="Arial Unicode MS"/>
          <w:sz w:val="22"/>
          <w:szCs w:val="22"/>
        </w:rPr>
        <w:t>al</w:t>
      </w:r>
      <w:r w:rsidRPr="00E9129A">
        <w:rPr>
          <w:rFonts w:eastAsia="Arial Unicode MS"/>
          <w:sz w:val="22"/>
          <w:szCs w:val="22"/>
        </w:rPr>
        <w:t xml:space="preserve">ių </w:t>
      </w:r>
      <w:r w:rsidR="00CB7B3B" w:rsidRPr="00E9129A">
        <w:rPr>
          <w:rFonts w:eastAsia="Arial Unicode MS"/>
          <w:sz w:val="22"/>
          <w:szCs w:val="22"/>
        </w:rPr>
        <w:t>į</w:t>
      </w:r>
      <w:r w:rsidRPr="00E9129A">
        <w:rPr>
          <w:rFonts w:eastAsia="Arial Unicode MS"/>
          <w:sz w:val="22"/>
          <w:szCs w:val="22"/>
        </w:rPr>
        <w:t>kain</w:t>
      </w:r>
      <w:r w:rsidR="00CB7B3B" w:rsidRPr="00E9129A">
        <w:rPr>
          <w:rFonts w:eastAsia="Arial Unicode MS"/>
          <w:sz w:val="22"/>
          <w:szCs w:val="22"/>
        </w:rPr>
        <w:t>i</w:t>
      </w:r>
      <w:r w:rsidRPr="00E9129A">
        <w:rPr>
          <w:rFonts w:eastAsia="Arial Unicode MS"/>
          <w:sz w:val="22"/>
          <w:szCs w:val="22"/>
        </w:rPr>
        <w:t>ų lentelės forma</w:t>
      </w:r>
      <w:r w:rsidR="00B0210E" w:rsidRPr="00E9129A">
        <w:rPr>
          <w:rFonts w:eastAsia="Arial Unicode MS"/>
          <w:sz w:val="22"/>
          <w:szCs w:val="22"/>
        </w:rPr>
        <w:t xml:space="preserve"> </w:t>
      </w:r>
      <w:r w:rsidRPr="00E9129A">
        <w:rPr>
          <w:rFonts w:eastAsia="Arial Unicode MS"/>
          <w:sz w:val="22"/>
          <w:szCs w:val="22"/>
        </w:rPr>
        <w:t xml:space="preserve">– </w:t>
      </w:r>
      <w:r w:rsidR="00A973A3" w:rsidRPr="00E9129A">
        <w:rPr>
          <w:sz w:val="22"/>
          <w:szCs w:val="22"/>
        </w:rPr>
        <w:t>t</w:t>
      </w:r>
      <w:r w:rsidR="006F510B" w:rsidRPr="00E9129A">
        <w:rPr>
          <w:sz w:val="22"/>
          <w:szCs w:val="22"/>
        </w:rPr>
        <w:t>echninė</w:t>
      </w:r>
      <w:r w:rsidR="00DA006C" w:rsidRPr="00E9129A">
        <w:rPr>
          <w:sz w:val="22"/>
          <w:szCs w:val="22"/>
        </w:rPr>
        <w:t>s</w:t>
      </w:r>
      <w:r w:rsidR="00303EA8" w:rsidRPr="00E9129A">
        <w:rPr>
          <w:sz w:val="22"/>
          <w:szCs w:val="22"/>
        </w:rPr>
        <w:t xml:space="preserve"> specifikacij</w:t>
      </w:r>
      <w:r w:rsidR="00DA006C" w:rsidRPr="00E9129A">
        <w:rPr>
          <w:sz w:val="22"/>
          <w:szCs w:val="22"/>
        </w:rPr>
        <w:t>os</w:t>
      </w:r>
      <w:r w:rsidR="00303EA8" w:rsidRPr="00E9129A">
        <w:rPr>
          <w:rFonts w:eastAsia="Arial Unicode MS"/>
          <w:sz w:val="22"/>
          <w:szCs w:val="22"/>
        </w:rPr>
        <w:t xml:space="preserve"> p</w:t>
      </w:r>
      <w:r w:rsidRPr="00E9129A">
        <w:rPr>
          <w:rFonts w:eastAsia="Arial Unicode MS"/>
          <w:sz w:val="22"/>
          <w:szCs w:val="22"/>
        </w:rPr>
        <w:t>riedas Nr. 1</w:t>
      </w:r>
      <w:r w:rsidR="006F510B" w:rsidRPr="00E9129A">
        <w:rPr>
          <w:rFonts w:eastAsia="Arial Unicode MS"/>
          <w:sz w:val="22"/>
          <w:szCs w:val="22"/>
        </w:rPr>
        <w:t xml:space="preserve"> (xlsx formatu</w:t>
      </w:r>
      <w:r w:rsidR="001903FA" w:rsidRPr="00E9129A">
        <w:rPr>
          <w:rFonts w:eastAsia="Arial Unicode MS"/>
          <w:sz w:val="22"/>
          <w:szCs w:val="22"/>
        </w:rPr>
        <w:t>).</w:t>
      </w:r>
    </w:p>
    <w:p w14:paraId="11F142B8" w14:textId="77777777" w:rsidR="000B74BD" w:rsidRPr="00E9129A" w:rsidRDefault="000B74BD" w:rsidP="000B74BD">
      <w:pPr>
        <w:rPr>
          <w:sz w:val="22"/>
          <w:szCs w:val="22"/>
        </w:rPr>
      </w:pPr>
    </w:p>
    <w:p w14:paraId="11F142B9" w14:textId="77777777" w:rsidR="0022655F" w:rsidRDefault="0022655F" w:rsidP="000B74BD">
      <w:pPr>
        <w:rPr>
          <w:sz w:val="22"/>
          <w:szCs w:val="22"/>
        </w:rPr>
      </w:pPr>
    </w:p>
    <w:p w14:paraId="11F142BA" w14:textId="77777777" w:rsidR="00B717E1" w:rsidRPr="00E9129A" w:rsidRDefault="00B717E1" w:rsidP="000B74BD">
      <w:pPr>
        <w:rPr>
          <w:sz w:val="22"/>
          <w:szCs w:val="22"/>
        </w:rPr>
      </w:pPr>
    </w:p>
    <w:p w14:paraId="11F142BB" w14:textId="77777777" w:rsidR="0022655F" w:rsidRPr="00E9129A" w:rsidRDefault="0022655F" w:rsidP="000B74BD">
      <w:pPr>
        <w:rPr>
          <w:sz w:val="22"/>
          <w:szCs w:val="22"/>
        </w:rPr>
      </w:pPr>
    </w:p>
    <w:tbl>
      <w:tblPr>
        <w:tblpPr w:leftFromText="180" w:rightFromText="180" w:vertAnchor="text" w:horzAnchor="margin" w:tblpXSpec="right" w:tblpY="23"/>
        <w:tblW w:w="8291" w:type="dxa"/>
        <w:tblLayout w:type="fixed"/>
        <w:tblLook w:val="04A0" w:firstRow="1" w:lastRow="0" w:firstColumn="1" w:lastColumn="0" w:noHBand="0" w:noVBand="1"/>
      </w:tblPr>
      <w:tblGrid>
        <w:gridCol w:w="3295"/>
        <w:gridCol w:w="1843"/>
        <w:gridCol w:w="3153"/>
      </w:tblGrid>
      <w:tr w:rsidR="0022655F" w:rsidRPr="00E9129A" w14:paraId="11F142BF" w14:textId="77777777" w:rsidTr="0022655F">
        <w:trPr>
          <w:trHeight w:val="186"/>
        </w:trPr>
        <w:tc>
          <w:tcPr>
            <w:tcW w:w="3295" w:type="dxa"/>
            <w:tcBorders>
              <w:top w:val="single" w:sz="4" w:space="0" w:color="auto"/>
              <w:left w:val="nil"/>
              <w:bottom w:val="nil"/>
              <w:right w:val="nil"/>
            </w:tcBorders>
          </w:tcPr>
          <w:p w14:paraId="11F142BC" w14:textId="77777777" w:rsidR="0022655F" w:rsidRPr="00E9129A" w:rsidRDefault="0022655F" w:rsidP="0022655F">
            <w:pPr>
              <w:pStyle w:val="BodyText1"/>
              <w:ind w:right="-6571" w:firstLine="0"/>
              <w:contextualSpacing/>
              <w:jc w:val="left"/>
              <w:rPr>
                <w:rFonts w:ascii="Times New Roman" w:hAnsi="Times New Roman"/>
                <w:position w:val="6"/>
                <w:sz w:val="22"/>
                <w:szCs w:val="22"/>
                <w:lang w:val="lt-LT"/>
              </w:rPr>
            </w:pPr>
            <w:r w:rsidRPr="00E9129A">
              <w:rPr>
                <w:rFonts w:ascii="Times New Roman" w:hAnsi="Times New Roman"/>
                <w:position w:val="6"/>
                <w:sz w:val="22"/>
                <w:szCs w:val="22"/>
                <w:lang w:val="lt-LT"/>
              </w:rPr>
              <w:t xml:space="preserve">           Vardas, pavardė                                                                                  </w:t>
            </w:r>
          </w:p>
        </w:tc>
        <w:tc>
          <w:tcPr>
            <w:tcW w:w="1843" w:type="dxa"/>
            <w:tcBorders>
              <w:top w:val="single" w:sz="4" w:space="0" w:color="auto"/>
              <w:left w:val="nil"/>
              <w:bottom w:val="nil"/>
              <w:right w:val="nil"/>
            </w:tcBorders>
          </w:tcPr>
          <w:p w14:paraId="11F142BD" w14:textId="77777777" w:rsidR="0022655F" w:rsidRPr="00E9129A" w:rsidRDefault="0022655F" w:rsidP="0022655F">
            <w:pPr>
              <w:ind w:right="-1"/>
              <w:contextualSpacing/>
              <w:rPr>
                <w:sz w:val="22"/>
                <w:szCs w:val="22"/>
              </w:rPr>
            </w:pPr>
            <w:r w:rsidRPr="00E9129A">
              <w:rPr>
                <w:sz w:val="22"/>
                <w:szCs w:val="22"/>
              </w:rPr>
              <w:t xml:space="preserve">       parašas</w:t>
            </w:r>
          </w:p>
        </w:tc>
        <w:tc>
          <w:tcPr>
            <w:tcW w:w="3153" w:type="dxa"/>
            <w:tcBorders>
              <w:top w:val="single" w:sz="4" w:space="0" w:color="auto"/>
              <w:left w:val="nil"/>
              <w:bottom w:val="nil"/>
              <w:right w:val="nil"/>
            </w:tcBorders>
          </w:tcPr>
          <w:p w14:paraId="11F142BE" w14:textId="77777777" w:rsidR="0022655F" w:rsidRPr="00E9129A" w:rsidRDefault="0022655F" w:rsidP="0022655F">
            <w:pPr>
              <w:ind w:right="-1"/>
              <w:contextualSpacing/>
              <w:rPr>
                <w:sz w:val="22"/>
                <w:szCs w:val="22"/>
              </w:rPr>
            </w:pPr>
            <w:r w:rsidRPr="00E9129A">
              <w:rPr>
                <w:sz w:val="22"/>
                <w:szCs w:val="22"/>
              </w:rPr>
              <w:t xml:space="preserve">          pareigos</w:t>
            </w:r>
          </w:p>
        </w:tc>
      </w:tr>
    </w:tbl>
    <w:p w14:paraId="11F142C0" w14:textId="77777777" w:rsidR="000B74BD" w:rsidRPr="00E9129A" w:rsidRDefault="000B74BD" w:rsidP="000B74BD">
      <w:pPr>
        <w:rPr>
          <w:sz w:val="22"/>
          <w:szCs w:val="22"/>
        </w:rPr>
      </w:pPr>
    </w:p>
    <w:sectPr w:rsidR="000B74BD" w:rsidRPr="00E9129A" w:rsidSect="00E97A49">
      <w:footerReference w:type="default" r:id="rId11"/>
      <w:pgSz w:w="11907" w:h="16840" w:code="9"/>
      <w:pgMar w:top="624" w:right="737"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142C3" w14:textId="77777777" w:rsidR="00734F8D" w:rsidRDefault="00734F8D">
      <w:pPr>
        <w:suppressAutoHyphens/>
        <w:textAlignment w:val="baseline"/>
      </w:pPr>
      <w:r>
        <w:separator/>
      </w:r>
    </w:p>
  </w:endnote>
  <w:endnote w:type="continuationSeparator" w:id="0">
    <w:p w14:paraId="11F142C4" w14:textId="77777777" w:rsidR="00734F8D" w:rsidRDefault="00734F8D">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roman"/>
    <w:pitch w:val="variable"/>
    <w:sig w:usb0="00000003" w:usb1="00000000" w:usb2="0000000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91243"/>
      <w:docPartObj>
        <w:docPartGallery w:val="Page Numbers (Bottom of Page)"/>
        <w:docPartUnique/>
      </w:docPartObj>
    </w:sdtPr>
    <w:sdtEndPr>
      <w:rPr>
        <w:noProof/>
      </w:rPr>
    </w:sdtEndPr>
    <w:sdtContent>
      <w:p w14:paraId="11F142C8" w14:textId="23277FC6" w:rsidR="007B4C8A" w:rsidRDefault="00292EE7" w:rsidP="00C740F3">
        <w:pPr>
          <w:pStyle w:val="Footer"/>
          <w:jc w:val="center"/>
        </w:pPr>
        <w:r>
          <w:fldChar w:fldCharType="begin"/>
        </w:r>
        <w:r w:rsidR="007B4C8A">
          <w:instrText xml:space="preserve"> PAGE   \* MERGEFORMAT </w:instrText>
        </w:r>
        <w:r>
          <w:fldChar w:fldCharType="separate"/>
        </w:r>
        <w:r w:rsidR="00F117E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142C1" w14:textId="77777777" w:rsidR="00734F8D" w:rsidRDefault="00734F8D">
      <w:pPr>
        <w:suppressAutoHyphens/>
        <w:textAlignment w:val="baseline"/>
      </w:pPr>
      <w:r>
        <w:rPr>
          <w:color w:val="000000"/>
        </w:rPr>
        <w:separator/>
      </w:r>
    </w:p>
  </w:footnote>
  <w:footnote w:type="continuationSeparator" w:id="0">
    <w:p w14:paraId="11F142C2" w14:textId="77777777" w:rsidR="00734F8D" w:rsidRDefault="00734F8D">
      <w:pPr>
        <w:suppressAutoHyphens/>
        <w:textAlignment w:val="baselin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07E0B"/>
    <w:multiLevelType w:val="multilevel"/>
    <w:tmpl w:val="CC1CEB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1DDE"/>
    <w:rsid w:val="00010439"/>
    <w:rsid w:val="000110E7"/>
    <w:rsid w:val="00014DAE"/>
    <w:rsid w:val="00022D7F"/>
    <w:rsid w:val="000273E9"/>
    <w:rsid w:val="00030AE2"/>
    <w:rsid w:val="00035E5F"/>
    <w:rsid w:val="00046ED0"/>
    <w:rsid w:val="000511CE"/>
    <w:rsid w:val="00072705"/>
    <w:rsid w:val="00074795"/>
    <w:rsid w:val="0008601C"/>
    <w:rsid w:val="000A11E6"/>
    <w:rsid w:val="000A2D02"/>
    <w:rsid w:val="000B74BD"/>
    <w:rsid w:val="000D0317"/>
    <w:rsid w:val="000D0942"/>
    <w:rsid w:val="000D2F23"/>
    <w:rsid w:val="000E4769"/>
    <w:rsid w:val="000F5A5D"/>
    <w:rsid w:val="00100F4F"/>
    <w:rsid w:val="00101301"/>
    <w:rsid w:val="0010625D"/>
    <w:rsid w:val="001168C2"/>
    <w:rsid w:val="00120939"/>
    <w:rsid w:val="00124D13"/>
    <w:rsid w:val="00134270"/>
    <w:rsid w:val="0013584A"/>
    <w:rsid w:val="001457AB"/>
    <w:rsid w:val="0015431A"/>
    <w:rsid w:val="0015720D"/>
    <w:rsid w:val="001617C0"/>
    <w:rsid w:val="00164A51"/>
    <w:rsid w:val="001727EA"/>
    <w:rsid w:val="001749E8"/>
    <w:rsid w:val="001761AB"/>
    <w:rsid w:val="00177013"/>
    <w:rsid w:val="00177301"/>
    <w:rsid w:val="001903FA"/>
    <w:rsid w:val="0019171A"/>
    <w:rsid w:val="001A1A42"/>
    <w:rsid w:val="001A3406"/>
    <w:rsid w:val="001A4038"/>
    <w:rsid w:val="001C06FE"/>
    <w:rsid w:val="001C1EFA"/>
    <w:rsid w:val="001D2E54"/>
    <w:rsid w:val="001E37D3"/>
    <w:rsid w:val="001E63D6"/>
    <w:rsid w:val="001F576A"/>
    <w:rsid w:val="001F6333"/>
    <w:rsid w:val="00220236"/>
    <w:rsid w:val="0022655F"/>
    <w:rsid w:val="00244861"/>
    <w:rsid w:val="00245949"/>
    <w:rsid w:val="00247780"/>
    <w:rsid w:val="00252A33"/>
    <w:rsid w:val="00252E36"/>
    <w:rsid w:val="00265CEE"/>
    <w:rsid w:val="00271147"/>
    <w:rsid w:val="00273EF5"/>
    <w:rsid w:val="00287641"/>
    <w:rsid w:val="0028791E"/>
    <w:rsid w:val="00291A25"/>
    <w:rsid w:val="00291A27"/>
    <w:rsid w:val="00292EE7"/>
    <w:rsid w:val="002D1C36"/>
    <w:rsid w:val="002D31D3"/>
    <w:rsid w:val="002F36BF"/>
    <w:rsid w:val="00303967"/>
    <w:rsid w:val="00303EA8"/>
    <w:rsid w:val="00305D63"/>
    <w:rsid w:val="00314A72"/>
    <w:rsid w:val="0031568F"/>
    <w:rsid w:val="0031583B"/>
    <w:rsid w:val="0032226F"/>
    <w:rsid w:val="0033292E"/>
    <w:rsid w:val="00333EAB"/>
    <w:rsid w:val="00345C54"/>
    <w:rsid w:val="00350110"/>
    <w:rsid w:val="003556C1"/>
    <w:rsid w:val="003A08E2"/>
    <w:rsid w:val="003A4707"/>
    <w:rsid w:val="003A4A60"/>
    <w:rsid w:val="003A76EA"/>
    <w:rsid w:val="003C3189"/>
    <w:rsid w:val="003D0DC4"/>
    <w:rsid w:val="003D5269"/>
    <w:rsid w:val="003F1CD2"/>
    <w:rsid w:val="00404333"/>
    <w:rsid w:val="00404446"/>
    <w:rsid w:val="0042061E"/>
    <w:rsid w:val="00446D64"/>
    <w:rsid w:val="00451ACE"/>
    <w:rsid w:val="00452249"/>
    <w:rsid w:val="00454F17"/>
    <w:rsid w:val="0048330D"/>
    <w:rsid w:val="00486FB8"/>
    <w:rsid w:val="00487DC5"/>
    <w:rsid w:val="004B51B5"/>
    <w:rsid w:val="004C0956"/>
    <w:rsid w:val="004C2FE4"/>
    <w:rsid w:val="004C55B5"/>
    <w:rsid w:val="004D2C4B"/>
    <w:rsid w:val="004D421E"/>
    <w:rsid w:val="004E1390"/>
    <w:rsid w:val="0051002F"/>
    <w:rsid w:val="00512E0B"/>
    <w:rsid w:val="00534380"/>
    <w:rsid w:val="005358E4"/>
    <w:rsid w:val="00535EB2"/>
    <w:rsid w:val="0054798B"/>
    <w:rsid w:val="00551A1E"/>
    <w:rsid w:val="00555279"/>
    <w:rsid w:val="00557715"/>
    <w:rsid w:val="00566360"/>
    <w:rsid w:val="0057671C"/>
    <w:rsid w:val="00581767"/>
    <w:rsid w:val="00591797"/>
    <w:rsid w:val="005970AA"/>
    <w:rsid w:val="005A4110"/>
    <w:rsid w:val="005A606A"/>
    <w:rsid w:val="005B3C99"/>
    <w:rsid w:val="005B5AE8"/>
    <w:rsid w:val="005B7D25"/>
    <w:rsid w:val="005D0297"/>
    <w:rsid w:val="005D5DEA"/>
    <w:rsid w:val="005E4910"/>
    <w:rsid w:val="005E74BB"/>
    <w:rsid w:val="006011D6"/>
    <w:rsid w:val="00605CA1"/>
    <w:rsid w:val="0060751B"/>
    <w:rsid w:val="00616236"/>
    <w:rsid w:val="00617BEF"/>
    <w:rsid w:val="00622B80"/>
    <w:rsid w:val="00625F05"/>
    <w:rsid w:val="00643004"/>
    <w:rsid w:val="00645D6C"/>
    <w:rsid w:val="00655289"/>
    <w:rsid w:val="00666353"/>
    <w:rsid w:val="006745C3"/>
    <w:rsid w:val="00676FF1"/>
    <w:rsid w:val="00690AB2"/>
    <w:rsid w:val="00694574"/>
    <w:rsid w:val="006B22D0"/>
    <w:rsid w:val="006B34C7"/>
    <w:rsid w:val="006D5DB6"/>
    <w:rsid w:val="006E0E54"/>
    <w:rsid w:val="006F510B"/>
    <w:rsid w:val="007028EC"/>
    <w:rsid w:val="007061A4"/>
    <w:rsid w:val="007314AB"/>
    <w:rsid w:val="00734F8D"/>
    <w:rsid w:val="0073727D"/>
    <w:rsid w:val="00743556"/>
    <w:rsid w:val="007530EC"/>
    <w:rsid w:val="00755089"/>
    <w:rsid w:val="00776EE2"/>
    <w:rsid w:val="00786D8B"/>
    <w:rsid w:val="007A0076"/>
    <w:rsid w:val="007A6892"/>
    <w:rsid w:val="007B4699"/>
    <w:rsid w:val="007B4C8A"/>
    <w:rsid w:val="007E0408"/>
    <w:rsid w:val="007F685A"/>
    <w:rsid w:val="00801747"/>
    <w:rsid w:val="00805101"/>
    <w:rsid w:val="00807419"/>
    <w:rsid w:val="00813E81"/>
    <w:rsid w:val="0081484D"/>
    <w:rsid w:val="008568DD"/>
    <w:rsid w:val="008573C8"/>
    <w:rsid w:val="0086314C"/>
    <w:rsid w:val="00866D9E"/>
    <w:rsid w:val="00894BF2"/>
    <w:rsid w:val="008950D1"/>
    <w:rsid w:val="008A6DA9"/>
    <w:rsid w:val="008B0065"/>
    <w:rsid w:val="008F2E1E"/>
    <w:rsid w:val="008F31FE"/>
    <w:rsid w:val="0092310E"/>
    <w:rsid w:val="00930CD7"/>
    <w:rsid w:val="00933359"/>
    <w:rsid w:val="009368B0"/>
    <w:rsid w:val="00940797"/>
    <w:rsid w:val="009416A8"/>
    <w:rsid w:val="00943910"/>
    <w:rsid w:val="009507F4"/>
    <w:rsid w:val="00963E61"/>
    <w:rsid w:val="00966BDA"/>
    <w:rsid w:val="0097535D"/>
    <w:rsid w:val="00983EF7"/>
    <w:rsid w:val="00986EB1"/>
    <w:rsid w:val="00990151"/>
    <w:rsid w:val="00994FBE"/>
    <w:rsid w:val="009B3105"/>
    <w:rsid w:val="009B6A63"/>
    <w:rsid w:val="009B7C76"/>
    <w:rsid w:val="009C47C3"/>
    <w:rsid w:val="009D1F50"/>
    <w:rsid w:val="009D57B6"/>
    <w:rsid w:val="009E6B99"/>
    <w:rsid w:val="009F3572"/>
    <w:rsid w:val="00A06285"/>
    <w:rsid w:val="00A10EC9"/>
    <w:rsid w:val="00A205BE"/>
    <w:rsid w:val="00A226D6"/>
    <w:rsid w:val="00A25636"/>
    <w:rsid w:val="00A33852"/>
    <w:rsid w:val="00A455AB"/>
    <w:rsid w:val="00A46220"/>
    <w:rsid w:val="00A55DD8"/>
    <w:rsid w:val="00A57A3F"/>
    <w:rsid w:val="00A67299"/>
    <w:rsid w:val="00A828DB"/>
    <w:rsid w:val="00A92E78"/>
    <w:rsid w:val="00A96E78"/>
    <w:rsid w:val="00A973A3"/>
    <w:rsid w:val="00AB28EF"/>
    <w:rsid w:val="00AB4E9A"/>
    <w:rsid w:val="00AB69DE"/>
    <w:rsid w:val="00AB7728"/>
    <w:rsid w:val="00AC0236"/>
    <w:rsid w:val="00AC0CD8"/>
    <w:rsid w:val="00AC20A4"/>
    <w:rsid w:val="00AC5F51"/>
    <w:rsid w:val="00AC6038"/>
    <w:rsid w:val="00AC7D1B"/>
    <w:rsid w:val="00AD0898"/>
    <w:rsid w:val="00AE0123"/>
    <w:rsid w:val="00AE4D07"/>
    <w:rsid w:val="00AF2E6E"/>
    <w:rsid w:val="00B0210E"/>
    <w:rsid w:val="00B05A77"/>
    <w:rsid w:val="00B142B3"/>
    <w:rsid w:val="00B168C4"/>
    <w:rsid w:val="00B3324F"/>
    <w:rsid w:val="00B479CC"/>
    <w:rsid w:val="00B56F87"/>
    <w:rsid w:val="00B603C9"/>
    <w:rsid w:val="00B66D7B"/>
    <w:rsid w:val="00B677FA"/>
    <w:rsid w:val="00B717E1"/>
    <w:rsid w:val="00B7183C"/>
    <w:rsid w:val="00B7254B"/>
    <w:rsid w:val="00B80661"/>
    <w:rsid w:val="00B9491A"/>
    <w:rsid w:val="00BA0768"/>
    <w:rsid w:val="00BA5D5D"/>
    <w:rsid w:val="00BB1DCE"/>
    <w:rsid w:val="00BB27DC"/>
    <w:rsid w:val="00BB52C1"/>
    <w:rsid w:val="00BC2BA4"/>
    <w:rsid w:val="00BC7D8C"/>
    <w:rsid w:val="00BD6D40"/>
    <w:rsid w:val="00BE5FF4"/>
    <w:rsid w:val="00BE6155"/>
    <w:rsid w:val="00BF76C1"/>
    <w:rsid w:val="00C04FA0"/>
    <w:rsid w:val="00C06221"/>
    <w:rsid w:val="00C216F0"/>
    <w:rsid w:val="00C26B99"/>
    <w:rsid w:val="00C2709A"/>
    <w:rsid w:val="00C42B4A"/>
    <w:rsid w:val="00C42CC8"/>
    <w:rsid w:val="00C44C9C"/>
    <w:rsid w:val="00C5273A"/>
    <w:rsid w:val="00C62DD6"/>
    <w:rsid w:val="00C64B78"/>
    <w:rsid w:val="00C675B2"/>
    <w:rsid w:val="00C67ABF"/>
    <w:rsid w:val="00C740F3"/>
    <w:rsid w:val="00C948F6"/>
    <w:rsid w:val="00CA05EE"/>
    <w:rsid w:val="00CA6F29"/>
    <w:rsid w:val="00CA74C1"/>
    <w:rsid w:val="00CB7B3B"/>
    <w:rsid w:val="00CD56FF"/>
    <w:rsid w:val="00D03425"/>
    <w:rsid w:val="00D13A83"/>
    <w:rsid w:val="00D17209"/>
    <w:rsid w:val="00D44A1A"/>
    <w:rsid w:val="00D47F23"/>
    <w:rsid w:val="00D5593B"/>
    <w:rsid w:val="00D574D5"/>
    <w:rsid w:val="00D61A78"/>
    <w:rsid w:val="00D767BE"/>
    <w:rsid w:val="00D80E23"/>
    <w:rsid w:val="00D83B81"/>
    <w:rsid w:val="00D85417"/>
    <w:rsid w:val="00D916F4"/>
    <w:rsid w:val="00D93564"/>
    <w:rsid w:val="00D96613"/>
    <w:rsid w:val="00D966A1"/>
    <w:rsid w:val="00DA006C"/>
    <w:rsid w:val="00DA3A63"/>
    <w:rsid w:val="00DB1524"/>
    <w:rsid w:val="00DB369B"/>
    <w:rsid w:val="00DB4F7B"/>
    <w:rsid w:val="00DB6339"/>
    <w:rsid w:val="00DD4110"/>
    <w:rsid w:val="00DD4C7E"/>
    <w:rsid w:val="00DE03CC"/>
    <w:rsid w:val="00DE74BC"/>
    <w:rsid w:val="00DF1C2C"/>
    <w:rsid w:val="00DF1F53"/>
    <w:rsid w:val="00DF3C15"/>
    <w:rsid w:val="00DF5C64"/>
    <w:rsid w:val="00DF699A"/>
    <w:rsid w:val="00E01180"/>
    <w:rsid w:val="00E07C3B"/>
    <w:rsid w:val="00E20304"/>
    <w:rsid w:val="00E3315B"/>
    <w:rsid w:val="00E34893"/>
    <w:rsid w:val="00E401D6"/>
    <w:rsid w:val="00E60B1E"/>
    <w:rsid w:val="00E74519"/>
    <w:rsid w:val="00E76C43"/>
    <w:rsid w:val="00E80C53"/>
    <w:rsid w:val="00E85E84"/>
    <w:rsid w:val="00E9129A"/>
    <w:rsid w:val="00E935B0"/>
    <w:rsid w:val="00E94E64"/>
    <w:rsid w:val="00E97A49"/>
    <w:rsid w:val="00EA41DA"/>
    <w:rsid w:val="00EA68F7"/>
    <w:rsid w:val="00EB712C"/>
    <w:rsid w:val="00ED03F0"/>
    <w:rsid w:val="00ED563E"/>
    <w:rsid w:val="00EE4923"/>
    <w:rsid w:val="00EE4D6F"/>
    <w:rsid w:val="00EF0797"/>
    <w:rsid w:val="00EF51BC"/>
    <w:rsid w:val="00F05100"/>
    <w:rsid w:val="00F05D24"/>
    <w:rsid w:val="00F117E3"/>
    <w:rsid w:val="00F155EC"/>
    <w:rsid w:val="00F47F06"/>
    <w:rsid w:val="00F52BE5"/>
    <w:rsid w:val="00F67E96"/>
    <w:rsid w:val="00F67F17"/>
    <w:rsid w:val="00F70436"/>
    <w:rsid w:val="00F730F6"/>
    <w:rsid w:val="00F837C6"/>
    <w:rsid w:val="00FA5A66"/>
    <w:rsid w:val="00FA6469"/>
    <w:rsid w:val="00FB0E93"/>
    <w:rsid w:val="00FC5E97"/>
    <w:rsid w:val="00FE441C"/>
    <w:rsid w:val="00FF4A61"/>
    <w:rsid w:val="00FF5C4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4273"/>
  <w15:docId w15:val="{EFE8D996-31AD-40AE-9DE4-E98CA4D6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DA9"/>
  </w:style>
  <w:style w:type="paragraph" w:styleId="Heading1">
    <w:name w:val="heading 1"/>
    <w:basedOn w:val="Normal"/>
    <w:next w:val="Normal"/>
    <w:link w:val="Heading1Char"/>
    <w:qFormat/>
    <w:rsid w:val="00265CEE"/>
    <w:pPr>
      <w:keepNext/>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22D0"/>
    <w:rPr>
      <w:color w:val="808080"/>
    </w:rPr>
  </w:style>
  <w:style w:type="paragraph" w:styleId="BalloonText">
    <w:name w:val="Balloon Text"/>
    <w:basedOn w:val="Normal"/>
    <w:link w:val="BalloonTextChar"/>
    <w:semiHidden/>
    <w:unhideWhenUsed/>
    <w:rsid w:val="00866D9E"/>
    <w:rPr>
      <w:rFonts w:ascii="Segoe UI" w:hAnsi="Segoe UI" w:cs="Segoe UI"/>
      <w:sz w:val="18"/>
      <w:szCs w:val="18"/>
    </w:rPr>
  </w:style>
  <w:style w:type="character" w:customStyle="1" w:styleId="BalloonTextChar">
    <w:name w:val="Balloon Text Char"/>
    <w:basedOn w:val="DefaultParagraphFont"/>
    <w:link w:val="BalloonText"/>
    <w:semiHidden/>
    <w:rsid w:val="00866D9E"/>
    <w:rPr>
      <w:rFonts w:ascii="Segoe UI" w:hAnsi="Segoe UI" w:cs="Segoe UI"/>
      <w:sz w:val="18"/>
      <w:szCs w:val="18"/>
    </w:rPr>
  </w:style>
  <w:style w:type="character" w:customStyle="1" w:styleId="Heading1Char">
    <w:name w:val="Heading 1 Char"/>
    <w:basedOn w:val="DefaultParagraphFont"/>
    <w:link w:val="Heading1"/>
    <w:rsid w:val="00265CEE"/>
  </w:style>
  <w:style w:type="paragraph" w:styleId="BodyTextIndent">
    <w:name w:val="Body Text Indent"/>
    <w:basedOn w:val="Normal"/>
    <w:link w:val="BodyTextIndentChar"/>
    <w:semiHidden/>
    <w:rsid w:val="00265CEE"/>
    <w:pPr>
      <w:tabs>
        <w:tab w:val="left" w:pos="993"/>
      </w:tabs>
      <w:ind w:firstLine="709"/>
      <w:jc w:val="both"/>
    </w:pPr>
  </w:style>
  <w:style w:type="character" w:customStyle="1" w:styleId="BodyTextIndentChar">
    <w:name w:val="Body Text Indent Char"/>
    <w:basedOn w:val="DefaultParagraphFont"/>
    <w:link w:val="BodyTextIndent"/>
    <w:semiHidden/>
    <w:rsid w:val="00265CEE"/>
  </w:style>
  <w:style w:type="table" w:styleId="TableGrid">
    <w:name w:val="Table Grid"/>
    <w:basedOn w:val="TableNormal"/>
    <w:uiPriority w:val="39"/>
    <w:rsid w:val="0060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51B"/>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60751B"/>
    <w:rPr>
      <w:rFonts w:ascii="Calibri" w:eastAsia="Calibri" w:hAnsi="Calibri"/>
      <w:sz w:val="22"/>
      <w:szCs w:val="22"/>
      <w:lang w:val="en-US"/>
    </w:rPr>
  </w:style>
  <w:style w:type="paragraph" w:customStyle="1" w:styleId="StyleBoldJustified">
    <w:name w:val="Style Bold Justified"/>
    <w:basedOn w:val="Normal"/>
    <w:rsid w:val="0060751B"/>
    <w:pPr>
      <w:jc w:val="both"/>
    </w:pPr>
    <w:rPr>
      <w:bCs/>
      <w:lang w:val="en-GB"/>
    </w:rPr>
  </w:style>
  <w:style w:type="paragraph" w:customStyle="1" w:styleId="StylePagrindinistekstas1Firstline127cm">
    <w:name w:val="Style Pagrindinis tekstas1 + First line:  127 cm"/>
    <w:basedOn w:val="Normal"/>
    <w:rsid w:val="0060751B"/>
    <w:pPr>
      <w:widowControl w:val="0"/>
      <w:ind w:firstLine="720"/>
      <w:jc w:val="both"/>
    </w:pPr>
  </w:style>
  <w:style w:type="paragraph" w:styleId="ListParagraph">
    <w:name w:val="List Paragraph"/>
    <w:basedOn w:val="Normal"/>
    <w:uiPriority w:val="34"/>
    <w:qFormat/>
    <w:rsid w:val="0060751B"/>
    <w:pPr>
      <w:suppressAutoHyphens/>
      <w:autoSpaceDN w:val="0"/>
      <w:ind w:left="720"/>
      <w:textAlignment w:val="baseline"/>
    </w:pPr>
    <w:rPr>
      <w:szCs w:val="24"/>
      <w:lang w:val="en-GB"/>
    </w:rPr>
  </w:style>
  <w:style w:type="paragraph" w:styleId="Footer">
    <w:name w:val="footer"/>
    <w:basedOn w:val="Normal"/>
    <w:link w:val="FooterChar"/>
    <w:uiPriority w:val="99"/>
    <w:unhideWhenUsed/>
    <w:rsid w:val="00E401D6"/>
    <w:pPr>
      <w:tabs>
        <w:tab w:val="center" w:pos="4819"/>
        <w:tab w:val="right" w:pos="9638"/>
      </w:tabs>
    </w:pPr>
  </w:style>
  <w:style w:type="character" w:customStyle="1" w:styleId="FooterChar">
    <w:name w:val="Footer Char"/>
    <w:basedOn w:val="DefaultParagraphFont"/>
    <w:link w:val="Footer"/>
    <w:uiPriority w:val="99"/>
    <w:rsid w:val="00E401D6"/>
  </w:style>
  <w:style w:type="paragraph" w:customStyle="1" w:styleId="BodyText1">
    <w:name w:val="Body Text1"/>
    <w:rsid w:val="00786D8B"/>
    <w:pPr>
      <w:snapToGrid w:val="0"/>
      <w:ind w:firstLine="312"/>
      <w:jc w:val="both"/>
    </w:pPr>
    <w:rPr>
      <w:rFonts w:ascii="TimesLT" w:hAnsi="TimesLT"/>
      <w:sz w:val="20"/>
      <w:lang w:val="en-US"/>
    </w:rPr>
  </w:style>
  <w:style w:type="character" w:styleId="Hyperlink">
    <w:name w:val="Hyperlink"/>
    <w:basedOn w:val="DefaultParagraphFont"/>
    <w:uiPriority w:val="99"/>
    <w:unhideWhenUsed/>
    <w:rsid w:val="00786D8B"/>
    <w:rPr>
      <w:color w:val="0563C1" w:themeColor="hyperlink"/>
      <w:u w:val="single"/>
    </w:rPr>
  </w:style>
  <w:style w:type="character" w:styleId="Strong">
    <w:name w:val="Strong"/>
    <w:basedOn w:val="DefaultParagraphFont"/>
    <w:uiPriority w:val="22"/>
    <w:qFormat/>
    <w:rsid w:val="00786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16271">
      <w:bodyDiv w:val="1"/>
      <w:marLeft w:val="0"/>
      <w:marRight w:val="0"/>
      <w:marTop w:val="0"/>
      <w:marBottom w:val="0"/>
      <w:divBdr>
        <w:top w:val="none" w:sz="0" w:space="0" w:color="auto"/>
        <w:left w:val="none" w:sz="0" w:space="0" w:color="auto"/>
        <w:bottom w:val="none" w:sz="0" w:space="0" w:color="auto"/>
        <w:right w:val="none" w:sz="0" w:space="0" w:color="auto"/>
      </w:divBdr>
    </w:div>
    <w:div w:id="1131485382">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67930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B8AD-8FF5-4D95-AEBB-CC4F634E1DE6}">
  <ds:schemaRefs>
    <ds:schemaRef ds:uri="http://schemas.microsoft.com/sharepoint/v3/contenttype/forms"/>
  </ds:schemaRefs>
</ds:datastoreItem>
</file>

<file path=customXml/itemProps2.xml><?xml version="1.0" encoding="utf-8"?>
<ds:datastoreItem xmlns:ds="http://schemas.openxmlformats.org/officeDocument/2006/customXml" ds:itemID="{A3532AB9-D720-4ABB-94D9-5EB8AE038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8CFCBE-7531-4A40-8F6D-0E76E9CA98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7CD250-4459-4E70-920F-18407805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4974</Words>
  <Characters>2836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Lina Glebė</cp:lastModifiedBy>
  <cp:revision>2</cp:revision>
  <cp:lastPrinted>2024-05-17T05:36:00Z</cp:lastPrinted>
  <dcterms:created xsi:type="dcterms:W3CDTF">2026-03-16T12:27:00Z</dcterms:created>
  <dcterms:modified xsi:type="dcterms:W3CDTF">2026-03-16T12:27:00Z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