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5B3E" w14:textId="77777777" w:rsidR="000E6093" w:rsidRDefault="000E6093" w:rsidP="000E6093">
      <w:pPr>
        <w:jc w:val="center"/>
        <w:rPr>
          <w:b/>
        </w:rPr>
      </w:pPr>
      <w:r w:rsidRPr="00EA73AC">
        <w:rPr>
          <w:b/>
        </w:rPr>
        <w:t xml:space="preserve">PREKIŲ </w:t>
      </w:r>
      <w:r>
        <w:rPr>
          <w:b/>
        </w:rPr>
        <w:t xml:space="preserve">VIEŠOJO PIRKIMO-PARDAVIMO SUTARTIES </w:t>
      </w:r>
    </w:p>
    <w:p w14:paraId="01A1547C" w14:textId="77777777" w:rsidR="000E6093" w:rsidRPr="00B65A5D" w:rsidRDefault="000E6093" w:rsidP="000E6093">
      <w:pPr>
        <w:jc w:val="center"/>
      </w:pPr>
      <w:r w:rsidRPr="00B65A5D">
        <w:rPr>
          <w:i/>
        </w:rPr>
        <w:t>PROJEKTAS</w:t>
      </w:r>
    </w:p>
    <w:p w14:paraId="2532CF4C" w14:textId="77777777" w:rsidR="000E6093" w:rsidRPr="00EA73AC" w:rsidRDefault="000E6093" w:rsidP="000E6093">
      <w:pPr>
        <w:jc w:val="center"/>
        <w:rPr>
          <w:b/>
        </w:rPr>
      </w:pPr>
    </w:p>
    <w:p w14:paraId="29475D92" w14:textId="53F73B21" w:rsidR="000E6093" w:rsidRPr="00E040E8" w:rsidRDefault="000E6093" w:rsidP="000E6093">
      <w:pPr>
        <w:ind w:left="2880" w:firstLine="720"/>
      </w:pPr>
      <w:r w:rsidRPr="00E040E8">
        <w:t>20</w:t>
      </w:r>
      <w:r>
        <w:t>2</w:t>
      </w:r>
      <w:r w:rsidR="001528CF">
        <w:t>6</w:t>
      </w:r>
      <w:r>
        <w:t xml:space="preserve"> m.                               Nr.</w:t>
      </w:r>
    </w:p>
    <w:p w14:paraId="1626BDDF" w14:textId="4EA43A9A" w:rsidR="000E6093" w:rsidRPr="00EA73AC" w:rsidRDefault="000E6093" w:rsidP="001528CF">
      <w:pPr>
        <w:ind w:left="3600"/>
        <w:jc w:val="both"/>
        <w:rPr>
          <w:b/>
          <w:sz w:val="22"/>
          <w:szCs w:val="22"/>
        </w:rPr>
      </w:pPr>
      <w:r>
        <w:rPr>
          <w:sz w:val="22"/>
          <w:szCs w:val="22"/>
        </w:rPr>
        <w:t xml:space="preserve">                        </w:t>
      </w:r>
    </w:p>
    <w:p w14:paraId="674ED0F7" w14:textId="77777777" w:rsidR="000E6093" w:rsidRPr="00EA73AC" w:rsidRDefault="000E6093" w:rsidP="000E6093">
      <w:pPr>
        <w:jc w:val="center"/>
        <w:rPr>
          <w:b/>
        </w:rPr>
      </w:pPr>
      <w:r>
        <w:rPr>
          <w:b/>
        </w:rPr>
        <w:t xml:space="preserve">I. </w:t>
      </w:r>
      <w:r w:rsidRPr="00EA73AC">
        <w:rPr>
          <w:b/>
        </w:rPr>
        <w:t>SPECIALIOJI DALIS</w:t>
      </w:r>
    </w:p>
    <w:p w14:paraId="55B377B9" w14:textId="77777777" w:rsidR="000E6093" w:rsidRDefault="000E6093" w:rsidP="000E6093">
      <w:pPr>
        <w:rPr>
          <w:sz w:val="22"/>
          <w:szCs w:val="22"/>
        </w:rPr>
      </w:pPr>
    </w:p>
    <w:p w14:paraId="6104CA39" w14:textId="5897B897" w:rsidR="000E6093" w:rsidRDefault="000E6093" w:rsidP="000E6093">
      <w:pPr>
        <w:ind w:firstLine="567"/>
        <w:jc w:val="both"/>
      </w:pPr>
      <w:r>
        <w:rPr>
          <w:bCs/>
        </w:rPr>
        <w:t xml:space="preserve">UAB </w:t>
      </w:r>
      <w:r w:rsidR="001528CF">
        <w:rPr>
          <w:bCs/>
        </w:rPr>
        <w:t xml:space="preserve">„Širvintų šiluma“ </w:t>
      </w:r>
      <w:r>
        <w:t>atstovaujama</w:t>
      </w:r>
      <w:r w:rsidR="001528CF">
        <w:t xml:space="preserve"> </w:t>
      </w:r>
      <w:r>
        <w:t>direktor</w:t>
      </w:r>
      <w:r w:rsidR="001528CF">
        <w:t>ės __________________</w:t>
      </w:r>
      <w:r>
        <w:rPr>
          <w:noProof/>
        </w:rPr>
        <w:t xml:space="preserve">, </w:t>
      </w:r>
      <w:r>
        <w:t>veikiančio</w:t>
      </w:r>
      <w:r w:rsidR="001528CF">
        <w:t>s</w:t>
      </w:r>
      <w:r>
        <w:t xml:space="preserve"> pagal Bendrovės įstatus (toliau – </w:t>
      </w:r>
      <w:r w:rsidRPr="00A712A5">
        <w:rPr>
          <w:bCs/>
        </w:rPr>
        <w:t>Pirkėjas</w:t>
      </w:r>
      <w:r>
        <w:t xml:space="preserve">), ir ______________________________, (toliau – </w:t>
      </w:r>
      <w:r w:rsidRPr="00A712A5">
        <w:rPr>
          <w:bCs/>
        </w:rPr>
        <w:t>Pardavėjas</w:t>
      </w:r>
      <w:r>
        <w:t xml:space="preserve">), veikiantis pagal _________________, toliau kartu šioje sutartyje vadinami „Šalimis“, o kiekvienas atskirai – „Šalimi“, vadovaudamosi Lietuvos Respublikos viešųjų pirkimų įstatymu, </w:t>
      </w:r>
      <w:r w:rsidRPr="00B20B17">
        <w:t>sudarė šią prekių viešojo pirkimo</w:t>
      </w:r>
      <w:r>
        <w:t xml:space="preserve"> </w:t>
      </w:r>
      <w:r w:rsidRPr="00B20B17">
        <w:t>-</w:t>
      </w:r>
      <w:r>
        <w:t xml:space="preserve"> </w:t>
      </w:r>
      <w:r w:rsidRPr="00B20B17">
        <w:t>pardavimo sutartį, toliau vadinamą „Sutartimi“, ir susitarė dėl toliau išvardintų sąlygų.</w:t>
      </w:r>
    </w:p>
    <w:p w14:paraId="0FCEDAA1" w14:textId="77777777" w:rsidR="000E6093" w:rsidRPr="0007005B" w:rsidRDefault="000E6093" w:rsidP="000E609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0E6093" w14:paraId="61E831E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0DA617E0" w14:textId="77777777" w:rsidR="000E6093" w:rsidRDefault="000E6093" w:rsidP="00FE1BD4">
            <w:pPr>
              <w:jc w:val="both"/>
              <w:rPr>
                <w:b/>
              </w:rPr>
            </w:pPr>
            <w:r>
              <w:rPr>
                <w:b/>
              </w:rPr>
              <w:t>1. Sutarties objektas</w:t>
            </w:r>
          </w:p>
          <w:p w14:paraId="37EEA77F" w14:textId="4B5C1A8E" w:rsidR="000E6093" w:rsidRDefault="000E6093" w:rsidP="00FE1BD4">
            <w:pPr>
              <w:jc w:val="both"/>
            </w:pPr>
            <w:r>
              <w:t xml:space="preserve">1.1. </w:t>
            </w:r>
            <w:r w:rsidRPr="00E15DCC">
              <w:rPr>
                <w:bCs/>
              </w:rPr>
              <w:t>Pardavėjas</w:t>
            </w:r>
            <w:r>
              <w:t xml:space="preserve"> įsipareigoja </w:t>
            </w:r>
            <w:r w:rsidRPr="003549D5">
              <w:t>parduoti</w:t>
            </w:r>
            <w:r>
              <w:t>,</w:t>
            </w:r>
            <w:r w:rsidRPr="003549D5">
              <w:t xml:space="preserve"> pristatyti</w:t>
            </w:r>
            <w:r>
              <w:t xml:space="preserve"> ir apmokyti naudotis</w:t>
            </w:r>
            <w:r w:rsidRPr="003549D5">
              <w:t xml:space="preserve"> </w:t>
            </w:r>
            <w:r>
              <w:t xml:space="preserve">frontaline </w:t>
            </w:r>
            <w:proofErr w:type="spellStart"/>
            <w:r>
              <w:t>v</w:t>
            </w:r>
            <w:r w:rsidR="00D715A5">
              <w:t>e</w:t>
            </w:r>
            <w:r>
              <w:t>japjove</w:t>
            </w:r>
            <w:proofErr w:type="spellEnd"/>
            <w:r>
              <w:t xml:space="preserve"> </w:t>
            </w:r>
            <w:r w:rsidR="00E2612A" w:rsidRPr="00E2612A">
              <w:t xml:space="preserve">su stikline kabina ir papildoma įranga: priekine šluota, </w:t>
            </w:r>
            <w:proofErr w:type="spellStart"/>
            <w:r w:rsidR="00E2612A" w:rsidRPr="00E2612A">
              <w:t>pjaunamaja</w:t>
            </w:r>
            <w:proofErr w:type="spellEnd"/>
            <w:r w:rsidR="00E2612A" w:rsidRPr="00E2612A">
              <w:t xml:space="preserve"> su šoniniu ar galiniu metimu, sniego peiliu, smėlio barstytuvu, žolės surinkimo bunkeriu ir gatvių šluota</w:t>
            </w:r>
            <w:r w:rsidR="00E2612A" w:rsidRPr="00E2612A">
              <w:t xml:space="preserve"> </w:t>
            </w:r>
            <w:r>
              <w:t xml:space="preserve">(toliau - Prekės), atitinkančius Sutarties 1 priede „Techninė specifikacija“ (toliau – 1 priedas) pateiktus reikalavimus ir kitus Sutartyje nurodytus reikalavimus. </w:t>
            </w:r>
          </w:p>
          <w:p w14:paraId="599C72AD" w14:textId="77777777" w:rsidR="000E6093" w:rsidRDefault="000E6093" w:rsidP="00FE1BD4">
            <w:pPr>
              <w:jc w:val="both"/>
            </w:pPr>
            <w:r>
              <w:t xml:space="preserve">1.2. </w:t>
            </w:r>
            <w:r w:rsidRPr="00A712A5">
              <w:rPr>
                <w:bCs/>
              </w:rPr>
              <w:t>Pirkėjas</w:t>
            </w:r>
            <w:r>
              <w:t xml:space="preserve"> įsipareigoja priimti Sutarties 1 priede pateiktas Sutarties reikalavimus atitinkančias Prekes.</w:t>
            </w:r>
            <w:r w:rsidRPr="0052255F">
              <w:t xml:space="preserve"> Mokėtojas už faktiškai </w:t>
            </w:r>
            <w:r>
              <w:t>pristatytas Prekes atsiskaito su Pardavėju Sutartyje</w:t>
            </w:r>
            <w:r w:rsidRPr="0052255F">
              <w:t xml:space="preserve"> nustatyta tvarka</w:t>
            </w:r>
            <w:r>
              <w:t>.</w:t>
            </w:r>
          </w:p>
        </w:tc>
      </w:tr>
      <w:tr w:rsidR="000E6093" w14:paraId="5316767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23CE9F8B" w14:textId="77777777" w:rsidR="000E6093" w:rsidRPr="00EB4422" w:rsidRDefault="000E6093" w:rsidP="00FE1BD4">
            <w:pPr>
              <w:jc w:val="both"/>
              <w:rPr>
                <w:b/>
              </w:rPr>
            </w:pPr>
            <w:r w:rsidRPr="00EB4422">
              <w:rPr>
                <w:b/>
              </w:rPr>
              <w:t>2. Sutarties kaina/</w:t>
            </w:r>
            <w:r>
              <w:rPr>
                <w:b/>
              </w:rPr>
              <w:t>vertė/</w:t>
            </w:r>
            <w:r w:rsidRPr="00EB4422">
              <w:rPr>
                <w:b/>
              </w:rPr>
              <w:t>prekių įkainiai/kainodaros taisyklės</w:t>
            </w:r>
          </w:p>
          <w:p w14:paraId="48CB5550" w14:textId="77777777" w:rsidR="000E6093" w:rsidRDefault="000E6093" w:rsidP="00FE1BD4">
            <w:pPr>
              <w:jc w:val="both"/>
            </w:pPr>
            <w:r>
              <w:t xml:space="preserve">2.1. </w:t>
            </w:r>
            <w:r w:rsidRPr="0024731C">
              <w:t xml:space="preserve">Sutarties kaina – </w:t>
            </w:r>
            <w:r>
              <w:t xml:space="preserve">________ </w:t>
            </w:r>
            <w:r w:rsidRPr="0024731C">
              <w:t xml:space="preserve">EUR </w:t>
            </w:r>
            <w:r>
              <w:t>(suma žodžiais) be PVM,</w:t>
            </w:r>
            <w:r w:rsidRPr="0024731C">
              <w:t xml:space="preserve"> su visais kitais mokesčiais bei išlaidomis, kurios atsiranda vykdant šią Sutartį.</w:t>
            </w:r>
            <w:r>
              <w:t xml:space="preserve"> </w:t>
            </w:r>
            <w:r w:rsidRPr="0024731C">
              <w:t xml:space="preserve">Sutarties kaina – </w:t>
            </w:r>
            <w:r>
              <w:t xml:space="preserve"> ________ </w:t>
            </w:r>
            <w:r w:rsidRPr="0024731C">
              <w:t>EUR  (</w:t>
            </w:r>
            <w:r>
              <w:t>suma žodžiais)  su  PVM.</w:t>
            </w:r>
          </w:p>
          <w:p w14:paraId="3B94B248" w14:textId="77777777" w:rsidR="000E6093" w:rsidRDefault="000E6093" w:rsidP="00FE1BD4">
            <w:pPr>
              <w:jc w:val="both"/>
            </w:pPr>
            <w:r>
              <w:t xml:space="preserve">2.2. Sutarčiai taikoma fiksuotos kainos kainodara. </w:t>
            </w:r>
          </w:p>
          <w:p w14:paraId="5288544A" w14:textId="77777777" w:rsidR="000E6093" w:rsidRDefault="000E6093" w:rsidP="00FE1BD4">
            <w:pPr>
              <w:jc w:val="both"/>
            </w:pPr>
            <w:r>
              <w:t>2.3. Kainos peržiūros atvejis numatytas Sutarties bendrosios dalies 2.2 papunktyje.</w:t>
            </w:r>
          </w:p>
        </w:tc>
      </w:tr>
      <w:tr w:rsidR="000E6093" w14:paraId="7BA1EB6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FCACBE8" w14:textId="77777777" w:rsidR="000E6093" w:rsidRDefault="000E6093" w:rsidP="00FE1BD4">
            <w:pPr>
              <w:jc w:val="both"/>
              <w:rPr>
                <w:b/>
              </w:rPr>
            </w:pPr>
            <w:r w:rsidRPr="00EB4422">
              <w:rPr>
                <w:b/>
              </w:rPr>
              <w:t>3. Prekių pristatymo vieta, terminas ir sąlygos</w:t>
            </w:r>
          </w:p>
          <w:p w14:paraId="41FD4A9D" w14:textId="7D0C9511" w:rsidR="000E6093" w:rsidRDefault="000E6093" w:rsidP="00FE1BD4">
            <w:pPr>
              <w:jc w:val="both"/>
            </w:pPr>
            <w:r w:rsidRPr="00B74FE6">
              <w:t xml:space="preserve">3.1. </w:t>
            </w:r>
            <w:r>
              <w:t xml:space="preserve">Prekių pristatymo terminas – 30 kalendorinių dienų nuo užsakymo raštu pateikimo. </w:t>
            </w:r>
          </w:p>
          <w:p w14:paraId="2D243FE1" w14:textId="4F0B4243" w:rsidR="000E6093" w:rsidRDefault="000E6093" w:rsidP="00FE1BD4">
            <w:pPr>
              <w:jc w:val="both"/>
            </w:pPr>
            <w:r>
              <w:t xml:space="preserve">3.2. Prekių pristatymo adresas: </w:t>
            </w:r>
            <w:r w:rsidR="00E2612A">
              <w:t xml:space="preserve">Plento g. 3, Širvintos. </w:t>
            </w:r>
          </w:p>
          <w:p w14:paraId="26D501DE" w14:textId="77777777" w:rsidR="000E6093" w:rsidRDefault="000E6093" w:rsidP="00FE1BD4">
            <w:pPr>
              <w:jc w:val="both"/>
            </w:pPr>
            <w:r>
              <w:t>3.3. Prekės turi būti naujos, be defektų.</w:t>
            </w:r>
          </w:p>
          <w:p w14:paraId="4D4FEA1F" w14:textId="4B9B42D5" w:rsidR="000E6093" w:rsidRPr="00B73674" w:rsidRDefault="000E6093" w:rsidP="00FE1BD4">
            <w:pPr>
              <w:jc w:val="both"/>
              <w:rPr>
                <w:bCs/>
              </w:rPr>
            </w:pPr>
            <w:r w:rsidRPr="00B73674">
              <w:rPr>
                <w:bCs/>
              </w:rPr>
              <w:t>3.</w:t>
            </w:r>
            <w:r w:rsidR="00E2612A">
              <w:rPr>
                <w:bCs/>
              </w:rPr>
              <w:t>4</w:t>
            </w:r>
            <w:r w:rsidRPr="00B73674">
              <w:rPr>
                <w:bCs/>
              </w:rPr>
              <w:t>. Pirkėjas įgyja nuosavybės teisę į pristatytas Prekes abiem Šalims pasirašius Prekių perdavimo–priėmimo akt</w:t>
            </w:r>
            <w:r>
              <w:rPr>
                <w:bCs/>
              </w:rPr>
              <w:t>ą, kuris</w:t>
            </w:r>
            <w:r w:rsidRPr="00B73674">
              <w:rPr>
                <w:bCs/>
              </w:rPr>
              <w:t xml:space="preserve"> pasirašomas Sutarties Bendrosios dalies 3.2 papunktyje nustatyta tvarka.</w:t>
            </w:r>
          </w:p>
          <w:p w14:paraId="0DD589F2" w14:textId="58ED07E3" w:rsidR="000E6093" w:rsidRDefault="000E6093" w:rsidP="00FE1BD4">
            <w:pPr>
              <w:jc w:val="both"/>
            </w:pPr>
            <w:r w:rsidRPr="00B73674">
              <w:rPr>
                <w:bCs/>
              </w:rPr>
              <w:t>3.</w:t>
            </w:r>
            <w:r w:rsidR="00E2612A">
              <w:rPr>
                <w:bCs/>
              </w:rPr>
              <w:t>5</w:t>
            </w:r>
            <w:r w:rsidRPr="00B73674">
              <w:rPr>
                <w:bCs/>
              </w:rPr>
              <w:t>. Pardavėjas privalo užtikrinti, kad Sutarties sudarymo ir vykdymo metu neatsirastų aplinkybių nurodytų Viešųjų pirkimų įstatymo 45 straipsnio 2</w:t>
            </w:r>
            <w:r w:rsidRPr="00B73674">
              <w:rPr>
                <w:bCs/>
                <w:vertAlign w:val="superscript"/>
              </w:rPr>
              <w:t>1</w:t>
            </w:r>
            <w:r w:rsidRPr="00B73674">
              <w:rPr>
                <w:bCs/>
              </w:rPr>
              <w:t xml:space="preserve"> dalyje. Pirkėjas turi teisę bet kuriuo metu pareikalauti Pardavėjo, pateikti pagrindžiančius dokumentus</w:t>
            </w:r>
            <w:r>
              <w:rPr>
                <w:bCs/>
              </w:rPr>
              <w:t>,</w:t>
            </w:r>
            <w:r w:rsidRPr="00B73674">
              <w:rPr>
                <w:bCs/>
              </w:rPr>
              <w:t xml:space="preserve"> nurodytus Viešųjų pirkimų įstatymo 51 straipsnio 12 dalyje, kad nėra sąlygų, numatytų Viešųjų pirkimų įstatymo 45 straipsnio 2</w:t>
            </w:r>
            <w:r w:rsidRPr="00B73674">
              <w:rPr>
                <w:bCs/>
                <w:vertAlign w:val="superscript"/>
              </w:rPr>
              <w:t>1</w:t>
            </w:r>
            <w:r w:rsidRPr="00B73674">
              <w:rPr>
                <w:bCs/>
              </w:rPr>
              <w:t xml:space="preserve"> dalyje. Pardavėjas privalo</w:t>
            </w:r>
            <w:r w:rsidRPr="0016132B">
              <w:t xml:space="preserve"> pateikti </w:t>
            </w:r>
            <w:r w:rsidRPr="006F3577">
              <w:t>Pirkėjo</w:t>
            </w:r>
            <w:r w:rsidRPr="0016132B">
              <w:t xml:space="preserve"> prašomus dokumentus ne vėliau kaip per 10 darbo dienų nuo prašymo gavimo dienos.</w:t>
            </w:r>
          </w:p>
          <w:p w14:paraId="5419C4DB" w14:textId="7B4FB05F" w:rsidR="000E6093" w:rsidRDefault="000E6093" w:rsidP="00FE1BD4">
            <w:pPr>
              <w:jc w:val="both"/>
            </w:pPr>
            <w:r>
              <w:t>3.</w:t>
            </w:r>
            <w:r w:rsidR="00E2612A">
              <w:t>6</w:t>
            </w:r>
            <w:r>
              <w:t>. Prekių kiekiai ir kaina nurodyti  Sutarties 2 priede (toliau – 2 priedas) „Pasiūlymas</w:t>
            </w:r>
            <w:r>
              <w:rPr>
                <w:noProof/>
              </w:rPr>
              <w:t>“.</w:t>
            </w:r>
          </w:p>
        </w:tc>
      </w:tr>
      <w:tr w:rsidR="000E6093" w14:paraId="361D2B5F" w14:textId="77777777" w:rsidTr="00FE1BD4">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0DD0090A" w14:textId="77777777" w:rsidR="000E6093" w:rsidRDefault="000E6093" w:rsidP="00FE1BD4">
            <w:pPr>
              <w:jc w:val="both"/>
              <w:rPr>
                <w:b/>
              </w:rPr>
            </w:pPr>
            <w:r w:rsidRPr="00EB4422">
              <w:rPr>
                <w:b/>
              </w:rPr>
              <w:t>4. Apmokėjimo tvarka</w:t>
            </w:r>
          </w:p>
          <w:p w14:paraId="00F7709F" w14:textId="77777777" w:rsidR="000E6093" w:rsidRPr="00B74FE6" w:rsidRDefault="000E6093" w:rsidP="00FE1BD4">
            <w:pPr>
              <w:jc w:val="both"/>
            </w:pPr>
            <w:r w:rsidRPr="00B74FE6">
              <w:t xml:space="preserve">4.1. </w:t>
            </w:r>
            <w:r w:rsidRPr="00B73674">
              <w:rPr>
                <w:bCs/>
              </w:rPr>
              <w:t>Pirkėjas su Pardavėju</w:t>
            </w:r>
            <w:r w:rsidRPr="00B74FE6">
              <w:t xml:space="preserve"> atsiskaito Sutarties bendrosios dalies 4.1 papunktyje nustatyta tvarka. </w:t>
            </w:r>
          </w:p>
          <w:p w14:paraId="2FA828C7" w14:textId="77777777" w:rsidR="000E6093" w:rsidRPr="00B74FE6" w:rsidRDefault="000E6093" w:rsidP="00FE1BD4">
            <w:pPr>
              <w:jc w:val="both"/>
            </w:pPr>
            <w:r w:rsidRPr="00B74FE6">
              <w:t xml:space="preserve">4.2. Avanso mokėjimas nenumatomas. </w:t>
            </w:r>
          </w:p>
          <w:p w14:paraId="613129CB" w14:textId="77777777" w:rsidR="000E6093" w:rsidRPr="00EB4422" w:rsidRDefault="000E6093" w:rsidP="00FE1BD4">
            <w:pPr>
              <w:jc w:val="both"/>
              <w:rPr>
                <w:b/>
              </w:rPr>
            </w:pPr>
            <w:r w:rsidRPr="00B74FE6">
              <w:t xml:space="preserve">4.3. </w:t>
            </w:r>
            <w:r w:rsidRPr="007A47AD">
              <w:t>Mokėjimas –</w:t>
            </w:r>
            <w:r>
              <w:t xml:space="preserve"> už suteiktas Sutarties ir jos p</w:t>
            </w:r>
            <w:r w:rsidRPr="007A47AD">
              <w:t>ried</w:t>
            </w:r>
            <w:r>
              <w:t>uose</w:t>
            </w:r>
            <w:r w:rsidRPr="007A47AD">
              <w:t xml:space="preserve"> nurodyt</w:t>
            </w:r>
            <w:r>
              <w:t>a</w:t>
            </w:r>
            <w:r w:rsidRPr="007A47AD">
              <w:t>s</w:t>
            </w:r>
            <w:r>
              <w:t>,</w:t>
            </w:r>
            <w:r w:rsidRPr="007A47AD">
              <w:t xml:space="preserve"> reikalavimus atitinkančias </w:t>
            </w:r>
            <w:r>
              <w:t>Prekes,</w:t>
            </w:r>
            <w:r w:rsidRPr="007A47AD">
              <w:t xml:space="preserve"> </w:t>
            </w:r>
            <w:r w:rsidRPr="00B73674">
              <w:rPr>
                <w:bCs/>
              </w:rPr>
              <w:t>Pirkėjas</w:t>
            </w:r>
            <w:r w:rsidRPr="007A47AD">
              <w:t xml:space="preserve"> sumoka per 30 kalendorinių dienų nuo teikiamų </w:t>
            </w:r>
            <w:r>
              <w:t>Prekių</w:t>
            </w:r>
            <w:r w:rsidRPr="007A47AD">
              <w:t xml:space="preserve"> </w:t>
            </w:r>
            <w:r w:rsidRPr="00B73674">
              <w:rPr>
                <w:bCs/>
              </w:rPr>
              <w:t>perdavimo–</w:t>
            </w:r>
            <w:r w:rsidRPr="007A47AD">
              <w:t>priėmimo</w:t>
            </w:r>
            <w:r>
              <w:t xml:space="preserve"> </w:t>
            </w:r>
            <w:r w:rsidRPr="007A47AD">
              <w:t xml:space="preserve"> akto pasirašymo. </w:t>
            </w:r>
            <w:r>
              <w:rPr>
                <w:bCs/>
              </w:rPr>
              <w:t>Mokėtojas</w:t>
            </w:r>
            <w:r w:rsidRPr="007A47AD">
              <w:t xml:space="preserve"> sumoka už </w:t>
            </w:r>
            <w:r>
              <w:t>Prekes</w:t>
            </w:r>
            <w:r w:rsidRPr="007A47AD">
              <w:t xml:space="preserve"> tik tuo atveju, jei sąskaita yra pateikiama naudojantis</w:t>
            </w:r>
            <w:r>
              <w:t xml:space="preserve"> Sąskaitų administravimo bendrosios informacinės sistemos</w:t>
            </w:r>
            <w:r w:rsidRPr="007A47AD">
              <w:t xml:space="preserve"> </w:t>
            </w:r>
            <w:r>
              <w:t>(SABIS)</w:t>
            </w:r>
            <w:r w:rsidRPr="007A47AD">
              <w:t xml:space="preserve"> priemonėmis. </w:t>
            </w:r>
            <w:r>
              <w:t>Pasikeitus teisės aktų nuostatoms dėl mokėjimo dokumentų pateikimo naudojantis Sąskaitų administravimo bendrąja informacine sistema (SABIS), atitinkamai taikomas tuo metu galiojantis teisinis reguliavimas.</w:t>
            </w:r>
          </w:p>
        </w:tc>
      </w:tr>
      <w:tr w:rsidR="000E6093" w14:paraId="20599738" w14:textId="77777777" w:rsidTr="00FE1BD4">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1815BCC5" w14:textId="77777777" w:rsidR="000E6093" w:rsidRDefault="000E6093" w:rsidP="00FE1BD4">
            <w:pPr>
              <w:jc w:val="both"/>
              <w:rPr>
                <w:b/>
              </w:rPr>
            </w:pPr>
            <w:r>
              <w:rPr>
                <w:b/>
              </w:rPr>
              <w:t>5. Pirkėjo teisė vienašališkai nutraukti Sutartį</w:t>
            </w:r>
            <w:r>
              <w:t xml:space="preserve"> </w:t>
            </w:r>
          </w:p>
          <w:p w14:paraId="14F7A291" w14:textId="77777777" w:rsidR="000E6093" w:rsidRPr="00B73674" w:rsidRDefault="000E6093" w:rsidP="00FE1BD4">
            <w:pPr>
              <w:jc w:val="both"/>
              <w:rPr>
                <w:bCs/>
                <w:szCs w:val="22"/>
              </w:rPr>
            </w:pPr>
            <w:r>
              <w:t>5.1.</w:t>
            </w:r>
            <w:r w:rsidRPr="00256ABC">
              <w:rPr>
                <w:b/>
              </w:rPr>
              <w:t xml:space="preserve"> </w:t>
            </w:r>
            <w:r w:rsidRPr="00B73674">
              <w:rPr>
                <w:bCs/>
                <w:szCs w:val="22"/>
              </w:rPr>
              <w:t xml:space="preserve">Pirkėjas turi teisę Sutarties Bendrosios dalies 9.2 </w:t>
            </w:r>
            <w:r w:rsidRPr="00B73674">
              <w:rPr>
                <w:bCs/>
              </w:rPr>
              <w:t>papunktyje</w:t>
            </w:r>
            <w:r w:rsidRPr="00B73674">
              <w:rPr>
                <w:bCs/>
                <w:szCs w:val="22"/>
              </w:rPr>
              <w:t xml:space="preserve"> nustatyta tvarka Sutartį nutraukti:</w:t>
            </w:r>
          </w:p>
          <w:p w14:paraId="7B2455B6" w14:textId="77777777" w:rsidR="000E6093" w:rsidRPr="00B73674" w:rsidRDefault="000E6093" w:rsidP="00FE1BD4">
            <w:pPr>
              <w:jc w:val="both"/>
              <w:rPr>
                <w:bCs/>
              </w:rPr>
            </w:pPr>
            <w:r w:rsidRPr="00B73674">
              <w:rPr>
                <w:bCs/>
                <w:szCs w:val="22"/>
              </w:rPr>
              <w:t xml:space="preserve">5.1.1. </w:t>
            </w:r>
            <w:r w:rsidRPr="00B73674">
              <w:rPr>
                <w:bCs/>
              </w:rPr>
              <w:t xml:space="preserve">Pardavėjui vėluojant pristatyti Prekes daugiau kaip </w:t>
            </w:r>
            <w:r>
              <w:rPr>
                <w:bCs/>
              </w:rPr>
              <w:t>3</w:t>
            </w:r>
            <w:r w:rsidRPr="00B73674">
              <w:rPr>
                <w:bCs/>
              </w:rPr>
              <w:t xml:space="preserve"> (</w:t>
            </w:r>
            <w:r>
              <w:rPr>
                <w:bCs/>
              </w:rPr>
              <w:t>tris</w:t>
            </w:r>
            <w:r w:rsidRPr="00B73674">
              <w:rPr>
                <w:bCs/>
              </w:rPr>
              <w:t xml:space="preserve">) darbo dienas nuo Sutarties specialios dalies 3.1 </w:t>
            </w:r>
            <w:r>
              <w:rPr>
                <w:bCs/>
              </w:rPr>
              <w:t>pa</w:t>
            </w:r>
            <w:r w:rsidRPr="00B73674">
              <w:rPr>
                <w:bCs/>
              </w:rPr>
              <w:t>punkt</w:t>
            </w:r>
            <w:r>
              <w:rPr>
                <w:bCs/>
              </w:rPr>
              <w:t>yj</w:t>
            </w:r>
            <w:r w:rsidRPr="00B73674">
              <w:rPr>
                <w:bCs/>
              </w:rPr>
              <w:t>e numatyto termino;</w:t>
            </w:r>
          </w:p>
          <w:p w14:paraId="3BF91A6F" w14:textId="77777777" w:rsidR="000E6093" w:rsidRPr="00B73674" w:rsidRDefault="000E6093" w:rsidP="00FE1BD4">
            <w:pPr>
              <w:jc w:val="both"/>
              <w:rPr>
                <w:bCs/>
              </w:rPr>
            </w:pPr>
            <w:r w:rsidRPr="00B73674">
              <w:rPr>
                <w:bCs/>
              </w:rPr>
              <w:lastRenderedPageBreak/>
              <w:t xml:space="preserve">5.1.2. Pardavėjas per Pirkėjo nustatytą terminą Pirkėjui nepateikia Sutarties specialiosios dalies 3.5 </w:t>
            </w:r>
            <w:r>
              <w:rPr>
                <w:bCs/>
              </w:rPr>
              <w:t>pa</w:t>
            </w:r>
            <w:r w:rsidRPr="00B73674">
              <w:rPr>
                <w:bCs/>
              </w:rPr>
              <w:t>punkt</w:t>
            </w:r>
            <w:r>
              <w:rPr>
                <w:bCs/>
              </w:rPr>
              <w:t>yj</w:t>
            </w:r>
            <w:r w:rsidRPr="00B73674">
              <w:rPr>
                <w:bCs/>
              </w:rPr>
              <w:t>e nurodytų dokumentų;</w:t>
            </w:r>
          </w:p>
          <w:p w14:paraId="5E77DCC7" w14:textId="77777777" w:rsidR="000E6093" w:rsidRDefault="000E6093" w:rsidP="00FE1BD4">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375DB0EF" w14:textId="77777777" w:rsidR="000E6093" w:rsidRPr="00505E1C" w:rsidRDefault="000E6093" w:rsidP="00FE1BD4">
            <w:pPr>
              <w:jc w:val="both"/>
            </w:pPr>
            <w:r>
              <w:t>5.2. Kiti vienašalio Sutarties nutraukimo atvejai numatyti Sutarties bendrosios dalies 9.2 papunktyje.</w:t>
            </w:r>
          </w:p>
        </w:tc>
      </w:tr>
      <w:tr w:rsidR="000E6093" w14:paraId="5329A798" w14:textId="77777777" w:rsidTr="00FE1BD4">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280B0361" w14:textId="77777777" w:rsidR="000E6093" w:rsidRDefault="000E6093" w:rsidP="00FE1BD4">
            <w:pPr>
              <w:rPr>
                <w:b/>
              </w:rPr>
            </w:pPr>
            <w:r w:rsidRPr="00EB4422">
              <w:rPr>
                <w:b/>
              </w:rPr>
              <w:lastRenderedPageBreak/>
              <w:t xml:space="preserve">6. Prekių kokybė </w:t>
            </w:r>
          </w:p>
          <w:p w14:paraId="498D7761" w14:textId="77777777" w:rsidR="000E6093" w:rsidRPr="00BD0E59" w:rsidRDefault="000E6093" w:rsidP="00FE1BD4">
            <w:pPr>
              <w:jc w:val="both"/>
            </w:pPr>
            <w:r w:rsidRPr="00BB69C3">
              <w:t>6.</w:t>
            </w:r>
            <w:r>
              <w:t>1</w:t>
            </w:r>
            <w:r w:rsidRPr="00BB69C3">
              <w:t xml:space="preserve">. </w:t>
            </w:r>
            <w:r w:rsidRPr="00B73674">
              <w:rPr>
                <w:bCs/>
              </w:rPr>
              <w:t>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sugadinimo.</w:t>
            </w:r>
          </w:p>
        </w:tc>
      </w:tr>
      <w:tr w:rsidR="000E6093" w14:paraId="3A334E87" w14:textId="77777777" w:rsidTr="00FE1BD4">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000F4684" w14:textId="77777777" w:rsidR="000E6093" w:rsidRDefault="000E6093" w:rsidP="00FE1BD4">
            <w:pPr>
              <w:jc w:val="both"/>
              <w:rPr>
                <w:b/>
              </w:rPr>
            </w:pPr>
            <w:r>
              <w:rPr>
                <w:b/>
              </w:rPr>
              <w:t>7. Garantiniai įsipareigojimai</w:t>
            </w:r>
          </w:p>
          <w:p w14:paraId="6510F6B0" w14:textId="77777777" w:rsidR="000E6093" w:rsidRPr="00B73674" w:rsidRDefault="000E6093" w:rsidP="00FE1BD4">
            <w:pPr>
              <w:jc w:val="both"/>
              <w:rPr>
                <w:bCs/>
              </w:rPr>
            </w:pPr>
            <w:r w:rsidRPr="00B05158">
              <w:t>7.1</w:t>
            </w:r>
            <w:r w:rsidRPr="007E0FCD">
              <w:t xml:space="preserve">. </w:t>
            </w:r>
            <w:r w:rsidRPr="00B73674">
              <w:rPr>
                <w:bCs/>
              </w:rPr>
              <w:t xml:space="preserve">Pardavėjo pristatytų Prekių kokybės garantijos/tinkamumo naudoti terminas – </w:t>
            </w:r>
            <w:r>
              <w:rPr>
                <w:bCs/>
              </w:rPr>
              <w:t>ne mažiau 24 mėn.</w:t>
            </w:r>
          </w:p>
          <w:p w14:paraId="56D4BBBE" w14:textId="77777777" w:rsidR="000E6093" w:rsidRPr="00BD0E59" w:rsidRDefault="000E6093" w:rsidP="00FE1BD4">
            <w:pPr>
              <w:jc w:val="both"/>
            </w:pPr>
            <w:r w:rsidRPr="00B73674">
              <w:rPr>
                <w:bCs/>
              </w:rPr>
              <w:t>7.2. Pardavėjas po raštiško Pirkėjo pranešimo per 3 darbo dienas neatitinkančias reikalavimų Prekes turi pakeisti tomis pačiomis Prekėmis, atitinkančiomis Sutarties prieduose nustatytus reikalavimus bei kompensuoti Pirkėjo patirtus nuo</w:t>
            </w:r>
            <w:r w:rsidRPr="008E1867">
              <w:t>stolius (jeigu tokie buvo).</w:t>
            </w:r>
          </w:p>
        </w:tc>
      </w:tr>
      <w:tr w:rsidR="000E6093" w14:paraId="572A1F2F" w14:textId="77777777" w:rsidTr="00FE1BD4">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5D585719" w14:textId="77777777" w:rsidR="000E6093" w:rsidRDefault="000E6093" w:rsidP="00FE1BD4">
            <w:pPr>
              <w:pStyle w:val="Sraopastraipa"/>
              <w:ind w:left="0"/>
              <w:contextualSpacing w:val="0"/>
              <w:jc w:val="both"/>
              <w:rPr>
                <w:b/>
                <w:lang w:eastAsia="en-US"/>
              </w:rPr>
            </w:pPr>
            <w:r>
              <w:rPr>
                <w:b/>
                <w:lang w:eastAsia="en-US"/>
              </w:rPr>
              <w:t>8. Papildomas prievolių įvykdymo užtikrinimas</w:t>
            </w:r>
          </w:p>
          <w:p w14:paraId="211253EB" w14:textId="77777777" w:rsidR="000E6093" w:rsidRPr="00EB4422" w:rsidRDefault="000E6093" w:rsidP="00FE1BD4">
            <w:pPr>
              <w:pStyle w:val="Sraopastraipa"/>
              <w:ind w:left="0"/>
              <w:contextualSpacing w:val="0"/>
              <w:jc w:val="both"/>
              <w:rPr>
                <w:lang w:eastAsia="en-US"/>
              </w:rPr>
            </w:pPr>
            <w:r w:rsidRPr="00902FFA">
              <w:rPr>
                <w:lang w:eastAsia="en-US"/>
              </w:rPr>
              <w:t>8.1. Sutarties įvykdymui užtikrinti banko garantijos ar draudimo bendrovės laidavimo rašto  nereikalaujama.</w:t>
            </w:r>
          </w:p>
        </w:tc>
      </w:tr>
      <w:tr w:rsidR="000E6093" w14:paraId="2D35DF12" w14:textId="77777777" w:rsidTr="00FE1B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05FB2C7D" w14:textId="77777777" w:rsidR="000E6093" w:rsidRPr="00EB4422" w:rsidRDefault="000E6093" w:rsidP="00FE1BD4">
            <w:pPr>
              <w:jc w:val="both"/>
              <w:rPr>
                <w:b/>
              </w:rPr>
            </w:pPr>
            <w:r w:rsidRPr="00EB4422">
              <w:rPr>
                <w:b/>
              </w:rPr>
              <w:t>9. Kitos sąlygos</w:t>
            </w:r>
          </w:p>
          <w:p w14:paraId="0FE665CB" w14:textId="77777777" w:rsidR="000E6093" w:rsidRPr="00362C21" w:rsidRDefault="000E6093" w:rsidP="00FE1BD4">
            <w:pPr>
              <w:jc w:val="both"/>
            </w:pPr>
            <w:r w:rsidRPr="00EB4422">
              <w:t xml:space="preserve">9.1. Sutarties bendrosios dalies 11.1 </w:t>
            </w:r>
            <w:r>
              <w:t>pap</w:t>
            </w:r>
            <w:r w:rsidRPr="00EB4422">
              <w:t>unkt</w:t>
            </w:r>
            <w:r>
              <w:t>yj</w:t>
            </w:r>
            <w:r w:rsidRPr="00EB4422">
              <w:t xml:space="preserve">e nurodytų Šalių iš anksto sutartų minimalių nuostolių dydis yra </w:t>
            </w:r>
            <w:r>
              <w:t>–</w:t>
            </w:r>
            <w:r w:rsidRPr="00EB4422">
              <w:t xml:space="preserve"> </w:t>
            </w:r>
            <w:r>
              <w:t>0,1</w:t>
            </w:r>
            <w:r w:rsidRPr="008E1867">
              <w:t xml:space="preserve"> </w:t>
            </w:r>
            <w:r w:rsidRPr="00362C21">
              <w:t>%.</w:t>
            </w:r>
          </w:p>
          <w:p w14:paraId="14DBE0EF" w14:textId="77777777" w:rsidR="000E6093" w:rsidRDefault="000E6093" w:rsidP="00FE1BD4">
            <w:pPr>
              <w:jc w:val="both"/>
              <w:rPr>
                <w:lang w:val="en-US"/>
              </w:rPr>
            </w:pPr>
            <w:r w:rsidRPr="00091508">
              <w:t xml:space="preserve">9.2. Sutarties bendrosios dalies 11.2 </w:t>
            </w:r>
            <w:r>
              <w:t>pa</w:t>
            </w:r>
            <w:r w:rsidRPr="00091508">
              <w:t>punkt</w:t>
            </w:r>
            <w:r>
              <w:t>yj</w:t>
            </w:r>
            <w:r w:rsidRPr="00091508">
              <w:t>e nurodytų Šalių iš anksto sutartų minimalių nuostolių dydis yra –</w:t>
            </w:r>
            <w:r>
              <w:t xml:space="preserve"> 0,1</w:t>
            </w:r>
            <w:r w:rsidRPr="008E1867">
              <w:t xml:space="preserve"> </w:t>
            </w:r>
            <w:r>
              <w:rPr>
                <w:lang w:val="en-US"/>
              </w:rPr>
              <w:t>%.</w:t>
            </w:r>
          </w:p>
          <w:p w14:paraId="5250EF8A" w14:textId="77777777" w:rsidR="000E6093" w:rsidRPr="00A712A5" w:rsidRDefault="000E6093" w:rsidP="00FE1BD4">
            <w:pPr>
              <w:jc w:val="both"/>
              <w:rPr>
                <w:noProof/>
              </w:rPr>
            </w:pPr>
            <w:r w:rsidRPr="00A712A5">
              <w:rPr>
                <w:noProof/>
              </w:rPr>
              <w:t xml:space="preserve">9.3. Sutarties bendrosios dalies 11.3 </w:t>
            </w:r>
            <w:r>
              <w:rPr>
                <w:noProof/>
              </w:rPr>
              <w:t>pa</w:t>
            </w:r>
            <w:r w:rsidRPr="00A712A5">
              <w:rPr>
                <w:noProof/>
              </w:rPr>
              <w:t>punkt</w:t>
            </w:r>
            <w:r>
              <w:rPr>
                <w:noProof/>
              </w:rPr>
              <w:t>yj</w:t>
            </w:r>
            <w:r w:rsidRPr="00A712A5">
              <w:rPr>
                <w:noProof/>
              </w:rPr>
              <w:t>e nurodytų Šalių iš anksto sutartų minimalių nuostolių dydis yra –</w:t>
            </w:r>
            <w:r>
              <w:rPr>
                <w:noProof/>
              </w:rPr>
              <w:t xml:space="preserve"> </w:t>
            </w:r>
            <w:r w:rsidRPr="00A712A5">
              <w:rPr>
                <w:noProof/>
              </w:rPr>
              <w:t>0,1 %.</w:t>
            </w:r>
          </w:p>
          <w:p w14:paraId="06025C40" w14:textId="77777777" w:rsidR="000E6093" w:rsidRPr="00403322" w:rsidRDefault="000E6093" w:rsidP="00FE1BD4">
            <w:pPr>
              <w:jc w:val="both"/>
            </w:pPr>
            <w:r w:rsidRPr="00A712A5">
              <w:rPr>
                <w:noProof/>
              </w:rPr>
              <w:t>9.4. Sutarties bendrosios</w:t>
            </w:r>
            <w:r w:rsidRPr="00EB4422">
              <w:t xml:space="preserve"> dalies 11.4 </w:t>
            </w:r>
            <w:r>
              <w:t>pa</w:t>
            </w:r>
            <w:r w:rsidRPr="00EB4422">
              <w:t>punkt</w:t>
            </w:r>
            <w:r>
              <w:t>yj</w:t>
            </w:r>
            <w:r w:rsidRPr="00EB4422">
              <w:t xml:space="preserve">e nurodytų Šalių iš anksto sutartų minimalių nuostolių dydis yra </w:t>
            </w:r>
            <w:r w:rsidRPr="008E1867">
              <w:t xml:space="preserve">7 </w:t>
            </w:r>
            <w:r w:rsidRPr="008E1867">
              <w:rPr>
                <w:lang w:val="en-US"/>
              </w:rPr>
              <w:t>%</w:t>
            </w:r>
            <w:r>
              <w:rPr>
                <w:lang w:val="en-US"/>
              </w:rPr>
              <w:t xml:space="preserve"> </w:t>
            </w:r>
            <w:r w:rsidRPr="00EB4422">
              <w:rPr>
                <w:bCs/>
              </w:rPr>
              <w:t>nuo Sutarties kainos</w:t>
            </w:r>
            <w:r>
              <w:rPr>
                <w:bCs/>
              </w:rPr>
              <w:t xml:space="preserve"> b</w:t>
            </w:r>
            <w:r w:rsidRPr="00BB13B6">
              <w:rPr>
                <w:bCs/>
              </w:rPr>
              <w:t>e PVM.</w:t>
            </w:r>
          </w:p>
          <w:p w14:paraId="2399B1EF" w14:textId="77777777" w:rsidR="000E6093" w:rsidRDefault="000E6093" w:rsidP="00FE1BD4">
            <w:pPr>
              <w:jc w:val="both"/>
            </w:pPr>
            <w:r>
              <w:t>9.5</w:t>
            </w:r>
            <w:r w:rsidRPr="00EB4422">
              <w:t>. Nenugalimos jėgos aplinkybių trukmė –</w:t>
            </w:r>
            <w:r>
              <w:t xml:space="preserve"> </w:t>
            </w:r>
            <w:r w:rsidRPr="008E1867">
              <w:t>14 (keturiolika) kalendorinių dienų</w:t>
            </w:r>
            <w:r w:rsidRPr="00EB4422">
              <w:t xml:space="preserve">, taikant Sutarties bendrosios dalies 9.1.2 </w:t>
            </w:r>
            <w:r>
              <w:t>pa</w:t>
            </w:r>
            <w:r w:rsidRPr="00EB4422">
              <w:t>punk</w:t>
            </w:r>
            <w:r>
              <w:t>čio</w:t>
            </w:r>
            <w:r w:rsidRPr="00EB4422">
              <w:t xml:space="preserve"> sąlygas.</w:t>
            </w:r>
          </w:p>
          <w:p w14:paraId="5A4BD785" w14:textId="77777777" w:rsidR="000E6093" w:rsidRPr="00232546" w:rsidRDefault="000E6093" w:rsidP="00FE1BD4">
            <w:pPr>
              <w:jc w:val="both"/>
            </w:pPr>
            <w:r>
              <w:t>9.6.</w:t>
            </w:r>
            <w:r w:rsidRPr="00232546">
              <w:t xml:space="preserve"> Prekės turi atitikti LR Aplinkos ministro 2011-06-28 įsakymo Nr. D1-508 „Dėl aplinkos apsaugos kriterijų taikymo, vykdant žaliuosius</w:t>
            </w:r>
            <w:r>
              <w:t xml:space="preserve"> </w:t>
            </w:r>
            <w:r w:rsidRPr="00232546">
              <w:t>pirkimus, tvarkos aprašo patirtinimo“ minimalius aplinkos apsaugos kriterijus</w:t>
            </w:r>
            <w:r>
              <w:t xml:space="preserve">, nurodytus aprašo </w:t>
            </w:r>
            <w:r w:rsidRPr="00232546">
              <w:t xml:space="preserve">1 priedo 11.3. </w:t>
            </w:r>
            <w:r>
              <w:t>pa</w:t>
            </w:r>
            <w:r w:rsidRPr="00232546">
              <w:t>punk</w:t>
            </w:r>
            <w:r>
              <w:t>tyje</w:t>
            </w:r>
            <w:r w:rsidRPr="00232546">
              <w:t xml:space="preserve"> </w:t>
            </w:r>
            <w:r>
              <w:t>–</w:t>
            </w:r>
            <w:r w:rsidRPr="00232546">
              <w:t xml:space="preserve"> </w:t>
            </w:r>
            <w:r>
              <w:t xml:space="preserve">reikalavimai </w:t>
            </w:r>
            <w:r w:rsidRPr="00232546">
              <w:t>želdinių ir želdynų priežiūros motorin</w:t>
            </w:r>
            <w:r>
              <w:t>ei</w:t>
            </w:r>
            <w:r w:rsidRPr="00232546">
              <w:t xml:space="preserve"> technika</w:t>
            </w:r>
            <w:r>
              <w:t>i</w:t>
            </w:r>
            <w:r w:rsidRPr="00232546">
              <w:t>.</w:t>
            </w:r>
          </w:p>
          <w:p w14:paraId="2A97DDE9" w14:textId="77777777" w:rsidR="000E6093" w:rsidRPr="00884AE3" w:rsidRDefault="000E6093" w:rsidP="00FE1BD4">
            <w:pPr>
              <w:jc w:val="both"/>
            </w:pPr>
            <w:r>
              <w:t xml:space="preserve">9.7. </w:t>
            </w:r>
            <w:r w:rsidRPr="00B73674">
              <w:rPr>
                <w:bCs/>
              </w:rPr>
              <w:t>Pardavėjas šiai Sutarčiai vykdyti pasitelks subtiekėją (-</w:t>
            </w:r>
            <w:proofErr w:type="spellStart"/>
            <w:r w:rsidRPr="00B73674">
              <w:rPr>
                <w:bCs/>
              </w:rPr>
              <w:t>us</w:t>
            </w:r>
            <w:proofErr w:type="spellEnd"/>
            <w:r w:rsidRPr="00B73674">
              <w:rPr>
                <w:bCs/>
              </w:rPr>
              <w:t xml:space="preserve">): (nurodomas subtiekėjo (-ų) pavadinimas). Subtiekėjo (-jų) keitimo tvarka nurodyta Sutarties bendrosios dalies 15.9 </w:t>
            </w:r>
            <w:r>
              <w:rPr>
                <w:bCs/>
              </w:rPr>
              <w:t>pa</w:t>
            </w:r>
            <w:r w:rsidRPr="00B73674">
              <w:rPr>
                <w:bCs/>
              </w:rPr>
              <w:t>punkt</w:t>
            </w:r>
            <w:r>
              <w:rPr>
                <w:bCs/>
              </w:rPr>
              <w:t>yj</w:t>
            </w:r>
            <w:r w:rsidRPr="00B73674">
              <w:rPr>
                <w:bCs/>
              </w:rPr>
              <w:t>e. arba įrašoma: Pardavėjas</w:t>
            </w:r>
            <w:r w:rsidRPr="00884AE3">
              <w:t xml:space="preserve"> šiai Sutarčiai vykdyti subtiekėjo (-ų) nepasitelks </w:t>
            </w:r>
            <w:r w:rsidRPr="002F6108">
              <w:t>(jei subtiekėjas nebus pasitelktas)</w:t>
            </w:r>
            <w:r w:rsidRPr="00884AE3">
              <w:t>.</w:t>
            </w:r>
          </w:p>
          <w:p w14:paraId="1F291042" w14:textId="77777777" w:rsidR="000E6093" w:rsidRPr="00B73674" w:rsidRDefault="000E6093" w:rsidP="00FE1BD4">
            <w:pPr>
              <w:jc w:val="both"/>
              <w:rPr>
                <w:bCs/>
              </w:rPr>
            </w:pPr>
            <w:r w:rsidRPr="00884AE3">
              <w:t>9.</w:t>
            </w:r>
            <w:r>
              <w:t>8</w:t>
            </w:r>
            <w:r w:rsidRPr="00884AE3">
              <w:t xml:space="preserve">. </w:t>
            </w:r>
            <w:r w:rsidRPr="00B73674">
              <w:rPr>
                <w:bCs/>
              </w:rPr>
              <w:t xml:space="preserve">Pardavėjo atstovas (-ai), atsakingas (-i) už Sutarties vykdymą – </w:t>
            </w:r>
          </w:p>
          <w:p w14:paraId="05617AF0" w14:textId="64D77F3F" w:rsidR="000E6093" w:rsidRPr="000E6093" w:rsidRDefault="000E6093" w:rsidP="000E6093">
            <w:pPr>
              <w:pStyle w:val="Betarp"/>
              <w:spacing w:line="276" w:lineRule="auto"/>
              <w:contextualSpacing/>
              <w:rPr>
                <w:rFonts w:eastAsiaTheme="minorHAnsi"/>
                <w:sz w:val="22"/>
                <w:szCs w:val="22"/>
              </w:rPr>
            </w:pPr>
            <w:r w:rsidRPr="00B73674">
              <w:rPr>
                <w:bCs/>
              </w:rPr>
              <w:t>9.</w:t>
            </w:r>
            <w:r>
              <w:rPr>
                <w:bCs/>
              </w:rPr>
              <w:t>9</w:t>
            </w:r>
            <w:r w:rsidRPr="00B73674">
              <w:rPr>
                <w:bCs/>
              </w:rPr>
              <w:t xml:space="preserve">. </w:t>
            </w:r>
            <w:proofErr w:type="spellStart"/>
            <w:r w:rsidRPr="00B73674">
              <w:rPr>
                <w:bCs/>
              </w:rPr>
              <w:t>Pirkėjo</w:t>
            </w:r>
            <w:proofErr w:type="spellEnd"/>
            <w:r w:rsidRPr="00884AE3">
              <w:t xml:space="preserve"> </w:t>
            </w:r>
            <w:proofErr w:type="spellStart"/>
            <w:r w:rsidRPr="00884AE3">
              <w:t>atstovas</w:t>
            </w:r>
            <w:proofErr w:type="spellEnd"/>
            <w:r w:rsidRPr="00884AE3">
              <w:t xml:space="preserve"> (-ai)</w:t>
            </w:r>
            <w:r>
              <w:t xml:space="preserve">, </w:t>
            </w:r>
            <w:proofErr w:type="spellStart"/>
            <w:r>
              <w:t>atsakingas</w:t>
            </w:r>
            <w:proofErr w:type="spellEnd"/>
            <w:r>
              <w:t xml:space="preserve"> (-</w:t>
            </w:r>
            <w:proofErr w:type="spellStart"/>
            <w:r>
              <w:t>i</w:t>
            </w:r>
            <w:proofErr w:type="spellEnd"/>
            <w:r>
              <w:t xml:space="preserve">) </w:t>
            </w:r>
            <w:proofErr w:type="spellStart"/>
            <w:r>
              <w:t>už</w:t>
            </w:r>
            <w:proofErr w:type="spellEnd"/>
            <w:r>
              <w:t xml:space="preserve"> </w:t>
            </w:r>
            <w:proofErr w:type="spellStart"/>
            <w:r>
              <w:t>S</w:t>
            </w:r>
            <w:r w:rsidRPr="00884AE3">
              <w:t>utarties</w:t>
            </w:r>
            <w:proofErr w:type="spellEnd"/>
            <w:r w:rsidRPr="00884AE3">
              <w:t xml:space="preserve"> </w:t>
            </w:r>
            <w:proofErr w:type="spellStart"/>
            <w:r w:rsidRPr="00884AE3">
              <w:t>vykdymą</w:t>
            </w:r>
            <w:proofErr w:type="spellEnd"/>
            <w:r w:rsidRPr="00884AE3">
              <w:t xml:space="preserve"> – </w:t>
            </w:r>
          </w:p>
          <w:p w14:paraId="07B5FD31" w14:textId="3A3983C2" w:rsidR="000E6093" w:rsidRDefault="000E6093" w:rsidP="00FE1BD4">
            <w:pPr>
              <w:jc w:val="both"/>
              <w:rPr>
                <w:noProof/>
              </w:rPr>
            </w:pPr>
            <w:r>
              <w:rPr>
                <w:noProof/>
              </w:rPr>
              <w:t>9.10.</w:t>
            </w:r>
            <w:r w:rsidRPr="006D3E2C">
              <w:rPr>
                <w:noProof/>
              </w:rPr>
              <w:t xml:space="preserve"> Asmuo, atsakingas už Sutarties ir pakeitimų paskelbim</w:t>
            </w:r>
            <w:r>
              <w:rPr>
                <w:noProof/>
              </w:rPr>
              <w:t>ą –.</w:t>
            </w:r>
          </w:p>
          <w:p w14:paraId="6BBEF686" w14:textId="77777777" w:rsidR="000E6093" w:rsidRDefault="000E6093" w:rsidP="00FE1BD4">
            <w:pPr>
              <w:jc w:val="both"/>
            </w:pPr>
            <w:r>
              <w:t>9.11. Sutarties priedai:</w:t>
            </w:r>
          </w:p>
          <w:p w14:paraId="18045596" w14:textId="07A1C034" w:rsidR="000E6093" w:rsidRDefault="000E6093" w:rsidP="00FE1BD4">
            <w:pPr>
              <w:jc w:val="both"/>
            </w:pPr>
            <w:r>
              <w:t xml:space="preserve">9.11.1. 1 priedas „ </w:t>
            </w:r>
            <w:r w:rsidR="007400A6">
              <w:t>T</w:t>
            </w:r>
            <w:r>
              <w:t>echninė specifikacija“;</w:t>
            </w:r>
          </w:p>
          <w:p w14:paraId="79542C56" w14:textId="295408F4" w:rsidR="000E6093" w:rsidRPr="00EB153B" w:rsidRDefault="000E6093" w:rsidP="00FE1BD4">
            <w:pPr>
              <w:jc w:val="both"/>
            </w:pPr>
            <w:r>
              <w:t>9.11.2. 2 priedas „</w:t>
            </w:r>
            <w:r w:rsidR="007400A6">
              <w:t>P</w:t>
            </w:r>
            <w:r>
              <w:t>asiūlymas“</w:t>
            </w:r>
            <w:r w:rsidR="00150329">
              <w:t>.</w:t>
            </w:r>
          </w:p>
        </w:tc>
      </w:tr>
      <w:tr w:rsidR="000E6093" w14:paraId="72EB0453" w14:textId="77777777" w:rsidTr="00FE1BD4">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06BB8AE3" w14:textId="77777777" w:rsidR="000E6093" w:rsidRDefault="000E6093" w:rsidP="00FE1BD4">
            <w:pPr>
              <w:jc w:val="both"/>
              <w:rPr>
                <w:b/>
              </w:rPr>
            </w:pPr>
            <w:r>
              <w:rPr>
                <w:b/>
              </w:rPr>
              <w:t xml:space="preserve">10. Sutarties galiojimas </w:t>
            </w:r>
          </w:p>
          <w:p w14:paraId="63CBD5AB" w14:textId="77777777" w:rsidR="000E6093" w:rsidRPr="00DE7EBF" w:rsidRDefault="000E6093" w:rsidP="00FE1BD4">
            <w:pPr>
              <w:jc w:val="both"/>
            </w:pPr>
            <w:r w:rsidRPr="00DE7EBF">
              <w:t xml:space="preserve">10.1. Sutartis </w:t>
            </w:r>
            <w:r>
              <w:t>įsi</w:t>
            </w:r>
            <w:r w:rsidRPr="003549D5">
              <w:t xml:space="preserve">galioja </w:t>
            </w:r>
            <w:r>
              <w:t xml:space="preserve">nuo jos pasirašymo dienos ir galioja 3 mėn., </w:t>
            </w:r>
            <w:r w:rsidRPr="00DE7EBF">
              <w:t>o finansinių</w:t>
            </w:r>
            <w:r>
              <w:t xml:space="preserve"> </w:t>
            </w:r>
            <w:r w:rsidRPr="00DE7EBF">
              <w:t xml:space="preserve">įsipareigojimų atžvilgiu – iki visiško </w:t>
            </w:r>
            <w:r>
              <w:t>tų</w:t>
            </w:r>
            <w:r w:rsidRPr="00DE7EBF">
              <w:t xml:space="preserve"> įsipareigojimų įvykdymo. </w:t>
            </w:r>
          </w:p>
          <w:p w14:paraId="1DD0EB99" w14:textId="77777777" w:rsidR="000E6093" w:rsidRPr="00EB4422" w:rsidRDefault="000E6093" w:rsidP="00FE1BD4">
            <w:pPr>
              <w:jc w:val="both"/>
            </w:pPr>
            <w:r w:rsidRPr="00DE7EBF">
              <w:t>10.2. Sutarties pratęsimas –</w:t>
            </w:r>
            <w:r>
              <w:t xml:space="preserve"> </w:t>
            </w:r>
            <w:r w:rsidRPr="00DE7EBF">
              <w:t>nenumatytas.</w:t>
            </w:r>
          </w:p>
        </w:tc>
      </w:tr>
      <w:tr w:rsidR="000E6093" w14:paraId="1D82262A" w14:textId="77777777" w:rsidTr="00FE1BD4">
        <w:trPr>
          <w:trHeight w:val="274"/>
        </w:trPr>
        <w:tc>
          <w:tcPr>
            <w:tcW w:w="4873" w:type="dxa"/>
            <w:tcBorders>
              <w:top w:val="single" w:sz="4" w:space="0" w:color="auto"/>
              <w:left w:val="single" w:sz="4" w:space="0" w:color="auto"/>
              <w:bottom w:val="single" w:sz="4" w:space="0" w:color="auto"/>
              <w:right w:val="single" w:sz="4" w:space="0" w:color="auto"/>
            </w:tcBorders>
          </w:tcPr>
          <w:p w14:paraId="3D11E9C0" w14:textId="77777777" w:rsidR="000E6093" w:rsidRDefault="000E6093" w:rsidP="00FE1BD4">
            <w:pPr>
              <w:rPr>
                <w:b/>
              </w:rPr>
            </w:pPr>
            <w:r>
              <w:rPr>
                <w:b/>
              </w:rPr>
              <w:t>11. Pirkėjo</w:t>
            </w:r>
            <w:r w:rsidRPr="00E00651">
              <w:rPr>
                <w:b/>
              </w:rPr>
              <w:t xml:space="preserve"> rekvizitai</w:t>
            </w:r>
          </w:p>
          <w:p w14:paraId="18F063D9" w14:textId="17E8412D" w:rsidR="000E6093" w:rsidRDefault="000E6093" w:rsidP="00FE1BD4">
            <w:pPr>
              <w:rPr>
                <w:b/>
              </w:rPr>
            </w:pPr>
          </w:p>
        </w:tc>
        <w:tc>
          <w:tcPr>
            <w:tcW w:w="4873" w:type="dxa"/>
            <w:tcBorders>
              <w:top w:val="single" w:sz="4" w:space="0" w:color="auto"/>
              <w:left w:val="single" w:sz="4" w:space="0" w:color="auto"/>
              <w:bottom w:val="single" w:sz="4" w:space="0" w:color="auto"/>
              <w:right w:val="single" w:sz="4" w:space="0" w:color="auto"/>
            </w:tcBorders>
          </w:tcPr>
          <w:p w14:paraId="59333B98" w14:textId="77777777" w:rsidR="000E6093" w:rsidRDefault="000E6093" w:rsidP="00FE1BD4">
            <w:pPr>
              <w:rPr>
                <w:b/>
              </w:rPr>
            </w:pPr>
            <w:r>
              <w:rPr>
                <w:b/>
              </w:rPr>
              <w:t>11.3. Pardavėjo</w:t>
            </w:r>
            <w:r w:rsidRPr="00E00651">
              <w:rPr>
                <w:b/>
              </w:rPr>
              <w:t xml:space="preserve"> rekvizitai</w:t>
            </w:r>
          </w:p>
        </w:tc>
      </w:tr>
    </w:tbl>
    <w:p w14:paraId="24FEDAF9" w14:textId="77777777" w:rsidR="000E6093" w:rsidRDefault="000E6093" w:rsidP="000E6093">
      <w:pPr>
        <w:pStyle w:val="Pagrindinistekstas1"/>
        <w:ind w:firstLine="0"/>
        <w:rPr>
          <w:rFonts w:ascii="Times New Roman" w:eastAsia="Times New Roman" w:hAnsi="Times New Roman"/>
          <w:b/>
          <w:lang w:val="lt-LT" w:eastAsia="en-US"/>
        </w:rPr>
      </w:pPr>
    </w:p>
    <w:p w14:paraId="04704C10" w14:textId="77777777" w:rsidR="007400A6" w:rsidRDefault="007400A6" w:rsidP="000E6093">
      <w:pPr>
        <w:pStyle w:val="Pagrindinistekstas1"/>
        <w:ind w:firstLine="0"/>
        <w:rPr>
          <w:rFonts w:ascii="Times New Roman" w:eastAsia="Times New Roman" w:hAnsi="Times New Roman"/>
          <w:b/>
          <w:lang w:val="lt-LT" w:eastAsia="en-US"/>
        </w:rPr>
      </w:pPr>
    </w:p>
    <w:p w14:paraId="45B71EDE" w14:textId="77777777" w:rsidR="007400A6" w:rsidRDefault="007400A6" w:rsidP="000E6093">
      <w:pPr>
        <w:pStyle w:val="Pagrindinistekstas1"/>
        <w:ind w:firstLine="0"/>
        <w:rPr>
          <w:rFonts w:ascii="Times New Roman" w:eastAsia="Times New Roman" w:hAnsi="Times New Roman"/>
          <w:b/>
          <w:lang w:val="lt-LT" w:eastAsia="en-US"/>
        </w:rPr>
      </w:pPr>
    </w:p>
    <w:p w14:paraId="60234165" w14:textId="415465A8" w:rsidR="000E6093" w:rsidRDefault="000E6093" w:rsidP="000E6093">
      <w:pPr>
        <w:rPr>
          <w:b/>
        </w:rPr>
      </w:pPr>
      <w:r>
        <w:rPr>
          <w:b/>
        </w:rPr>
        <w:lastRenderedPageBreak/>
        <w:t xml:space="preserve">      Pirkėjas</w:t>
      </w:r>
      <w:r>
        <w:rPr>
          <w:b/>
        </w:rPr>
        <w:tab/>
      </w:r>
      <w:r>
        <w:rPr>
          <w:b/>
        </w:rPr>
        <w:tab/>
      </w:r>
      <w:r>
        <w:rPr>
          <w:b/>
        </w:rPr>
        <w:tab/>
      </w:r>
      <w:r>
        <w:rPr>
          <w:b/>
        </w:rPr>
        <w:tab/>
      </w:r>
      <w:r>
        <w:rPr>
          <w:b/>
        </w:rPr>
        <w:tab/>
      </w:r>
      <w:r>
        <w:rPr>
          <w:b/>
        </w:rPr>
        <w:tab/>
      </w:r>
      <w:r w:rsidR="007400A6">
        <w:rPr>
          <w:b/>
        </w:rPr>
        <w:t>Pardavėjas</w:t>
      </w:r>
      <w:r>
        <w:rPr>
          <w:b/>
        </w:rPr>
        <w:tab/>
      </w:r>
      <w:r>
        <w:rPr>
          <w:b/>
        </w:rPr>
        <w:tab/>
      </w:r>
    </w:p>
    <w:p w14:paraId="5B473746" w14:textId="77777777" w:rsidR="000E6093" w:rsidRDefault="000E6093" w:rsidP="000E6093">
      <w:pPr>
        <w:jc w:val="center"/>
        <w:rPr>
          <w:b/>
        </w:rPr>
      </w:pPr>
    </w:p>
    <w:p w14:paraId="562063F3" w14:textId="77777777" w:rsidR="000E6093" w:rsidRDefault="000E6093" w:rsidP="000E6093">
      <w:pPr>
        <w:jc w:val="center"/>
        <w:rPr>
          <w:b/>
        </w:rPr>
      </w:pPr>
    </w:p>
    <w:p w14:paraId="33A75438" w14:textId="77777777" w:rsidR="000E6093" w:rsidRDefault="000E6093" w:rsidP="000E6093">
      <w:pPr>
        <w:jc w:val="center"/>
        <w:rPr>
          <w:b/>
        </w:rPr>
      </w:pPr>
    </w:p>
    <w:p w14:paraId="3556B43F" w14:textId="77777777" w:rsidR="000E6093" w:rsidRDefault="000E6093" w:rsidP="000E6093">
      <w:pPr>
        <w:jc w:val="center"/>
        <w:rPr>
          <w:b/>
        </w:rPr>
      </w:pPr>
    </w:p>
    <w:p w14:paraId="5A4DAECD" w14:textId="77777777" w:rsidR="000E6093" w:rsidRDefault="000E6093" w:rsidP="000E6093">
      <w:pPr>
        <w:jc w:val="center"/>
        <w:rPr>
          <w:b/>
        </w:rPr>
      </w:pPr>
    </w:p>
    <w:p w14:paraId="7137C71C" w14:textId="77777777" w:rsidR="000E6093" w:rsidRDefault="000E6093" w:rsidP="000E6093">
      <w:pPr>
        <w:jc w:val="center"/>
        <w:rPr>
          <w:b/>
        </w:rPr>
      </w:pPr>
    </w:p>
    <w:p w14:paraId="03DE78CF" w14:textId="77777777" w:rsidR="000E6093" w:rsidRDefault="000E6093" w:rsidP="000E6093">
      <w:pPr>
        <w:jc w:val="center"/>
        <w:rPr>
          <w:b/>
        </w:rPr>
      </w:pPr>
    </w:p>
    <w:p w14:paraId="08CD4597" w14:textId="77777777" w:rsidR="000E6093" w:rsidRDefault="000E6093" w:rsidP="000E6093">
      <w:pPr>
        <w:jc w:val="center"/>
        <w:rPr>
          <w:b/>
        </w:rPr>
      </w:pPr>
    </w:p>
    <w:p w14:paraId="45F361A9" w14:textId="77777777" w:rsidR="000E6093" w:rsidRDefault="000E6093" w:rsidP="000E6093">
      <w:pPr>
        <w:jc w:val="center"/>
        <w:rPr>
          <w:b/>
        </w:rPr>
      </w:pPr>
    </w:p>
    <w:p w14:paraId="24F665E4" w14:textId="77777777" w:rsidR="000E6093" w:rsidRDefault="000E6093" w:rsidP="000E6093">
      <w:pPr>
        <w:jc w:val="center"/>
        <w:rPr>
          <w:b/>
        </w:rPr>
      </w:pPr>
    </w:p>
    <w:p w14:paraId="1BAF98F9" w14:textId="77777777" w:rsidR="000E6093" w:rsidRDefault="000E6093" w:rsidP="000E6093">
      <w:pPr>
        <w:jc w:val="center"/>
        <w:rPr>
          <w:b/>
        </w:rPr>
      </w:pPr>
    </w:p>
    <w:p w14:paraId="3A8C4453" w14:textId="77777777" w:rsidR="000E6093" w:rsidRDefault="000E6093" w:rsidP="000E6093">
      <w:pPr>
        <w:jc w:val="center"/>
        <w:rPr>
          <w:b/>
        </w:rPr>
      </w:pPr>
    </w:p>
    <w:p w14:paraId="32260303" w14:textId="77777777" w:rsidR="000E6093" w:rsidRDefault="000E6093" w:rsidP="000E6093">
      <w:pPr>
        <w:jc w:val="center"/>
        <w:rPr>
          <w:b/>
        </w:rPr>
      </w:pPr>
    </w:p>
    <w:p w14:paraId="774E6247" w14:textId="77777777" w:rsidR="000E6093" w:rsidRDefault="000E6093" w:rsidP="000E6093">
      <w:pPr>
        <w:jc w:val="center"/>
        <w:rPr>
          <w:b/>
        </w:rPr>
      </w:pPr>
    </w:p>
    <w:p w14:paraId="151D35FB" w14:textId="77777777" w:rsidR="000E6093" w:rsidRDefault="000E6093" w:rsidP="000E6093">
      <w:pPr>
        <w:jc w:val="center"/>
        <w:rPr>
          <w:b/>
        </w:rPr>
      </w:pPr>
    </w:p>
    <w:p w14:paraId="1CAC9F26" w14:textId="77777777" w:rsidR="000E6093" w:rsidRDefault="000E6093" w:rsidP="000E6093">
      <w:pPr>
        <w:jc w:val="center"/>
        <w:rPr>
          <w:b/>
        </w:rPr>
      </w:pPr>
    </w:p>
    <w:p w14:paraId="25623ACA" w14:textId="77777777" w:rsidR="000E6093" w:rsidRDefault="000E6093" w:rsidP="000E6093">
      <w:pPr>
        <w:jc w:val="center"/>
        <w:rPr>
          <w:b/>
        </w:rPr>
      </w:pPr>
    </w:p>
    <w:p w14:paraId="447623E2" w14:textId="77777777" w:rsidR="000E6093" w:rsidRDefault="000E6093" w:rsidP="000E6093">
      <w:pPr>
        <w:jc w:val="center"/>
        <w:rPr>
          <w:b/>
        </w:rPr>
      </w:pPr>
    </w:p>
    <w:p w14:paraId="034B8067" w14:textId="77777777" w:rsidR="000E6093" w:rsidRDefault="000E6093" w:rsidP="000E6093">
      <w:pPr>
        <w:jc w:val="center"/>
        <w:rPr>
          <w:b/>
        </w:rPr>
      </w:pPr>
    </w:p>
    <w:p w14:paraId="0289A718" w14:textId="77777777" w:rsidR="000E6093" w:rsidRDefault="000E6093" w:rsidP="000E6093">
      <w:pPr>
        <w:jc w:val="center"/>
        <w:rPr>
          <w:b/>
        </w:rPr>
      </w:pPr>
    </w:p>
    <w:p w14:paraId="75DBF59F" w14:textId="77777777" w:rsidR="000E6093" w:rsidRDefault="000E6093" w:rsidP="000E6093">
      <w:pPr>
        <w:jc w:val="center"/>
        <w:rPr>
          <w:b/>
        </w:rPr>
      </w:pPr>
    </w:p>
    <w:p w14:paraId="126AC48E" w14:textId="77777777" w:rsidR="000E6093" w:rsidRDefault="000E6093" w:rsidP="000E6093">
      <w:pPr>
        <w:jc w:val="center"/>
        <w:rPr>
          <w:b/>
        </w:rPr>
      </w:pPr>
    </w:p>
    <w:p w14:paraId="71EF1594" w14:textId="77777777" w:rsidR="007400A6" w:rsidRDefault="007400A6" w:rsidP="000E6093">
      <w:pPr>
        <w:jc w:val="center"/>
        <w:rPr>
          <w:b/>
        </w:rPr>
      </w:pPr>
    </w:p>
    <w:p w14:paraId="4FE028DC" w14:textId="77777777" w:rsidR="007400A6" w:rsidRDefault="007400A6" w:rsidP="000E6093">
      <w:pPr>
        <w:jc w:val="center"/>
        <w:rPr>
          <w:b/>
        </w:rPr>
      </w:pPr>
    </w:p>
    <w:p w14:paraId="560B8C1D" w14:textId="77777777" w:rsidR="007400A6" w:rsidRDefault="007400A6" w:rsidP="000E6093">
      <w:pPr>
        <w:jc w:val="center"/>
        <w:rPr>
          <w:b/>
        </w:rPr>
      </w:pPr>
    </w:p>
    <w:p w14:paraId="067B52D4" w14:textId="77777777" w:rsidR="007400A6" w:rsidRDefault="007400A6" w:rsidP="000E6093">
      <w:pPr>
        <w:jc w:val="center"/>
        <w:rPr>
          <w:b/>
        </w:rPr>
      </w:pPr>
    </w:p>
    <w:p w14:paraId="63AB767F" w14:textId="77777777" w:rsidR="007400A6" w:rsidRDefault="007400A6" w:rsidP="000E6093">
      <w:pPr>
        <w:jc w:val="center"/>
        <w:rPr>
          <w:b/>
        </w:rPr>
      </w:pPr>
    </w:p>
    <w:p w14:paraId="15D609DF" w14:textId="77777777" w:rsidR="007400A6" w:rsidRDefault="007400A6" w:rsidP="000E6093">
      <w:pPr>
        <w:jc w:val="center"/>
        <w:rPr>
          <w:b/>
        </w:rPr>
      </w:pPr>
    </w:p>
    <w:p w14:paraId="345CC034" w14:textId="77777777" w:rsidR="007400A6" w:rsidRDefault="007400A6" w:rsidP="000E6093">
      <w:pPr>
        <w:jc w:val="center"/>
        <w:rPr>
          <w:b/>
        </w:rPr>
      </w:pPr>
    </w:p>
    <w:p w14:paraId="573A3B20" w14:textId="77777777" w:rsidR="007400A6" w:rsidRDefault="007400A6" w:rsidP="000E6093">
      <w:pPr>
        <w:jc w:val="center"/>
        <w:rPr>
          <w:b/>
        </w:rPr>
      </w:pPr>
    </w:p>
    <w:p w14:paraId="0D9AB2ED" w14:textId="77777777" w:rsidR="007400A6" w:rsidRDefault="007400A6" w:rsidP="000E6093">
      <w:pPr>
        <w:jc w:val="center"/>
        <w:rPr>
          <w:b/>
        </w:rPr>
      </w:pPr>
    </w:p>
    <w:p w14:paraId="53AB2D5A" w14:textId="77777777" w:rsidR="007400A6" w:rsidRDefault="007400A6" w:rsidP="000E6093">
      <w:pPr>
        <w:jc w:val="center"/>
        <w:rPr>
          <w:b/>
        </w:rPr>
      </w:pPr>
    </w:p>
    <w:p w14:paraId="02F32DFB" w14:textId="77777777" w:rsidR="007400A6" w:rsidRDefault="007400A6" w:rsidP="000E6093">
      <w:pPr>
        <w:jc w:val="center"/>
        <w:rPr>
          <w:b/>
        </w:rPr>
      </w:pPr>
    </w:p>
    <w:p w14:paraId="5FFEAF5F" w14:textId="77777777" w:rsidR="007400A6" w:rsidRDefault="007400A6" w:rsidP="000E6093">
      <w:pPr>
        <w:jc w:val="center"/>
        <w:rPr>
          <w:b/>
        </w:rPr>
      </w:pPr>
    </w:p>
    <w:p w14:paraId="0F5D91B5" w14:textId="77777777" w:rsidR="00150329" w:rsidRDefault="00150329" w:rsidP="000E6093">
      <w:pPr>
        <w:jc w:val="center"/>
        <w:rPr>
          <w:b/>
        </w:rPr>
      </w:pPr>
    </w:p>
    <w:p w14:paraId="37ECCBE1" w14:textId="77777777" w:rsidR="00150329" w:rsidRDefault="00150329" w:rsidP="000E6093">
      <w:pPr>
        <w:jc w:val="center"/>
        <w:rPr>
          <w:b/>
        </w:rPr>
      </w:pPr>
    </w:p>
    <w:p w14:paraId="12B4A295" w14:textId="77777777" w:rsidR="00150329" w:rsidRDefault="00150329" w:rsidP="000E6093">
      <w:pPr>
        <w:jc w:val="center"/>
        <w:rPr>
          <w:b/>
        </w:rPr>
      </w:pPr>
    </w:p>
    <w:p w14:paraId="12AE107C" w14:textId="77777777" w:rsidR="00150329" w:rsidRDefault="00150329" w:rsidP="000E6093">
      <w:pPr>
        <w:jc w:val="center"/>
        <w:rPr>
          <w:b/>
        </w:rPr>
      </w:pPr>
    </w:p>
    <w:p w14:paraId="37EA8FDE" w14:textId="77777777" w:rsidR="00150329" w:rsidRDefault="00150329" w:rsidP="000E6093">
      <w:pPr>
        <w:jc w:val="center"/>
        <w:rPr>
          <w:b/>
        </w:rPr>
      </w:pPr>
    </w:p>
    <w:p w14:paraId="16D27CEE" w14:textId="77777777" w:rsidR="00150329" w:rsidRDefault="00150329" w:rsidP="000E6093">
      <w:pPr>
        <w:jc w:val="center"/>
        <w:rPr>
          <w:b/>
        </w:rPr>
      </w:pPr>
    </w:p>
    <w:p w14:paraId="00655696" w14:textId="77777777" w:rsidR="00150329" w:rsidRDefault="00150329" w:rsidP="000E6093">
      <w:pPr>
        <w:jc w:val="center"/>
        <w:rPr>
          <w:b/>
        </w:rPr>
      </w:pPr>
    </w:p>
    <w:p w14:paraId="77B631C9" w14:textId="77777777" w:rsidR="00150329" w:rsidRDefault="00150329" w:rsidP="000E6093">
      <w:pPr>
        <w:jc w:val="center"/>
        <w:rPr>
          <w:b/>
        </w:rPr>
      </w:pPr>
    </w:p>
    <w:p w14:paraId="6C9C3A98" w14:textId="77777777" w:rsidR="00150329" w:rsidRDefault="00150329" w:rsidP="000E6093">
      <w:pPr>
        <w:jc w:val="center"/>
        <w:rPr>
          <w:b/>
        </w:rPr>
      </w:pPr>
    </w:p>
    <w:p w14:paraId="276D153A" w14:textId="77777777" w:rsidR="00150329" w:rsidRDefault="00150329" w:rsidP="000E6093">
      <w:pPr>
        <w:jc w:val="center"/>
        <w:rPr>
          <w:b/>
        </w:rPr>
      </w:pPr>
    </w:p>
    <w:p w14:paraId="48472DA0" w14:textId="77777777" w:rsidR="00150329" w:rsidRDefault="00150329" w:rsidP="000E6093">
      <w:pPr>
        <w:jc w:val="center"/>
        <w:rPr>
          <w:b/>
        </w:rPr>
      </w:pPr>
    </w:p>
    <w:p w14:paraId="705433E2" w14:textId="77777777" w:rsidR="007400A6" w:rsidRDefault="007400A6" w:rsidP="000E6093">
      <w:pPr>
        <w:jc w:val="center"/>
        <w:rPr>
          <w:b/>
        </w:rPr>
      </w:pPr>
    </w:p>
    <w:p w14:paraId="557D999F" w14:textId="77777777" w:rsidR="007400A6" w:rsidRDefault="007400A6" w:rsidP="000E6093">
      <w:pPr>
        <w:jc w:val="center"/>
        <w:rPr>
          <w:b/>
        </w:rPr>
      </w:pPr>
    </w:p>
    <w:p w14:paraId="6AC23396" w14:textId="77777777" w:rsidR="007400A6" w:rsidRDefault="007400A6" w:rsidP="000E6093">
      <w:pPr>
        <w:jc w:val="center"/>
        <w:rPr>
          <w:b/>
        </w:rPr>
      </w:pPr>
    </w:p>
    <w:p w14:paraId="250327DF" w14:textId="77777777" w:rsidR="000E6093" w:rsidRDefault="000E6093" w:rsidP="000E6093">
      <w:pPr>
        <w:jc w:val="center"/>
        <w:rPr>
          <w:b/>
        </w:rPr>
      </w:pPr>
    </w:p>
    <w:p w14:paraId="051D56E7" w14:textId="77777777" w:rsidR="000E6093" w:rsidRDefault="000E6093" w:rsidP="000E6093">
      <w:pPr>
        <w:jc w:val="center"/>
        <w:rPr>
          <w:b/>
        </w:rPr>
      </w:pPr>
    </w:p>
    <w:p w14:paraId="519B9AEF" w14:textId="77777777" w:rsidR="000E6093" w:rsidRDefault="000E6093" w:rsidP="000E6093">
      <w:pPr>
        <w:jc w:val="center"/>
        <w:rPr>
          <w:b/>
        </w:rPr>
      </w:pPr>
    </w:p>
    <w:p w14:paraId="59939372" w14:textId="77777777" w:rsidR="000E6093" w:rsidRPr="00010D70" w:rsidRDefault="000E6093" w:rsidP="000E6093">
      <w:pPr>
        <w:jc w:val="center"/>
        <w:rPr>
          <w:b/>
        </w:rPr>
      </w:pPr>
      <w:r w:rsidRPr="00010D70">
        <w:rPr>
          <w:b/>
        </w:rPr>
        <w:lastRenderedPageBreak/>
        <w:t>PREKIŲ PIRKIMO-PARDAVIMO SUTARTIS</w:t>
      </w:r>
    </w:p>
    <w:p w14:paraId="0D8C6757" w14:textId="77777777" w:rsidR="000E6093" w:rsidRPr="00010D70" w:rsidRDefault="000E6093" w:rsidP="000E6093">
      <w:pPr>
        <w:jc w:val="center"/>
        <w:rPr>
          <w:b/>
        </w:rPr>
      </w:pPr>
    </w:p>
    <w:p w14:paraId="5E652FCC" w14:textId="77777777" w:rsidR="000E6093" w:rsidRDefault="000E6093" w:rsidP="000E6093">
      <w:pPr>
        <w:jc w:val="center"/>
        <w:rPr>
          <w:b/>
        </w:rPr>
      </w:pPr>
      <w:r>
        <w:rPr>
          <w:b/>
        </w:rPr>
        <w:t xml:space="preserve">II. </w:t>
      </w:r>
      <w:r w:rsidRPr="00010D70">
        <w:rPr>
          <w:b/>
        </w:rPr>
        <w:t>BENDROJI DALIS</w:t>
      </w:r>
    </w:p>
    <w:p w14:paraId="6AE791FA" w14:textId="77777777" w:rsidR="000E6093" w:rsidRDefault="000E6093" w:rsidP="000E6093">
      <w:pPr>
        <w:jc w:val="center"/>
        <w:rPr>
          <w:b/>
        </w:rPr>
      </w:pPr>
    </w:p>
    <w:p w14:paraId="50D8211A" w14:textId="77777777" w:rsidR="000E6093" w:rsidRPr="00010D70" w:rsidRDefault="000E6093" w:rsidP="000E6093">
      <w:pPr>
        <w:jc w:val="both"/>
        <w:rPr>
          <w:b/>
        </w:rPr>
      </w:pPr>
      <w:r w:rsidRPr="00010D70">
        <w:rPr>
          <w:b/>
        </w:rPr>
        <w:t>1.</w:t>
      </w:r>
      <w:r w:rsidRPr="00010D70">
        <w:t xml:space="preserve"> </w:t>
      </w:r>
      <w:r w:rsidRPr="00010D70">
        <w:rPr>
          <w:b/>
        </w:rPr>
        <w:t>Sąvokos</w:t>
      </w:r>
    </w:p>
    <w:p w14:paraId="0E7AB0E6" w14:textId="77777777" w:rsidR="000E6093" w:rsidRPr="00010D70" w:rsidRDefault="000E6093" w:rsidP="000E6093">
      <w:pPr>
        <w:jc w:val="both"/>
      </w:pPr>
      <w:r w:rsidRPr="00010D70">
        <w:t xml:space="preserve">1.1. Šioje </w:t>
      </w:r>
      <w:r>
        <w:t>S</w:t>
      </w:r>
      <w:r w:rsidRPr="00010D70">
        <w:t>utartyje naudojamos pagrindinės sąvokos:</w:t>
      </w:r>
    </w:p>
    <w:p w14:paraId="13E121DA" w14:textId="77777777" w:rsidR="000E6093" w:rsidRPr="00010D70" w:rsidRDefault="000E6093" w:rsidP="000E6093">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3EDC67CF" w14:textId="77777777" w:rsidR="000E6093" w:rsidRPr="00010D70" w:rsidRDefault="000E6093" w:rsidP="000E6093">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28875235" w14:textId="77777777" w:rsidR="000E6093" w:rsidRPr="00010D70" w:rsidRDefault="000E6093" w:rsidP="000E6093">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6A698535" w14:textId="77777777" w:rsidR="000E6093" w:rsidRPr="00010D70" w:rsidRDefault="000E6093" w:rsidP="000E6093">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D2826CE" w14:textId="77777777" w:rsidR="000E6093" w:rsidRPr="00010D70" w:rsidRDefault="000E6093" w:rsidP="000E6093">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865A3E6" w14:textId="77777777" w:rsidR="000E6093" w:rsidRPr="00010D70" w:rsidRDefault="000E6093" w:rsidP="000E6093">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2E4D7A29" w14:textId="77777777" w:rsidR="000E6093" w:rsidRPr="00603466" w:rsidRDefault="000E6093" w:rsidP="000E6093">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6D5434EF" w14:textId="77777777" w:rsidR="000E6093" w:rsidRPr="00603466" w:rsidRDefault="000E6093" w:rsidP="000E6093">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27F9DF3" w14:textId="77777777" w:rsidR="000E6093" w:rsidRPr="00010D70" w:rsidRDefault="000E6093" w:rsidP="000E6093">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4DB4720" w14:textId="77777777" w:rsidR="000E6093" w:rsidRPr="00010D70" w:rsidRDefault="000E6093" w:rsidP="000E6093">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6B4453EA" w14:textId="77777777" w:rsidR="000E6093" w:rsidRPr="00010D70" w:rsidRDefault="000E6093" w:rsidP="000E6093">
      <w:pPr>
        <w:pStyle w:val="Pagrindinistekstas"/>
        <w:tabs>
          <w:tab w:val="left" w:pos="540"/>
          <w:tab w:val="num" w:pos="2880"/>
        </w:tabs>
        <w:spacing w:after="0"/>
        <w:jc w:val="both"/>
      </w:pPr>
      <w:r w:rsidRPr="00010D70">
        <w:t>1.1.9. Prekių siunta – tai vienu metu pristatomų prekių kiekis.</w:t>
      </w:r>
    </w:p>
    <w:p w14:paraId="3754282D" w14:textId="77777777" w:rsidR="000E6093" w:rsidRPr="00010D70" w:rsidRDefault="000E6093" w:rsidP="000E6093">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2961D0A" w14:textId="77777777" w:rsidR="000E6093" w:rsidRPr="00010D70" w:rsidRDefault="000E6093" w:rsidP="000E6093">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43E4E88B" w14:textId="77777777" w:rsidR="000E6093" w:rsidRPr="00010D70" w:rsidRDefault="000E6093" w:rsidP="000E6093">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B9E327" w14:textId="77777777" w:rsidR="000E6093" w:rsidRPr="00010D70" w:rsidRDefault="000E6093" w:rsidP="000E6093">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594C3405" w14:textId="77777777" w:rsidR="000E6093" w:rsidRPr="00010D70" w:rsidRDefault="000E6093" w:rsidP="000E6093">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5B749063" w14:textId="77777777" w:rsidR="000E6093" w:rsidRPr="00010D70" w:rsidRDefault="000E6093" w:rsidP="000E6093">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21D40760"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5E2BA672"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B9D4293" w14:textId="77777777" w:rsidR="000E6093" w:rsidRPr="00010D70" w:rsidRDefault="000E6093" w:rsidP="000E6093">
      <w:pPr>
        <w:jc w:val="both"/>
      </w:pPr>
    </w:p>
    <w:p w14:paraId="6B0FCF1A" w14:textId="77777777" w:rsidR="000E6093" w:rsidRPr="00010D70" w:rsidRDefault="000E6093" w:rsidP="000E6093">
      <w:pPr>
        <w:jc w:val="both"/>
        <w:rPr>
          <w:b/>
        </w:rPr>
      </w:pPr>
      <w:r w:rsidRPr="00010D70">
        <w:rPr>
          <w:b/>
        </w:rPr>
        <w:t>2. Sutarties kaina/prekių įkainiai/kainodaros taisyklės</w:t>
      </w:r>
    </w:p>
    <w:p w14:paraId="58890025" w14:textId="77777777" w:rsidR="000E6093" w:rsidRPr="00010D70" w:rsidRDefault="000E6093" w:rsidP="000E6093">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1AD77445" w14:textId="77777777" w:rsidR="000E6093" w:rsidRPr="00010D70" w:rsidRDefault="000E6093" w:rsidP="000E6093">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569432F6" w14:textId="77777777" w:rsidR="000E6093" w:rsidRPr="00010D70" w:rsidRDefault="000E6093" w:rsidP="000E6093">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0E73F48B" w14:textId="77777777" w:rsidR="000E6093" w:rsidRPr="00010D70" w:rsidRDefault="000E6093" w:rsidP="000E6093">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1791E90" w14:textId="77777777" w:rsidR="000E6093" w:rsidRPr="00010D70" w:rsidRDefault="000E6093" w:rsidP="000E6093">
      <w:pPr>
        <w:widowControl w:val="0"/>
        <w:shd w:val="clear" w:color="auto" w:fill="FFFFFF"/>
        <w:jc w:val="both"/>
      </w:pPr>
      <w:r w:rsidRPr="00010D70">
        <w:t>2.4.1. logistikos (transportavimo) išlaidas;</w:t>
      </w:r>
    </w:p>
    <w:p w14:paraId="6E963847" w14:textId="77777777" w:rsidR="000E6093" w:rsidRPr="00010D70" w:rsidRDefault="000E6093" w:rsidP="000E6093">
      <w:pPr>
        <w:widowControl w:val="0"/>
        <w:shd w:val="clear" w:color="auto" w:fill="FFFFFF"/>
        <w:jc w:val="both"/>
      </w:pPr>
      <w:r w:rsidRPr="00010D70">
        <w:t>2.4.2. pakavimo, pakrovimo, tranzito, iškrovimo, išpakavimo, tikrinimo, draudimo ir kitas su prekių tiekimu susijusias išlaidas;</w:t>
      </w:r>
    </w:p>
    <w:p w14:paraId="13F9DDF4" w14:textId="77777777" w:rsidR="000E6093" w:rsidRPr="00010D70" w:rsidRDefault="000E6093" w:rsidP="000E6093">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3C48B51" w14:textId="77777777" w:rsidR="000E6093" w:rsidRPr="00010D70" w:rsidRDefault="000E6093" w:rsidP="000E6093">
      <w:pPr>
        <w:widowControl w:val="0"/>
        <w:shd w:val="clear" w:color="auto" w:fill="FFFFFF"/>
        <w:jc w:val="both"/>
      </w:pPr>
      <w:r w:rsidRPr="00010D70">
        <w:t>2.4.4. pristatytų prekių surinkimo vietoje ir/arba paleidimo, ir/arba priežiūros išlaidas;</w:t>
      </w:r>
    </w:p>
    <w:p w14:paraId="56218CAC" w14:textId="77777777" w:rsidR="000E6093" w:rsidRPr="00010D70" w:rsidRDefault="000E6093" w:rsidP="000E6093">
      <w:pPr>
        <w:widowControl w:val="0"/>
        <w:shd w:val="clear" w:color="auto" w:fill="FFFFFF"/>
        <w:jc w:val="both"/>
      </w:pPr>
      <w:r w:rsidRPr="00010D70">
        <w:t>2.4.5. aprūpinimo įrankiais, reikalingais pristatytų prekių surinkimui ir/arba priežiūrai, išlaidas;</w:t>
      </w:r>
    </w:p>
    <w:p w14:paraId="601E9233" w14:textId="77777777" w:rsidR="000E6093" w:rsidRPr="00010D70" w:rsidRDefault="000E6093" w:rsidP="000E6093">
      <w:pPr>
        <w:widowControl w:val="0"/>
        <w:shd w:val="clear" w:color="auto" w:fill="FFFFFF"/>
        <w:jc w:val="both"/>
      </w:pPr>
      <w:r w:rsidRPr="00010D70">
        <w:t>2.4.6. naudojimo ir priežiūros instrukcijų, numatytų Techninėje specifikacijoje, pateikimo išlaidas;</w:t>
      </w:r>
    </w:p>
    <w:p w14:paraId="0FDBA810" w14:textId="77777777" w:rsidR="000E6093" w:rsidRDefault="000E6093" w:rsidP="000E6093">
      <w:pPr>
        <w:widowControl w:val="0"/>
        <w:shd w:val="clear" w:color="auto" w:fill="FFFFFF"/>
        <w:jc w:val="both"/>
      </w:pPr>
      <w:r w:rsidRPr="00010D70">
        <w:t>2.4.7. prekių garantinio remonto išlaidas</w:t>
      </w:r>
      <w:r>
        <w:t>;</w:t>
      </w:r>
    </w:p>
    <w:p w14:paraId="78CB391D" w14:textId="77777777" w:rsidR="000E6093" w:rsidRDefault="000E6093" w:rsidP="000E6093">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75AFC6E" w14:textId="77777777" w:rsidR="000E6093" w:rsidRDefault="000E6093" w:rsidP="000E6093">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6892DB34" w14:textId="77777777" w:rsidR="000E6093" w:rsidRDefault="000E6093" w:rsidP="000E6093">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4F05286" w14:textId="77777777" w:rsidR="000E6093" w:rsidRDefault="000E6093" w:rsidP="000E6093">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29AC973" w14:textId="77777777" w:rsidR="000E6093" w:rsidRDefault="000E6093" w:rsidP="000E6093">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72F3AC3" w14:textId="77777777" w:rsidR="000E6093" w:rsidRDefault="000E6093" w:rsidP="000E6093">
      <w:pPr>
        <w:jc w:val="both"/>
      </w:pPr>
      <w:r>
        <w:t xml:space="preserve">2.7.1. Pagrindines tiesioginio atsiskaitymo sutarties sąlygas nurodytas Sutarties bendrosios dalies 2.8 punkte. </w:t>
      </w:r>
    </w:p>
    <w:p w14:paraId="29EE1997" w14:textId="77777777" w:rsidR="000E6093" w:rsidRDefault="000E6093" w:rsidP="000E6093">
      <w:pPr>
        <w:jc w:val="both"/>
      </w:pPr>
      <w:r>
        <w:t xml:space="preserve">2.7.2. </w:t>
      </w:r>
      <w:r w:rsidRPr="00603466">
        <w:rPr>
          <w:b/>
        </w:rPr>
        <w:t>Pardavėjo</w:t>
      </w:r>
      <w:r>
        <w:t xml:space="preserve"> patvirtinimą, kad jis sutinka Subtiekėjo siūlomomis sąlygomis sudaryti tiesioginio atsiskaitymo sutartį. </w:t>
      </w:r>
    </w:p>
    <w:p w14:paraId="2E588C06" w14:textId="77777777" w:rsidR="000E6093" w:rsidRDefault="000E6093" w:rsidP="000E6093">
      <w:pPr>
        <w:jc w:val="both"/>
      </w:pPr>
      <w:r>
        <w:t>2.7.3. Dokumentus įrodančius, kad nėra Viešųjų pirkimų įstatymo 46 straipsnio 1 dalyje nurodytų pagrindų.</w:t>
      </w:r>
    </w:p>
    <w:p w14:paraId="160097AD" w14:textId="77777777" w:rsidR="000E6093" w:rsidRDefault="000E6093" w:rsidP="000E609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2FC784FE" w14:textId="77777777" w:rsidR="000E6093" w:rsidRDefault="000E6093" w:rsidP="000E6093">
      <w:pPr>
        <w:jc w:val="both"/>
      </w:pPr>
      <w:r>
        <w:t xml:space="preserve">2.9. Tiesioginio atsiskaitymo sutartis turi būti sudaryta ne vėliau kaip iki dienos, nuo kurios atsiranda mokėjimo prievolė pagal Sutarties bendrosios dalies 4.1 punktą. </w:t>
      </w:r>
    </w:p>
    <w:p w14:paraId="1445C025" w14:textId="77777777" w:rsidR="000E6093" w:rsidRDefault="000E6093" w:rsidP="000E6093">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2E903F0" w14:textId="77777777" w:rsidR="000E6093" w:rsidRDefault="000E6093" w:rsidP="000E6093">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048E661" w14:textId="77777777" w:rsidR="000E6093" w:rsidRDefault="000E6093" w:rsidP="000E6093">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7BAE910" w14:textId="622D69E3" w:rsidR="000E6093" w:rsidRDefault="000E6093" w:rsidP="000E6093">
      <w:pPr>
        <w:jc w:val="both"/>
      </w:pPr>
      <w:r>
        <w:lastRenderedPageBreak/>
        <w:t xml:space="preserve">2.13. Visi Pirkimo sutarties mokėjimų dokumentai yra teikiami naudojantis informacinės sistemos </w:t>
      </w:r>
      <w:r w:rsidR="008B1938">
        <w:t>SABIS</w:t>
      </w:r>
      <w:r>
        <w:t xml:space="preserve"> priemonėmis. Pasikeitus teisės aktų nuostatoms dėl mokėjimo dokumentų pateikimo naudojantis informacine sistema </w:t>
      </w:r>
      <w:r w:rsidR="008B1938">
        <w:t>SABIS</w:t>
      </w:r>
      <w:r>
        <w:t xml:space="preserve">, atitinkamai taikomas tuo metu galiojantis teisinis reguliavimas. </w:t>
      </w:r>
    </w:p>
    <w:p w14:paraId="788BCBC6" w14:textId="77777777" w:rsidR="000E6093" w:rsidRPr="00010D70" w:rsidRDefault="000E6093" w:rsidP="000E6093">
      <w:pPr>
        <w:jc w:val="both"/>
      </w:pPr>
    </w:p>
    <w:p w14:paraId="26155747" w14:textId="77777777" w:rsidR="000E6093" w:rsidRPr="00010D70" w:rsidRDefault="000E6093" w:rsidP="000E6093">
      <w:pPr>
        <w:jc w:val="both"/>
        <w:rPr>
          <w:b/>
        </w:rPr>
      </w:pPr>
      <w:r w:rsidRPr="00010D70">
        <w:rPr>
          <w:b/>
        </w:rPr>
        <w:t>3.</w:t>
      </w:r>
      <w:r w:rsidRPr="00010D70">
        <w:t xml:space="preserve"> </w:t>
      </w:r>
      <w:r w:rsidRPr="00010D70">
        <w:rPr>
          <w:b/>
        </w:rPr>
        <w:t>Prekių tiekimo terminai ir sąlygos</w:t>
      </w:r>
    </w:p>
    <w:p w14:paraId="1BC20B72" w14:textId="77777777" w:rsidR="000E6093" w:rsidRPr="00010D70" w:rsidRDefault="000E6093" w:rsidP="000E6093">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7E3DE748" w14:textId="77777777" w:rsidR="000E6093" w:rsidRDefault="000E6093" w:rsidP="000E6093">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27DEB150" w14:textId="77777777" w:rsidR="000E6093" w:rsidRPr="00010D70" w:rsidRDefault="000E6093" w:rsidP="000E6093">
      <w:pPr>
        <w:jc w:val="both"/>
      </w:pPr>
      <w:r w:rsidRPr="00010D70">
        <w:t xml:space="preserve">3.3. Už prekes, pateiktas viršijant Sutartyje/paraiškose/užsakymuose nurodytus kiekius, </w:t>
      </w:r>
      <w:r w:rsidRPr="00010D70">
        <w:rPr>
          <w:b/>
        </w:rPr>
        <w:t xml:space="preserve">Pirkėjas </w:t>
      </w:r>
      <w:r w:rsidRPr="00010D70">
        <w:t>neapmoka.</w:t>
      </w:r>
    </w:p>
    <w:p w14:paraId="25452327" w14:textId="77777777" w:rsidR="000E6093" w:rsidRPr="00010D70" w:rsidRDefault="000E6093" w:rsidP="000E6093">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86267E2" w14:textId="77777777" w:rsidR="000E6093" w:rsidRPr="00010D70" w:rsidRDefault="000E6093" w:rsidP="000E6093">
      <w:pPr>
        <w:jc w:val="both"/>
      </w:pPr>
      <w:r w:rsidRPr="00010D70">
        <w:t xml:space="preserve">3.5. </w:t>
      </w:r>
      <w:r w:rsidRPr="00010D70">
        <w:rPr>
          <w:b/>
        </w:rPr>
        <w:t>Pardavėjas</w:t>
      </w:r>
      <w:r w:rsidRPr="00010D70">
        <w:t xml:space="preserve"> įsipareigoja po Sutarties įsigaliojimo Sutarties specialioje dalyje nurodytais terminais:</w:t>
      </w:r>
    </w:p>
    <w:p w14:paraId="22382557" w14:textId="77777777" w:rsidR="000E6093" w:rsidRPr="00010D70" w:rsidRDefault="000E6093" w:rsidP="000E6093">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EFD4515" w14:textId="77777777" w:rsidR="000E6093" w:rsidRPr="00010D70" w:rsidRDefault="000E6093" w:rsidP="000E6093">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5502599" w14:textId="77777777" w:rsidR="000E6093" w:rsidRPr="00010D70" w:rsidRDefault="000E6093" w:rsidP="000E6093">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EBF38CB" w14:textId="77777777" w:rsidR="000E6093" w:rsidRDefault="000E6093" w:rsidP="000E6093">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68F2B842" w14:textId="77777777" w:rsidR="000E6093" w:rsidRDefault="000E6093" w:rsidP="000E6093">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293A720" w14:textId="03441A16" w:rsidR="000E6093" w:rsidRDefault="000E6093" w:rsidP="000E6093">
      <w:pPr>
        <w:jc w:val="both"/>
      </w:pPr>
      <w:r>
        <w:t xml:space="preserve">3.8. Pardavėjas įsipareigoja nepasitelkti priešiškų valstybių piliečių (darbuotojų, subtiekėjų ir kt.), kai vykdant Sutartyje numatytus įsipareigojimus reikia patekti į karinę teritoriją. </w:t>
      </w:r>
    </w:p>
    <w:p w14:paraId="357F46B9" w14:textId="77777777" w:rsidR="000E6093" w:rsidRPr="00010D70" w:rsidRDefault="000E6093" w:rsidP="000E6093">
      <w:pPr>
        <w:jc w:val="both"/>
      </w:pPr>
    </w:p>
    <w:p w14:paraId="6EC907B6" w14:textId="77777777" w:rsidR="000E6093" w:rsidRPr="00010D70" w:rsidRDefault="000E6093" w:rsidP="000E6093">
      <w:pPr>
        <w:jc w:val="both"/>
        <w:rPr>
          <w:b/>
        </w:rPr>
      </w:pPr>
      <w:r w:rsidRPr="00010D70">
        <w:rPr>
          <w:b/>
        </w:rPr>
        <w:lastRenderedPageBreak/>
        <w:t>4. Mokėjimo terminai ir sąlygos</w:t>
      </w:r>
    </w:p>
    <w:p w14:paraId="3139CF86" w14:textId="77777777" w:rsidR="000E6093" w:rsidRPr="00CD09AA" w:rsidRDefault="000E6093" w:rsidP="000E6093">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11DB0BA5" w14:textId="77777777" w:rsidR="000E6093" w:rsidRPr="00010D70" w:rsidRDefault="000E6093" w:rsidP="000E6093">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1B5A62C1" w14:textId="77777777" w:rsidR="000E6093" w:rsidRDefault="000E6093" w:rsidP="000E6093">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758B4739" w14:textId="77777777" w:rsidR="000E6093" w:rsidRPr="00395267" w:rsidRDefault="000E6093" w:rsidP="000E6093">
      <w:pPr>
        <w:pStyle w:val="Betarp"/>
        <w:jc w:val="both"/>
        <w:rPr>
          <w:lang w:val="lt-LT"/>
        </w:rPr>
      </w:pPr>
      <w:r>
        <w:rPr>
          <w:lang w:val="lt-LT"/>
        </w:rPr>
        <w:t xml:space="preserve">4.4. </w:t>
      </w:r>
      <w:r w:rsidRPr="00362C21">
        <w:rPr>
          <w:lang w:val="lt-LT"/>
        </w:rPr>
        <w:t>Avansinio apmokėjimo</w:t>
      </w:r>
      <w:r w:rsidRPr="00362C2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B384FFD" w14:textId="77777777" w:rsidR="000E6093" w:rsidRDefault="000E6093" w:rsidP="000E6093">
      <w:pPr>
        <w:pStyle w:val="Betarp"/>
        <w:jc w:val="both"/>
        <w:rPr>
          <w:lang w:val="lt-LT"/>
        </w:rPr>
      </w:pPr>
      <w:r>
        <w:rPr>
          <w:lang w:val="lt-LT"/>
        </w:rPr>
        <w:t xml:space="preserve">4.5. </w:t>
      </w:r>
      <w:r w:rsidRPr="00362C21">
        <w:rPr>
          <w:lang w:val="lt-LT"/>
        </w:rPr>
        <w:t>Avansinio apmokėjimo</w:t>
      </w:r>
      <w:r w:rsidRPr="00362C2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A618789" w14:textId="77777777" w:rsidR="000E6093" w:rsidRPr="009B5716" w:rsidRDefault="000E6093" w:rsidP="000E6093">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4A995887" w14:textId="77777777" w:rsidR="000E6093" w:rsidRDefault="000E6093" w:rsidP="000E6093">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7E61100" w14:textId="77777777" w:rsidR="000E6093" w:rsidRPr="00C33D3A" w:rsidRDefault="000E6093" w:rsidP="000E6093">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02724A9" w14:textId="77777777" w:rsidR="000E6093" w:rsidRDefault="000E6093" w:rsidP="000E6093">
      <w:pPr>
        <w:jc w:val="both"/>
      </w:pPr>
    </w:p>
    <w:p w14:paraId="08B64462" w14:textId="77777777" w:rsidR="000E6093" w:rsidRPr="00010D70" w:rsidRDefault="000E6093" w:rsidP="000E6093">
      <w:pPr>
        <w:jc w:val="both"/>
        <w:rPr>
          <w:b/>
        </w:rPr>
      </w:pPr>
      <w:r w:rsidRPr="00010D70">
        <w:rPr>
          <w:b/>
        </w:rPr>
        <w:t>5. Prekių kokybė</w:t>
      </w:r>
    </w:p>
    <w:p w14:paraId="536A2709" w14:textId="77777777" w:rsidR="000E6093" w:rsidRPr="00010D70" w:rsidRDefault="000E6093" w:rsidP="000E6093">
      <w:pPr>
        <w:jc w:val="both"/>
      </w:pPr>
      <w:r w:rsidRPr="00010D70">
        <w:t>5.1. Prekės turi atitikti Sutartyje ir jos priede (-</w:t>
      </w:r>
      <w:proofErr w:type="spellStart"/>
      <w:r w:rsidRPr="00010D70">
        <w:t>uose</w:t>
      </w:r>
      <w:proofErr w:type="spellEnd"/>
      <w:r w:rsidRPr="00010D70">
        <w:t xml:space="preserve">) nurodytus reikalavimus. </w:t>
      </w:r>
    </w:p>
    <w:p w14:paraId="03AC8A4B" w14:textId="0D7B79E2" w:rsidR="000E6093" w:rsidRPr="00010D70" w:rsidRDefault="000E6093" w:rsidP="000E6093">
      <w:pPr>
        <w:jc w:val="both"/>
      </w:pPr>
      <w:r w:rsidRPr="00010D70">
        <w:t>5.</w:t>
      </w:r>
      <w:r w:rsidR="008B1938">
        <w:t>2</w:t>
      </w:r>
      <w:r w:rsidRPr="00010D70">
        <w:t>.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D420A2F" w14:textId="6B619BD9" w:rsidR="000E6093" w:rsidRPr="00010D70" w:rsidRDefault="000E6093" w:rsidP="000E6093">
      <w:pPr>
        <w:jc w:val="both"/>
      </w:pPr>
      <w:r w:rsidRPr="00010D70">
        <w:t>5.</w:t>
      </w:r>
      <w:r w:rsidR="008B1938">
        <w:t>3</w:t>
      </w:r>
      <w:r w:rsidRPr="00010D70">
        <w:t>. Tuo atveju, kai konfliktas dėl prekių kokybės ir jų atitikimo Sutartyje ir jos priede (-</w:t>
      </w:r>
      <w:proofErr w:type="spellStart"/>
      <w:r w:rsidRPr="00010D70">
        <w:t>uose</w:t>
      </w:r>
      <w:proofErr w:type="spellEnd"/>
      <w:r w:rsidRPr="00010D70">
        <w:t xml:space="preserve">) nustatytiems reikalavimams negali būti išspręstas Sutarties Šalių susitarimu, Šalys turi teisę kviesti </w:t>
      </w:r>
      <w:r w:rsidRPr="00010D70">
        <w:lastRenderedPageBreak/>
        <w:t>nepriklausomus ekspertus. Visas su ekspert</w:t>
      </w:r>
      <w:r>
        <w:t>ų</w:t>
      </w:r>
      <w:r w:rsidRPr="00010D70">
        <w:t xml:space="preserve"> darbu susijusias išlaidas padengia Šalis, kurios nenaudai priimtas ekspertų sprendimas.</w:t>
      </w:r>
    </w:p>
    <w:p w14:paraId="398D639F" w14:textId="3CD51824" w:rsidR="000E6093" w:rsidRPr="00010D70" w:rsidRDefault="000E6093" w:rsidP="000E6093">
      <w:pPr>
        <w:jc w:val="both"/>
      </w:pPr>
      <w:r w:rsidRPr="00010D70">
        <w:t>5.</w:t>
      </w:r>
      <w:r w:rsidR="008B1938">
        <w:t>4</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0033AD99" w14:textId="25F23130" w:rsidR="000E6093" w:rsidRPr="00010D70" w:rsidRDefault="000E6093" w:rsidP="000E6093">
      <w:pPr>
        <w:jc w:val="both"/>
      </w:pPr>
      <w:r w:rsidRPr="00010D70">
        <w:t>5.</w:t>
      </w:r>
      <w:r w:rsidR="008B1938">
        <w:t>5</w:t>
      </w:r>
      <w:r w:rsidRPr="00010D70">
        <w:t xml:space="preserve">.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9976A19" w14:textId="12629876" w:rsidR="000E6093" w:rsidRPr="00010D70" w:rsidRDefault="000E6093" w:rsidP="000E6093">
      <w:pPr>
        <w:jc w:val="both"/>
      </w:pPr>
      <w:r w:rsidRPr="00010D70">
        <w:t>5.</w:t>
      </w:r>
      <w:r w:rsidR="008B1938">
        <w:t>6</w:t>
      </w:r>
      <w:r w:rsidRPr="00010D70">
        <w:t xml:space="preserve">.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0CE1EAC" w14:textId="77777777" w:rsidR="000E6093" w:rsidRPr="00010D70" w:rsidRDefault="000E6093" w:rsidP="000E6093">
      <w:pPr>
        <w:jc w:val="both"/>
        <w:rPr>
          <w:b/>
        </w:rPr>
      </w:pPr>
    </w:p>
    <w:p w14:paraId="1E7B6954" w14:textId="77777777" w:rsidR="000E6093" w:rsidRPr="00010D70" w:rsidRDefault="000E6093" w:rsidP="000E6093">
      <w:pPr>
        <w:jc w:val="both"/>
        <w:rPr>
          <w:b/>
        </w:rPr>
      </w:pPr>
      <w:r w:rsidRPr="00010D70">
        <w:rPr>
          <w:b/>
        </w:rPr>
        <w:t>6. Prekės kokybės garantija</w:t>
      </w:r>
    </w:p>
    <w:p w14:paraId="7F8481DF" w14:textId="77777777" w:rsidR="000E6093" w:rsidRPr="00010D70" w:rsidRDefault="000E6093" w:rsidP="000E6093">
      <w:pPr>
        <w:jc w:val="both"/>
      </w:pPr>
      <w:r w:rsidRPr="00010D70">
        <w:t>6.1. Prekėms suteikiamas Sutarties specialiojoje dalyje (arba Sutarties priede) nurodytas kokybės garantijos/tinkamumo naudoti terminas.</w:t>
      </w:r>
    </w:p>
    <w:p w14:paraId="1977375C" w14:textId="77777777" w:rsidR="000E6093" w:rsidRDefault="000E6093" w:rsidP="000E6093">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D9374E7" w14:textId="77777777" w:rsidR="000E6093" w:rsidRPr="009B46A4" w:rsidRDefault="000E6093" w:rsidP="000E6093">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6CF88966" w14:textId="77777777" w:rsidR="000E6093" w:rsidRPr="00010D70" w:rsidRDefault="000E6093" w:rsidP="000E6093">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5BBF2D6" w14:textId="77777777" w:rsidR="000E6093" w:rsidRPr="00010D70" w:rsidRDefault="000E6093" w:rsidP="000E6093">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65FBB0E" w14:textId="77777777" w:rsidR="000E6093" w:rsidRPr="00010D70" w:rsidRDefault="000E6093" w:rsidP="000E6093">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197F496" w14:textId="77777777" w:rsidR="000E6093" w:rsidRPr="00010D70" w:rsidRDefault="000E6093" w:rsidP="000E6093">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3D8ED291" w14:textId="77777777" w:rsidR="000E6093" w:rsidRPr="00010D70" w:rsidRDefault="000E6093" w:rsidP="000E6093">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B30E7BC" w14:textId="77777777" w:rsidR="000E6093" w:rsidRPr="00010D70" w:rsidRDefault="000E6093" w:rsidP="000E6093">
      <w:pPr>
        <w:jc w:val="both"/>
      </w:pPr>
    </w:p>
    <w:p w14:paraId="0E36DB2F" w14:textId="77777777" w:rsidR="000E6093" w:rsidRPr="00010D70" w:rsidRDefault="000E6093" w:rsidP="000E6093">
      <w:pPr>
        <w:jc w:val="both"/>
        <w:rPr>
          <w:b/>
        </w:rPr>
      </w:pPr>
      <w:r w:rsidRPr="00010D70">
        <w:rPr>
          <w:b/>
        </w:rPr>
        <w:t xml:space="preserve">7. Nenugalimos jėgos </w:t>
      </w:r>
      <w:r w:rsidRPr="00010D70">
        <w:rPr>
          <w:b/>
          <w:i/>
        </w:rPr>
        <w:t>(force majeure)</w:t>
      </w:r>
      <w:r w:rsidRPr="00010D70">
        <w:rPr>
          <w:b/>
        </w:rPr>
        <w:t xml:space="preserve"> aplinkybės</w:t>
      </w:r>
    </w:p>
    <w:p w14:paraId="69836347" w14:textId="77777777" w:rsidR="000E6093" w:rsidRPr="00010D70" w:rsidRDefault="000E6093" w:rsidP="000E6093">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8663" w14:textId="77777777" w:rsidR="000E6093" w:rsidRPr="00010D70" w:rsidRDefault="000E6093" w:rsidP="000E6093">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247DE0" w14:textId="77777777" w:rsidR="000E6093" w:rsidRPr="00010D70" w:rsidRDefault="000E6093" w:rsidP="000E6093">
      <w:pPr>
        <w:jc w:val="both"/>
      </w:pPr>
    </w:p>
    <w:p w14:paraId="3DFDC23B" w14:textId="77777777" w:rsidR="000E6093" w:rsidRPr="00010D70" w:rsidRDefault="000E6093" w:rsidP="000E6093">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B1132B1" w14:textId="77777777" w:rsidR="000E6093" w:rsidRPr="00010D70" w:rsidRDefault="000E6093" w:rsidP="000E6093">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6DD2814C" w14:textId="77777777" w:rsidR="000E6093" w:rsidRPr="00010D70" w:rsidRDefault="000E6093" w:rsidP="000E6093">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FB72803" w14:textId="77777777" w:rsidR="000E6093" w:rsidRPr="00010D70" w:rsidRDefault="000E6093" w:rsidP="000E6093">
      <w:pPr>
        <w:jc w:val="both"/>
      </w:pPr>
    </w:p>
    <w:p w14:paraId="7086C80A" w14:textId="77777777" w:rsidR="000E6093" w:rsidRPr="00010D70" w:rsidRDefault="000E6093" w:rsidP="000E6093">
      <w:pPr>
        <w:jc w:val="both"/>
        <w:rPr>
          <w:b/>
        </w:rPr>
      </w:pPr>
      <w:r w:rsidRPr="00010D70">
        <w:rPr>
          <w:b/>
        </w:rPr>
        <w:t>9. Sutarties nutraukimas</w:t>
      </w:r>
    </w:p>
    <w:p w14:paraId="7DB51660" w14:textId="77777777" w:rsidR="000E6093" w:rsidRPr="00010D70" w:rsidRDefault="000E6093" w:rsidP="000E6093">
      <w:pPr>
        <w:jc w:val="both"/>
      </w:pPr>
      <w:r w:rsidRPr="00010D70">
        <w:t>9.1. Ši Sutartis gali būti nutraukta:</w:t>
      </w:r>
    </w:p>
    <w:p w14:paraId="27284CB3" w14:textId="77777777" w:rsidR="000E6093" w:rsidRPr="00010D70" w:rsidRDefault="000E6093" w:rsidP="000E6093">
      <w:pPr>
        <w:jc w:val="both"/>
      </w:pPr>
      <w:r w:rsidRPr="00010D70">
        <w:t xml:space="preserve">9.1.1. raštišku </w:t>
      </w:r>
      <w:r w:rsidRPr="00010D70">
        <w:rPr>
          <w:bCs/>
        </w:rPr>
        <w:t>Šalių</w:t>
      </w:r>
      <w:r w:rsidRPr="00010D70">
        <w:t xml:space="preserve"> susitarimu; </w:t>
      </w:r>
    </w:p>
    <w:p w14:paraId="50133130" w14:textId="77777777" w:rsidR="000E6093" w:rsidRDefault="000E6093" w:rsidP="000E6093">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B52E731" w14:textId="77777777" w:rsidR="000E6093" w:rsidRPr="00EB3B83" w:rsidRDefault="000E6093" w:rsidP="000E6093">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067BF3BC" w14:textId="77777777" w:rsidR="000E6093" w:rsidRPr="00010D70" w:rsidRDefault="000E6093" w:rsidP="000E6093">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C4217DC" w14:textId="77777777" w:rsidR="000E6093" w:rsidRPr="00010D70" w:rsidRDefault="000E6093" w:rsidP="000E6093">
      <w:pPr>
        <w:jc w:val="both"/>
      </w:pPr>
      <w:r w:rsidRPr="00010D70">
        <w:t xml:space="preserve">9.2.2. </w:t>
      </w:r>
      <w:r w:rsidRPr="00010D70">
        <w:rPr>
          <w:b/>
        </w:rPr>
        <w:t>Pardavėjas</w:t>
      </w:r>
      <w:r w:rsidRPr="00010D70">
        <w:t xml:space="preserve"> nevykdo (ar informuoja, kad negalės vykdyti) sutartinio įsipareigojimo tiekti prekes;</w:t>
      </w:r>
    </w:p>
    <w:p w14:paraId="6E9A4556" w14:textId="77777777" w:rsidR="000E6093" w:rsidRPr="00010D70" w:rsidRDefault="000E6093" w:rsidP="000E6093">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2F62DC18" w14:textId="77777777" w:rsidR="000E6093" w:rsidRPr="00010D70" w:rsidRDefault="000E6093" w:rsidP="000E6093">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EA25543" w14:textId="77777777" w:rsidR="000E6093" w:rsidRPr="00010D70" w:rsidRDefault="000E6093" w:rsidP="000E6093">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4ADF5A9" w14:textId="77777777" w:rsidR="000E6093" w:rsidRPr="00010D70" w:rsidRDefault="000E6093" w:rsidP="000E6093">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0B613DD" w14:textId="77777777" w:rsidR="000E6093" w:rsidRPr="00010D70" w:rsidRDefault="000E6093" w:rsidP="000E6093">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424B2FE" w14:textId="77777777" w:rsidR="000E6093" w:rsidRPr="00EB3B83" w:rsidRDefault="000E6093" w:rsidP="000E6093">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7EF38C77" w14:textId="77777777" w:rsidR="000E6093" w:rsidRDefault="000E6093" w:rsidP="000E6093">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6060BB66" w14:textId="77777777" w:rsidR="000E6093" w:rsidRPr="00070442" w:rsidRDefault="000E6093" w:rsidP="000E6093">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7A020FCB" w14:textId="77777777" w:rsidR="000E6093" w:rsidRPr="00070442" w:rsidRDefault="000E6093" w:rsidP="000E6093">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3C24D37C" w14:textId="77777777" w:rsidR="000E6093" w:rsidRPr="00EB3B83" w:rsidRDefault="000E6093" w:rsidP="000E6093">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BD215E2" w14:textId="77777777" w:rsidR="000E6093" w:rsidRPr="00010D70" w:rsidRDefault="000E6093" w:rsidP="000E6093">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9E7722" w14:textId="77777777" w:rsidR="000E6093" w:rsidRPr="00010D70" w:rsidRDefault="000E6093" w:rsidP="000E6093">
      <w:pPr>
        <w:jc w:val="both"/>
      </w:pPr>
    </w:p>
    <w:p w14:paraId="5B4D5341" w14:textId="77777777" w:rsidR="000E6093" w:rsidRPr="00010D70" w:rsidRDefault="000E6093" w:rsidP="000E6093">
      <w:pPr>
        <w:rPr>
          <w:b/>
        </w:rPr>
      </w:pPr>
      <w:r w:rsidRPr="00010D70">
        <w:rPr>
          <w:b/>
        </w:rPr>
        <w:t>10. Ginčų sprendimo tvarka</w:t>
      </w:r>
    </w:p>
    <w:p w14:paraId="407FC0DA" w14:textId="77777777" w:rsidR="000E6093" w:rsidRPr="00010D70" w:rsidRDefault="000E6093" w:rsidP="000E6093">
      <w:r w:rsidRPr="00010D70">
        <w:t>10.1. Sutartis sudaryta ir turi būti aiškinama pagal Lietuvos Respublikos teisę.</w:t>
      </w:r>
    </w:p>
    <w:p w14:paraId="001635AE" w14:textId="1A004BC1" w:rsidR="000E6093" w:rsidRPr="00010D70" w:rsidRDefault="000E6093" w:rsidP="000E6093">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6F15F673" w14:textId="77777777" w:rsidR="000E6093" w:rsidRPr="00010D70" w:rsidRDefault="000E6093" w:rsidP="000E6093">
      <w:pPr>
        <w:jc w:val="both"/>
      </w:pPr>
    </w:p>
    <w:p w14:paraId="389C9A5B" w14:textId="77777777" w:rsidR="000E6093" w:rsidRPr="00010D70" w:rsidRDefault="000E6093" w:rsidP="000E6093">
      <w:pPr>
        <w:jc w:val="both"/>
        <w:rPr>
          <w:b/>
        </w:rPr>
      </w:pPr>
      <w:r w:rsidRPr="00010D70">
        <w:rPr>
          <w:b/>
        </w:rPr>
        <w:t>11. Atsakomybė</w:t>
      </w:r>
    </w:p>
    <w:p w14:paraId="6ADA70FE" w14:textId="77777777" w:rsidR="000E6093" w:rsidRPr="00E21B83" w:rsidRDefault="000E6093" w:rsidP="000E6093">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592DBB9B" w14:textId="77777777" w:rsidR="000E6093" w:rsidRPr="00E21B83" w:rsidRDefault="000E6093" w:rsidP="000E6093">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A83028C" w14:textId="77777777" w:rsidR="000E6093" w:rsidRPr="00010D70" w:rsidRDefault="000E6093" w:rsidP="000E6093">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F059B83" w14:textId="77777777" w:rsidR="000E6093" w:rsidRPr="00010D70" w:rsidRDefault="000E6093" w:rsidP="000E6093">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w:t>
      </w:r>
      <w:r w:rsidRPr="00010D70">
        <w:lastRenderedPageBreak/>
        <w:t>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352BC496" w14:textId="77777777" w:rsidR="000E6093" w:rsidRPr="00010D70" w:rsidRDefault="000E6093" w:rsidP="000E6093">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6B2179B8" w14:textId="77777777" w:rsidR="000E6093" w:rsidRPr="00010D70" w:rsidRDefault="000E6093" w:rsidP="000E6093">
      <w:pPr>
        <w:jc w:val="both"/>
      </w:pPr>
      <w:r w:rsidRPr="00010D70">
        <w:t xml:space="preserve">11.6. Kiti sutartinės atsakomybės taikymo </w:t>
      </w:r>
      <w:r w:rsidRPr="00010D70">
        <w:rPr>
          <w:b/>
        </w:rPr>
        <w:t>Pardavėjui</w:t>
      </w:r>
      <w:r w:rsidRPr="00010D70">
        <w:t xml:space="preserve"> atvejai nurodyti Sutarties specialiojoje dalyje.</w:t>
      </w:r>
    </w:p>
    <w:p w14:paraId="7E476FC4" w14:textId="77777777" w:rsidR="000E6093" w:rsidRPr="00010D70" w:rsidRDefault="000E6093" w:rsidP="000E6093">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597B003" w14:textId="77777777" w:rsidR="000E6093" w:rsidRPr="00010D70" w:rsidRDefault="000E6093" w:rsidP="000E6093">
      <w:pPr>
        <w:jc w:val="both"/>
      </w:pPr>
    </w:p>
    <w:p w14:paraId="774815AA" w14:textId="77777777" w:rsidR="000E6093" w:rsidRPr="00010D70" w:rsidRDefault="000E6093" w:rsidP="000E6093">
      <w:pPr>
        <w:jc w:val="both"/>
        <w:rPr>
          <w:b/>
        </w:rPr>
      </w:pPr>
      <w:r w:rsidRPr="00010D70">
        <w:rPr>
          <w:b/>
        </w:rPr>
        <w:t>12. Sutarties galiojimas</w:t>
      </w:r>
    </w:p>
    <w:p w14:paraId="23740BE7" w14:textId="77777777" w:rsidR="000E6093" w:rsidRPr="00010D70" w:rsidRDefault="000E6093" w:rsidP="000E6093">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35F95B2F" w14:textId="77777777" w:rsidR="000E6093" w:rsidRPr="00010D70" w:rsidRDefault="000E6093" w:rsidP="000E6093">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3A2BF1BE" w14:textId="77777777" w:rsidR="000E6093" w:rsidRPr="00010D70" w:rsidRDefault="000E6093" w:rsidP="000E6093">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2E5CD6E" w14:textId="77777777" w:rsidR="000E6093" w:rsidRPr="00010D70" w:rsidRDefault="000E6093" w:rsidP="000E6093">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506D2C6" w14:textId="77777777" w:rsidR="000E6093" w:rsidRPr="00010D70" w:rsidRDefault="000E6093" w:rsidP="000E6093">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1D0B94A" w14:textId="77777777" w:rsidR="000E6093" w:rsidRPr="004A4291" w:rsidRDefault="000E6093" w:rsidP="000E6093">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6F613109" w14:textId="77777777" w:rsidR="000E6093" w:rsidRPr="0080194C" w:rsidRDefault="000E6093" w:rsidP="000E6093">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7EA3087F" w14:textId="77777777" w:rsidR="000E6093" w:rsidRDefault="000E6093" w:rsidP="000E6093">
      <w:pPr>
        <w:jc w:val="both"/>
      </w:pPr>
      <w:r w:rsidRPr="0080194C">
        <w:t xml:space="preserve">12.8. Sutartis gali būti pratęsta Sutarties </w:t>
      </w:r>
      <w:r>
        <w:t>s</w:t>
      </w:r>
      <w:r w:rsidRPr="0080194C">
        <w:t>pecialiojoje dalyje nustatytomis sąlygomis</w:t>
      </w:r>
      <w:r>
        <w:t>.</w:t>
      </w:r>
    </w:p>
    <w:p w14:paraId="4F89F56F" w14:textId="77777777" w:rsidR="000E6093" w:rsidRPr="008F30C9" w:rsidRDefault="000E6093" w:rsidP="000E6093">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A99828E" w14:textId="77777777" w:rsidR="000E6093" w:rsidRPr="00010D70" w:rsidRDefault="000E6093" w:rsidP="000E6093">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6E327C9E" w14:textId="77777777" w:rsidR="000E6093" w:rsidRPr="00010D70" w:rsidRDefault="000E6093" w:rsidP="000E6093">
      <w:pPr>
        <w:jc w:val="both"/>
        <w:rPr>
          <w:b/>
        </w:rPr>
      </w:pPr>
    </w:p>
    <w:p w14:paraId="21E39D21" w14:textId="77777777" w:rsidR="000E6093" w:rsidRPr="00010D70" w:rsidRDefault="000E6093" w:rsidP="000E6093">
      <w:pPr>
        <w:pStyle w:val="Pagrindinistekstas"/>
        <w:spacing w:after="0"/>
        <w:ind w:right="125"/>
        <w:jc w:val="both"/>
        <w:rPr>
          <w:b/>
          <w:bCs/>
        </w:rPr>
      </w:pPr>
      <w:r w:rsidRPr="00010D70">
        <w:rPr>
          <w:b/>
          <w:bCs/>
        </w:rPr>
        <w:t>13. Susirašinėjimas</w:t>
      </w:r>
    </w:p>
    <w:p w14:paraId="340FCBD6" w14:textId="77777777" w:rsidR="000E6093" w:rsidRPr="00010D70" w:rsidRDefault="000E6093" w:rsidP="000E6093">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0BAA35" w14:textId="77777777" w:rsidR="000E6093" w:rsidRPr="00010D70" w:rsidRDefault="000E6093" w:rsidP="000E6093">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8D8873" w14:textId="77777777" w:rsidR="000E6093" w:rsidRPr="00010D70" w:rsidRDefault="000E6093" w:rsidP="000E6093">
      <w:pPr>
        <w:jc w:val="both"/>
        <w:rPr>
          <w:b/>
        </w:rPr>
      </w:pPr>
    </w:p>
    <w:p w14:paraId="07B86B6A" w14:textId="77777777" w:rsidR="000E6093" w:rsidRPr="00010D70" w:rsidRDefault="000E6093" w:rsidP="000E6093">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8FD677F" w14:textId="77777777" w:rsidR="000E6093" w:rsidRPr="00010D70" w:rsidRDefault="000E6093" w:rsidP="000E6093">
      <w:pPr>
        <w:jc w:val="both"/>
        <w:rPr>
          <w:b/>
          <w:bCs/>
          <w:lang w:eastAsia="en-US"/>
        </w:rPr>
      </w:pPr>
    </w:p>
    <w:p w14:paraId="3C78507F" w14:textId="77777777" w:rsidR="000E6093" w:rsidRPr="00010D70" w:rsidRDefault="000E6093" w:rsidP="000E6093">
      <w:pPr>
        <w:jc w:val="both"/>
      </w:pPr>
      <w:r w:rsidRPr="00010D70">
        <w:t xml:space="preserve">14.1. Šalys privalo užtikrinti, kad informacija, kurią jos perduoda viena kitai, bus naudojama tik vykdant Sutartį ir nebus naudojama tokiu būdu, kuris pakenktų informaciją perdavusiai Šaliai. </w:t>
      </w:r>
    </w:p>
    <w:p w14:paraId="6EB4FE69" w14:textId="77777777" w:rsidR="000E6093" w:rsidRDefault="000E6093" w:rsidP="000E6093">
      <w:pPr>
        <w:jc w:val="both"/>
      </w:pPr>
      <w:r w:rsidRPr="00010D70">
        <w:t>14.2. Šalys įsipareigoja užtikrinti visos joms žinomos ir (ar) patikėtos informacijos slaptumą Sutarties galiojimo metu ir pasibaigus Sutarties galiojimo laikotarpiui ar ją nutraukus</w:t>
      </w:r>
      <w:r>
        <w:t>.</w:t>
      </w:r>
    </w:p>
    <w:p w14:paraId="30910006" w14:textId="77777777" w:rsidR="000E6093" w:rsidRDefault="000E6093" w:rsidP="000E6093">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5BAC603" w14:textId="77777777" w:rsidR="000E6093" w:rsidRDefault="000E6093" w:rsidP="000E6093">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94B4725" w14:textId="77777777" w:rsidR="000E6093" w:rsidRDefault="000E6093" w:rsidP="000E6093">
      <w:pPr>
        <w:jc w:val="both"/>
      </w:pPr>
      <w:r>
        <w:t xml:space="preserve">14.5. Sutarties šalys užtikrina, kad su asmens duomenimis tvarkomais vykdant Sutartį susipažins tik tie asmenys, kuriems tai yra būtina vykdant įsipareigojimus pagal Sutartį. </w:t>
      </w:r>
    </w:p>
    <w:p w14:paraId="47F5190D" w14:textId="77777777" w:rsidR="000E6093" w:rsidRDefault="000E6093" w:rsidP="000E6093">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w:t>
      </w:r>
      <w:r>
        <w:lastRenderedPageBreak/>
        <w:t xml:space="preserve">tokių duomenų neatskleidimas sukeltų itin didelius sunkumus vykdant Sutartį. Jei subtiekėjas Specialiosios dalies numatyta tvarka yra keičiamas, turi būti gautas atskiras kitos Šalies sutikimas dėl duomenų perdavimo. </w:t>
      </w:r>
    </w:p>
    <w:p w14:paraId="20CEF3EC" w14:textId="77777777" w:rsidR="000E6093" w:rsidRDefault="000E6093" w:rsidP="000E609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E70634D" w14:textId="77777777" w:rsidR="000E6093" w:rsidRDefault="000E6093" w:rsidP="000E609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9E4E25" w14:textId="77777777" w:rsidR="000E6093" w:rsidRDefault="000E6093" w:rsidP="000E609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C28E517" w14:textId="77777777" w:rsidR="000E6093" w:rsidRDefault="000E6093" w:rsidP="000E6093">
      <w:pPr>
        <w:jc w:val="both"/>
      </w:pPr>
      <w:r>
        <w:t>14.10. Šalys neatlygina viena kitos patirtų išlaidų ir nuostolių dėl asmens duomenų tvarkymo įsipareigojimų pagal šią Sutartį vykdymo.</w:t>
      </w:r>
    </w:p>
    <w:p w14:paraId="77E982BC" w14:textId="77777777" w:rsidR="000E6093" w:rsidRDefault="000E6093" w:rsidP="000E6093">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54496F57" w14:textId="77777777" w:rsidR="000E6093" w:rsidRPr="00010D70" w:rsidRDefault="000E6093" w:rsidP="000E6093">
      <w:pPr>
        <w:jc w:val="both"/>
        <w:rPr>
          <w:b/>
        </w:rPr>
      </w:pPr>
    </w:p>
    <w:p w14:paraId="20413EFD" w14:textId="77777777" w:rsidR="000E6093" w:rsidRPr="00010D70" w:rsidRDefault="000E6093" w:rsidP="000E6093">
      <w:pPr>
        <w:jc w:val="both"/>
        <w:rPr>
          <w:b/>
        </w:rPr>
      </w:pPr>
      <w:r w:rsidRPr="00010D70">
        <w:rPr>
          <w:b/>
        </w:rPr>
        <w:t>15. Baigiamosios nuostatos</w:t>
      </w:r>
    </w:p>
    <w:p w14:paraId="021A3659" w14:textId="77777777" w:rsidR="000E6093" w:rsidRPr="00010D70" w:rsidRDefault="000E6093" w:rsidP="000E6093">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42A39DEB" w14:textId="77777777" w:rsidR="000E6093" w:rsidRPr="00010D70" w:rsidRDefault="000E6093" w:rsidP="000E6093">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EE12F2" w14:textId="77777777" w:rsidR="000E6093" w:rsidRPr="00010D70" w:rsidRDefault="000E6093" w:rsidP="000E6093">
      <w:pPr>
        <w:jc w:val="both"/>
      </w:pPr>
      <w:r w:rsidRPr="00010D70">
        <w:t>15.3. Nė viena iš Šalių neturi teisės perduoti trečiajam asmeniui teisių ir įsipareigojimų pagal šią Sutartį be išankstinio raštiško kitos Šalies sutikimo.</w:t>
      </w:r>
    </w:p>
    <w:p w14:paraId="5D599ED6" w14:textId="77777777" w:rsidR="000E6093" w:rsidRPr="00010D70" w:rsidRDefault="000E6093" w:rsidP="000E6093">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522F582D" w14:textId="77777777" w:rsidR="000E6093" w:rsidRPr="00010D70" w:rsidRDefault="000E6093" w:rsidP="000E6093">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7D56876B" w14:textId="77777777" w:rsidR="000E6093" w:rsidRPr="00010D70" w:rsidRDefault="000E6093" w:rsidP="000E6093">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96023D" w14:textId="77777777" w:rsidR="000E6093" w:rsidRPr="00EB3B83" w:rsidRDefault="000E6093" w:rsidP="000E6093">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4E0CD6E" w14:textId="77777777" w:rsidR="000E6093" w:rsidRPr="00EB3B83" w:rsidRDefault="000E6093" w:rsidP="000E6093">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F35C4C2" w14:textId="77777777" w:rsidR="000E6093" w:rsidRPr="00EB3B83" w:rsidRDefault="000E6093" w:rsidP="000E6093">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 xml:space="preserve">ašyta ši </w:t>
      </w:r>
      <w:r>
        <w:lastRenderedPageBreak/>
        <w:t>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CCA3179" w14:textId="77777777" w:rsidR="000E6093" w:rsidRPr="00010D70" w:rsidRDefault="000E6093" w:rsidP="000E6093">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3D8D77C" w14:textId="77777777" w:rsidR="000E6093" w:rsidRPr="00010D70" w:rsidRDefault="000E6093" w:rsidP="000E6093">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30CF726F" w14:textId="77777777" w:rsidR="000E6093" w:rsidRPr="000C0FE3" w:rsidRDefault="000E6093" w:rsidP="000E6093">
      <w:pPr>
        <w:jc w:val="both"/>
        <w:rPr>
          <w:b/>
        </w:rPr>
      </w:pPr>
    </w:p>
    <w:p w14:paraId="2165E39E" w14:textId="77777777" w:rsidR="000E6093" w:rsidRDefault="000E6093" w:rsidP="000E6093">
      <w:pPr>
        <w:jc w:val="both"/>
      </w:pPr>
    </w:p>
    <w:p w14:paraId="5CD9EF53" w14:textId="77777777" w:rsidR="000E6093" w:rsidRDefault="000E6093" w:rsidP="000E6093">
      <w:pPr>
        <w:jc w:val="both"/>
      </w:pPr>
    </w:p>
    <w:p w14:paraId="2FBF3592" w14:textId="3742019F" w:rsidR="000E6093" w:rsidRDefault="000E6093" w:rsidP="000E6093">
      <w:pPr>
        <w:rPr>
          <w:b/>
        </w:rPr>
      </w:pPr>
      <w:r>
        <w:rPr>
          <w:b/>
        </w:rPr>
        <w:t xml:space="preserve">      </w:t>
      </w:r>
    </w:p>
    <w:p w14:paraId="048577A7" w14:textId="77777777" w:rsidR="007400A6" w:rsidRDefault="007400A6" w:rsidP="007400A6">
      <w:pPr>
        <w:rPr>
          <w:b/>
        </w:rPr>
      </w:pPr>
      <w:r>
        <w:rPr>
          <w:b/>
        </w:rPr>
        <w:t xml:space="preserve">      Pirkėjas</w:t>
      </w:r>
      <w:r>
        <w:rPr>
          <w:b/>
        </w:rPr>
        <w:tab/>
      </w:r>
      <w:r>
        <w:rPr>
          <w:b/>
        </w:rPr>
        <w:tab/>
      </w:r>
      <w:r>
        <w:rPr>
          <w:b/>
        </w:rPr>
        <w:tab/>
      </w:r>
      <w:r>
        <w:rPr>
          <w:b/>
        </w:rPr>
        <w:tab/>
      </w:r>
      <w:r>
        <w:rPr>
          <w:b/>
        </w:rPr>
        <w:tab/>
      </w:r>
      <w:r>
        <w:rPr>
          <w:b/>
        </w:rPr>
        <w:tab/>
        <w:t>Pardavėjas</w:t>
      </w:r>
      <w:r>
        <w:rPr>
          <w:b/>
        </w:rPr>
        <w:tab/>
      </w:r>
      <w:r>
        <w:rPr>
          <w:b/>
        </w:rPr>
        <w:tab/>
      </w:r>
    </w:p>
    <w:p w14:paraId="0F4BFBE4" w14:textId="77777777" w:rsidR="007400A6" w:rsidRPr="003C49BB" w:rsidRDefault="007400A6" w:rsidP="007400A6">
      <w:r>
        <w:t>Direktorius Kazys Šapoka</w:t>
      </w:r>
      <w:r w:rsidRPr="003C49BB">
        <w:tab/>
      </w:r>
      <w:r w:rsidRPr="003C49BB">
        <w:tab/>
      </w:r>
      <w:r w:rsidRPr="003C49BB">
        <w:tab/>
      </w:r>
      <w:r w:rsidRPr="003C49BB">
        <w:tab/>
      </w:r>
      <w:r w:rsidRPr="003C49BB">
        <w:tab/>
      </w:r>
      <w:r w:rsidRPr="003C49BB">
        <w:tab/>
      </w:r>
      <w:r w:rsidRPr="003C49BB">
        <w:tab/>
      </w:r>
      <w:r w:rsidRPr="003C49BB">
        <w:tab/>
      </w:r>
    </w:p>
    <w:p w14:paraId="6CD91D18" w14:textId="77777777" w:rsidR="00840224" w:rsidRDefault="00840224"/>
    <w:sectPr w:rsidR="00840224" w:rsidSect="000E6093">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D502" w14:textId="77777777" w:rsidR="00A8563D" w:rsidRDefault="00A8563D">
      <w:r>
        <w:separator/>
      </w:r>
    </w:p>
  </w:endnote>
  <w:endnote w:type="continuationSeparator" w:id="0">
    <w:p w14:paraId="7BB7CC2A" w14:textId="77777777" w:rsidR="00A8563D" w:rsidRDefault="00A8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DBEE" w14:textId="77777777" w:rsidR="00A8563D" w:rsidRDefault="00A8563D">
      <w:r>
        <w:separator/>
      </w:r>
    </w:p>
  </w:footnote>
  <w:footnote w:type="continuationSeparator" w:id="0">
    <w:p w14:paraId="46CD1F4C" w14:textId="77777777" w:rsidR="00A8563D" w:rsidRDefault="00A8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C31" w14:textId="77777777" w:rsidR="000E6093" w:rsidRDefault="000E6093" w:rsidP="00EB04AE">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7EDC6FA" w14:textId="77777777" w:rsidR="000E6093" w:rsidRDefault="000E60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86AE" w14:textId="77777777" w:rsidR="000E6093" w:rsidRDefault="000E6093" w:rsidP="00EB04AE">
    <w:pPr>
      <w:pStyle w:val="Antrats"/>
      <w:framePr w:wrap="around" w:vAnchor="text" w:hAnchor="margin" w:xAlign="center" w:y="1"/>
      <w:rPr>
        <w:rStyle w:val="Puslapionumeris"/>
        <w:rFonts w:eastAsiaTheme="majorEastAsia"/>
      </w:rPr>
    </w:pPr>
  </w:p>
  <w:p w14:paraId="7B787A87" w14:textId="77777777" w:rsidR="000E6093" w:rsidRDefault="000E60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1568741">
    <w:abstractNumId w:val="7"/>
  </w:num>
  <w:num w:numId="2" w16cid:durableId="1137574670">
    <w:abstractNumId w:val="4"/>
  </w:num>
  <w:num w:numId="3" w16cid:durableId="1838570592">
    <w:abstractNumId w:val="11"/>
  </w:num>
  <w:num w:numId="4" w16cid:durableId="432895189">
    <w:abstractNumId w:val="8"/>
  </w:num>
  <w:num w:numId="5" w16cid:durableId="18447356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87359">
    <w:abstractNumId w:val="0"/>
  </w:num>
  <w:num w:numId="7" w16cid:durableId="1346323710">
    <w:abstractNumId w:val="9"/>
  </w:num>
  <w:num w:numId="8" w16cid:durableId="234095498">
    <w:abstractNumId w:val="6"/>
  </w:num>
  <w:num w:numId="9" w16cid:durableId="1706251754">
    <w:abstractNumId w:val="2"/>
  </w:num>
  <w:num w:numId="10" w16cid:durableId="808128581">
    <w:abstractNumId w:val="1"/>
  </w:num>
  <w:num w:numId="11" w16cid:durableId="1823692125">
    <w:abstractNumId w:val="10"/>
  </w:num>
  <w:num w:numId="12" w16cid:durableId="283003463">
    <w:abstractNumId w:val="12"/>
  </w:num>
  <w:num w:numId="13" w16cid:durableId="118262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3"/>
    <w:rsid w:val="000A165B"/>
    <w:rsid w:val="000E6093"/>
    <w:rsid w:val="00150329"/>
    <w:rsid w:val="001528CF"/>
    <w:rsid w:val="003657C7"/>
    <w:rsid w:val="00584285"/>
    <w:rsid w:val="007400A6"/>
    <w:rsid w:val="00840224"/>
    <w:rsid w:val="008B1938"/>
    <w:rsid w:val="00942A90"/>
    <w:rsid w:val="00A27F1E"/>
    <w:rsid w:val="00A8563D"/>
    <w:rsid w:val="00D04717"/>
    <w:rsid w:val="00D715A5"/>
    <w:rsid w:val="00DC7012"/>
    <w:rsid w:val="00E2612A"/>
    <w:rsid w:val="00F63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F97A"/>
  <w15:chartTrackingRefBased/>
  <w15:docId w15:val="{C743D9B4-98F8-466E-944C-4EECD18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09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E6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0E6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60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60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60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60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60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60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60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60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60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60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60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60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60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60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60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60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60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60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60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60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60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6093"/>
    <w:rPr>
      <w:i/>
      <w:iCs/>
      <w:color w:val="404040" w:themeColor="text1" w:themeTint="BF"/>
    </w:rPr>
  </w:style>
  <w:style w:type="paragraph" w:styleId="Sraopastraipa">
    <w:name w:val="List Paragraph"/>
    <w:aliases w:val="List Paragraph Red,Bullet EY"/>
    <w:basedOn w:val="prastasis"/>
    <w:link w:val="SraopastraipaDiagrama"/>
    <w:uiPriority w:val="34"/>
    <w:qFormat/>
    <w:rsid w:val="000E6093"/>
    <w:pPr>
      <w:ind w:left="720"/>
      <w:contextualSpacing/>
    </w:pPr>
  </w:style>
  <w:style w:type="character" w:styleId="Rykuspabraukimas">
    <w:name w:val="Intense Emphasis"/>
    <w:basedOn w:val="Numatytasispastraiposriftas"/>
    <w:uiPriority w:val="21"/>
    <w:qFormat/>
    <w:rsid w:val="000E6093"/>
    <w:rPr>
      <w:i/>
      <w:iCs/>
      <w:color w:val="2F5496" w:themeColor="accent1" w:themeShade="BF"/>
    </w:rPr>
  </w:style>
  <w:style w:type="paragraph" w:styleId="Iskirtacitata">
    <w:name w:val="Intense Quote"/>
    <w:basedOn w:val="prastasis"/>
    <w:next w:val="prastasis"/>
    <w:link w:val="IskirtacitataDiagrama"/>
    <w:uiPriority w:val="30"/>
    <w:qFormat/>
    <w:rsid w:val="000E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6093"/>
    <w:rPr>
      <w:i/>
      <w:iCs/>
      <w:color w:val="2F5496" w:themeColor="accent1" w:themeShade="BF"/>
    </w:rPr>
  </w:style>
  <w:style w:type="character" w:styleId="Rykinuoroda">
    <w:name w:val="Intense Reference"/>
    <w:basedOn w:val="Numatytasispastraiposriftas"/>
    <w:uiPriority w:val="32"/>
    <w:qFormat/>
    <w:rsid w:val="000E6093"/>
    <w:rPr>
      <w:b/>
      <w:bCs/>
      <w:smallCaps/>
      <w:color w:val="2F5496" w:themeColor="accent1" w:themeShade="BF"/>
      <w:spacing w:val="5"/>
    </w:rPr>
  </w:style>
  <w:style w:type="paragraph" w:styleId="Pagrindiniotekstotrauka2">
    <w:name w:val="Body Text Indent 2"/>
    <w:basedOn w:val="prastasis"/>
    <w:link w:val="Pagrindiniotekstotrauka2Diagrama"/>
    <w:rsid w:val="000E6093"/>
    <w:pPr>
      <w:ind w:left="314" w:hanging="314"/>
    </w:pPr>
    <w:rPr>
      <w:i/>
      <w:color w:val="000000"/>
      <w:sz w:val="20"/>
      <w:szCs w:val="20"/>
      <w:lang w:val="en-US" w:eastAsia="en-US"/>
    </w:rPr>
  </w:style>
  <w:style w:type="character" w:customStyle="1" w:styleId="Pagrindiniotekstotrauka2Diagrama">
    <w:name w:val="Pagrindinio teksto įtrauka 2 Diagrama"/>
    <w:basedOn w:val="Numatytasispastraiposriftas"/>
    <w:link w:val="Pagrindiniotekstotrauka2"/>
    <w:rsid w:val="000E6093"/>
    <w:rPr>
      <w:rFonts w:ascii="Times New Roman" w:eastAsia="Times New Roman" w:hAnsi="Times New Roman" w:cs="Times New Roman"/>
      <w:i/>
      <w:color w:val="000000"/>
      <w:kern w:val="0"/>
      <w:sz w:val="20"/>
      <w:szCs w:val="20"/>
      <w:lang w:val="en-US"/>
      <w14:ligatures w14:val="none"/>
    </w:rPr>
  </w:style>
  <w:style w:type="paragraph" w:styleId="Antrats">
    <w:name w:val="header"/>
    <w:basedOn w:val="prastasis"/>
    <w:link w:val="AntratsDiagrama"/>
    <w:rsid w:val="000E6093"/>
    <w:pPr>
      <w:tabs>
        <w:tab w:val="center" w:pos="4819"/>
        <w:tab w:val="right" w:pos="9638"/>
      </w:tabs>
    </w:pPr>
  </w:style>
  <w:style w:type="character" w:customStyle="1" w:styleId="AntratsDiagrama">
    <w:name w:val="Antraštės Diagrama"/>
    <w:basedOn w:val="Numatytasispastraiposriftas"/>
    <w:link w:val="Antrats"/>
    <w:rsid w:val="000E6093"/>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E6093"/>
  </w:style>
  <w:style w:type="paragraph" w:styleId="Pagrindinistekstas">
    <w:name w:val="Body Text"/>
    <w:basedOn w:val="prastasis"/>
    <w:link w:val="PagrindinistekstasDiagrama"/>
    <w:rsid w:val="000E6093"/>
    <w:pPr>
      <w:spacing w:after="120"/>
    </w:pPr>
  </w:style>
  <w:style w:type="character" w:customStyle="1" w:styleId="PagrindinistekstasDiagrama">
    <w:name w:val="Pagrindinis tekstas Diagrama"/>
    <w:basedOn w:val="Numatytasispastraiposriftas"/>
    <w:link w:val="Pagrindinistekstas"/>
    <w:rsid w:val="000E6093"/>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0E60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Hipersaitas">
    <w:name w:val="Hyperlink"/>
    <w:rsid w:val="000E6093"/>
    <w:rPr>
      <w:color w:val="0000FF"/>
      <w:u w:val="single"/>
    </w:rPr>
  </w:style>
  <w:style w:type="character" w:customStyle="1" w:styleId="Vilmaraslanaite">
    <w:name w:val="Vilma.raslanaite"/>
    <w:semiHidden/>
    <w:rsid w:val="000E6093"/>
    <w:rPr>
      <w:rFonts w:ascii="Arial" w:hAnsi="Arial" w:cs="Arial"/>
      <w:b w:val="0"/>
      <w:bCs w:val="0"/>
      <w:i w:val="0"/>
      <w:iCs w:val="0"/>
      <w:strike w:val="0"/>
      <w:color w:val="0000FF"/>
      <w:sz w:val="20"/>
      <w:szCs w:val="20"/>
      <w:u w:val="none"/>
    </w:rPr>
  </w:style>
  <w:style w:type="paragraph" w:styleId="Porat">
    <w:name w:val="footer"/>
    <w:basedOn w:val="prastasis"/>
    <w:link w:val="PoratDiagrama"/>
    <w:rsid w:val="000E6093"/>
    <w:pPr>
      <w:tabs>
        <w:tab w:val="center" w:pos="4986"/>
        <w:tab w:val="right" w:pos="9972"/>
      </w:tabs>
    </w:pPr>
  </w:style>
  <w:style w:type="character" w:customStyle="1" w:styleId="PoratDiagrama">
    <w:name w:val="Poraštė Diagrama"/>
    <w:basedOn w:val="Numatytasispastraiposriftas"/>
    <w:link w:val="Porat"/>
    <w:rsid w:val="000E6093"/>
    <w:rPr>
      <w:rFonts w:ascii="Times New Roman" w:eastAsia="Times New Roman" w:hAnsi="Times New Roman" w:cs="Times New Roman"/>
      <w:kern w:val="0"/>
      <w:sz w:val="24"/>
      <w:szCs w:val="24"/>
      <w:lang w:eastAsia="lt-LT"/>
      <w14:ligatures w14:val="none"/>
    </w:rPr>
  </w:style>
  <w:style w:type="paragraph" w:styleId="Debesliotekstas">
    <w:name w:val="Balloon Text"/>
    <w:basedOn w:val="prastasis"/>
    <w:link w:val="DebesliotekstasDiagrama"/>
    <w:semiHidden/>
    <w:rsid w:val="000E609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6093"/>
    <w:rPr>
      <w:rFonts w:ascii="Tahoma" w:eastAsia="Times New Roman" w:hAnsi="Tahoma" w:cs="Tahoma"/>
      <w:kern w:val="0"/>
      <w:sz w:val="16"/>
      <w:szCs w:val="16"/>
      <w:lang w:eastAsia="lt-LT"/>
      <w14:ligatures w14:val="none"/>
    </w:rPr>
  </w:style>
  <w:style w:type="paragraph" w:customStyle="1" w:styleId="tajtip">
    <w:name w:val="tajtip"/>
    <w:basedOn w:val="prastasis"/>
    <w:rsid w:val="000E6093"/>
    <w:pPr>
      <w:spacing w:before="100" w:beforeAutospacing="1" w:after="100" w:afterAutospacing="1"/>
    </w:pPr>
    <w:rPr>
      <w:lang w:val="en-US" w:eastAsia="en-US"/>
    </w:rPr>
  </w:style>
  <w:style w:type="character" w:styleId="Komentaronuoroda">
    <w:name w:val="annotation reference"/>
    <w:rsid w:val="000E6093"/>
    <w:rPr>
      <w:sz w:val="16"/>
      <w:szCs w:val="16"/>
    </w:rPr>
  </w:style>
  <w:style w:type="paragraph" w:styleId="Komentarotekstas">
    <w:name w:val="annotation text"/>
    <w:basedOn w:val="prastasis"/>
    <w:link w:val="KomentarotekstasDiagrama"/>
    <w:rsid w:val="000E6093"/>
    <w:rPr>
      <w:sz w:val="20"/>
      <w:szCs w:val="20"/>
    </w:rPr>
  </w:style>
  <w:style w:type="character" w:customStyle="1" w:styleId="KomentarotekstasDiagrama">
    <w:name w:val="Komentaro tekstas Diagrama"/>
    <w:basedOn w:val="Numatytasispastraiposriftas"/>
    <w:link w:val="Komentarotekstas"/>
    <w:rsid w:val="000E6093"/>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0E6093"/>
    <w:rPr>
      <w:b/>
      <w:bCs/>
    </w:rPr>
  </w:style>
  <w:style w:type="character" w:customStyle="1" w:styleId="KomentarotemaDiagrama">
    <w:name w:val="Komentaro tema Diagrama"/>
    <w:basedOn w:val="KomentarotekstasDiagrama"/>
    <w:link w:val="Komentarotema"/>
    <w:rsid w:val="000E6093"/>
    <w:rPr>
      <w:rFonts w:ascii="Times New Roman" w:eastAsia="Times New Roman" w:hAnsi="Times New Roman" w:cs="Times New Roman"/>
      <w:b/>
      <w:bCs/>
      <w:kern w:val="0"/>
      <w:sz w:val="20"/>
      <w:szCs w:val="20"/>
      <w:lang w:eastAsia="lt-LT"/>
      <w14:ligatures w14:val="none"/>
    </w:rPr>
  </w:style>
  <w:style w:type="paragraph" w:styleId="Betarp">
    <w:name w:val="No Spacing"/>
    <w:link w:val="BetarpDiagrama"/>
    <w:uiPriority w:val="1"/>
    <w:qFormat/>
    <w:rsid w:val="000E6093"/>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0E609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List Paragraph Red Diagrama,Bullet EY Diagrama"/>
    <w:link w:val="Sraopastraipa"/>
    <w:uiPriority w:val="34"/>
    <w:rsid w:val="000E6093"/>
  </w:style>
  <w:style w:type="paragraph" w:customStyle="1" w:styleId="BodyText1">
    <w:name w:val="Body Text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Neapdorotaspaminjimas">
    <w:name w:val="Unresolved Mention"/>
    <w:uiPriority w:val="99"/>
    <w:semiHidden/>
    <w:unhideWhenUsed/>
    <w:rsid w:val="000E6093"/>
    <w:rPr>
      <w:color w:val="605E5C"/>
      <w:shd w:val="clear" w:color="auto" w:fill="E1DFDD"/>
    </w:rPr>
  </w:style>
  <w:style w:type="character" w:customStyle="1" w:styleId="BetarpDiagrama">
    <w:name w:val="Be tarpų Diagrama"/>
    <w:basedOn w:val="Numatytasispastraiposriftas"/>
    <w:link w:val="Betarp"/>
    <w:uiPriority w:val="1"/>
    <w:rsid w:val="000E6093"/>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7772</Words>
  <Characters>44302</Characters>
  <Application>Microsoft Office Word</Application>
  <DocSecurity>0</DocSecurity>
  <Lines>369</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Neringa</cp:lastModifiedBy>
  <cp:revision>9</cp:revision>
  <dcterms:created xsi:type="dcterms:W3CDTF">2026-03-13T09:22:00Z</dcterms:created>
  <dcterms:modified xsi:type="dcterms:W3CDTF">2026-03-13T09:26:00Z</dcterms:modified>
</cp:coreProperties>
</file>