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3572" w14:textId="63F39889" w:rsidR="00D67161" w:rsidRPr="001E6701" w:rsidRDefault="24A1FAB3" w:rsidP="21A1AE0C">
      <w:pPr>
        <w:spacing w:after="0" w:line="300" w:lineRule="auto"/>
        <w:jc w:val="center"/>
        <w:rPr>
          <w:rFonts w:ascii="Arial" w:eastAsia="Aptos" w:hAnsi="Arial" w:cs="Arial"/>
          <w:lang w:val="lt-LT"/>
        </w:rPr>
      </w:pPr>
      <w:r w:rsidRPr="001E6701">
        <w:rPr>
          <w:rFonts w:ascii="Arial" w:eastAsia="Times New Roman" w:hAnsi="Arial" w:cs="Arial"/>
          <w:b/>
          <w:bCs/>
          <w:caps/>
          <w:color w:val="000000" w:themeColor="text1"/>
          <w:lang w:val="lt-LT"/>
        </w:rPr>
        <w:t>PASIŪLYMŲ VERTINIMO KRITERIJAI ir Sąlygos</w:t>
      </w:r>
    </w:p>
    <w:p w14:paraId="45E3BE05" w14:textId="17A466BC" w:rsidR="00D67161" w:rsidRPr="001E6701" w:rsidRDefault="07CBA843" w:rsidP="020DD6C2">
      <w:pPr>
        <w:pStyle w:val="ListParagraph"/>
        <w:tabs>
          <w:tab w:val="left" w:pos="1276"/>
        </w:tabs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Pasiūlymų vertinimo kriterijai nurodyti 1 lentelėje. </w:t>
      </w:r>
    </w:p>
    <w:p w14:paraId="7C314198" w14:textId="49D0BAEC" w:rsidR="00D67161" w:rsidRPr="001E6701" w:rsidRDefault="00D67161" w:rsidP="020DD6C2">
      <w:pPr>
        <w:tabs>
          <w:tab w:val="left" w:pos="1276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lang w:val="lt-LT"/>
        </w:rPr>
      </w:pPr>
    </w:p>
    <w:p w14:paraId="1E554390" w14:textId="1EFBFBC1" w:rsidR="00D67161" w:rsidRPr="001E6701" w:rsidRDefault="07CBA843" w:rsidP="020DD6C2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>1 lentelė. „Pasiūlymų vertinimo kriterijai“</w:t>
      </w:r>
    </w:p>
    <w:tbl>
      <w:tblPr>
        <w:tblStyle w:val="TableGrid"/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732"/>
        <w:gridCol w:w="3546"/>
        <w:gridCol w:w="2081"/>
      </w:tblGrid>
      <w:tr w:rsidR="1F41CE42" w:rsidRPr="001E6701" w14:paraId="584300C6" w14:textId="77777777" w:rsidTr="18556AA9">
        <w:trPr>
          <w:trHeight w:val="27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4BE657" w14:textId="7F273C9B" w:rsidR="1F41CE42" w:rsidRPr="001E6701" w:rsidRDefault="1F41CE42" w:rsidP="020DD6C2">
            <w:pPr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Vertinimo kriterijai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0573E" w14:textId="1CDE4D37" w:rsidR="1F41CE42" w:rsidRPr="001E6701" w:rsidRDefault="1F41CE42" w:rsidP="020DD6C2">
            <w:pPr>
              <w:tabs>
                <w:tab w:val="num" w:pos="360"/>
              </w:tabs>
              <w:ind w:left="360"/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Kriterijaus funkcinio parametro lyginamasis svoris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7FAB60" w14:textId="646B988E" w:rsidR="1F41CE42" w:rsidRPr="001E6701" w:rsidRDefault="1F41CE42" w:rsidP="020DD6C2">
            <w:pPr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Lyginamasis kriterijaus svoris ekonominio naudingumo vertinime</w:t>
            </w:r>
          </w:p>
        </w:tc>
      </w:tr>
      <w:tr w:rsidR="1F41CE42" w:rsidRPr="001E6701" w14:paraId="2F732AD4" w14:textId="77777777" w:rsidTr="18556AA9">
        <w:trPr>
          <w:trHeight w:val="30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5758F1" w14:textId="59FD22ED" w:rsidR="1F41CE42" w:rsidRPr="001E6701" w:rsidRDefault="1F41CE42" w:rsidP="020DD6C2">
            <w:pPr>
              <w:jc w:val="both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Kaina (C)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0CA683" w14:textId="4B9BF295" w:rsidR="1F41CE42" w:rsidRPr="001E6701" w:rsidRDefault="1F41CE42" w:rsidP="020DD6C2">
            <w:pPr>
              <w:jc w:val="both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lang w:val="lt-LT"/>
              </w:rPr>
              <w:t xml:space="preserve">Maksimalus balų skaičius: </w:t>
            </w:r>
            <w:r w:rsidR="27CC7E0F" w:rsidRPr="001E6701">
              <w:rPr>
                <w:rFonts w:ascii="Arial" w:eastAsia="Calibri" w:hAnsi="Arial" w:cs="Arial"/>
                <w:lang w:val="lt-LT"/>
              </w:rPr>
              <w:t>8</w:t>
            </w:r>
            <w:r w:rsidRPr="001E6701">
              <w:rPr>
                <w:rFonts w:ascii="Arial" w:eastAsia="Calibri" w:hAnsi="Arial" w:cs="Arial"/>
                <w:lang w:val="lt-LT"/>
              </w:rPr>
              <w:t>0 balų.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7FFA7B" w14:textId="0201F6F5" w:rsidR="1F41CE42" w:rsidRPr="001E6701" w:rsidRDefault="1F41CE42" w:rsidP="020DD6C2">
            <w:pPr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X</w:t>
            </w:r>
            <w:r w:rsidRPr="001E6701">
              <w:rPr>
                <w:rFonts w:ascii="Arial" w:eastAsia="Calibri" w:hAnsi="Arial" w:cs="Arial"/>
                <w:lang w:val="lt-LT"/>
              </w:rPr>
              <w:t>=</w:t>
            </w:r>
            <w:r w:rsidR="0A91095F" w:rsidRPr="001E6701">
              <w:rPr>
                <w:rFonts w:ascii="Arial" w:eastAsia="Calibri" w:hAnsi="Arial" w:cs="Arial"/>
                <w:lang w:val="lt-LT"/>
              </w:rPr>
              <w:t>8</w:t>
            </w:r>
            <w:r w:rsidRPr="001E6701">
              <w:rPr>
                <w:rFonts w:ascii="Arial" w:eastAsia="Calibri" w:hAnsi="Arial" w:cs="Arial"/>
                <w:lang w:val="lt-LT"/>
              </w:rPr>
              <w:t>0</w:t>
            </w:r>
          </w:p>
        </w:tc>
      </w:tr>
      <w:tr w:rsidR="1F41CE42" w:rsidRPr="001E6701" w14:paraId="3CB93297" w14:textId="77777777" w:rsidTr="18556AA9">
        <w:trPr>
          <w:trHeight w:val="30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32A8A7" w14:textId="09BD0793" w:rsidR="1F41CE42" w:rsidRPr="001E6701" w:rsidRDefault="1F41CE42" w:rsidP="020DD6C2">
            <w:pPr>
              <w:jc w:val="both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Sutarties vykdymui papildomai pasiūlyt</w:t>
            </w:r>
            <w:r w:rsidR="78F67E91" w:rsidRPr="001E6701">
              <w:rPr>
                <w:rFonts w:ascii="Arial" w:eastAsia="Calibri" w:hAnsi="Arial" w:cs="Arial"/>
                <w:b/>
                <w:bCs/>
                <w:lang w:val="lt-LT"/>
              </w:rPr>
              <w:t>as</w:t>
            </w: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74AAAE27" w:rsidRPr="001E6701">
              <w:rPr>
                <w:rFonts w:ascii="Arial" w:eastAsia="Calibri" w:hAnsi="Arial" w:cs="Arial"/>
                <w:b/>
                <w:bCs/>
                <w:lang w:val="lt-LT"/>
              </w:rPr>
              <w:t>kvalifikacijos reikalavimą Nr.3 atitinkant</w:t>
            </w:r>
            <w:r w:rsidR="61D2238B" w:rsidRPr="001E6701">
              <w:rPr>
                <w:rFonts w:ascii="Arial" w:eastAsia="Calibri" w:hAnsi="Arial" w:cs="Arial"/>
                <w:b/>
                <w:bCs/>
                <w:lang w:val="lt-LT"/>
              </w:rPr>
              <w:t>is</w:t>
            </w:r>
            <w:r w:rsidR="74AAAE27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544C2750" w:rsidRPr="001E6701">
              <w:rPr>
                <w:rFonts w:ascii="Arial" w:hAnsi="Arial" w:cs="Arial"/>
                <w:b/>
                <w:bCs/>
                <w:lang w:val="lt-LT"/>
              </w:rPr>
              <w:t xml:space="preserve"> Power </w:t>
            </w:r>
            <w:proofErr w:type="spellStart"/>
            <w:r w:rsidR="544C2750" w:rsidRPr="001E6701">
              <w:rPr>
                <w:rFonts w:ascii="Arial" w:hAnsi="Arial" w:cs="Arial"/>
                <w:b/>
                <w:bCs/>
                <w:lang w:val="lt-LT"/>
              </w:rPr>
              <w:t>Platform</w:t>
            </w:r>
            <w:proofErr w:type="spellEnd"/>
            <w:r w:rsidR="544C2750" w:rsidRPr="001E6701">
              <w:rPr>
                <w:rFonts w:ascii="Arial" w:hAnsi="Arial" w:cs="Arial"/>
                <w:b/>
                <w:bCs/>
                <w:lang w:val="lt-LT"/>
              </w:rPr>
              <w:t xml:space="preserve"> Architekt</w:t>
            </w:r>
            <w:r w:rsidR="726D0FFA" w:rsidRPr="001E6701">
              <w:rPr>
                <w:rFonts w:ascii="Arial" w:hAnsi="Arial" w:cs="Arial"/>
                <w:b/>
                <w:bCs/>
                <w:lang w:val="lt-LT"/>
              </w:rPr>
              <w:t>as</w:t>
            </w:r>
            <w:r w:rsidR="544C2750" w:rsidRPr="001E6701">
              <w:rPr>
                <w:rFonts w:ascii="Arial" w:eastAsia="Times New Roman" w:hAnsi="Arial" w:cs="Arial"/>
                <w:color w:val="000000" w:themeColor="text1"/>
                <w:lang w:val="lt-LT"/>
              </w:rPr>
              <w:t xml:space="preserve"> </w:t>
            </w: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(T</w:t>
            </w:r>
            <w:r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1</w:t>
            </w: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5B6C6" w14:textId="3F265D55" w:rsidR="1F41CE42" w:rsidRPr="001E6701" w:rsidRDefault="1F41CE42" w:rsidP="020DD6C2">
            <w:pPr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lang w:val="lt-LT"/>
              </w:rPr>
              <w:t xml:space="preserve">Maksimalus balų skaičius: </w:t>
            </w:r>
            <w:r w:rsidR="14879F0A" w:rsidRPr="001E6701">
              <w:rPr>
                <w:rFonts w:ascii="Arial" w:eastAsia="Calibri" w:hAnsi="Arial" w:cs="Arial"/>
                <w:lang w:val="lt-LT"/>
              </w:rPr>
              <w:t>5</w:t>
            </w:r>
            <w:r w:rsidRPr="001E6701">
              <w:rPr>
                <w:rFonts w:ascii="Arial" w:eastAsia="Calibri" w:hAnsi="Arial" w:cs="Arial"/>
                <w:lang w:val="lt-LT"/>
              </w:rPr>
              <w:t xml:space="preserve"> balų.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BF7F31" w14:textId="524588E3" w:rsidR="1F41CE42" w:rsidRPr="001E6701" w:rsidRDefault="1F41CE42" w:rsidP="020DD6C2">
            <w:pPr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Y</w:t>
            </w:r>
            <w:r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1</w:t>
            </w:r>
            <w:r w:rsidRPr="001E6701">
              <w:rPr>
                <w:rFonts w:ascii="Arial" w:eastAsia="Calibri" w:hAnsi="Arial" w:cs="Arial"/>
                <w:lang w:val="lt-LT"/>
              </w:rPr>
              <w:t>=</w:t>
            </w:r>
            <w:r w:rsidR="6DCB5CC3" w:rsidRPr="001E6701">
              <w:rPr>
                <w:rFonts w:ascii="Arial" w:eastAsia="Calibri" w:hAnsi="Arial" w:cs="Arial"/>
                <w:lang w:val="lt-LT"/>
              </w:rPr>
              <w:t>5</w:t>
            </w:r>
          </w:p>
        </w:tc>
      </w:tr>
      <w:tr w:rsidR="1F41CE42" w:rsidRPr="001E6701" w14:paraId="7EB62DDA" w14:textId="77777777" w:rsidTr="18556AA9">
        <w:trPr>
          <w:trHeight w:val="30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2F5E6" w14:textId="3BE9BD44" w:rsidR="1F41CE42" w:rsidRPr="001E6701" w:rsidRDefault="1F41CE42" w:rsidP="020DD6C2">
            <w:pPr>
              <w:tabs>
                <w:tab w:val="num" w:pos="360"/>
              </w:tabs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vykdymui papildomai pasiūlytas </w:t>
            </w:r>
            <w:r w:rsidR="657DEC77" w:rsidRPr="001E6701">
              <w:rPr>
                <w:rFonts w:ascii="Arial" w:eastAsia="Calibri" w:hAnsi="Arial" w:cs="Arial"/>
                <w:b/>
                <w:bCs/>
                <w:lang w:val="lt-LT"/>
              </w:rPr>
              <w:t>kvalifikacijos reikalavimą Nr.4 atitinkant</w:t>
            </w:r>
            <w:r w:rsidR="443C3291" w:rsidRPr="001E6701">
              <w:rPr>
                <w:rFonts w:ascii="Arial" w:eastAsia="Calibri" w:hAnsi="Arial" w:cs="Arial"/>
                <w:b/>
                <w:bCs/>
                <w:lang w:val="lt-LT"/>
              </w:rPr>
              <w:t>is</w:t>
            </w:r>
            <w:r w:rsidR="657DEC77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75A74D5A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MS Power </w:t>
            </w:r>
            <w:proofErr w:type="spellStart"/>
            <w:r w:rsidR="75A74D5A" w:rsidRPr="001E6701">
              <w:rPr>
                <w:rFonts w:ascii="Arial" w:eastAsia="Calibri" w:hAnsi="Arial" w:cs="Arial"/>
                <w:b/>
                <w:bCs/>
                <w:lang w:val="lt-LT"/>
              </w:rPr>
              <w:t>Platform</w:t>
            </w:r>
            <w:proofErr w:type="spellEnd"/>
            <w:r w:rsidR="75A74D5A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  ekspert</w:t>
            </w:r>
            <w:r w:rsidR="03E9179F" w:rsidRPr="001E6701">
              <w:rPr>
                <w:rFonts w:ascii="Arial" w:eastAsia="Calibri" w:hAnsi="Arial" w:cs="Arial"/>
                <w:b/>
                <w:bCs/>
                <w:lang w:val="lt-LT"/>
              </w:rPr>
              <w:t>as</w:t>
            </w:r>
            <w:r w:rsidR="75A74D5A" w:rsidRPr="001E6701">
              <w:rPr>
                <w:rFonts w:ascii="Arial" w:eastAsia="Calibri" w:hAnsi="Arial" w:cs="Arial"/>
                <w:b/>
                <w:bCs/>
                <w:lang w:val="lt-LT"/>
              </w:rPr>
              <w:t>/vystytoj</w:t>
            </w:r>
            <w:r w:rsidR="0DA104B8" w:rsidRPr="001E6701">
              <w:rPr>
                <w:rFonts w:ascii="Arial" w:eastAsia="Calibri" w:hAnsi="Arial" w:cs="Arial"/>
                <w:b/>
                <w:bCs/>
                <w:lang w:val="lt-LT"/>
              </w:rPr>
              <w:t>as</w:t>
            </w: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(T</w:t>
            </w:r>
            <w:r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2</w:t>
            </w: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30B207" w14:textId="24020BD8" w:rsidR="1F41CE42" w:rsidRPr="001E6701" w:rsidRDefault="1F41CE42" w:rsidP="020DD6C2">
            <w:pPr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lang w:val="lt-LT"/>
              </w:rPr>
              <w:t xml:space="preserve">Maksimalus balų skaičius: </w:t>
            </w:r>
            <w:r w:rsidR="281C26EB" w:rsidRPr="001E6701">
              <w:rPr>
                <w:rFonts w:ascii="Arial" w:eastAsia="Calibri" w:hAnsi="Arial" w:cs="Arial"/>
                <w:lang w:val="lt-LT"/>
              </w:rPr>
              <w:t>5</w:t>
            </w:r>
            <w:r w:rsidRPr="001E6701">
              <w:rPr>
                <w:rFonts w:ascii="Arial" w:eastAsia="Calibri" w:hAnsi="Arial" w:cs="Arial"/>
                <w:lang w:val="lt-LT"/>
              </w:rPr>
              <w:t xml:space="preserve"> balų.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E8D97E" w14:textId="3BF0C7A0" w:rsidR="1F41CE42" w:rsidRPr="001E6701" w:rsidRDefault="1F41CE42" w:rsidP="020DD6C2">
            <w:pPr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Y</w:t>
            </w:r>
            <w:r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2</w:t>
            </w:r>
            <w:r w:rsidRPr="001E6701">
              <w:rPr>
                <w:rFonts w:ascii="Arial" w:eastAsia="Calibri" w:hAnsi="Arial" w:cs="Arial"/>
                <w:lang w:val="lt-LT"/>
              </w:rPr>
              <w:t>=</w:t>
            </w:r>
            <w:r w:rsidR="40D983AB" w:rsidRPr="001E6701">
              <w:rPr>
                <w:rFonts w:ascii="Arial" w:eastAsia="Calibri" w:hAnsi="Arial" w:cs="Arial"/>
                <w:lang w:val="lt-LT"/>
              </w:rPr>
              <w:t>5</w:t>
            </w:r>
          </w:p>
        </w:tc>
      </w:tr>
      <w:tr w:rsidR="1F41CE42" w:rsidRPr="001E6701" w14:paraId="3C9DD1FD" w14:textId="77777777" w:rsidTr="18556AA9">
        <w:trPr>
          <w:trHeight w:val="30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10340" w14:textId="7ED49506" w:rsidR="1F41CE42" w:rsidRPr="001E6701" w:rsidRDefault="2E738E2D" w:rsidP="020DD6C2">
            <w:pPr>
              <w:tabs>
                <w:tab w:val="num" w:pos="360"/>
              </w:tabs>
              <w:rPr>
                <w:rFonts w:ascii="Arial" w:eastAsia="Calibri" w:hAnsi="Arial" w:cs="Arial"/>
                <w:b/>
                <w:bCs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Sutarties vykdymui papildomai pasiūlytas </w:t>
            </w:r>
            <w:r w:rsidR="718FBEA2" w:rsidRPr="001E6701">
              <w:rPr>
                <w:rFonts w:ascii="Arial" w:eastAsia="Calibri" w:hAnsi="Arial" w:cs="Arial"/>
                <w:b/>
                <w:bCs/>
                <w:lang w:val="lt-LT"/>
              </w:rPr>
              <w:t>kvalifikacijos reikalavimą Nr.5 atitinkant</w:t>
            </w:r>
            <w:r w:rsidR="21CEC1DD" w:rsidRPr="001E6701">
              <w:rPr>
                <w:rFonts w:ascii="Arial" w:eastAsia="Calibri" w:hAnsi="Arial" w:cs="Arial"/>
                <w:b/>
                <w:bCs/>
                <w:lang w:val="lt-LT"/>
              </w:rPr>
              <w:t>is</w:t>
            </w:r>
            <w:r w:rsidR="718FBEA2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proofErr w:type="spellStart"/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Sharepoint</w:t>
            </w:r>
            <w:proofErr w:type="spellEnd"/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Online  ekspertas</w:t>
            </w:r>
            <w:r w:rsidR="502B69B6" w:rsidRPr="001E6701">
              <w:rPr>
                <w:rFonts w:ascii="Arial" w:eastAsia="Calibri" w:hAnsi="Arial" w:cs="Arial"/>
                <w:b/>
                <w:bCs/>
                <w:lang w:val="lt-LT"/>
              </w:rPr>
              <w:t>/vystytojas</w:t>
            </w:r>
            <w:r w:rsidR="1F41CE42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(T</w:t>
            </w:r>
            <w:r w:rsidR="1F41CE42"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3</w:t>
            </w:r>
            <w:r w:rsidR="1F41CE42" w:rsidRPr="001E6701">
              <w:rPr>
                <w:rFonts w:ascii="Arial" w:eastAsia="Calibri" w:hAnsi="Arial" w:cs="Arial"/>
                <w:b/>
                <w:bCs/>
                <w:lang w:val="lt-LT"/>
              </w:rPr>
              <w:t>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0F151E" w14:textId="1758554D" w:rsidR="1F41CE42" w:rsidRPr="001E6701" w:rsidRDefault="1F41CE42" w:rsidP="020DD6C2">
            <w:pPr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lang w:val="lt-LT"/>
              </w:rPr>
              <w:t xml:space="preserve">Maksimalus balų skaičius: </w:t>
            </w:r>
            <w:r w:rsidR="6ADFE9CA" w:rsidRPr="001E6701">
              <w:rPr>
                <w:rFonts w:ascii="Arial" w:eastAsia="Calibri" w:hAnsi="Arial" w:cs="Arial"/>
                <w:lang w:val="lt-LT"/>
              </w:rPr>
              <w:t>5</w:t>
            </w:r>
            <w:r w:rsidRPr="001E6701">
              <w:rPr>
                <w:rFonts w:ascii="Arial" w:eastAsia="Calibri" w:hAnsi="Arial" w:cs="Arial"/>
                <w:lang w:val="lt-LT"/>
              </w:rPr>
              <w:t xml:space="preserve"> balų.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FC9092" w14:textId="6187273A" w:rsidR="1F41CE42" w:rsidRPr="001E6701" w:rsidRDefault="1F41CE42" w:rsidP="020DD6C2">
            <w:pPr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Y</w:t>
            </w:r>
            <w:r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3</w:t>
            </w:r>
            <w:r w:rsidRPr="001E6701">
              <w:rPr>
                <w:rFonts w:ascii="Arial" w:eastAsia="Calibri" w:hAnsi="Arial" w:cs="Arial"/>
                <w:lang w:val="lt-LT"/>
              </w:rPr>
              <w:t>=</w:t>
            </w:r>
            <w:r w:rsidR="3F683401" w:rsidRPr="001E6701">
              <w:rPr>
                <w:rFonts w:ascii="Arial" w:eastAsia="Calibri" w:hAnsi="Arial" w:cs="Arial"/>
                <w:lang w:val="lt-LT"/>
              </w:rPr>
              <w:t>5</w:t>
            </w:r>
          </w:p>
        </w:tc>
      </w:tr>
      <w:tr w:rsidR="1F41CE42" w:rsidRPr="001E6701" w14:paraId="0FA91B9B" w14:textId="77777777" w:rsidTr="18556AA9">
        <w:trPr>
          <w:trHeight w:val="300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F28D7E" w14:textId="5DF8734A" w:rsidR="1F41CE42" w:rsidRPr="001E6701" w:rsidRDefault="3F1C5777" w:rsidP="020DD6C2">
            <w:pPr>
              <w:tabs>
                <w:tab w:val="num" w:pos="360"/>
              </w:tabs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Sutarties vykdymui papildomai pasiūlytas</w:t>
            </w:r>
            <w:r w:rsidR="1F41CE42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516913BE" w:rsidRPr="001E6701">
              <w:rPr>
                <w:rFonts w:ascii="Arial" w:eastAsia="Calibri" w:hAnsi="Arial" w:cs="Arial"/>
                <w:b/>
                <w:bCs/>
                <w:lang w:val="lt-LT"/>
              </w:rPr>
              <w:t>kvalifikacijos reikalavimą Nr.6 atitinkant</w:t>
            </w:r>
            <w:r w:rsidR="3D410B8C" w:rsidRPr="001E6701">
              <w:rPr>
                <w:rFonts w:ascii="Arial" w:eastAsia="Calibri" w:hAnsi="Arial" w:cs="Arial"/>
                <w:b/>
                <w:bCs/>
                <w:lang w:val="lt-LT"/>
              </w:rPr>
              <w:t>is</w:t>
            </w:r>
            <w:r w:rsidR="516913BE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2E16C04D" w:rsidRPr="001E6701">
              <w:rPr>
                <w:rFonts w:ascii="Arial" w:eastAsia="Calibri" w:hAnsi="Arial" w:cs="Arial"/>
                <w:b/>
                <w:bCs/>
                <w:lang w:val="lt-LT"/>
              </w:rPr>
              <w:t xml:space="preserve">Power BI sprendimų programuotojas </w:t>
            </w:r>
            <w:r w:rsidR="1F41CE42" w:rsidRPr="001E6701">
              <w:rPr>
                <w:rFonts w:ascii="Arial" w:eastAsia="Calibri" w:hAnsi="Arial" w:cs="Arial"/>
                <w:b/>
                <w:bCs/>
                <w:lang w:val="lt-LT"/>
              </w:rPr>
              <w:t>(T</w:t>
            </w:r>
            <w:r w:rsidR="1F41CE42"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4</w:t>
            </w:r>
            <w:r w:rsidR="1F41CE42" w:rsidRPr="001E6701">
              <w:rPr>
                <w:rFonts w:ascii="Arial" w:eastAsia="Calibri" w:hAnsi="Arial" w:cs="Arial"/>
                <w:b/>
                <w:bCs/>
                <w:lang w:val="lt-LT"/>
              </w:rPr>
              <w:t>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318757" w14:textId="5DF4BCF5" w:rsidR="1F41CE42" w:rsidRPr="001E6701" w:rsidRDefault="1F41CE42" w:rsidP="020DD6C2">
            <w:pPr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lang w:val="lt-LT"/>
              </w:rPr>
              <w:t xml:space="preserve">Maksimalus balų skaičius: </w:t>
            </w:r>
            <w:r w:rsidR="5B45ED3E" w:rsidRPr="001E6701">
              <w:rPr>
                <w:rFonts w:ascii="Arial" w:eastAsia="Calibri" w:hAnsi="Arial" w:cs="Arial"/>
                <w:lang w:val="lt-LT"/>
              </w:rPr>
              <w:t>5</w:t>
            </w:r>
            <w:r w:rsidRPr="001E6701">
              <w:rPr>
                <w:rFonts w:ascii="Arial" w:eastAsia="Calibri" w:hAnsi="Arial" w:cs="Arial"/>
                <w:lang w:val="lt-LT"/>
              </w:rPr>
              <w:t xml:space="preserve"> balų.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3D9669" w14:textId="5641F3E5" w:rsidR="1F41CE42" w:rsidRPr="001E6701" w:rsidRDefault="1F41CE42" w:rsidP="020DD6C2">
            <w:pPr>
              <w:jc w:val="center"/>
              <w:rPr>
                <w:rFonts w:ascii="Arial" w:eastAsia="Calibri" w:hAnsi="Arial" w:cs="Arial"/>
                <w:lang w:val="lt-LT"/>
              </w:rPr>
            </w:pPr>
            <w:r w:rsidRPr="001E6701">
              <w:rPr>
                <w:rFonts w:ascii="Arial" w:eastAsia="Calibri" w:hAnsi="Arial" w:cs="Arial"/>
                <w:b/>
                <w:bCs/>
                <w:lang w:val="lt-LT"/>
              </w:rPr>
              <w:t>Y</w:t>
            </w:r>
            <w:r w:rsidRPr="001E6701">
              <w:rPr>
                <w:rFonts w:ascii="Arial" w:eastAsia="Calibri" w:hAnsi="Arial" w:cs="Arial"/>
                <w:b/>
                <w:bCs/>
                <w:vertAlign w:val="subscript"/>
                <w:lang w:val="lt-LT"/>
              </w:rPr>
              <w:t>4</w:t>
            </w:r>
            <w:r w:rsidRPr="001E6701">
              <w:rPr>
                <w:rFonts w:ascii="Arial" w:eastAsia="Calibri" w:hAnsi="Arial" w:cs="Arial"/>
                <w:lang w:val="lt-LT"/>
              </w:rPr>
              <w:t>=</w:t>
            </w:r>
            <w:r w:rsidR="7F885E08" w:rsidRPr="001E6701">
              <w:rPr>
                <w:rFonts w:ascii="Arial" w:eastAsia="Calibri" w:hAnsi="Arial" w:cs="Arial"/>
                <w:lang w:val="lt-LT"/>
              </w:rPr>
              <w:t>5</w:t>
            </w:r>
          </w:p>
        </w:tc>
      </w:tr>
    </w:tbl>
    <w:p w14:paraId="7869D7C0" w14:textId="26B8540B" w:rsidR="00D67161" w:rsidRPr="001E6701" w:rsidRDefault="00D67161" w:rsidP="020DD6C2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lt-LT"/>
        </w:rPr>
      </w:pPr>
    </w:p>
    <w:p w14:paraId="5BCFAB5A" w14:textId="5BA0F851" w:rsidR="17072470" w:rsidRPr="001E6701" w:rsidRDefault="17072470" w:rsidP="020DD6C2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lt-LT"/>
        </w:rPr>
      </w:pPr>
    </w:p>
    <w:p w14:paraId="265B44D9" w14:textId="5B16B523" w:rsidR="00D67161" w:rsidRPr="001E6701" w:rsidRDefault="07CBA843" w:rsidP="020DD6C2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>Pasiūlymo ekonominis naudingumas (S) apskaičiuojamas sudedant TIEKĖJO pasiūlymo kainos (C) ir kitų kriterijų (T</w:t>
      </w:r>
      <w:r w:rsidRPr="001E6701">
        <w:rPr>
          <w:rFonts w:ascii="Arial" w:eastAsia="Times New Roman" w:hAnsi="Arial" w:cs="Arial"/>
          <w:color w:val="000000" w:themeColor="text1"/>
          <w:vertAlign w:val="subscript"/>
          <w:lang w:val="lt-LT"/>
        </w:rPr>
        <w:t>1, 2, 3</w:t>
      </w:r>
      <w:r w:rsidR="0041DC25" w:rsidRPr="001E6701">
        <w:rPr>
          <w:rFonts w:ascii="Arial" w:eastAsia="Times New Roman" w:hAnsi="Arial" w:cs="Arial"/>
          <w:color w:val="000000" w:themeColor="text1"/>
          <w:vertAlign w:val="subscript"/>
          <w:lang w:val="lt-LT"/>
        </w:rPr>
        <w:t xml:space="preserve">,4 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>) balus:</w:t>
      </w:r>
    </w:p>
    <w:p w14:paraId="61C107E7" w14:textId="5E0E6E58" w:rsidR="00D67161" w:rsidRPr="001E6701" w:rsidRDefault="00D67161" w:rsidP="020DD6C2">
      <w:pPr>
        <w:spacing w:after="0"/>
        <w:jc w:val="center"/>
        <w:rPr>
          <w:rFonts w:ascii="Arial" w:eastAsia="Times New Roman" w:hAnsi="Arial" w:cs="Arial"/>
          <w:color w:val="000000" w:themeColor="text1"/>
          <w:lang w:val="lt-LT"/>
        </w:rPr>
      </w:pPr>
    </w:p>
    <w:p w14:paraId="563C8C5D" w14:textId="7C649419" w:rsidR="00D67161" w:rsidRPr="001E6701" w:rsidRDefault="07CBA843" w:rsidP="020DD6C2">
      <w:pPr>
        <w:spacing w:after="0"/>
        <w:jc w:val="center"/>
        <w:rPr>
          <w:rFonts w:ascii="Arial" w:eastAsia="Times New Roman" w:hAnsi="Arial" w:cs="Arial"/>
          <w:i/>
          <w:iCs/>
          <w:color w:val="000000" w:themeColor="text1"/>
          <w:vertAlign w:val="subscript"/>
          <w:lang w:val="lt-LT"/>
        </w:rPr>
      </w:pPr>
      <w:r w:rsidRPr="001E6701">
        <w:rPr>
          <w:rFonts w:ascii="Arial" w:eastAsia="Times New Roman" w:hAnsi="Arial" w:cs="Arial"/>
          <w:i/>
          <w:iCs/>
          <w:color w:val="000000" w:themeColor="text1"/>
          <w:lang w:val="lt-LT"/>
        </w:rPr>
        <w:t>S = C + T</w:t>
      </w:r>
      <w:r w:rsidRPr="001E6701">
        <w:rPr>
          <w:rFonts w:ascii="Arial" w:eastAsia="Times New Roman" w:hAnsi="Arial" w:cs="Arial"/>
          <w:i/>
          <w:iCs/>
          <w:color w:val="000000" w:themeColor="text1"/>
          <w:vertAlign w:val="subscript"/>
          <w:lang w:val="lt-LT"/>
        </w:rPr>
        <w:t>1</w:t>
      </w:r>
      <w:r w:rsidRPr="001E6701">
        <w:rPr>
          <w:rFonts w:ascii="Arial" w:eastAsia="Times New Roman" w:hAnsi="Arial" w:cs="Arial"/>
          <w:i/>
          <w:iCs/>
          <w:color w:val="000000" w:themeColor="text1"/>
          <w:lang w:val="lt-LT"/>
        </w:rPr>
        <w:t xml:space="preserve"> + T</w:t>
      </w:r>
      <w:r w:rsidRPr="001E6701">
        <w:rPr>
          <w:rFonts w:ascii="Arial" w:eastAsia="Times New Roman" w:hAnsi="Arial" w:cs="Arial"/>
          <w:i/>
          <w:iCs/>
          <w:color w:val="000000" w:themeColor="text1"/>
          <w:vertAlign w:val="subscript"/>
          <w:lang w:val="lt-LT"/>
        </w:rPr>
        <w:t>2</w:t>
      </w:r>
      <w:r w:rsidRPr="001E6701">
        <w:rPr>
          <w:rFonts w:ascii="Arial" w:eastAsia="Times New Roman" w:hAnsi="Arial" w:cs="Arial"/>
          <w:i/>
          <w:iCs/>
          <w:color w:val="000000" w:themeColor="text1"/>
          <w:lang w:val="lt-LT"/>
        </w:rPr>
        <w:t xml:space="preserve"> +</w:t>
      </w:r>
      <w:r w:rsidR="1EEA53A1" w:rsidRPr="001E6701">
        <w:rPr>
          <w:rFonts w:ascii="Arial" w:eastAsia="Times New Roman" w:hAnsi="Arial" w:cs="Arial"/>
          <w:i/>
          <w:iCs/>
          <w:color w:val="000000" w:themeColor="text1"/>
          <w:lang w:val="lt-LT"/>
        </w:rPr>
        <w:t xml:space="preserve"> T</w:t>
      </w:r>
      <w:r w:rsidR="1EEA53A1" w:rsidRPr="001E6701">
        <w:rPr>
          <w:rFonts w:ascii="Arial" w:eastAsia="Times New Roman" w:hAnsi="Arial" w:cs="Arial"/>
          <w:i/>
          <w:iCs/>
          <w:color w:val="000000" w:themeColor="text1"/>
          <w:vertAlign w:val="subscript"/>
          <w:lang w:val="lt-LT"/>
        </w:rPr>
        <w:t>3</w:t>
      </w:r>
      <w:r w:rsidR="1EEA53A1" w:rsidRPr="001E6701">
        <w:rPr>
          <w:rFonts w:ascii="Arial" w:eastAsia="Times New Roman" w:hAnsi="Arial" w:cs="Arial"/>
          <w:i/>
          <w:iCs/>
          <w:color w:val="000000" w:themeColor="text1"/>
          <w:lang w:val="lt-LT"/>
        </w:rPr>
        <w:t xml:space="preserve"> + </w:t>
      </w:r>
      <w:r w:rsidRPr="001E6701">
        <w:rPr>
          <w:rFonts w:ascii="Arial" w:eastAsia="Times New Roman" w:hAnsi="Arial" w:cs="Arial"/>
          <w:i/>
          <w:iCs/>
          <w:color w:val="000000" w:themeColor="text1"/>
          <w:lang w:val="lt-LT"/>
        </w:rPr>
        <w:t>T</w:t>
      </w:r>
      <w:r w:rsidR="2A21AB26" w:rsidRPr="001E6701">
        <w:rPr>
          <w:rFonts w:ascii="Arial" w:eastAsia="Times New Roman" w:hAnsi="Arial" w:cs="Arial"/>
          <w:i/>
          <w:iCs/>
          <w:color w:val="000000" w:themeColor="text1"/>
          <w:vertAlign w:val="subscript"/>
          <w:lang w:val="lt-LT"/>
        </w:rPr>
        <w:t>4</w:t>
      </w:r>
    </w:p>
    <w:p w14:paraId="22DEFE96" w14:textId="2696B07F" w:rsidR="00D67161" w:rsidRPr="001E6701" w:rsidRDefault="00D67161" w:rsidP="020DD6C2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lt-LT"/>
        </w:rPr>
      </w:pPr>
    </w:p>
    <w:p w14:paraId="0A8F7C6B" w14:textId="3A010ED0" w:rsidR="00D67161" w:rsidRPr="001E6701" w:rsidRDefault="07CBA843" w:rsidP="020DD6C2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>Pasiūlymo kainos (C) balai apskaičiuojami mažiausios pasiūlytos kainos (</w:t>
      </w:r>
      <w:proofErr w:type="spellStart"/>
      <w:r w:rsidRPr="001E6701">
        <w:rPr>
          <w:rFonts w:ascii="Arial" w:eastAsia="Times New Roman" w:hAnsi="Arial" w:cs="Arial"/>
          <w:color w:val="000000" w:themeColor="text1"/>
          <w:lang w:val="lt-LT"/>
        </w:rPr>
        <w:t>Cmin</w:t>
      </w:r>
      <w:proofErr w:type="spellEnd"/>
      <w:r w:rsidRPr="001E6701">
        <w:rPr>
          <w:rFonts w:ascii="Arial" w:eastAsia="Times New Roman" w:hAnsi="Arial" w:cs="Arial"/>
          <w:color w:val="000000" w:themeColor="text1"/>
          <w:lang w:val="lt-LT"/>
        </w:rPr>
        <w:t>) ir vertinamo pasiūlymo kainos (</w:t>
      </w:r>
      <w:proofErr w:type="spellStart"/>
      <w:r w:rsidRPr="001E6701">
        <w:rPr>
          <w:rFonts w:ascii="Arial" w:eastAsia="Times New Roman" w:hAnsi="Arial" w:cs="Arial"/>
          <w:color w:val="000000" w:themeColor="text1"/>
          <w:lang w:val="lt-LT"/>
        </w:rPr>
        <w:t>Cp</w:t>
      </w:r>
      <w:proofErr w:type="spellEnd"/>
      <w:r w:rsidRPr="001E6701">
        <w:rPr>
          <w:rFonts w:ascii="Arial" w:eastAsia="Times New Roman" w:hAnsi="Arial" w:cs="Arial"/>
          <w:color w:val="000000" w:themeColor="text1"/>
          <w:lang w:val="lt-LT"/>
        </w:rPr>
        <w:t>) santykį padauginant iš kainos lyginamojo svorio (X):</w:t>
      </w:r>
    </w:p>
    <w:p w14:paraId="5AD95E63" w14:textId="11B2021D" w:rsidR="00D67161" w:rsidRPr="001E6701" w:rsidRDefault="00D67161" w:rsidP="020DD6C2">
      <w:pPr>
        <w:tabs>
          <w:tab w:val="left" w:pos="1276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lang w:val="lt-LT"/>
        </w:rPr>
      </w:pPr>
    </w:p>
    <w:p w14:paraId="280ADC68" w14:textId="4273E97F" w:rsidR="00D67161" w:rsidRPr="001E6701" w:rsidRDefault="50096E3F" w:rsidP="020DD6C2">
      <w:pPr>
        <w:tabs>
          <w:tab w:val="left" w:pos="1276"/>
        </w:tabs>
        <w:spacing w:after="0"/>
        <w:jc w:val="center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hAnsi="Arial" w:cs="Arial"/>
          <w:i/>
          <w:iCs/>
          <w:color w:val="000000" w:themeColor="text1"/>
          <w:lang w:val="lt-LT"/>
        </w:rPr>
        <w:t>C = (</w:t>
      </w:r>
      <w:proofErr w:type="spellStart"/>
      <w:r w:rsidRPr="001E6701">
        <w:rPr>
          <w:rFonts w:ascii="Arial" w:hAnsi="Arial" w:cs="Arial"/>
          <w:i/>
          <w:iCs/>
          <w:color w:val="000000" w:themeColor="text1"/>
          <w:lang w:val="lt-LT"/>
        </w:rPr>
        <w:t>Cmin</w:t>
      </w:r>
      <w:proofErr w:type="spellEnd"/>
      <w:r w:rsidRPr="001E6701">
        <w:rPr>
          <w:rFonts w:ascii="Arial" w:hAnsi="Arial" w:cs="Arial"/>
          <w:i/>
          <w:iCs/>
          <w:color w:val="000000" w:themeColor="text1"/>
          <w:lang w:val="lt-LT"/>
        </w:rPr>
        <w:t xml:space="preserve"> / </w:t>
      </w:r>
      <w:proofErr w:type="spellStart"/>
      <w:r w:rsidRPr="001E6701">
        <w:rPr>
          <w:rFonts w:ascii="Arial" w:hAnsi="Arial" w:cs="Arial"/>
          <w:i/>
          <w:iCs/>
          <w:color w:val="000000" w:themeColor="text1"/>
          <w:lang w:val="lt-LT"/>
        </w:rPr>
        <w:t>Cp</w:t>
      </w:r>
      <w:proofErr w:type="spellEnd"/>
      <w:r w:rsidRPr="001E6701">
        <w:rPr>
          <w:rFonts w:ascii="Arial" w:hAnsi="Arial" w:cs="Arial"/>
          <w:i/>
          <w:iCs/>
          <w:color w:val="000000" w:themeColor="text1"/>
          <w:lang w:val="lt-LT"/>
        </w:rPr>
        <w:t>) × X</w:t>
      </w:r>
    </w:p>
    <w:p w14:paraId="67C83C4A" w14:textId="28BF2E10" w:rsidR="00D67161" w:rsidRPr="001E6701" w:rsidRDefault="00D67161" w:rsidP="020DD6C2">
      <w:pPr>
        <w:tabs>
          <w:tab w:val="left" w:pos="360"/>
        </w:tabs>
        <w:spacing w:after="0"/>
        <w:jc w:val="center"/>
        <w:rPr>
          <w:rFonts w:ascii="Arial" w:eastAsia="Times New Roman" w:hAnsi="Arial" w:cs="Arial"/>
          <w:color w:val="000000" w:themeColor="text1"/>
          <w:lang w:val="lt-LT"/>
        </w:rPr>
      </w:pPr>
    </w:p>
    <w:p w14:paraId="1A586B8C" w14:textId="49E352BA" w:rsidR="00D67161" w:rsidRPr="001E6701" w:rsidRDefault="00DA009B" w:rsidP="00DA009B">
      <w:pPr>
        <w:tabs>
          <w:tab w:val="left" w:pos="180"/>
        </w:tabs>
        <w:spacing w:after="0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        </w:t>
      </w:r>
      <w:r w:rsidR="1527910C" w:rsidRPr="001E6701">
        <w:rPr>
          <w:rFonts w:ascii="Arial" w:eastAsia="Times New Roman" w:hAnsi="Arial" w:cs="Arial"/>
          <w:color w:val="000000" w:themeColor="text1"/>
          <w:lang w:val="lt-LT"/>
        </w:rPr>
        <w:t xml:space="preserve">1.3. </w:t>
      </w:r>
      <w:r w:rsidR="07CBA843" w:rsidRPr="001E6701">
        <w:rPr>
          <w:rFonts w:ascii="Arial" w:eastAsia="Times New Roman" w:hAnsi="Arial" w:cs="Arial"/>
          <w:color w:val="000000" w:themeColor="text1"/>
          <w:lang w:val="lt-LT"/>
        </w:rPr>
        <w:t>Kriterijų (T</w:t>
      </w:r>
      <w:r w:rsidR="07CBA843" w:rsidRPr="001E6701">
        <w:rPr>
          <w:rFonts w:ascii="Arial" w:eastAsia="Times New Roman" w:hAnsi="Arial" w:cs="Arial"/>
          <w:color w:val="000000" w:themeColor="text1"/>
          <w:vertAlign w:val="subscript"/>
          <w:lang w:val="lt-LT"/>
        </w:rPr>
        <w:t>1</w:t>
      </w:r>
      <w:r w:rsidR="07CBA843" w:rsidRPr="001E6701">
        <w:rPr>
          <w:rFonts w:ascii="Arial" w:eastAsia="Times New Roman" w:hAnsi="Arial" w:cs="Arial"/>
          <w:color w:val="000000" w:themeColor="text1"/>
          <w:lang w:val="lt-LT"/>
        </w:rPr>
        <w:t>), (T</w:t>
      </w:r>
      <w:r w:rsidR="07CBA843" w:rsidRPr="001E6701">
        <w:rPr>
          <w:rFonts w:ascii="Arial" w:eastAsia="Times New Roman" w:hAnsi="Arial" w:cs="Arial"/>
          <w:color w:val="000000" w:themeColor="text1"/>
          <w:vertAlign w:val="subscript"/>
          <w:lang w:val="lt-LT"/>
        </w:rPr>
        <w:t>2</w:t>
      </w:r>
      <w:r w:rsidR="07CBA843" w:rsidRPr="001E6701">
        <w:rPr>
          <w:rFonts w:ascii="Arial" w:eastAsia="Times New Roman" w:hAnsi="Arial" w:cs="Arial"/>
          <w:color w:val="000000" w:themeColor="text1"/>
          <w:lang w:val="lt-LT"/>
        </w:rPr>
        <w:t>), (T</w:t>
      </w:r>
      <w:r w:rsidR="07CBA843" w:rsidRPr="001E6701">
        <w:rPr>
          <w:rFonts w:ascii="Arial" w:eastAsia="Times New Roman" w:hAnsi="Arial" w:cs="Arial"/>
          <w:color w:val="000000" w:themeColor="text1"/>
          <w:vertAlign w:val="subscript"/>
          <w:lang w:val="lt-LT"/>
        </w:rPr>
        <w:t>3</w:t>
      </w:r>
      <w:r w:rsidR="07CBA843" w:rsidRPr="001E6701">
        <w:rPr>
          <w:rFonts w:ascii="Arial" w:eastAsia="Times New Roman" w:hAnsi="Arial" w:cs="Arial"/>
          <w:color w:val="000000" w:themeColor="text1"/>
          <w:lang w:val="lt-LT"/>
        </w:rPr>
        <w:t>)</w:t>
      </w:r>
      <w:r w:rsidR="4730377F" w:rsidRPr="001E6701">
        <w:rPr>
          <w:rFonts w:ascii="Arial" w:eastAsia="Times New Roman" w:hAnsi="Arial" w:cs="Arial"/>
          <w:color w:val="000000" w:themeColor="text1"/>
          <w:lang w:val="lt-LT"/>
        </w:rPr>
        <w:t>, (T</w:t>
      </w:r>
      <w:r w:rsidR="4730377F" w:rsidRPr="001E6701">
        <w:rPr>
          <w:rFonts w:ascii="Arial" w:eastAsia="Times New Roman" w:hAnsi="Arial" w:cs="Arial"/>
          <w:color w:val="000000" w:themeColor="text1"/>
          <w:vertAlign w:val="subscript"/>
          <w:lang w:val="lt-LT"/>
        </w:rPr>
        <w:t>4</w:t>
      </w:r>
      <w:r w:rsidR="4730377F" w:rsidRPr="001E6701">
        <w:rPr>
          <w:rFonts w:ascii="Arial" w:eastAsia="Times New Roman" w:hAnsi="Arial" w:cs="Arial"/>
          <w:color w:val="000000" w:themeColor="text1"/>
          <w:lang w:val="lt-LT"/>
        </w:rPr>
        <w:t>)</w:t>
      </w:r>
      <w:r w:rsidR="07CBA843" w:rsidRPr="001E6701">
        <w:rPr>
          <w:rFonts w:ascii="Arial" w:eastAsia="Times New Roman" w:hAnsi="Arial" w:cs="Arial"/>
          <w:color w:val="000000" w:themeColor="text1"/>
          <w:lang w:val="lt-LT"/>
        </w:rPr>
        <w:t xml:space="preserve"> balai apskaičiuojami pagal formulę:</w:t>
      </w:r>
    </w:p>
    <w:p w14:paraId="3B9DFFEB" w14:textId="77777777" w:rsidR="001E6701" w:rsidRPr="001E6701" w:rsidRDefault="4A60452F" w:rsidP="001E6701">
      <w:pPr>
        <w:tabs>
          <w:tab w:val="left" w:pos="1276"/>
        </w:tabs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Kiekvienam kriterijui T1–T4 balai skiriami už sutarties vykdymui papildomai pasiūlytus atitinkamos kvalifikacijos specialistus. </w:t>
      </w:r>
      <w:r w:rsidR="087900FD" w:rsidRPr="001E6701">
        <w:rPr>
          <w:rFonts w:ascii="Arial" w:eastAsia="Times New Roman" w:hAnsi="Arial" w:cs="Arial"/>
          <w:color w:val="000000" w:themeColor="text1"/>
          <w:lang w:val="lt-LT"/>
        </w:rPr>
        <w:t>Minimali</w:t>
      </w:r>
      <w:r w:rsidR="24C196F3" w:rsidRPr="001E6701">
        <w:rPr>
          <w:rFonts w:ascii="Arial" w:eastAsia="Times New Roman" w:hAnsi="Arial" w:cs="Arial"/>
          <w:color w:val="000000" w:themeColor="text1"/>
          <w:lang w:val="lt-LT"/>
        </w:rPr>
        <w:t>ems</w:t>
      </w:r>
      <w:r w:rsidR="087900FD" w:rsidRPr="001E6701">
        <w:rPr>
          <w:rFonts w:ascii="Arial" w:eastAsia="Times New Roman" w:hAnsi="Arial" w:cs="Arial"/>
          <w:color w:val="000000" w:themeColor="text1"/>
          <w:lang w:val="lt-LT"/>
        </w:rPr>
        <w:t xml:space="preserve"> </w:t>
      </w:r>
      <w:r w:rsidR="4D7C6D8B" w:rsidRPr="001E6701">
        <w:rPr>
          <w:rFonts w:ascii="Arial" w:eastAsia="Times New Roman" w:hAnsi="Arial" w:cs="Arial"/>
          <w:color w:val="000000" w:themeColor="text1"/>
          <w:lang w:val="lt-LT"/>
        </w:rPr>
        <w:t>k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valifikacijos reikalavimams pagrįsti pateikti specialistai </w:t>
      </w:r>
      <w:r w:rsidR="0723B5D4" w:rsidRPr="001E6701">
        <w:rPr>
          <w:rFonts w:ascii="Arial" w:eastAsia="Times New Roman" w:hAnsi="Arial" w:cs="Arial"/>
          <w:color w:val="000000" w:themeColor="text1"/>
          <w:lang w:val="lt-LT"/>
        </w:rPr>
        <w:t xml:space="preserve">pagal ekonominio naudingumo vertinimo kriterijus 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>nevertinami</w:t>
      </w:r>
      <w:r w:rsidR="3D11DCA0" w:rsidRPr="001E6701">
        <w:rPr>
          <w:rFonts w:ascii="Arial" w:eastAsia="Times New Roman" w:hAnsi="Arial" w:cs="Arial"/>
          <w:color w:val="000000" w:themeColor="text1"/>
          <w:lang w:val="lt-LT"/>
        </w:rPr>
        <w:t>.</w:t>
      </w:r>
      <w:r w:rsidR="0CF440C6" w:rsidRPr="001E6701">
        <w:rPr>
          <w:rFonts w:ascii="Arial" w:eastAsia="Times New Roman" w:hAnsi="Arial" w:cs="Arial"/>
          <w:color w:val="000000" w:themeColor="text1"/>
          <w:lang w:val="lt-LT"/>
        </w:rPr>
        <w:t xml:space="preserve"> </w:t>
      </w:r>
      <w:r w:rsidR="7DDB489C" w:rsidRPr="001E6701">
        <w:rPr>
          <w:rFonts w:ascii="Arial" w:eastAsia="Times New Roman" w:hAnsi="Arial" w:cs="Arial"/>
          <w:color w:val="000000" w:themeColor="text1"/>
          <w:lang w:val="lt-LT"/>
        </w:rPr>
        <w:t>Šie specialistai</w:t>
      </w:r>
      <w:r w:rsidR="0CF440C6" w:rsidRPr="001E6701">
        <w:rPr>
          <w:rFonts w:ascii="Arial" w:eastAsia="Times New Roman" w:hAnsi="Arial" w:cs="Arial"/>
          <w:color w:val="000000" w:themeColor="text1"/>
          <w:lang w:val="lt-LT"/>
        </w:rPr>
        <w:t xml:space="preserve"> turi atitikti keliamus </w:t>
      </w:r>
      <w:r w:rsidR="22E1D558" w:rsidRPr="001E6701">
        <w:rPr>
          <w:rFonts w:ascii="Arial" w:eastAsia="Times New Roman" w:hAnsi="Arial" w:cs="Arial"/>
          <w:color w:val="000000" w:themeColor="text1"/>
          <w:lang w:val="lt-LT"/>
        </w:rPr>
        <w:t xml:space="preserve">minimalius kvalifikacijos </w:t>
      </w:r>
      <w:r w:rsidR="0CF440C6" w:rsidRPr="001E6701">
        <w:rPr>
          <w:rFonts w:ascii="Arial" w:eastAsia="Times New Roman" w:hAnsi="Arial" w:cs="Arial"/>
          <w:color w:val="000000" w:themeColor="text1"/>
          <w:lang w:val="lt-LT"/>
        </w:rPr>
        <w:t>reikalavimus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>.</w:t>
      </w:r>
    </w:p>
    <w:p w14:paraId="0E69D415" w14:textId="4DA12F3C" w:rsidR="00D67161" w:rsidRPr="001E6701" w:rsidRDefault="4A60452F" w:rsidP="001E6701">
      <w:pPr>
        <w:tabs>
          <w:tab w:val="left" w:pos="1276"/>
        </w:tabs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>Balų paskirstymas pagal specialistų skaičių:</w:t>
      </w:r>
    </w:p>
    <w:p w14:paraId="770F286B" w14:textId="0C628C5B" w:rsidR="00D67161" w:rsidRPr="001E6701" w:rsidRDefault="4A60452F" w:rsidP="201DC0FC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Pasiūlytas 1 </w:t>
      </w:r>
      <w:r w:rsidR="495A130D" w:rsidRPr="001E6701">
        <w:rPr>
          <w:rFonts w:ascii="Arial" w:eastAsia="Times New Roman" w:hAnsi="Arial" w:cs="Arial"/>
          <w:color w:val="000000" w:themeColor="text1"/>
          <w:lang w:val="lt-LT"/>
        </w:rPr>
        <w:t xml:space="preserve">papildomas 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>specialistas – 1,5 balo</w:t>
      </w:r>
      <w:r w:rsidR="4ABB67CD" w:rsidRPr="001E6701">
        <w:rPr>
          <w:rFonts w:ascii="Arial" w:eastAsia="Times New Roman" w:hAnsi="Arial" w:cs="Arial"/>
          <w:color w:val="000000" w:themeColor="text1"/>
          <w:lang w:val="lt-LT"/>
        </w:rPr>
        <w:t>.</w:t>
      </w:r>
    </w:p>
    <w:p w14:paraId="725EB4EA" w14:textId="7532CE43" w:rsidR="00D67161" w:rsidRPr="001E6701" w:rsidRDefault="4A60452F" w:rsidP="201DC0FC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Pasiūlyti 2 </w:t>
      </w:r>
      <w:r w:rsidR="6E79A143" w:rsidRPr="001E6701">
        <w:rPr>
          <w:rFonts w:ascii="Arial" w:eastAsia="Times New Roman" w:hAnsi="Arial" w:cs="Arial"/>
          <w:color w:val="000000" w:themeColor="text1"/>
          <w:lang w:val="lt-LT"/>
        </w:rPr>
        <w:t xml:space="preserve">papildomi 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>specialistai – 3,5 balo</w:t>
      </w:r>
      <w:r w:rsidR="58D90EED" w:rsidRPr="001E6701">
        <w:rPr>
          <w:rFonts w:ascii="Arial" w:eastAsia="Times New Roman" w:hAnsi="Arial" w:cs="Arial"/>
          <w:color w:val="000000" w:themeColor="text1"/>
          <w:lang w:val="lt-LT"/>
        </w:rPr>
        <w:t>.</w:t>
      </w:r>
    </w:p>
    <w:p w14:paraId="02BA92BB" w14:textId="1EEA8118" w:rsidR="00D67161" w:rsidRPr="001E6701" w:rsidRDefault="4A60452F" w:rsidP="201DC0FC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Pasiūlyti 3 ar daugiau </w:t>
      </w:r>
      <w:r w:rsidR="4EB4D4AC" w:rsidRPr="001E6701">
        <w:rPr>
          <w:rFonts w:ascii="Arial" w:eastAsia="Times New Roman" w:hAnsi="Arial" w:cs="Arial"/>
          <w:color w:val="000000" w:themeColor="text1"/>
          <w:lang w:val="lt-LT"/>
        </w:rPr>
        <w:t xml:space="preserve">papildomi 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>specialistai – 5 balai</w:t>
      </w:r>
      <w:r w:rsidR="6120AE9C" w:rsidRPr="001E6701">
        <w:rPr>
          <w:rFonts w:ascii="Arial" w:eastAsia="Times New Roman" w:hAnsi="Arial" w:cs="Arial"/>
          <w:color w:val="000000" w:themeColor="text1"/>
          <w:lang w:val="lt-LT"/>
        </w:rPr>
        <w:t>.</w:t>
      </w:r>
    </w:p>
    <w:p w14:paraId="59B28B4F" w14:textId="0DA2DE5C" w:rsidR="00D67161" w:rsidRPr="001E6701" w:rsidRDefault="4A60452F" w:rsidP="201DC0FC">
      <w:pPr>
        <w:tabs>
          <w:tab w:val="left" w:pos="1276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lang w:val="lt-LT"/>
        </w:rPr>
      </w:pPr>
      <w:r w:rsidRPr="001E6701">
        <w:rPr>
          <w:rFonts w:ascii="Arial" w:eastAsia="Times New Roman" w:hAnsi="Arial" w:cs="Arial"/>
          <w:color w:val="000000" w:themeColor="text1"/>
          <w:lang w:val="lt-LT"/>
        </w:rPr>
        <w:t>Maksimalus balų skaičius kiekvienam kriterijui yra 5. Jei pasiūlyt</w:t>
      </w:r>
      <w:r w:rsidR="0E716BE7" w:rsidRPr="001E6701">
        <w:rPr>
          <w:rFonts w:ascii="Arial" w:eastAsia="Times New Roman" w:hAnsi="Arial" w:cs="Arial"/>
          <w:color w:val="000000" w:themeColor="text1"/>
          <w:lang w:val="lt-LT"/>
        </w:rPr>
        <w:t>i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 xml:space="preserve"> daugiau nei 3 </w:t>
      </w:r>
      <w:r w:rsidR="714B2D25" w:rsidRPr="001E6701">
        <w:rPr>
          <w:rFonts w:ascii="Arial" w:eastAsia="Times New Roman" w:hAnsi="Arial" w:cs="Arial"/>
          <w:color w:val="000000" w:themeColor="text1"/>
          <w:lang w:val="lt-LT"/>
        </w:rPr>
        <w:t xml:space="preserve">papildomi </w:t>
      </w:r>
      <w:r w:rsidRPr="001E6701">
        <w:rPr>
          <w:rFonts w:ascii="Arial" w:eastAsia="Times New Roman" w:hAnsi="Arial" w:cs="Arial"/>
          <w:color w:val="000000" w:themeColor="text1"/>
          <w:lang w:val="lt-LT"/>
        </w:rPr>
        <w:t>specialistai, papildomi balai nesuteikiami.</w:t>
      </w:r>
    </w:p>
    <w:p w14:paraId="2BF59D0E" w14:textId="71482456" w:rsidR="00D67161" w:rsidRPr="001E6701" w:rsidRDefault="00D67161" w:rsidP="020DD6C2">
      <w:pPr>
        <w:tabs>
          <w:tab w:val="left" w:pos="1276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lang w:val="lt-LT"/>
        </w:rPr>
      </w:pPr>
    </w:p>
    <w:p w14:paraId="2C078E63" w14:textId="753C39C1" w:rsidR="00D67161" w:rsidRPr="001E6701" w:rsidRDefault="00D67161">
      <w:pPr>
        <w:rPr>
          <w:rFonts w:ascii="Arial" w:hAnsi="Arial" w:cs="Arial"/>
          <w:lang w:val="lt-LT"/>
        </w:rPr>
      </w:pPr>
    </w:p>
    <w:sectPr w:rsidR="00D67161" w:rsidRPr="001E6701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A677" w14:textId="77777777" w:rsidR="00B47AC2" w:rsidRDefault="00B47AC2" w:rsidP="00636DF1">
      <w:pPr>
        <w:spacing w:after="0" w:line="240" w:lineRule="auto"/>
      </w:pPr>
      <w:r>
        <w:separator/>
      </w:r>
    </w:p>
  </w:endnote>
  <w:endnote w:type="continuationSeparator" w:id="0">
    <w:p w14:paraId="6EC0FA33" w14:textId="77777777" w:rsidR="00B47AC2" w:rsidRDefault="00B47AC2" w:rsidP="0063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BB5B" w14:textId="77777777" w:rsidR="00B47AC2" w:rsidRDefault="00B47AC2" w:rsidP="00636DF1">
      <w:pPr>
        <w:spacing w:after="0" w:line="240" w:lineRule="auto"/>
      </w:pPr>
      <w:r>
        <w:separator/>
      </w:r>
    </w:p>
  </w:footnote>
  <w:footnote w:type="continuationSeparator" w:id="0">
    <w:p w14:paraId="7BF73CEA" w14:textId="77777777" w:rsidR="00B47AC2" w:rsidRDefault="00B47AC2" w:rsidP="0063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DFA7" w14:textId="1720B0C5" w:rsidR="00636DF1" w:rsidRDefault="00636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2A42F7" wp14:editId="313875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71475"/>
              <wp:effectExtent l="0" t="0" r="0" b="9525"/>
              <wp:wrapNone/>
              <wp:docPr id="484653007" name="Text Box 2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06F8" w14:textId="79865359" w:rsidR="00636DF1" w:rsidRPr="00DA009B" w:rsidRDefault="00636DF1" w:rsidP="00DA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00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VIDINIO NAUDOJIMO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A4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DINIO NAUDOJIMO INFORMACIJA" style="position:absolute;margin-left:120.3pt;margin-top:0;width:171.5pt;height:29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sBDg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" filled="f" stroked="f">
              <v:textbox style="mso-fit-shape-to-text:t" inset="0,15pt,20pt,0">
                <w:txbxContent>
                  <w:p w14:paraId="604606F8" w14:textId="79865359" w:rsidR="00636DF1" w:rsidRPr="00DA009B" w:rsidRDefault="00636DF1" w:rsidP="00DA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A009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VIDINIO NAUDOJIMO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D9DE" w14:textId="27BFA7B4" w:rsidR="00636DF1" w:rsidRDefault="00636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917263" wp14:editId="7ABDDA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71475"/>
              <wp:effectExtent l="0" t="0" r="0" b="9525"/>
              <wp:wrapNone/>
              <wp:docPr id="689749405" name="Text Box 3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A4AB7" w14:textId="797B261D" w:rsidR="00636DF1" w:rsidRPr="00DA009B" w:rsidRDefault="00636DF1" w:rsidP="00DA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172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IDINIO NAUDOJIMO INFORMACIJA" style="position:absolute;margin-left:120.3pt;margin-top:0;width:171.5pt;height:29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mqEQ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" filled="f" stroked="f">
              <v:textbox style="mso-fit-shape-to-text:t" inset="0,15pt,20pt,0">
                <w:txbxContent>
                  <w:p w14:paraId="3F2A4AB7" w14:textId="797B261D" w:rsidR="00636DF1" w:rsidRPr="00DA009B" w:rsidRDefault="00636DF1" w:rsidP="00DA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A658" w14:textId="20034309" w:rsidR="00636DF1" w:rsidRDefault="00636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2F69E4" wp14:editId="2A0EFF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71475"/>
              <wp:effectExtent l="0" t="0" r="0" b="9525"/>
              <wp:wrapNone/>
              <wp:docPr id="1855043581" name="Text Box 1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616F5" w14:textId="6F0B92E3" w:rsidR="00636DF1" w:rsidRPr="00DA009B" w:rsidRDefault="00636DF1" w:rsidP="00DA00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00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VIDINIO NAUDOJIMO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F69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IDINIO NAUDOJIMO INFORMACIJA" style="position:absolute;margin-left:120.3pt;margin-top:0;width:171.5pt;height:29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roEg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" filled="f" stroked="f">
              <v:textbox style="mso-fit-shape-to-text:t" inset="0,15pt,20pt,0">
                <w:txbxContent>
                  <w:p w14:paraId="2DE616F5" w14:textId="6F0B92E3" w:rsidR="00636DF1" w:rsidRPr="00DA009B" w:rsidRDefault="00636DF1" w:rsidP="00DA00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A009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VIDINIO NAUDOJIMO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5499"/>
    <w:multiLevelType w:val="hybridMultilevel"/>
    <w:tmpl w:val="FFFFFFFF"/>
    <w:lvl w:ilvl="0" w:tplc="C42C7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2E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E1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48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AE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ED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4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A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2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243D"/>
    <w:multiLevelType w:val="hybridMultilevel"/>
    <w:tmpl w:val="FFFFFFFF"/>
    <w:lvl w:ilvl="0" w:tplc="81F28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B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A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A0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68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00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ED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8A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F41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4D369FC3"/>
    <w:multiLevelType w:val="hybridMultilevel"/>
    <w:tmpl w:val="FFFFFFFF"/>
    <w:lvl w:ilvl="0" w:tplc="83D4C73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9C09F8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9AC59A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A5A707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3B2C06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A8508DA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AD69C7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9E862CC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881E65C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04052174">
    <w:abstractNumId w:val="3"/>
  </w:num>
  <w:num w:numId="2" w16cid:durableId="1715929173">
    <w:abstractNumId w:val="1"/>
  </w:num>
  <w:num w:numId="3" w16cid:durableId="1479616130">
    <w:abstractNumId w:val="0"/>
  </w:num>
  <w:num w:numId="4" w16cid:durableId="75755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626922"/>
    <w:rsid w:val="00012BF9"/>
    <w:rsid w:val="001E6701"/>
    <w:rsid w:val="00391E0D"/>
    <w:rsid w:val="0041DC25"/>
    <w:rsid w:val="00636DF1"/>
    <w:rsid w:val="00B47AC2"/>
    <w:rsid w:val="00D16A15"/>
    <w:rsid w:val="00D67161"/>
    <w:rsid w:val="00DA009B"/>
    <w:rsid w:val="020DD6C2"/>
    <w:rsid w:val="02859294"/>
    <w:rsid w:val="03E9179F"/>
    <w:rsid w:val="0723B5D4"/>
    <w:rsid w:val="0735F0F0"/>
    <w:rsid w:val="07CBA843"/>
    <w:rsid w:val="087900FD"/>
    <w:rsid w:val="09AD26EE"/>
    <w:rsid w:val="0A91095F"/>
    <w:rsid w:val="0CF440C6"/>
    <w:rsid w:val="0DA104B8"/>
    <w:rsid w:val="0E716BE7"/>
    <w:rsid w:val="1091F174"/>
    <w:rsid w:val="10BC954A"/>
    <w:rsid w:val="110CB6B9"/>
    <w:rsid w:val="1120F7B0"/>
    <w:rsid w:val="12136377"/>
    <w:rsid w:val="14879F0A"/>
    <w:rsid w:val="1527910C"/>
    <w:rsid w:val="1529FB3A"/>
    <w:rsid w:val="1667278F"/>
    <w:rsid w:val="16BA0CD2"/>
    <w:rsid w:val="17072470"/>
    <w:rsid w:val="1762F35E"/>
    <w:rsid w:val="18556AA9"/>
    <w:rsid w:val="18CCFA00"/>
    <w:rsid w:val="197C110F"/>
    <w:rsid w:val="1AFDD554"/>
    <w:rsid w:val="1BDD1DD1"/>
    <w:rsid w:val="1BFF6911"/>
    <w:rsid w:val="1EEA53A1"/>
    <w:rsid w:val="1F2FBC49"/>
    <w:rsid w:val="1F41CE42"/>
    <w:rsid w:val="201DC0FC"/>
    <w:rsid w:val="20626922"/>
    <w:rsid w:val="21A1AE0C"/>
    <w:rsid w:val="21CEC1DD"/>
    <w:rsid w:val="22E1D558"/>
    <w:rsid w:val="24833ED7"/>
    <w:rsid w:val="24A1FAB3"/>
    <w:rsid w:val="24C196F3"/>
    <w:rsid w:val="27CC7E0F"/>
    <w:rsid w:val="281C26EB"/>
    <w:rsid w:val="2A21AB26"/>
    <w:rsid w:val="2CA81851"/>
    <w:rsid w:val="2CFCBFAC"/>
    <w:rsid w:val="2E16C04D"/>
    <w:rsid w:val="2E738E2D"/>
    <w:rsid w:val="309F07F3"/>
    <w:rsid w:val="37180273"/>
    <w:rsid w:val="37345A8B"/>
    <w:rsid w:val="389FB03E"/>
    <w:rsid w:val="3A3B05B1"/>
    <w:rsid w:val="3A8B9580"/>
    <w:rsid w:val="3D11DCA0"/>
    <w:rsid w:val="3D410B8C"/>
    <w:rsid w:val="3DCA88B2"/>
    <w:rsid w:val="3ECEDC87"/>
    <w:rsid w:val="3ED8B343"/>
    <w:rsid w:val="3F1C5777"/>
    <w:rsid w:val="3F683401"/>
    <w:rsid w:val="40D983AB"/>
    <w:rsid w:val="443C3291"/>
    <w:rsid w:val="45846559"/>
    <w:rsid w:val="4730377F"/>
    <w:rsid w:val="488D16C6"/>
    <w:rsid w:val="490ACF9A"/>
    <w:rsid w:val="495A130D"/>
    <w:rsid w:val="4A60452F"/>
    <w:rsid w:val="4ABB67CD"/>
    <w:rsid w:val="4C73CCDB"/>
    <w:rsid w:val="4D7C6D8B"/>
    <w:rsid w:val="4EB4D4AC"/>
    <w:rsid w:val="4F7ED43B"/>
    <w:rsid w:val="50096E3F"/>
    <w:rsid w:val="502AA049"/>
    <w:rsid w:val="502B69B6"/>
    <w:rsid w:val="516913BE"/>
    <w:rsid w:val="51D4E71F"/>
    <w:rsid w:val="544C2750"/>
    <w:rsid w:val="58D90EED"/>
    <w:rsid w:val="59E2AF6B"/>
    <w:rsid w:val="5B45ED3E"/>
    <w:rsid w:val="5ED4E663"/>
    <w:rsid w:val="5F5F063C"/>
    <w:rsid w:val="5FF711D6"/>
    <w:rsid w:val="6120AE9C"/>
    <w:rsid w:val="6189925A"/>
    <w:rsid w:val="61D2238B"/>
    <w:rsid w:val="620DF181"/>
    <w:rsid w:val="624A01CE"/>
    <w:rsid w:val="657DEC77"/>
    <w:rsid w:val="672BDA73"/>
    <w:rsid w:val="6766F730"/>
    <w:rsid w:val="6ADFE9CA"/>
    <w:rsid w:val="6DCB5CC3"/>
    <w:rsid w:val="6E79A143"/>
    <w:rsid w:val="6F3C3CFA"/>
    <w:rsid w:val="70EC5ED4"/>
    <w:rsid w:val="714B2D25"/>
    <w:rsid w:val="718FBEA2"/>
    <w:rsid w:val="726D0FFA"/>
    <w:rsid w:val="729BC000"/>
    <w:rsid w:val="74AAAE27"/>
    <w:rsid w:val="74EBE027"/>
    <w:rsid w:val="75A74D5A"/>
    <w:rsid w:val="77396AE8"/>
    <w:rsid w:val="77610AAC"/>
    <w:rsid w:val="7807193C"/>
    <w:rsid w:val="78AF7CB6"/>
    <w:rsid w:val="78F67E91"/>
    <w:rsid w:val="795BA11C"/>
    <w:rsid w:val="7C1EE6B3"/>
    <w:rsid w:val="7D6E7E35"/>
    <w:rsid w:val="7DDB489C"/>
    <w:rsid w:val="7F8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26922"/>
  <w15:chartTrackingRefBased/>
  <w15:docId w15:val="{A3231ABB-9A35-42B6-81A7-3ADF922C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F41CE4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6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DF1"/>
  </w:style>
  <w:style w:type="paragraph" w:styleId="Revision">
    <w:name w:val="Revision"/>
    <w:hidden/>
    <w:uiPriority w:val="99"/>
    <w:semiHidden/>
    <w:rsid w:val="00DA009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A0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C408A40C3C47BB9909DB06846C17" ma:contentTypeVersion="5" ma:contentTypeDescription="Create a new document." ma:contentTypeScope="" ma:versionID="aee89f956206497f45689210961fff5c">
  <xsd:schema xmlns:xsd="http://www.w3.org/2001/XMLSchema" xmlns:xs="http://www.w3.org/2001/XMLSchema" xmlns:p="http://schemas.microsoft.com/office/2006/metadata/properties" xmlns:ns2="04416b65-cbba-4b7f-9f53-a53b0fdce812" xmlns:ns3="f67a9563-a3f7-4f3e-a9c1-947fdfef1aaf" xmlns:ns4="491a7913-292a-4a86-b321-cd07b27a400d" targetNamespace="http://schemas.microsoft.com/office/2006/metadata/properties" ma:root="true" ma:fieldsID="bd95169fe3fe76f87c991eead94bc0d0" ns2:_="" ns3:_="" ns4:_="">
    <xsd:import namespace="04416b65-cbba-4b7f-9f53-a53b0fdce812"/>
    <xsd:import namespace="f67a9563-a3f7-4f3e-a9c1-947fdfef1aaf"/>
    <xsd:import namespace="491a7913-292a-4a86-b321-cd07b27a4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16b65-cbba-4b7f-9f53-a53b0fdc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a9563-a3f7-4f3e-a9c1-947fdfef1a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99548a-2b76-4b66-b141-3d3a4cd2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7913-292a-4a86-b321-cd07b27a40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800760-ca18-4fe5-919b-cbef0c0427e7}" ma:internalName="TaxCatchAll" ma:showField="CatchAllData" ma:web="491a7913-292a-4a86-b321-cd07b27a4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a9563-a3f7-4f3e-a9c1-947fdfef1aaf">
      <Terms xmlns="http://schemas.microsoft.com/office/infopath/2007/PartnerControls"/>
    </lcf76f155ced4ddcb4097134ff3c332f>
    <TaxCatchAll xmlns="491a7913-292a-4a86-b321-cd07b27a400d" xsi:nil="true"/>
  </documentManagement>
</p:properties>
</file>

<file path=customXml/itemProps1.xml><?xml version="1.0" encoding="utf-8"?>
<ds:datastoreItem xmlns:ds="http://schemas.openxmlformats.org/officeDocument/2006/customXml" ds:itemID="{DF93D86A-4D1E-4118-AB3B-4C87DE01B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16b65-cbba-4b7f-9f53-a53b0fdce812"/>
    <ds:schemaRef ds:uri="f67a9563-a3f7-4f3e-a9c1-947fdfef1aaf"/>
    <ds:schemaRef ds:uri="491a7913-292a-4a86-b321-cd07b27a4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EEB91-F9BB-4FFD-AA44-5EC429052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67379-0661-4E4C-A990-5E931C10BC46}">
  <ds:schemaRefs>
    <ds:schemaRef ds:uri="http://schemas.microsoft.com/office/2006/metadata/properties"/>
    <ds:schemaRef ds:uri="http://schemas.microsoft.com/office/infopath/2007/PartnerControls"/>
    <ds:schemaRef ds:uri="f67a9563-a3f7-4f3e-a9c1-947fdfef1aaf"/>
    <ds:schemaRef ds:uri="491a7913-292a-4a86-b321-cd07b27a400d"/>
  </ds:schemaRefs>
</ds:datastoreItem>
</file>

<file path=docMetadata/LabelInfo.xml><?xml version="1.0" encoding="utf-8"?>
<clbl:labelList xmlns:clbl="http://schemas.microsoft.com/office/2020/mipLabelMetadata">
  <clbl:label id="{761a3f60-4e68-44aa-912d-57a1ce2224e0}" enabled="1" method="Privileged" siteId="{0be2391e-c09a-426b-88f7-90b5a66ea8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Kšištof Kmecik</dc:creator>
  <cp:keywords/>
  <dc:description/>
  <cp:lastModifiedBy>Edita Baltrėnaitė</cp:lastModifiedBy>
  <cp:revision>4</cp:revision>
  <dcterms:created xsi:type="dcterms:W3CDTF">2026-03-13T10:44:00Z</dcterms:created>
  <dcterms:modified xsi:type="dcterms:W3CDTF">2026-03-17T15:46:00Z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0x01010027BAC408A40C3C47BB9909DB06846C17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6e91b7fd,1ce337cf,291cbd9d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VIDINIO NAUDOJIMO INFORMACIJA</vt:lpwstr>
  </property>
</Properties>
</file>