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43FA0239" w:rsidR="0068231C" w:rsidRDefault="00BA10AC">
            <w:pPr>
              <w:jc w:val="both"/>
              <w:rPr>
                <w:kern w:val="2"/>
                <w:szCs w:val="24"/>
              </w:rPr>
            </w:pPr>
            <w:r>
              <w:t xml:space="preserve"> </w:t>
            </w:r>
            <w:r w:rsidR="00557D01" w:rsidRPr="00557D01">
              <w:rPr>
                <w:kern w:val="2"/>
                <w:szCs w:val="24"/>
              </w:rPr>
              <w:t xml:space="preserve">„Vandens </w:t>
            </w:r>
            <w:proofErr w:type="spellStart"/>
            <w:r w:rsidR="00557D01" w:rsidRPr="00557D01">
              <w:rPr>
                <w:kern w:val="2"/>
                <w:szCs w:val="24"/>
              </w:rPr>
              <w:t>dejonizavimo</w:t>
            </w:r>
            <w:proofErr w:type="spellEnd"/>
            <w:r w:rsidR="00557D01" w:rsidRPr="00557D01">
              <w:rPr>
                <w:kern w:val="2"/>
                <w:szCs w:val="24"/>
              </w:rPr>
              <w:t xml:space="preserve"> sistemų dalys (12189)“</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DC28608"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B3597C">
              <w:rPr>
                <w:kern w:val="2"/>
                <w:szCs w:val="24"/>
              </w:rPr>
              <w:t>Medicinos technikos</w:t>
            </w:r>
            <w:r w:rsidR="00200933" w:rsidRPr="00200933">
              <w:rPr>
                <w:kern w:val="2"/>
                <w:szCs w:val="24"/>
              </w:rPr>
              <w:t xml:space="preserve">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F2D4F7D" w:rsidR="0068231C" w:rsidRDefault="00E5166C" w:rsidP="00E81FED">
            <w:pPr>
              <w:jc w:val="both"/>
              <w:rPr>
                <w:color w:val="4472C4"/>
                <w:kern w:val="2"/>
                <w:szCs w:val="24"/>
              </w:rPr>
            </w:pPr>
            <w:r w:rsidRPr="004C6076">
              <w:rPr>
                <w:kern w:val="2"/>
                <w:szCs w:val="24"/>
              </w:rPr>
              <w:t>2.1.2. Už Sąskaitų priėmimą atsakingas: Finansinės apskaitos skyrius</w:t>
            </w:r>
            <w:r w:rsidR="00B3597C">
              <w:rPr>
                <w:kern w:val="2"/>
                <w:szCs w:val="24"/>
              </w:rPr>
              <w:t xml:space="preserve"> tel. </w:t>
            </w:r>
            <w:r w:rsidR="00B3597C" w:rsidRPr="004C6076">
              <w:rPr>
                <w:color w:val="4472C4"/>
                <w:kern w:val="2"/>
                <w:szCs w:val="24"/>
              </w:rPr>
              <w:t>(nurodyti</w:t>
            </w:r>
            <w:r w:rsidR="00B3597C">
              <w:rPr>
                <w:color w:val="4472C4"/>
                <w:kern w:val="2"/>
                <w:szCs w:val="24"/>
              </w:rPr>
              <w:t>)</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FDB643C" w:rsidR="00811AEB" w:rsidRPr="00557D01" w:rsidRDefault="00811AEB" w:rsidP="00811AEB">
            <w:pPr>
              <w:jc w:val="both"/>
              <w:rPr>
                <w:kern w:val="2"/>
                <w:szCs w:val="24"/>
              </w:rPr>
            </w:pPr>
            <w:r w:rsidRPr="004C6076">
              <w:rPr>
                <w:kern w:val="2"/>
                <w:szCs w:val="24"/>
              </w:rPr>
              <w:t xml:space="preserve">Tiekėjas įsipareigoja Sutartyje numatytomis sąlygomis Pirkėjui perduoti </w:t>
            </w:r>
            <w:r w:rsidR="00557D01">
              <w:rPr>
                <w:kern w:val="2"/>
                <w:szCs w:val="24"/>
              </w:rPr>
              <w:t>v</w:t>
            </w:r>
            <w:r w:rsidR="00557D01" w:rsidRPr="00557D01">
              <w:rPr>
                <w:kern w:val="2"/>
                <w:szCs w:val="24"/>
              </w:rPr>
              <w:t xml:space="preserve">andens </w:t>
            </w:r>
            <w:proofErr w:type="spellStart"/>
            <w:r w:rsidR="00557D01" w:rsidRPr="00557D01">
              <w:rPr>
                <w:kern w:val="2"/>
                <w:szCs w:val="24"/>
              </w:rPr>
              <w:t>dejonizavimo</w:t>
            </w:r>
            <w:proofErr w:type="spellEnd"/>
            <w:r w:rsidR="00557D01" w:rsidRPr="00557D01">
              <w:rPr>
                <w:kern w:val="2"/>
                <w:szCs w:val="24"/>
              </w:rPr>
              <w:t xml:space="preserve"> sistemų</w:t>
            </w:r>
            <w:r w:rsidR="00557D01">
              <w:rPr>
                <w:kern w:val="2"/>
                <w:szCs w:val="24"/>
              </w:rPr>
              <w:t xml:space="preserve"> </w:t>
            </w:r>
            <w:r w:rsidR="00B3597C" w:rsidRPr="009D5B18">
              <w:t>dalis</w:t>
            </w:r>
            <w:r w:rsidR="00B3597C" w:rsidDel="00B3597C">
              <w:rPr>
                <w:kern w:val="2"/>
                <w:szCs w:val="24"/>
              </w:rPr>
              <w:t xml:space="preserve"> </w:t>
            </w:r>
            <w:r w:rsidRPr="004C6076">
              <w:rPr>
                <w:color w:val="000000"/>
                <w:kern w:val="2"/>
                <w:szCs w:val="24"/>
              </w:rPr>
              <w:t xml:space="preserve">(toliau – Prekės). Išsamus Prekių aprašymas ir kiti reikalavimai tiekiamoms Prekėms </w:t>
            </w:r>
            <w:r w:rsidRPr="004C6076">
              <w:rPr>
                <w:color w:val="000000"/>
                <w:kern w:val="2"/>
                <w:szCs w:val="24"/>
              </w:rPr>
              <w:lastRenderedPageBreak/>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C310800" w:rsidR="0068231C" w:rsidRPr="004B2763" w:rsidRDefault="00557D01" w:rsidP="0033481E">
            <w:pPr>
              <w:jc w:val="both"/>
              <w:rPr>
                <w:kern w:val="2"/>
                <w:szCs w:val="24"/>
              </w:rPr>
            </w:pPr>
            <w:r w:rsidRPr="00557D01">
              <w:rPr>
                <w:kern w:val="2"/>
                <w:szCs w:val="24"/>
              </w:rPr>
              <w:t xml:space="preserve">„Vandens </w:t>
            </w:r>
            <w:proofErr w:type="spellStart"/>
            <w:r w:rsidRPr="00557D01">
              <w:rPr>
                <w:kern w:val="2"/>
                <w:szCs w:val="24"/>
              </w:rPr>
              <w:t>dejonizavimo</w:t>
            </w:r>
            <w:proofErr w:type="spellEnd"/>
            <w:r w:rsidRPr="00557D01">
              <w:rPr>
                <w:kern w:val="2"/>
                <w:szCs w:val="24"/>
              </w:rPr>
              <w:t xml:space="preserve"> sistemų dalys (12189)“</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400CB3FA" w:rsidR="0068231C" w:rsidRDefault="00725770" w:rsidP="003F44E1">
            <w:pPr>
              <w:jc w:val="both"/>
              <w:rPr>
                <w:kern w:val="2"/>
                <w:szCs w:val="24"/>
              </w:rPr>
            </w:pPr>
            <w:r>
              <w:rPr>
                <w:kern w:val="2"/>
                <w:szCs w:val="24"/>
              </w:rPr>
              <w:t xml:space="preserve">Netaikoma. </w:t>
            </w:r>
            <w:r w:rsidR="00557D01">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70C178" w14:textId="007F2603" w:rsidR="00950C3D" w:rsidRDefault="00995C47" w:rsidP="00950C3D">
            <w:pPr>
              <w:jc w:val="both"/>
              <w:textAlignment w:val="baseline"/>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1732FC">
              <w:rPr>
                <w:b/>
                <w:bCs/>
                <w:kern w:val="2"/>
                <w:szCs w:val="24"/>
              </w:rPr>
              <w:t xml:space="preserve">ne vėliau kaip per </w:t>
            </w:r>
            <w:r w:rsidR="00950C3D">
              <w:rPr>
                <w:b/>
                <w:bCs/>
                <w:kern w:val="2"/>
                <w:szCs w:val="24"/>
              </w:rPr>
              <w:t>2</w:t>
            </w:r>
            <w:r w:rsidR="0021377A" w:rsidRPr="001732FC">
              <w:rPr>
                <w:b/>
                <w:bCs/>
                <w:kern w:val="2"/>
                <w:szCs w:val="24"/>
              </w:rPr>
              <w:t xml:space="preserve"> (</w:t>
            </w:r>
            <w:r w:rsidR="00950C3D">
              <w:rPr>
                <w:b/>
                <w:bCs/>
                <w:kern w:val="2"/>
                <w:szCs w:val="24"/>
              </w:rPr>
              <w:t>du</w:t>
            </w:r>
            <w:r w:rsidR="0021377A" w:rsidRPr="001732FC">
              <w:rPr>
                <w:b/>
                <w:bCs/>
                <w:kern w:val="2"/>
                <w:szCs w:val="24"/>
              </w:rPr>
              <w:t xml:space="preserve">) </w:t>
            </w:r>
            <w:r w:rsidR="0021377A" w:rsidRPr="0021377A">
              <w:rPr>
                <w:b/>
                <w:bCs/>
                <w:kern w:val="2"/>
                <w:szCs w:val="24"/>
              </w:rPr>
              <w:t>mėnesius</w:t>
            </w:r>
            <w:r w:rsidR="00725770" w:rsidRPr="006C1E10">
              <w:rPr>
                <w:b/>
                <w:bCs/>
                <w:kern w:val="2"/>
                <w:szCs w:val="24"/>
              </w:rPr>
              <w:t xml:space="preserve"> </w:t>
            </w:r>
            <w:r w:rsidRPr="004C6076">
              <w:rPr>
                <w:kern w:val="2"/>
                <w:szCs w:val="24"/>
              </w:rPr>
              <w:t>nuo užsakymo pateikimo dienos</w:t>
            </w:r>
            <w:r w:rsidRPr="004C6076">
              <w:rPr>
                <w:szCs w:val="24"/>
              </w:rPr>
              <w:t xml:space="preserve"> </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950C3D">
              <w:rPr>
                <w:kern w:val="2"/>
                <w:szCs w:val="24"/>
              </w:rPr>
              <w:t xml:space="preserve"> </w:t>
            </w:r>
            <w:r w:rsidR="00950C3D">
              <w:t xml:space="preserve">(taikoma </w:t>
            </w:r>
            <w:r w:rsidR="00950C3D">
              <w:t xml:space="preserve">pirkimo </w:t>
            </w:r>
            <w:r w:rsidR="00950C3D">
              <w:t>1 pirkimo objekto daliai),</w:t>
            </w:r>
          </w:p>
          <w:p w14:paraId="27935A16" w14:textId="3CBFCBD6" w:rsidR="00950C3D" w:rsidRPr="00950C3D" w:rsidRDefault="00950C3D" w:rsidP="00854B20">
            <w:pPr>
              <w:jc w:val="both"/>
              <w:textAlignment w:val="baseline"/>
              <w:rPr>
                <w:kern w:val="2"/>
                <w:szCs w:val="24"/>
              </w:rPr>
            </w:pPr>
            <w:r w:rsidRPr="00CC68FC">
              <w:t xml:space="preserve">P. Baublio g. 5, Vilnius (taikoma </w:t>
            </w:r>
            <w:r>
              <w:t xml:space="preserve">pirkimo </w:t>
            </w:r>
            <w:r w:rsidRPr="00CC68FC">
              <w:t>2 pirkimo</w:t>
            </w:r>
            <w:r>
              <w:t xml:space="preserve"> objekto daliai)</w:t>
            </w:r>
            <w:r w:rsidRPr="00CC68FC">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60ADE88B" w14:textId="586ECB92" w:rsidR="009B414E" w:rsidRPr="000703CB" w:rsidRDefault="000F4D31" w:rsidP="009B414E">
            <w:pPr>
              <w:jc w:val="both"/>
              <w:rPr>
                <w:kern w:val="2"/>
                <w:szCs w:val="24"/>
              </w:rPr>
            </w:pPr>
            <w:r w:rsidRPr="00FE33D6">
              <w:rPr>
                <w:kern w:val="2"/>
                <w:szCs w:val="24"/>
              </w:rPr>
              <w:t xml:space="preserve">4.5.1. </w:t>
            </w:r>
            <w:r w:rsidR="009B414E" w:rsidRPr="000703CB">
              <w:rPr>
                <w:kern w:val="2"/>
                <w:szCs w:val="24"/>
              </w:rPr>
              <w:t>Prekių perdavimo–priėmimo aktas</w:t>
            </w:r>
            <w:r w:rsidR="00950C3D" w:rsidRPr="00950C3D">
              <w:rPr>
                <w:kern w:val="2"/>
                <w:szCs w:val="24"/>
              </w:rPr>
              <w:t xml:space="preserve"> </w:t>
            </w:r>
            <w:r w:rsidR="00950C3D" w:rsidRPr="00950C3D">
              <w:rPr>
                <w:kern w:val="2"/>
                <w:szCs w:val="24"/>
              </w:rPr>
              <w:t>ar kitas</w:t>
            </w:r>
            <w:r w:rsidR="00950C3D">
              <w:rPr>
                <w:kern w:val="2"/>
                <w:szCs w:val="24"/>
              </w:rPr>
              <w:t xml:space="preserve"> </w:t>
            </w:r>
            <w:r w:rsidR="00950C3D" w:rsidRPr="00950C3D">
              <w:rPr>
                <w:kern w:val="2"/>
                <w:szCs w:val="24"/>
              </w:rPr>
              <w:t>Preki</w:t>
            </w:r>
            <w:r w:rsidR="00950C3D" w:rsidRPr="00950C3D">
              <w:rPr>
                <w:rFonts w:hint="eastAsia"/>
                <w:kern w:val="2"/>
                <w:szCs w:val="24"/>
              </w:rPr>
              <w:t>ų</w:t>
            </w:r>
            <w:r w:rsidR="00950C3D" w:rsidRPr="00950C3D">
              <w:rPr>
                <w:kern w:val="2"/>
                <w:szCs w:val="24"/>
              </w:rPr>
              <w:t xml:space="preserve"> pristatym</w:t>
            </w:r>
            <w:r w:rsidR="00950C3D" w:rsidRPr="00950C3D">
              <w:rPr>
                <w:rFonts w:hint="eastAsia"/>
                <w:kern w:val="2"/>
                <w:szCs w:val="24"/>
              </w:rPr>
              <w:t>ą</w:t>
            </w:r>
            <w:r w:rsidR="00950C3D" w:rsidRPr="00950C3D">
              <w:rPr>
                <w:kern w:val="2"/>
                <w:szCs w:val="24"/>
              </w:rPr>
              <w:t xml:space="preserve"> patvirtinantis dokumentas</w:t>
            </w:r>
            <w:r w:rsidR="00950C3D">
              <w:rPr>
                <w:kern w:val="2"/>
                <w:szCs w:val="24"/>
              </w:rPr>
              <w:t xml:space="preserve"> </w:t>
            </w:r>
            <w:r w:rsidR="00950C3D" w:rsidRPr="00950C3D">
              <w:rPr>
                <w:kern w:val="2"/>
                <w:szCs w:val="24"/>
              </w:rPr>
              <w:t>(krovinio va</w:t>
            </w:r>
            <w:r w:rsidR="00950C3D" w:rsidRPr="00950C3D">
              <w:rPr>
                <w:rFonts w:hint="eastAsia"/>
                <w:kern w:val="2"/>
                <w:szCs w:val="24"/>
              </w:rPr>
              <w:t>ž</w:t>
            </w:r>
            <w:r w:rsidR="00950C3D" w:rsidRPr="00950C3D">
              <w:rPr>
                <w:kern w:val="2"/>
                <w:szCs w:val="24"/>
              </w:rPr>
              <w:t>tara</w:t>
            </w:r>
            <w:r w:rsidR="00950C3D" w:rsidRPr="00950C3D">
              <w:rPr>
                <w:rFonts w:hint="eastAsia"/>
                <w:kern w:val="2"/>
                <w:szCs w:val="24"/>
              </w:rPr>
              <w:t>š</w:t>
            </w:r>
            <w:r w:rsidR="00950C3D" w:rsidRPr="00950C3D">
              <w:rPr>
                <w:kern w:val="2"/>
                <w:szCs w:val="24"/>
              </w:rPr>
              <w:t>tis, s</w:t>
            </w:r>
            <w:r w:rsidR="00950C3D" w:rsidRPr="00950C3D">
              <w:rPr>
                <w:rFonts w:hint="eastAsia"/>
                <w:kern w:val="2"/>
                <w:szCs w:val="24"/>
              </w:rPr>
              <w:t>ą</w:t>
            </w:r>
            <w:r w:rsidR="00950C3D" w:rsidRPr="00950C3D">
              <w:rPr>
                <w:kern w:val="2"/>
                <w:szCs w:val="24"/>
              </w:rPr>
              <w:t>skaita fakt</w:t>
            </w:r>
            <w:r w:rsidR="00950C3D" w:rsidRPr="00950C3D">
              <w:rPr>
                <w:rFonts w:hint="eastAsia"/>
                <w:kern w:val="2"/>
                <w:szCs w:val="24"/>
              </w:rPr>
              <w:t>ū</w:t>
            </w:r>
            <w:r w:rsidR="00950C3D" w:rsidRPr="00950C3D">
              <w:rPr>
                <w:kern w:val="2"/>
                <w:szCs w:val="24"/>
              </w:rPr>
              <w:t>ra,</w:t>
            </w:r>
            <w:r w:rsidR="00950C3D">
              <w:rPr>
                <w:kern w:val="2"/>
                <w:szCs w:val="24"/>
              </w:rPr>
              <w:t xml:space="preserve"> </w:t>
            </w:r>
            <w:r w:rsidR="00950C3D" w:rsidRPr="00950C3D">
              <w:rPr>
                <w:kern w:val="2"/>
                <w:szCs w:val="24"/>
              </w:rPr>
              <w:t>pakavimo lapas)</w:t>
            </w:r>
            <w:r w:rsidR="009B414E" w:rsidRPr="000703CB">
              <w:rPr>
                <w:kern w:val="2"/>
                <w:szCs w:val="24"/>
              </w:rPr>
              <w:t xml:space="preserve">; </w:t>
            </w:r>
          </w:p>
          <w:p w14:paraId="76486E5B" w14:textId="0B419648" w:rsidR="00950C3D" w:rsidRPr="00950C3D" w:rsidRDefault="000F4D31" w:rsidP="00950C3D">
            <w:pPr>
              <w:jc w:val="both"/>
              <w:rPr>
                <w:kern w:val="2"/>
                <w:szCs w:val="24"/>
              </w:rPr>
            </w:pPr>
            <w:r w:rsidRPr="00FE33D6">
              <w:rPr>
                <w:kern w:val="2"/>
                <w:szCs w:val="24"/>
              </w:rPr>
              <w:t>4.5.</w:t>
            </w:r>
            <w:r w:rsidR="009B414E">
              <w:rPr>
                <w:kern w:val="2"/>
                <w:szCs w:val="24"/>
              </w:rPr>
              <w:t>2</w:t>
            </w:r>
            <w:r w:rsidRPr="00FE33D6">
              <w:rPr>
                <w:kern w:val="2"/>
                <w:szCs w:val="24"/>
              </w:rPr>
              <w:t>.</w:t>
            </w:r>
            <w:r w:rsidR="00FF1184">
              <w:rPr>
                <w:kern w:val="2"/>
                <w:szCs w:val="24"/>
              </w:rPr>
              <w:t xml:space="preserve"> </w:t>
            </w:r>
            <w:r w:rsidR="00950C3D" w:rsidRPr="00950C3D">
              <w:rPr>
                <w:kern w:val="2"/>
                <w:szCs w:val="24"/>
              </w:rPr>
              <w:t>Prek</w:t>
            </w:r>
            <w:r w:rsidR="00950C3D" w:rsidRPr="00950C3D">
              <w:rPr>
                <w:rFonts w:hint="eastAsia"/>
                <w:kern w:val="2"/>
                <w:szCs w:val="24"/>
              </w:rPr>
              <w:t>ė</w:t>
            </w:r>
            <w:r w:rsidR="00950C3D" w:rsidRPr="00950C3D">
              <w:rPr>
                <w:kern w:val="2"/>
                <w:szCs w:val="24"/>
              </w:rPr>
              <w:t>s naudojimo instrukcija (lietuvi</w:t>
            </w:r>
            <w:r w:rsidR="00950C3D" w:rsidRPr="00950C3D">
              <w:rPr>
                <w:rFonts w:hint="eastAsia"/>
                <w:kern w:val="2"/>
                <w:szCs w:val="24"/>
              </w:rPr>
              <w:t>ų</w:t>
            </w:r>
            <w:r w:rsidR="00950C3D">
              <w:rPr>
                <w:kern w:val="2"/>
                <w:szCs w:val="24"/>
              </w:rPr>
              <w:t xml:space="preserve"> </w:t>
            </w:r>
            <w:r w:rsidR="00950C3D" w:rsidRPr="00950C3D">
              <w:rPr>
                <w:kern w:val="2"/>
                <w:szCs w:val="24"/>
              </w:rPr>
              <w:t>arba/ir angl</w:t>
            </w:r>
            <w:r w:rsidR="00950C3D" w:rsidRPr="00950C3D">
              <w:rPr>
                <w:rFonts w:hint="eastAsia"/>
                <w:kern w:val="2"/>
                <w:szCs w:val="24"/>
              </w:rPr>
              <w:t>ų</w:t>
            </w:r>
            <w:r w:rsidR="00950C3D" w:rsidRPr="00950C3D">
              <w:rPr>
                <w:kern w:val="2"/>
                <w:szCs w:val="24"/>
              </w:rPr>
              <w:t xml:space="preserve"> kalba) bei susijusi privaloma</w:t>
            </w:r>
            <w:r w:rsidR="00950C3D">
              <w:rPr>
                <w:kern w:val="2"/>
                <w:szCs w:val="24"/>
              </w:rPr>
              <w:t xml:space="preserve"> </w:t>
            </w:r>
            <w:r w:rsidR="00950C3D" w:rsidRPr="00950C3D">
              <w:rPr>
                <w:kern w:val="2"/>
                <w:szCs w:val="24"/>
              </w:rPr>
              <w:t>technin</w:t>
            </w:r>
            <w:r w:rsidR="00950C3D" w:rsidRPr="00950C3D">
              <w:rPr>
                <w:rFonts w:hint="eastAsia"/>
                <w:kern w:val="2"/>
                <w:szCs w:val="24"/>
              </w:rPr>
              <w:t>ė</w:t>
            </w:r>
            <w:r w:rsidR="00950C3D" w:rsidRPr="00950C3D">
              <w:rPr>
                <w:kern w:val="2"/>
                <w:szCs w:val="24"/>
              </w:rPr>
              <w:t xml:space="preserve"> dokumentacija</w:t>
            </w:r>
            <w:r w:rsidR="00950C3D">
              <w:rPr>
                <w:kern w:val="2"/>
                <w:szCs w:val="24"/>
              </w:rPr>
              <w:t>;</w:t>
            </w:r>
          </w:p>
          <w:p w14:paraId="146B4E77" w14:textId="2D436F14" w:rsidR="00416027" w:rsidRDefault="00AA557F" w:rsidP="00FF1184">
            <w:pPr>
              <w:jc w:val="both"/>
              <w:rPr>
                <w:kern w:val="2"/>
                <w:szCs w:val="24"/>
              </w:rPr>
            </w:pPr>
            <w:r>
              <w:rPr>
                <w:kern w:val="2"/>
                <w:szCs w:val="24"/>
              </w:rPr>
              <w:t xml:space="preserve">4.5.3. </w:t>
            </w:r>
            <w:r w:rsidR="00416027" w:rsidRPr="004E1EB2">
              <w:rPr>
                <w:kern w:val="2"/>
                <w:szCs w:val="24"/>
              </w:rPr>
              <w:t>Techninėje specifikacijoje nurodyti dokumentai;</w:t>
            </w:r>
          </w:p>
          <w:p w14:paraId="013F5D90" w14:textId="5E0527D8" w:rsidR="00CF0B97" w:rsidRDefault="00416027" w:rsidP="00CF0B97">
            <w:pPr>
              <w:jc w:val="both"/>
              <w:rPr>
                <w:kern w:val="2"/>
                <w:szCs w:val="24"/>
              </w:rPr>
            </w:pPr>
            <w:r>
              <w:rPr>
                <w:kern w:val="2"/>
                <w:szCs w:val="24"/>
              </w:rPr>
              <w:t>4.5.</w:t>
            </w:r>
            <w:r w:rsidR="00950C3D">
              <w:rPr>
                <w:kern w:val="2"/>
                <w:szCs w:val="24"/>
              </w:rPr>
              <w:t>4</w:t>
            </w:r>
            <w:r>
              <w:rPr>
                <w:kern w:val="2"/>
                <w:szCs w:val="24"/>
              </w:rPr>
              <w:t>.</w:t>
            </w:r>
            <w:r w:rsidR="00950C3D">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193D00A4" w:rsidR="00950C3D" w:rsidRPr="00FB060D" w:rsidRDefault="000F4D31" w:rsidP="00950C3D">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5FDFC96E" w:rsidR="00F827EC" w:rsidRDefault="00346A65" w:rsidP="00346A65">
            <w:pPr>
              <w:rPr>
                <w:kern w:val="2"/>
                <w:szCs w:val="24"/>
              </w:rPr>
            </w:pPr>
            <w:r w:rsidRPr="004C6076">
              <w:rPr>
                <w:kern w:val="2"/>
                <w:szCs w:val="24"/>
              </w:rPr>
              <w:t>5.3.1. dėl PVM tarifo pasikeitimo</w:t>
            </w:r>
            <w:r w:rsidR="000F6BA5">
              <w:rPr>
                <w:kern w:val="2"/>
                <w:szCs w:val="24"/>
              </w:rPr>
              <w:t>.</w:t>
            </w:r>
          </w:p>
          <w:p w14:paraId="0CA4B605" w14:textId="2C690887" w:rsidR="0068231C" w:rsidRDefault="0068231C" w:rsidP="000F6BA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8E37A8" w14:textId="596378C3" w:rsidR="00A31D8D" w:rsidRPr="00A31D8D" w:rsidRDefault="00A31D8D" w:rsidP="000F6BA5">
            <w:pPr>
              <w:jc w:val="both"/>
              <w:rPr>
                <w:kern w:val="2"/>
                <w:szCs w:val="24"/>
              </w:rPr>
            </w:pPr>
            <w:r w:rsidRPr="00A31D8D">
              <w:rPr>
                <w:kern w:val="2"/>
                <w:szCs w:val="24"/>
              </w:rPr>
              <w:t xml:space="preserve"> </w:t>
            </w:r>
          </w:p>
          <w:p w14:paraId="5E4A9F1E" w14:textId="38E4C6D6" w:rsidR="0068231C" w:rsidRDefault="00A31D8D" w:rsidP="000F6BA5">
            <w:pPr>
              <w:jc w:val="both"/>
              <w:rPr>
                <w:kern w:val="2"/>
                <w:szCs w:val="24"/>
              </w:rPr>
            </w:pPr>
            <w:r w:rsidRPr="00A31D8D">
              <w:rPr>
                <w:kern w:val="2"/>
                <w:szCs w:val="24"/>
              </w:rPr>
              <w:t xml:space="preserve"> </w:t>
            </w:r>
          </w:p>
          <w:p w14:paraId="54F9A206" w14:textId="1E44EF24" w:rsidR="006D796B" w:rsidRPr="0044589B" w:rsidRDefault="006D796B" w:rsidP="0044589B">
            <w:pPr>
              <w:jc w:val="both"/>
              <w:rPr>
                <w:kern w:val="2"/>
                <w:szCs w:val="24"/>
              </w:rPr>
            </w:pP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6F49C58" w14:textId="1EFA0D88" w:rsidR="0094562C" w:rsidRDefault="0094562C" w:rsidP="00743FC2">
            <w:pPr>
              <w:jc w:val="both"/>
              <w:rPr>
                <w:kern w:val="2"/>
                <w:szCs w:val="24"/>
              </w:rPr>
            </w:pPr>
            <w:r>
              <w:rPr>
                <w:kern w:val="2"/>
                <w:szCs w:val="24"/>
              </w:rPr>
              <w:t xml:space="preserve">Prekėms nustatomas </w:t>
            </w:r>
            <w:r w:rsidR="005D2D3B" w:rsidRPr="005D2D3B">
              <w:rPr>
                <w:kern w:val="2"/>
                <w:szCs w:val="24"/>
              </w:rPr>
              <w:t xml:space="preserve">Techninėje specifikacijoje nustatytas </w:t>
            </w:r>
            <w:r>
              <w:rPr>
                <w:kern w:val="2"/>
                <w:szCs w:val="24"/>
              </w:rPr>
              <w:t xml:space="preserve">garantinis terminas, kuris yra </w:t>
            </w:r>
            <w:r w:rsidRPr="0094562C">
              <w:rPr>
                <w:kern w:val="2"/>
                <w:szCs w:val="24"/>
              </w:rPr>
              <w:t xml:space="preserve">ne mažesnis kaip 6 </w:t>
            </w:r>
            <w:r>
              <w:rPr>
                <w:kern w:val="2"/>
                <w:szCs w:val="24"/>
              </w:rPr>
              <w:t xml:space="preserve">(šeši) </w:t>
            </w:r>
            <w:r w:rsidRPr="0094562C">
              <w:rPr>
                <w:kern w:val="2"/>
                <w:szCs w:val="24"/>
              </w:rPr>
              <w:t>mėn</w:t>
            </w:r>
            <w:r>
              <w:rPr>
                <w:kern w:val="2"/>
                <w:szCs w:val="24"/>
              </w:rPr>
              <w:t>esiai.</w:t>
            </w:r>
            <w:r w:rsidRPr="0094562C">
              <w:rPr>
                <w:kern w:val="2"/>
                <w:szCs w:val="24"/>
              </w:rPr>
              <w:t xml:space="preserve"> </w:t>
            </w:r>
            <w:r w:rsidR="005D2D3B">
              <w:rPr>
                <w:kern w:val="2"/>
                <w:szCs w:val="24"/>
              </w:rPr>
              <w:t xml:space="preserve"> </w:t>
            </w:r>
          </w:p>
          <w:p w14:paraId="39F96FCA" w14:textId="79E5EE2C" w:rsidR="0068231C" w:rsidRDefault="0094562C" w:rsidP="00743FC2">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D16091">
              <w:rPr>
                <w:szCs w:val="24"/>
                <w:lang w:val="lt"/>
              </w:rPr>
              <w:lastRenderedPageBreak/>
              <w:t>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5FD27D4" w14:textId="77777777" w:rsidR="00E22EC9" w:rsidRDefault="00D80F5B" w:rsidP="00D80F5B">
            <w:pPr>
              <w:jc w:val="both"/>
              <w:rPr>
                <w:kern w:val="2"/>
                <w:szCs w:val="24"/>
              </w:rPr>
            </w:pPr>
            <w:r w:rsidRPr="00D80F5B">
              <w:rPr>
                <w:color w:val="000000" w:themeColor="text1"/>
                <w:kern w:val="2"/>
                <w:szCs w:val="24"/>
              </w:rPr>
              <w:t xml:space="preserve">10.2.1. </w:t>
            </w:r>
            <w:r w:rsidR="009B5F85" w:rsidRPr="00D80F5B">
              <w:rPr>
                <w:kern w:val="2"/>
                <w:szCs w:val="24"/>
              </w:rPr>
              <w:t xml:space="preserve">Tiekėjas pristato Prekes, kurios neatitinka Sutartyje ir (ar) Įstatymuose nustatytų reikalavimų Prekėms ir per </w:t>
            </w:r>
            <w:r w:rsidR="009B5F85">
              <w:rPr>
                <w:kern w:val="2"/>
                <w:szCs w:val="24"/>
              </w:rPr>
              <w:t>1</w:t>
            </w:r>
            <w:r w:rsidR="009B5F85" w:rsidRPr="00D80F5B">
              <w:rPr>
                <w:kern w:val="2"/>
                <w:szCs w:val="24"/>
              </w:rPr>
              <w:t>0</w:t>
            </w:r>
            <w:r w:rsidR="009B5F85">
              <w:rPr>
                <w:kern w:val="2"/>
                <w:szCs w:val="24"/>
              </w:rPr>
              <w:t xml:space="preserve"> (dešimt)</w:t>
            </w:r>
            <w:r w:rsidR="009B5F85" w:rsidRPr="00D80F5B">
              <w:rPr>
                <w:kern w:val="2"/>
                <w:szCs w:val="24"/>
              </w:rPr>
              <w:t xml:space="preserve"> dienų neištaiso pažeidimo;</w:t>
            </w:r>
          </w:p>
          <w:p w14:paraId="34DB2A53" w14:textId="10304253" w:rsidR="00D80F5B" w:rsidRPr="00875E80" w:rsidRDefault="00D80F5B" w:rsidP="00D80F5B">
            <w:pPr>
              <w:jc w:val="both"/>
              <w:rPr>
                <w:color w:val="000000" w:themeColor="text1"/>
                <w:kern w:val="2"/>
                <w:szCs w:val="24"/>
              </w:rPr>
            </w:pPr>
            <w:r w:rsidRPr="00D80F5B">
              <w:rPr>
                <w:color w:val="000000" w:themeColor="text1"/>
                <w:kern w:val="2"/>
                <w:szCs w:val="24"/>
              </w:rPr>
              <w:t xml:space="preserve">10.2.2. </w:t>
            </w:r>
            <w:r w:rsidR="009B5F85" w:rsidRPr="00875E80">
              <w:rPr>
                <w:rFonts w:eastAsia="Arial"/>
                <w:color w:val="000000" w:themeColor="text1"/>
                <w:kern w:val="2"/>
                <w:szCs w:val="24"/>
              </w:rPr>
              <w:t xml:space="preserve">Tiekėjas vėluoja pristatyti Prekes </w:t>
            </w:r>
            <w:r w:rsidR="00824C76" w:rsidRPr="00875E80">
              <w:rPr>
                <w:kern w:val="2"/>
                <w:szCs w:val="24"/>
              </w:rPr>
              <w:t>d</w:t>
            </w:r>
            <w:r w:rsidR="009B5F85" w:rsidRPr="00875E80">
              <w:rPr>
                <w:kern w:val="2"/>
                <w:szCs w:val="24"/>
              </w:rPr>
              <w:t xml:space="preserve">augiau </w:t>
            </w:r>
            <w:r w:rsidR="009B5F85" w:rsidRPr="00875E80">
              <w:rPr>
                <w:rFonts w:eastAsia="Arial"/>
                <w:color w:val="000000" w:themeColor="text1"/>
                <w:kern w:val="2"/>
                <w:szCs w:val="24"/>
              </w:rPr>
              <w:t>nei 15 (penkiolika) dienų</w:t>
            </w:r>
            <w:r w:rsidRPr="00875E80">
              <w:rPr>
                <w:color w:val="000000" w:themeColor="text1"/>
                <w:kern w:val="2"/>
                <w:szCs w:val="24"/>
              </w:rPr>
              <w:t>;</w:t>
            </w:r>
          </w:p>
          <w:p w14:paraId="56F37C2E" w14:textId="662D4754" w:rsidR="00D80F5B" w:rsidRPr="00D80F5B" w:rsidRDefault="00D80F5B" w:rsidP="00D80F5B">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55EFDC3B" w14:textId="77777777" w:rsidR="00D80F5B" w:rsidRPr="00D80F5B" w:rsidRDefault="00D80F5B" w:rsidP="00D80F5B">
            <w:pPr>
              <w:jc w:val="both"/>
              <w:rPr>
                <w:color w:val="000000" w:themeColor="text1"/>
                <w:kern w:val="2"/>
                <w:szCs w:val="24"/>
              </w:rPr>
            </w:pPr>
            <w:r w:rsidRPr="00D80F5B">
              <w:rPr>
                <w:color w:val="000000" w:themeColor="text1"/>
                <w:kern w:val="2"/>
                <w:szCs w:val="24"/>
              </w:rPr>
              <w:t>10.2.4. Tiekėjas pažeidžia Bendrųjų sąlygų nuostatas, reglamentuojančias konkurenciją, intelektinės nuosavybės ar konfidencialios informacijos valdymą;</w:t>
            </w:r>
          </w:p>
          <w:p w14:paraId="1F52F216" w14:textId="721657D3" w:rsidR="00436D09" w:rsidRPr="00875E80" w:rsidRDefault="00D80F5B" w:rsidP="00436D09">
            <w:pPr>
              <w:jc w:val="both"/>
              <w:rPr>
                <w:color w:val="000000" w:themeColor="text1"/>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3EA35932"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1562A">
              <w:rPr>
                <w:kern w:val="2"/>
                <w:szCs w:val="24"/>
              </w:rPr>
              <w:t>5</w:t>
            </w:r>
            <w:r w:rsidR="00CB04B9">
              <w:rPr>
                <w:kern w:val="2"/>
                <w:szCs w:val="24"/>
              </w:rPr>
              <w:t xml:space="preserve"> </w:t>
            </w:r>
            <w:r w:rsidRPr="004C6076">
              <w:rPr>
                <w:kern w:val="2"/>
                <w:szCs w:val="24"/>
              </w:rPr>
              <w:t>(</w:t>
            </w:r>
            <w:r w:rsidR="00B1562A">
              <w:rPr>
                <w:kern w:val="2"/>
                <w:szCs w:val="24"/>
              </w:rPr>
              <w:t>penki</w:t>
            </w:r>
            <w:r w:rsidRPr="004C6076">
              <w:rPr>
                <w:kern w:val="2"/>
                <w:szCs w:val="24"/>
              </w:rPr>
              <w:t>) mėnesi</w:t>
            </w:r>
            <w:r w:rsidR="00CB04B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1E211F">
              <w:rPr>
                <w:kern w:val="2"/>
                <w:szCs w:val="24"/>
              </w:rPr>
              <w:t>3</w:t>
            </w:r>
            <w:r w:rsidR="00CB04B9" w:rsidRPr="004C6076">
              <w:rPr>
                <w:kern w:val="2"/>
                <w:szCs w:val="24"/>
              </w:rPr>
              <w:t xml:space="preserve"> </w:t>
            </w:r>
            <w:r w:rsidRPr="004C6076">
              <w:rPr>
                <w:kern w:val="2"/>
                <w:szCs w:val="24"/>
              </w:rPr>
              <w:t>(</w:t>
            </w:r>
            <w:r w:rsidR="001E211F">
              <w:rPr>
                <w:kern w:val="2"/>
                <w:szCs w:val="24"/>
              </w:rPr>
              <w:t>trys</w:t>
            </w:r>
            <w:r w:rsidRPr="004C6076">
              <w:rPr>
                <w:kern w:val="2"/>
                <w:szCs w:val="24"/>
              </w:rPr>
              <w:t>) mėnesi</w:t>
            </w:r>
            <w:r w:rsidR="00CB04B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1E211F">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1E211F">
        <w:trPr>
          <w:trHeight w:val="300"/>
        </w:trPr>
        <w:tc>
          <w:tcPr>
            <w:tcW w:w="2689" w:type="dxa"/>
          </w:tcPr>
          <w:p w14:paraId="1E0ADE25" w14:textId="77777777" w:rsidR="00686855" w:rsidRDefault="00686855" w:rsidP="00686855">
            <w:pPr>
              <w:rPr>
                <w:b/>
                <w:bCs/>
                <w:kern w:val="2"/>
                <w:szCs w:val="24"/>
              </w:rPr>
            </w:pPr>
            <w:r>
              <w:rPr>
                <w:b/>
                <w:bCs/>
                <w:kern w:val="2"/>
                <w:szCs w:val="24"/>
              </w:rPr>
              <w:lastRenderedPageBreak/>
              <w:t>12.2. Esminiai Sutarties pažeidimai</w:t>
            </w:r>
          </w:p>
          <w:p w14:paraId="21F8FEEB" w14:textId="77777777" w:rsidR="00686855" w:rsidRDefault="00686855" w:rsidP="00686855">
            <w:pPr>
              <w:rPr>
                <w:b/>
                <w:bCs/>
                <w:kern w:val="2"/>
                <w:szCs w:val="24"/>
              </w:rPr>
            </w:pPr>
          </w:p>
        </w:tc>
        <w:tc>
          <w:tcPr>
            <w:tcW w:w="6846" w:type="dxa"/>
            <w:gridSpan w:val="4"/>
          </w:tcPr>
          <w:p w14:paraId="387B3232" w14:textId="77777777" w:rsidR="00D80F5B" w:rsidRPr="00D80F5B" w:rsidRDefault="00D80F5B" w:rsidP="00D80F5B">
            <w:pPr>
              <w:jc w:val="both"/>
              <w:rPr>
                <w:kern w:val="2"/>
                <w:szCs w:val="24"/>
              </w:rPr>
            </w:pPr>
            <w:r w:rsidRPr="00D80F5B">
              <w:rPr>
                <w:kern w:val="2"/>
                <w:szCs w:val="24"/>
              </w:rPr>
              <w:t>12.2.1. Jeigu Tiekėjas pažeidžia Prekių pristatymo terminus ir dėl Prekių pristatymo vėlavimo Prekės tampa nebereikalingos;</w:t>
            </w:r>
          </w:p>
          <w:p w14:paraId="17355CD9" w14:textId="266D335C" w:rsidR="000A1D9C" w:rsidRPr="00D80F5B" w:rsidRDefault="00D80F5B" w:rsidP="00D80F5B">
            <w:pPr>
              <w:jc w:val="both"/>
              <w:rPr>
                <w:kern w:val="2"/>
                <w:szCs w:val="24"/>
              </w:rPr>
            </w:pPr>
            <w:r w:rsidRPr="000A1D9C">
              <w:rPr>
                <w:kern w:val="2"/>
                <w:szCs w:val="24"/>
              </w:rPr>
              <w:t>12.2.2. Tiekėjas vėluoja pristatyti</w:t>
            </w:r>
            <w:r w:rsidR="000A1D9C" w:rsidRPr="00F05A22">
              <w:rPr>
                <w:kern w:val="2"/>
                <w:szCs w:val="24"/>
              </w:rPr>
              <w:t xml:space="preserve"> </w:t>
            </w:r>
            <w:r w:rsidR="007E0033">
              <w:rPr>
                <w:kern w:val="2"/>
                <w:szCs w:val="24"/>
              </w:rPr>
              <w:t>d</w:t>
            </w:r>
            <w:r w:rsidRPr="000A1D9C">
              <w:rPr>
                <w:kern w:val="2"/>
                <w:szCs w:val="24"/>
              </w:rPr>
              <w:t>augiau nei 30</w:t>
            </w:r>
            <w:r w:rsidR="009B5F85">
              <w:rPr>
                <w:kern w:val="2"/>
                <w:szCs w:val="24"/>
              </w:rPr>
              <w:t xml:space="preserve"> (trisdešimt)</w:t>
            </w:r>
            <w:r w:rsidRPr="000A1D9C">
              <w:rPr>
                <w:kern w:val="2"/>
                <w:szCs w:val="24"/>
              </w:rPr>
              <w:t xml:space="preserve"> dienų nei Sutartyje nustatytas Prekių pristatymo, terminas</w:t>
            </w:r>
            <w:r w:rsidR="000A1D9C" w:rsidRPr="000A1D9C">
              <w:rPr>
                <w:kern w:val="2"/>
                <w:szCs w:val="24"/>
              </w:rPr>
              <w:t>;</w:t>
            </w:r>
          </w:p>
          <w:p w14:paraId="126163D0" w14:textId="2A70B338" w:rsidR="00D80F5B" w:rsidRPr="00D80F5B" w:rsidRDefault="00D80F5B" w:rsidP="00D80F5B">
            <w:pPr>
              <w:jc w:val="both"/>
              <w:rPr>
                <w:kern w:val="2"/>
                <w:szCs w:val="24"/>
              </w:rPr>
            </w:pPr>
            <w:r w:rsidRPr="00D80F5B">
              <w:rPr>
                <w:kern w:val="2"/>
                <w:szCs w:val="24"/>
              </w:rPr>
              <w:t xml:space="preserve">12.2.3. Tiekėjas pristato Prekes, kurios neatitinka Sutartyje ir (ar) Įstatymuose nustatytų reikalavimų Prekėms ir per 20 </w:t>
            </w:r>
            <w:r w:rsidR="009B5F85">
              <w:rPr>
                <w:kern w:val="2"/>
                <w:szCs w:val="24"/>
              </w:rPr>
              <w:t xml:space="preserve">(dvidešimt) </w:t>
            </w:r>
            <w:r w:rsidRPr="00D80F5B">
              <w:rPr>
                <w:kern w:val="2"/>
                <w:szCs w:val="24"/>
              </w:rPr>
              <w:t>dienų neištaiso pažeidimo;</w:t>
            </w:r>
          </w:p>
          <w:p w14:paraId="3D3EDCA2" w14:textId="77777777" w:rsidR="00D80F5B" w:rsidRPr="00D80F5B" w:rsidRDefault="00D80F5B" w:rsidP="00D80F5B">
            <w:pPr>
              <w:jc w:val="both"/>
              <w:rPr>
                <w:kern w:val="2"/>
                <w:szCs w:val="24"/>
              </w:rPr>
            </w:pPr>
            <w:r w:rsidRPr="00D80F5B">
              <w:rPr>
                <w:kern w:val="2"/>
                <w:szCs w:val="24"/>
              </w:rPr>
              <w:t>12.2.4.  Tiekėjui Priskaičiuotų netesybų suma viršija 10 (dešimt) proc. Pradinės sutarties vertės.</w:t>
            </w:r>
          </w:p>
          <w:p w14:paraId="2FA303ED" w14:textId="77777777" w:rsidR="00D80F5B" w:rsidRPr="00D80F5B" w:rsidRDefault="00D80F5B" w:rsidP="00D80F5B">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BDA631B" w14:textId="77777777" w:rsidR="00D80F5B" w:rsidRPr="00D80F5B" w:rsidRDefault="00D80F5B" w:rsidP="00D80F5B">
            <w:pPr>
              <w:jc w:val="both"/>
              <w:rPr>
                <w:kern w:val="2"/>
                <w:szCs w:val="24"/>
              </w:rPr>
            </w:pPr>
            <w:r w:rsidRPr="00D80F5B">
              <w:rPr>
                <w:kern w:val="2"/>
                <w:szCs w:val="24"/>
              </w:rPr>
              <w:t>12.2.6. Tiekėjas pakartotinai pažeidžia šios Sutarties nuostatas, reglamentuojančias aplinkosauginių reikalavimų, laikymąsi;</w:t>
            </w:r>
          </w:p>
          <w:p w14:paraId="2418CBA4" w14:textId="77777777" w:rsidR="00D80F5B" w:rsidRPr="00D80F5B" w:rsidRDefault="00D80F5B" w:rsidP="00D80F5B">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0DCA36A" w14:textId="1E14CE63" w:rsidR="00686855" w:rsidRPr="009F60FD" w:rsidRDefault="00D80F5B" w:rsidP="009F60FD">
            <w:pPr>
              <w:jc w:val="both"/>
              <w:rPr>
                <w:kern w:val="2"/>
                <w:szCs w:val="24"/>
              </w:rPr>
            </w:pPr>
            <w:r w:rsidRPr="00D80F5B">
              <w:rPr>
                <w:kern w:val="2"/>
                <w:szCs w:val="24"/>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1E211F">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5467E637" w14:textId="6A9F176C" w:rsidR="006E6C5E" w:rsidRDefault="002853D1" w:rsidP="00006BDB">
            <w:pPr>
              <w:jc w:val="both"/>
              <w:rPr>
                <w:rFonts w:eastAsiaTheme="minorHAnsi" w:cstheme="minorBidi"/>
                <w:kern w:val="2"/>
                <w:szCs w:val="24"/>
                <w14:ligatures w14:val="standardContextual"/>
              </w:rPr>
            </w:pPr>
            <w:r w:rsidRPr="0025632A">
              <w:rPr>
                <w:rFonts w:eastAsiaTheme="minorHAnsi" w:cstheme="minorBidi"/>
                <w:kern w:val="2"/>
                <w:szCs w:val="24"/>
                <w14:ligatures w14:val="standardContextual"/>
              </w:rPr>
              <w:t xml:space="preserve">13.1.1. </w:t>
            </w:r>
            <w:r w:rsidR="006E6C5E" w:rsidRPr="006E6C5E">
              <w:rPr>
                <w:rFonts w:eastAsiaTheme="minorHAnsi" w:cstheme="minorBidi"/>
                <w:kern w:val="2"/>
                <w:szCs w:val="24"/>
                <w14:ligatures w14:val="standardContextual"/>
              </w:rPr>
              <w:t>Pirminė, antrinė ir tretinė Prekių pakuotės (atsižvelgiant į tai, kurios (-</w:t>
            </w:r>
            <w:proofErr w:type="spellStart"/>
            <w:r w:rsidR="006E6C5E" w:rsidRPr="006E6C5E">
              <w:rPr>
                <w:rFonts w:eastAsiaTheme="minorHAnsi" w:cstheme="minorBidi"/>
                <w:kern w:val="2"/>
                <w:szCs w:val="24"/>
                <w14:ligatures w14:val="standardContextual"/>
              </w:rPr>
              <w:t>ių</w:t>
            </w:r>
            <w:proofErr w:type="spellEnd"/>
            <w:r w:rsidR="006E6C5E" w:rsidRPr="006E6C5E">
              <w:rPr>
                <w:rFonts w:eastAsiaTheme="minorHAnsi" w:cstheme="minorBidi"/>
                <w:kern w:val="2"/>
                <w:szCs w:val="24"/>
                <w14:ligatures w14:val="standardContextual"/>
              </w:rPr>
              <w:t>) pakuotės (-</w:t>
            </w:r>
            <w:proofErr w:type="spellStart"/>
            <w:r w:rsidR="006E6C5E" w:rsidRPr="006E6C5E">
              <w:rPr>
                <w:rFonts w:eastAsiaTheme="minorHAnsi" w:cstheme="minorBidi"/>
                <w:kern w:val="2"/>
                <w:szCs w:val="24"/>
                <w14:ligatures w14:val="standardContextual"/>
              </w:rPr>
              <w:t>čių</w:t>
            </w:r>
            <w:proofErr w:type="spellEnd"/>
            <w:r w:rsidR="006E6C5E" w:rsidRPr="006E6C5E">
              <w:rPr>
                <w:rFonts w:eastAsiaTheme="minorHAnsi" w:cstheme="minorBidi"/>
                <w:kern w:val="2"/>
                <w:szCs w:val="24"/>
                <w14:ligatures w14:val="standardContextual"/>
              </w:rPr>
              <w:t>) kategoriją (-</w:t>
            </w:r>
            <w:proofErr w:type="spellStart"/>
            <w:r w:rsidR="006E6C5E" w:rsidRPr="006E6C5E">
              <w:rPr>
                <w:rFonts w:eastAsiaTheme="minorHAnsi" w:cstheme="minorBidi"/>
                <w:kern w:val="2"/>
                <w:szCs w:val="24"/>
                <w14:ligatures w14:val="standardContextual"/>
              </w:rPr>
              <w:t>as</w:t>
            </w:r>
            <w:proofErr w:type="spellEnd"/>
            <w:r w:rsidR="006E6C5E" w:rsidRPr="006E6C5E">
              <w:rPr>
                <w:rFonts w:eastAsiaTheme="minorHAnsi" w:cstheme="minorBidi"/>
                <w:kern w:val="2"/>
                <w:szCs w:val="24"/>
                <w14:ligatures w14:val="standardContextual"/>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6E6C5E" w:rsidRPr="00FC7D01" w14:paraId="27A89B10"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9935D"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70CCF"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3509F"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Ženklinimas</w:t>
                  </w:r>
                </w:p>
              </w:tc>
            </w:tr>
            <w:tr w:rsidR="006E6C5E" w:rsidRPr="00FC7D01" w14:paraId="65FC3A64"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16A3D"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56D31"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D221"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GL (arba GL nuo 70 iki 79)</w:t>
                  </w:r>
                </w:p>
              </w:tc>
            </w:tr>
            <w:tr w:rsidR="006E6C5E" w:rsidRPr="00FC7D01" w14:paraId="2245F84F"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8F8A7"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7EED8"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29594"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 xml:space="preserve">FE (arba FE 40), </w:t>
                  </w:r>
                </w:p>
                <w:p w14:paraId="7A51490C"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ALU (arba ALU 41)</w:t>
                  </w:r>
                </w:p>
                <w:p w14:paraId="1B6C3BFC"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Nuo 42 iki 49</w:t>
                  </w:r>
                </w:p>
              </w:tc>
            </w:tr>
            <w:tr w:rsidR="006E6C5E" w:rsidRPr="00FC7D01" w14:paraId="6001A980"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3A64B"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F82E8"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DDB45"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PAP (arba PAP nuo 20 iki 39)</w:t>
                  </w:r>
                </w:p>
              </w:tc>
            </w:tr>
            <w:tr w:rsidR="006E6C5E" w:rsidRPr="00FC7D01" w14:paraId="291CC7DA"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07F9F"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CD4B8"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98E81"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FOR (arba FOR nuo 50 iki 59)</w:t>
                  </w:r>
                </w:p>
              </w:tc>
            </w:tr>
            <w:tr w:rsidR="006E6C5E" w:rsidRPr="00FC7D01" w14:paraId="2AD8A726"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BB9A1"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D419C"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ADBA2"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TEX (arba TEX nuo 60 iki 69)</w:t>
                  </w:r>
                </w:p>
              </w:tc>
            </w:tr>
            <w:tr w:rsidR="006E6C5E" w:rsidRPr="00FC7D01" w14:paraId="3CEC0D23"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139B7"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0044F"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23AF2"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PET arba PET 1</w:t>
                  </w:r>
                </w:p>
              </w:tc>
            </w:tr>
            <w:tr w:rsidR="006E6C5E" w:rsidRPr="00FC7D01" w14:paraId="5EB945F0"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0CC89"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36EEC"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334B2"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HDPE (arba HDPE 2)</w:t>
                  </w:r>
                </w:p>
              </w:tc>
            </w:tr>
            <w:tr w:rsidR="006E6C5E" w:rsidRPr="00FC7D01" w14:paraId="7DA8E636"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CE7A7"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F99FA"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30163"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PVC (arba PVC 3)</w:t>
                  </w:r>
                </w:p>
              </w:tc>
            </w:tr>
            <w:tr w:rsidR="006E6C5E" w:rsidRPr="00FC7D01" w14:paraId="24F3CBBD"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4AF1C"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EAB01"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2F311"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LDPE (arba LDPE 4)</w:t>
                  </w:r>
                </w:p>
              </w:tc>
            </w:tr>
            <w:tr w:rsidR="006E6C5E" w:rsidRPr="00FC7D01" w14:paraId="79466874"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CF2D"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lastRenderedPageBreak/>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7D010"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599B3"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PP (arba PP 5)</w:t>
                  </w:r>
                </w:p>
              </w:tc>
            </w:tr>
            <w:tr w:rsidR="006E6C5E" w:rsidRPr="00FC7D01" w14:paraId="2C60B445" w14:textId="77777777" w:rsidTr="00DA500E">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210DF"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DEFB0" w14:textId="77777777" w:rsidR="006E6C5E" w:rsidRPr="00FC7D01" w:rsidRDefault="006E6C5E" w:rsidP="006E6C5E">
                  <w:pPr>
                    <w:spacing w:line="256" w:lineRule="auto"/>
                    <w:rPr>
                      <w:rFonts w:ascii="Calibri" w:hAnsi="Calibri" w:cs="Calibri"/>
                      <w:noProof/>
                      <w:kern w:val="2"/>
                      <w:szCs w:val="24"/>
                      <w:shd w:val="clear" w:color="auto" w:fill="FFFFFF"/>
                      <w14:ligatures w14:val="standardContextual"/>
                    </w:rPr>
                  </w:pPr>
                  <w:r w:rsidRPr="00FC7D01">
                    <w:rPr>
                      <w:rFonts w:ascii="Calibri" w:hAnsi="Calibri" w:cs="Calibri"/>
                      <w:noProof/>
                      <w:kern w:val="2"/>
                      <w:szCs w:val="24"/>
                      <w:shd w:val="clear" w:color="auto" w:fill="FFFFFF"/>
                      <w14:ligatures w14:val="standardContextual"/>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10103" w14:textId="77777777" w:rsidR="006E6C5E" w:rsidRPr="00FC7D01" w:rsidRDefault="006E6C5E" w:rsidP="006E6C5E">
                  <w:pPr>
                    <w:spacing w:line="256" w:lineRule="auto"/>
                    <w:rPr>
                      <w:rFonts w:ascii="Calibri" w:hAnsi="Calibri" w:cs="Calibri"/>
                      <w:kern w:val="2"/>
                      <w:szCs w:val="24"/>
                      <w:shd w:val="clear" w:color="auto" w:fill="FFFFFF"/>
                      <w14:ligatures w14:val="standardContextual"/>
                    </w:rPr>
                  </w:pPr>
                  <w:r w:rsidRPr="00FC7D01">
                    <w:rPr>
                      <w:rFonts w:ascii="Calibri" w:hAnsi="Calibri" w:cs="Calibri"/>
                      <w:kern w:val="2"/>
                      <w:szCs w:val="24"/>
                      <w:shd w:val="clear" w:color="auto" w:fill="FFFFFF"/>
                      <w14:ligatures w14:val="standardContextual"/>
                    </w:rPr>
                    <w:t>PS (arba PS 6)</w:t>
                  </w:r>
                </w:p>
              </w:tc>
            </w:tr>
          </w:tbl>
          <w:p w14:paraId="296486A9" w14:textId="58081AD7" w:rsidR="006E6C5E" w:rsidRDefault="006E6C5E" w:rsidP="00006BDB">
            <w:pPr>
              <w:jc w:val="both"/>
              <w:rPr>
                <w:rFonts w:eastAsiaTheme="minorHAnsi" w:cstheme="minorBidi"/>
                <w:color w:val="000000"/>
                <w:kern w:val="2"/>
                <w:szCs w:val="24"/>
                <w:shd w:val="clear" w:color="auto" w:fill="FFFFFF"/>
                <w14:ligatures w14:val="standardContextual"/>
              </w:rPr>
            </w:pPr>
            <w:r w:rsidRPr="006E6C5E">
              <w:rPr>
                <w:rFonts w:eastAsiaTheme="minorHAnsi" w:cstheme="minorBidi"/>
                <w:color w:val="000000"/>
                <w:kern w:val="2"/>
                <w:szCs w:val="24"/>
                <w:shd w:val="clear" w:color="auto" w:fill="FFFFFF"/>
                <w14:ligatures w14:val="standardContextual"/>
              </w:rPr>
              <w:t>arba turi būti naudojamos daugkartinio naudojimo pakuotės (talpos).</w:t>
            </w:r>
          </w:p>
          <w:p w14:paraId="1D473C11" w14:textId="0EA4C97D" w:rsidR="006E6C5E" w:rsidRPr="006E6C5E" w:rsidRDefault="006E6C5E" w:rsidP="006E6C5E">
            <w:pPr>
              <w:jc w:val="both"/>
              <w:rPr>
                <w:color w:val="000000"/>
                <w:kern w:val="2"/>
                <w:szCs w:val="24"/>
                <w:shd w:val="clear" w:color="auto" w:fill="FFFFFF"/>
              </w:rPr>
            </w:pPr>
            <w:r w:rsidRPr="006E6C5E">
              <w:rPr>
                <w:color w:val="000000"/>
                <w:kern w:val="2"/>
                <w:szCs w:val="24"/>
                <w:shd w:val="clear" w:color="auto" w:fill="FFFFFF"/>
              </w:rPr>
              <w:t>Tiekėjas kartu su Prekių priėmimo – perdavimo aktu</w:t>
            </w:r>
            <w:r>
              <w:rPr>
                <w:color w:val="000000"/>
                <w:kern w:val="2"/>
                <w:szCs w:val="24"/>
                <w:shd w:val="clear" w:color="auto" w:fill="FFFFFF"/>
              </w:rPr>
              <w:t xml:space="preserve"> (ar kitu </w:t>
            </w:r>
            <w:r w:rsidRPr="006E6C5E">
              <w:rPr>
                <w:color w:val="000000"/>
                <w:kern w:val="2"/>
                <w:szCs w:val="24"/>
                <w:shd w:val="clear" w:color="auto" w:fill="FFFFFF"/>
              </w:rPr>
              <w:t>Prekių pristatymą</w:t>
            </w:r>
            <w:r>
              <w:rPr>
                <w:color w:val="000000"/>
                <w:kern w:val="2"/>
                <w:szCs w:val="24"/>
                <w:shd w:val="clear" w:color="auto" w:fill="FFFFFF"/>
              </w:rPr>
              <w:t xml:space="preserve"> </w:t>
            </w:r>
            <w:r w:rsidRPr="006E6C5E">
              <w:rPr>
                <w:color w:val="000000"/>
                <w:kern w:val="2"/>
                <w:szCs w:val="24"/>
                <w:shd w:val="clear" w:color="auto" w:fill="FFFFFF"/>
              </w:rPr>
              <w:t>patvirtinan</w:t>
            </w:r>
            <w:r>
              <w:rPr>
                <w:color w:val="000000"/>
                <w:kern w:val="2"/>
                <w:szCs w:val="24"/>
                <w:shd w:val="clear" w:color="auto" w:fill="FFFFFF"/>
              </w:rPr>
              <w:t xml:space="preserve">čiu </w:t>
            </w:r>
            <w:r w:rsidRPr="006E6C5E">
              <w:rPr>
                <w:color w:val="000000"/>
                <w:kern w:val="2"/>
                <w:szCs w:val="24"/>
                <w:shd w:val="clear" w:color="auto" w:fill="FFFFFF"/>
              </w:rPr>
              <w:t>dokument</w:t>
            </w:r>
            <w:r>
              <w:rPr>
                <w:color w:val="000000"/>
                <w:kern w:val="2"/>
                <w:szCs w:val="24"/>
                <w:shd w:val="clear" w:color="auto" w:fill="FFFFFF"/>
              </w:rPr>
              <w:t xml:space="preserve">u, nurodytu Sutarties </w:t>
            </w:r>
            <w:r w:rsidRPr="006E6C5E">
              <w:rPr>
                <w:color w:val="000000"/>
                <w:kern w:val="2"/>
                <w:szCs w:val="24"/>
                <w:shd w:val="clear" w:color="auto" w:fill="FFFFFF"/>
              </w:rPr>
              <w:t>4.5.1</w:t>
            </w:r>
            <w:r>
              <w:rPr>
                <w:color w:val="000000"/>
                <w:kern w:val="2"/>
                <w:szCs w:val="24"/>
                <w:shd w:val="clear" w:color="auto" w:fill="FFFFFF"/>
              </w:rPr>
              <w:t xml:space="preserve"> punkte) </w:t>
            </w:r>
            <w:r w:rsidRPr="006E6C5E">
              <w:rPr>
                <w:color w:val="000000"/>
                <w:kern w:val="2"/>
                <w:szCs w:val="24"/>
                <w:shd w:val="clear" w:color="auto" w:fill="FFFFFF"/>
              </w:rPr>
              <w:t>pateikia Prekių pirminių, antrinių ir tretinių pakuočių tinkamumą perdirbti (</w:t>
            </w:r>
            <w:proofErr w:type="spellStart"/>
            <w:r w:rsidRPr="006E6C5E">
              <w:rPr>
                <w:color w:val="000000"/>
                <w:kern w:val="2"/>
                <w:szCs w:val="24"/>
                <w:shd w:val="clear" w:color="auto" w:fill="FFFFFF"/>
              </w:rPr>
              <w:t>perdirbamumą</w:t>
            </w:r>
            <w:proofErr w:type="spellEnd"/>
            <w:r w:rsidRPr="006E6C5E">
              <w:rPr>
                <w:color w:val="000000"/>
                <w:kern w:val="2"/>
                <w:szCs w:val="24"/>
                <w:shd w:val="clear" w:color="auto" w:fill="FFFFFF"/>
              </w:rPr>
              <w:t>) ir (ar) homogeniškumą, ir (ar) daugkartinio naudojimo pakuotės (talpos) patvirtinančius dokumentus:</w:t>
            </w:r>
          </w:p>
          <w:p w14:paraId="50D80834" w14:textId="77777777" w:rsidR="006E6C5E" w:rsidRPr="006E6C5E" w:rsidRDefault="006E6C5E" w:rsidP="006E6C5E">
            <w:pPr>
              <w:jc w:val="both"/>
              <w:rPr>
                <w:color w:val="000000"/>
                <w:kern w:val="2"/>
                <w:szCs w:val="24"/>
                <w:shd w:val="clear" w:color="auto" w:fill="FFFFFF"/>
              </w:rPr>
            </w:pPr>
            <w:r w:rsidRPr="006E6C5E">
              <w:rPr>
                <w:color w:val="000000"/>
                <w:kern w:val="2"/>
                <w:szCs w:val="24"/>
                <w:shd w:val="clear" w:color="auto" w:fill="FFFFFF"/>
              </w:rPr>
              <w:t>a)</w:t>
            </w:r>
            <w:r w:rsidRPr="006E6C5E">
              <w:rPr>
                <w:color w:val="000000"/>
                <w:kern w:val="2"/>
                <w:szCs w:val="24"/>
                <w:shd w:val="clear" w:color="auto" w:fill="FFFFFF"/>
              </w:rPr>
              <w:tab/>
              <w:t>Tiekėjo ar gamintojo dokumentus, įrodančius, kad pakuotės yra homogeniškos ir (ar) atitinkamai paženklintos, arba yra daugkartinio naudojimo pakuotės (talpos);</w:t>
            </w:r>
          </w:p>
          <w:p w14:paraId="0ABF9D4B" w14:textId="77777777" w:rsidR="006E6C5E" w:rsidRPr="006E6C5E" w:rsidRDefault="006E6C5E" w:rsidP="006E6C5E">
            <w:pPr>
              <w:jc w:val="both"/>
              <w:rPr>
                <w:color w:val="000000"/>
                <w:kern w:val="2"/>
                <w:szCs w:val="24"/>
                <w:shd w:val="clear" w:color="auto" w:fill="FFFFFF"/>
              </w:rPr>
            </w:pPr>
            <w:r w:rsidRPr="006E6C5E">
              <w:rPr>
                <w:color w:val="000000"/>
                <w:kern w:val="2"/>
                <w:szCs w:val="24"/>
                <w:shd w:val="clear" w:color="auto" w:fill="FFFFFF"/>
              </w:rPr>
              <w:t>b)</w:t>
            </w:r>
            <w:r w:rsidRPr="006E6C5E">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6E6C5E">
              <w:rPr>
                <w:color w:val="000000"/>
                <w:kern w:val="2"/>
                <w:szCs w:val="24"/>
                <w:shd w:val="clear" w:color="auto" w:fill="FFFFFF"/>
              </w:rPr>
              <w:t>Voluntary</w:t>
            </w:r>
            <w:proofErr w:type="spellEnd"/>
            <w:r w:rsidRPr="006E6C5E">
              <w:rPr>
                <w:color w:val="000000"/>
                <w:kern w:val="2"/>
                <w:szCs w:val="24"/>
                <w:shd w:val="clear" w:color="auto" w:fill="FFFFFF"/>
              </w:rPr>
              <w:t xml:space="preserve"> Standard </w:t>
            </w:r>
            <w:proofErr w:type="spellStart"/>
            <w:r w:rsidRPr="006E6C5E">
              <w:rPr>
                <w:color w:val="000000"/>
                <w:kern w:val="2"/>
                <w:szCs w:val="24"/>
                <w:shd w:val="clear" w:color="auto" w:fill="FFFFFF"/>
              </w:rPr>
              <w:t>for</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Repulping</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and</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Recycling</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Corrugated</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Fiberboard</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Treated</w:t>
            </w:r>
            <w:proofErr w:type="spellEnd"/>
            <w:r w:rsidRPr="006E6C5E">
              <w:rPr>
                <w:color w:val="000000"/>
                <w:kern w:val="2"/>
                <w:szCs w:val="24"/>
                <w:shd w:val="clear" w:color="auto" w:fill="FFFFFF"/>
              </w:rPr>
              <w:t xml:space="preserve"> to </w:t>
            </w:r>
            <w:proofErr w:type="spellStart"/>
            <w:r w:rsidRPr="006E6C5E">
              <w:rPr>
                <w:color w:val="000000"/>
                <w:kern w:val="2"/>
                <w:szCs w:val="24"/>
                <w:shd w:val="clear" w:color="auto" w:fill="FFFFFF"/>
              </w:rPr>
              <w:t>Improve</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Its</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Performance</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in</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the</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Presence</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of</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Water</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and</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Water</w:t>
            </w:r>
            <w:proofErr w:type="spellEnd"/>
            <w:r w:rsidRPr="006E6C5E">
              <w:rPr>
                <w:color w:val="000000"/>
                <w:kern w:val="2"/>
                <w:szCs w:val="24"/>
                <w:shd w:val="clear" w:color="auto" w:fill="FFFFFF"/>
              </w:rPr>
              <w:t xml:space="preserve"> </w:t>
            </w:r>
            <w:proofErr w:type="spellStart"/>
            <w:r w:rsidRPr="006E6C5E">
              <w:rPr>
                <w:color w:val="000000"/>
                <w:kern w:val="2"/>
                <w:szCs w:val="24"/>
                <w:shd w:val="clear" w:color="auto" w:fill="FFFFFF"/>
              </w:rPr>
              <w:t>Vapor</w:t>
            </w:r>
            <w:proofErr w:type="spellEnd"/>
            <w:r w:rsidRPr="006E6C5E">
              <w:rPr>
                <w:color w:val="000000"/>
                <w:kern w:val="2"/>
                <w:szCs w:val="24"/>
                <w:shd w:val="clear" w:color="auto" w:fill="FFFFFF"/>
              </w:rPr>
              <w:t xml:space="preserve">, standartas </w:t>
            </w:r>
            <w:proofErr w:type="spellStart"/>
            <w:r w:rsidRPr="006E6C5E">
              <w:rPr>
                <w:color w:val="000000"/>
                <w:kern w:val="2"/>
                <w:szCs w:val="24"/>
                <w:shd w:val="clear" w:color="auto" w:fill="FFFFFF"/>
              </w:rPr>
              <w:t>RecyClass</w:t>
            </w:r>
            <w:proofErr w:type="spellEnd"/>
            <w:r w:rsidRPr="006E6C5E">
              <w:rPr>
                <w:color w:val="000000"/>
                <w:kern w:val="2"/>
                <w:szCs w:val="24"/>
                <w:shd w:val="clear" w:color="auto" w:fill="FFFFFF"/>
              </w:rPr>
              <w:t xml:space="preserve">  ar kitas lygiavertis standartas, arba </w:t>
            </w:r>
          </w:p>
          <w:p w14:paraId="7401F706" w14:textId="77777777" w:rsidR="006E6C5E" w:rsidRPr="006E6C5E" w:rsidRDefault="006E6C5E" w:rsidP="006E6C5E">
            <w:pPr>
              <w:jc w:val="both"/>
              <w:rPr>
                <w:color w:val="000000"/>
                <w:kern w:val="2"/>
                <w:szCs w:val="24"/>
                <w:shd w:val="clear" w:color="auto" w:fill="FFFFFF"/>
              </w:rPr>
            </w:pPr>
            <w:r w:rsidRPr="006E6C5E">
              <w:rPr>
                <w:color w:val="000000"/>
                <w:kern w:val="2"/>
                <w:szCs w:val="24"/>
                <w:shd w:val="clear" w:color="auto" w:fill="FFFFFF"/>
              </w:rPr>
              <w:t>c)</w:t>
            </w:r>
            <w:r w:rsidRPr="006E6C5E">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A6E848A" w14:textId="77777777" w:rsidR="006E6C5E" w:rsidRPr="006E6C5E" w:rsidRDefault="006E6C5E" w:rsidP="006E6C5E">
            <w:pPr>
              <w:jc w:val="both"/>
              <w:rPr>
                <w:color w:val="000000"/>
                <w:kern w:val="2"/>
                <w:szCs w:val="24"/>
                <w:shd w:val="clear" w:color="auto" w:fill="FFFFFF"/>
              </w:rPr>
            </w:pPr>
            <w:r w:rsidRPr="006E6C5E">
              <w:rPr>
                <w:color w:val="000000"/>
                <w:kern w:val="2"/>
                <w:szCs w:val="24"/>
                <w:shd w:val="clear" w:color="auto" w:fill="FFFFFF"/>
              </w:rPr>
              <w:t>d)</w:t>
            </w:r>
            <w:r w:rsidRPr="006E6C5E">
              <w:rPr>
                <w:color w:val="000000"/>
                <w:kern w:val="2"/>
                <w:szCs w:val="24"/>
                <w:shd w:val="clear" w:color="auto" w:fill="FFFFFF"/>
              </w:rPr>
              <w:tab/>
              <w:t>Tiekėjo ar gamintojo dokumentus, įrodančius, kad pakuotės (talpos) yra daugkartinio naudojimo (pavyzdžiui, pakuotės aprašymo dokumentas, techninis dokumentas), arba</w:t>
            </w:r>
          </w:p>
          <w:p w14:paraId="2C81D71F" w14:textId="4CDF5037" w:rsidR="006E6C5E" w:rsidRDefault="006E6C5E" w:rsidP="006E6C5E">
            <w:pPr>
              <w:jc w:val="both"/>
              <w:rPr>
                <w:color w:val="000000"/>
                <w:kern w:val="2"/>
                <w:szCs w:val="24"/>
                <w:shd w:val="clear" w:color="auto" w:fill="FFFFFF"/>
              </w:rPr>
            </w:pPr>
            <w:r w:rsidRPr="006E6C5E">
              <w:rPr>
                <w:color w:val="000000"/>
                <w:kern w:val="2"/>
                <w:szCs w:val="24"/>
                <w:shd w:val="clear" w:color="auto" w:fill="FFFFFF"/>
              </w:rPr>
              <w:t>e)</w:t>
            </w:r>
            <w:r w:rsidRPr="006E6C5E">
              <w:rPr>
                <w:color w:val="000000"/>
                <w:kern w:val="2"/>
                <w:szCs w:val="24"/>
                <w:shd w:val="clear" w:color="auto" w:fill="FFFFFF"/>
              </w:rPr>
              <w:tab/>
              <w:t>kitus lygiaverčius įrodymus.</w:t>
            </w:r>
          </w:p>
          <w:p w14:paraId="5F8E1A7D" w14:textId="64CCCFBC" w:rsidR="00686855" w:rsidRPr="00E81FED" w:rsidRDefault="006E6C5E" w:rsidP="00006BDB">
            <w:pPr>
              <w:jc w:val="both"/>
              <w:rPr>
                <w:color w:val="000000"/>
                <w:kern w:val="2"/>
                <w:szCs w:val="24"/>
                <w:shd w:val="clear" w:color="auto" w:fill="FFFFFF"/>
              </w:rPr>
            </w:pPr>
            <w:r w:rsidRPr="006E6C5E">
              <w:rPr>
                <w:color w:val="000000"/>
                <w:kern w:val="2"/>
                <w:szCs w:val="24"/>
                <w:shd w:val="clear" w:color="auto" w:fill="FFFFFF"/>
              </w:rPr>
              <w:t>Už Prekių priėmimą atsakingas Pirkėjo atstovas, nurodytas šios Sutarties 2.1.1 punkte patikrina Tiekėjo pateiktus įrodymus dėl šiame punkte nustatytų reikalavimų laikymosi.</w:t>
            </w:r>
            <w:r>
              <w:rPr>
                <w:color w:val="000000"/>
                <w:kern w:val="2"/>
                <w:szCs w:val="24"/>
                <w:shd w:val="clear" w:color="auto" w:fill="FFFFFF"/>
              </w:rPr>
              <w:t xml:space="preserve"> </w:t>
            </w:r>
            <w:r w:rsidR="00006BDB"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1E211F">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1E211F">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1E211F">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1E211F">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1E211F">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1E211F">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1E211F">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rsidTr="001E211F">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1E211F">
        <w:trPr>
          <w:trHeight w:val="300"/>
        </w:trPr>
        <w:tc>
          <w:tcPr>
            <w:tcW w:w="2689" w:type="dxa"/>
          </w:tcPr>
          <w:p w14:paraId="5112FD48" w14:textId="77777777" w:rsidR="00686855" w:rsidRDefault="00686855" w:rsidP="00686855">
            <w:pPr>
              <w:jc w:val="center"/>
              <w:rPr>
                <w:b/>
                <w:bCs/>
                <w:kern w:val="2"/>
                <w:szCs w:val="24"/>
              </w:rPr>
            </w:pPr>
            <w:r>
              <w:rPr>
                <w:b/>
                <w:bCs/>
                <w:kern w:val="2"/>
                <w:szCs w:val="24"/>
              </w:rPr>
              <w:lastRenderedPageBreak/>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1E211F">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1E211F">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0A7361B5" w14:textId="77777777" w:rsidR="00F05A22" w:rsidRDefault="00F05A22" w:rsidP="00CF4783">
      <w:pPr>
        <w:jc w:val="right"/>
      </w:pPr>
    </w:p>
    <w:p w14:paraId="47BD9B88" w14:textId="77777777" w:rsidR="008E4252" w:rsidRDefault="008E4252" w:rsidP="00CF4783">
      <w:pPr>
        <w:jc w:val="right"/>
      </w:pPr>
    </w:p>
    <w:p w14:paraId="74581E9F" w14:textId="77777777" w:rsidR="008E4252" w:rsidRDefault="008E4252" w:rsidP="00CF4783">
      <w:pPr>
        <w:jc w:val="right"/>
      </w:pPr>
    </w:p>
    <w:p w14:paraId="2E0C864F" w14:textId="77777777" w:rsidR="008E4252" w:rsidRDefault="008E4252" w:rsidP="00CF4783">
      <w:pPr>
        <w:jc w:val="right"/>
      </w:pPr>
    </w:p>
    <w:p w14:paraId="104E3DA5" w14:textId="77777777" w:rsidR="008E4252" w:rsidRDefault="008E4252" w:rsidP="00CF4783">
      <w:pPr>
        <w:jc w:val="right"/>
      </w:pPr>
    </w:p>
    <w:p w14:paraId="24020A39" w14:textId="77777777" w:rsidR="000A6453" w:rsidRDefault="000A6453" w:rsidP="00852B1C"/>
    <w:p w14:paraId="3F38D730" w14:textId="77777777" w:rsidR="006E6C5E" w:rsidRDefault="006E6C5E" w:rsidP="00CF4783">
      <w:pPr>
        <w:jc w:val="right"/>
      </w:pPr>
    </w:p>
    <w:p w14:paraId="6EA2405C" w14:textId="77777777" w:rsidR="006E6C5E" w:rsidRDefault="006E6C5E" w:rsidP="00CF4783">
      <w:pPr>
        <w:jc w:val="right"/>
      </w:pPr>
    </w:p>
    <w:p w14:paraId="50F60EDB" w14:textId="77777777" w:rsidR="006E6C5E" w:rsidRDefault="006E6C5E" w:rsidP="00CF4783">
      <w:pPr>
        <w:jc w:val="right"/>
      </w:pPr>
    </w:p>
    <w:p w14:paraId="6EB8CAEC" w14:textId="77777777" w:rsidR="006E6C5E" w:rsidRDefault="006E6C5E" w:rsidP="00CF4783">
      <w:pPr>
        <w:jc w:val="right"/>
      </w:pPr>
    </w:p>
    <w:p w14:paraId="3811B6AB" w14:textId="77777777" w:rsidR="006E6C5E" w:rsidRDefault="006E6C5E" w:rsidP="00CF4783">
      <w:pPr>
        <w:jc w:val="right"/>
      </w:pPr>
    </w:p>
    <w:p w14:paraId="0EC9C82D" w14:textId="77777777" w:rsidR="006E6C5E" w:rsidRDefault="006E6C5E" w:rsidP="00CF4783">
      <w:pPr>
        <w:jc w:val="right"/>
      </w:pPr>
    </w:p>
    <w:p w14:paraId="2132642A" w14:textId="77777777" w:rsidR="006E6C5E" w:rsidRDefault="006E6C5E" w:rsidP="00CF4783">
      <w:pPr>
        <w:jc w:val="right"/>
      </w:pPr>
    </w:p>
    <w:p w14:paraId="234A466B" w14:textId="77777777" w:rsidR="006E6C5E" w:rsidRDefault="006E6C5E" w:rsidP="00CF4783">
      <w:pPr>
        <w:jc w:val="right"/>
      </w:pPr>
    </w:p>
    <w:p w14:paraId="01767BB6" w14:textId="77777777" w:rsidR="006E6C5E" w:rsidRDefault="006E6C5E" w:rsidP="00CF4783">
      <w:pPr>
        <w:jc w:val="right"/>
      </w:pPr>
    </w:p>
    <w:p w14:paraId="48C2BFEE" w14:textId="77777777" w:rsidR="006E6C5E" w:rsidRDefault="006E6C5E" w:rsidP="00CF4783">
      <w:pPr>
        <w:jc w:val="right"/>
      </w:pPr>
    </w:p>
    <w:p w14:paraId="189FE21F" w14:textId="77777777" w:rsidR="006E6C5E" w:rsidRDefault="006E6C5E" w:rsidP="00CF4783">
      <w:pPr>
        <w:jc w:val="right"/>
      </w:pPr>
    </w:p>
    <w:p w14:paraId="023BBF13" w14:textId="77777777" w:rsidR="006E6C5E" w:rsidRDefault="006E6C5E" w:rsidP="00CF4783">
      <w:pPr>
        <w:jc w:val="right"/>
      </w:pPr>
    </w:p>
    <w:p w14:paraId="1E411939" w14:textId="77777777" w:rsidR="006E6C5E" w:rsidRDefault="006E6C5E" w:rsidP="00CF4783">
      <w:pPr>
        <w:jc w:val="right"/>
      </w:pPr>
    </w:p>
    <w:p w14:paraId="12DE493D" w14:textId="77777777" w:rsidR="006E6C5E" w:rsidRDefault="006E6C5E" w:rsidP="00CF4783">
      <w:pPr>
        <w:jc w:val="right"/>
      </w:pPr>
    </w:p>
    <w:p w14:paraId="1339CD17" w14:textId="77777777" w:rsidR="006E6C5E" w:rsidRDefault="006E6C5E" w:rsidP="00CF4783">
      <w:pPr>
        <w:jc w:val="right"/>
      </w:pPr>
    </w:p>
    <w:p w14:paraId="0C34EF36" w14:textId="77777777" w:rsidR="006E6C5E" w:rsidRDefault="006E6C5E" w:rsidP="00CF4783">
      <w:pPr>
        <w:jc w:val="right"/>
      </w:pPr>
    </w:p>
    <w:p w14:paraId="03414AB4" w14:textId="77777777" w:rsidR="006E6C5E" w:rsidRDefault="006E6C5E" w:rsidP="00CF4783">
      <w:pPr>
        <w:jc w:val="right"/>
      </w:pPr>
    </w:p>
    <w:p w14:paraId="5585DAFE" w14:textId="77777777" w:rsidR="006E6C5E" w:rsidRDefault="006E6C5E" w:rsidP="00CF4783">
      <w:pPr>
        <w:jc w:val="right"/>
      </w:pPr>
    </w:p>
    <w:p w14:paraId="2A75C947" w14:textId="77777777" w:rsidR="006E6C5E" w:rsidRDefault="006E6C5E" w:rsidP="00CF4783">
      <w:pPr>
        <w:jc w:val="right"/>
      </w:pPr>
    </w:p>
    <w:p w14:paraId="2DC5C472" w14:textId="77777777" w:rsidR="006E6C5E" w:rsidRDefault="006E6C5E" w:rsidP="00CF4783">
      <w:pPr>
        <w:jc w:val="right"/>
      </w:pPr>
    </w:p>
    <w:p w14:paraId="1202801C" w14:textId="03B765B7" w:rsidR="00CF4783" w:rsidRPr="004C6076" w:rsidRDefault="00CF4783" w:rsidP="00CF4783">
      <w:pPr>
        <w:jc w:val="right"/>
      </w:pPr>
      <w:r w:rsidRPr="004C6076">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Default="00CF4783" w:rsidP="00CF4783">
      <w:pPr>
        <w:jc w:val="center"/>
        <w:rPr>
          <w:b/>
          <w:bCs/>
          <w:iCs/>
          <w:szCs w:val="24"/>
        </w:rPr>
      </w:pPr>
    </w:p>
    <w:p w14:paraId="27413D2B" w14:textId="5609B258" w:rsidR="008E4252" w:rsidRDefault="008E4252" w:rsidP="008E4252">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lastRenderedPageBreak/>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kaina)</w:t>
      </w:r>
    </w:p>
    <w:p w14:paraId="48122162" w14:textId="77777777" w:rsidR="00497F4F" w:rsidRPr="004C6076" w:rsidRDefault="00497F4F" w:rsidP="008E4252">
      <w:pPr>
        <w:jc w:val="both"/>
        <w:rPr>
          <w:rFonts w:eastAsiaTheme="minorHAnsi" w:cstheme="minorBidi"/>
          <w:i/>
          <w:iCs/>
          <w:kern w:val="2"/>
          <w:sz w:val="22"/>
          <w:szCs w:val="22"/>
          <w14:ligatures w14:val="standardContextual"/>
        </w:rPr>
      </w:pPr>
    </w:p>
    <w:p w14:paraId="0CD46EEB" w14:textId="77777777" w:rsidR="008E4252" w:rsidRPr="006814C0" w:rsidRDefault="008E4252" w:rsidP="008E4252">
      <w:pPr>
        <w:jc w:val="both"/>
        <w:rPr>
          <w:rFonts w:eastAsiaTheme="minorHAnsi" w:cstheme="minorBidi"/>
          <w:b/>
          <w:bCs/>
          <w:kern w:val="2"/>
          <w:sz w:val="20"/>
          <w14:ligatures w14:val="standardContextual"/>
        </w:rPr>
      </w:pPr>
    </w:p>
    <w:p w14:paraId="02A26DDD" w14:textId="77777777" w:rsidR="008E4252" w:rsidRPr="004C6076" w:rsidRDefault="008E4252" w:rsidP="008E4252">
      <w:pPr>
        <w:rPr>
          <w:b/>
          <w:bCs/>
          <w:iCs/>
          <w:szCs w:val="24"/>
        </w:rPr>
      </w:pPr>
    </w:p>
    <w:p w14:paraId="7A2F4D5C" w14:textId="77777777" w:rsidR="00CF4783" w:rsidRDefault="00CF4783" w:rsidP="00CF4783">
      <w:pPr>
        <w:jc w:val="both"/>
        <w:rPr>
          <w:rFonts w:eastAsiaTheme="minorHAnsi" w:cstheme="minorBidi"/>
          <w:kern w:val="2"/>
          <w:sz w:val="22"/>
          <w:szCs w:val="22"/>
          <w14:ligatures w14:val="standardContextual"/>
        </w:rPr>
      </w:pPr>
    </w:p>
    <w:p w14:paraId="339A9FFD" w14:textId="77777777" w:rsidR="00497F4F" w:rsidRDefault="00497F4F" w:rsidP="00CF4783">
      <w:pPr>
        <w:jc w:val="both"/>
        <w:rPr>
          <w:rFonts w:eastAsiaTheme="minorHAnsi" w:cstheme="minorBidi"/>
          <w:kern w:val="2"/>
          <w:sz w:val="22"/>
          <w:szCs w:val="22"/>
          <w14:ligatures w14:val="standardContextual"/>
        </w:rPr>
      </w:pPr>
    </w:p>
    <w:p w14:paraId="1EFB55A9" w14:textId="77777777" w:rsidR="00497F4F" w:rsidRDefault="00497F4F" w:rsidP="00CF4783">
      <w:pPr>
        <w:jc w:val="both"/>
        <w:rPr>
          <w:rFonts w:eastAsiaTheme="minorHAnsi" w:cstheme="minorBidi"/>
          <w:kern w:val="2"/>
          <w:sz w:val="22"/>
          <w:szCs w:val="22"/>
          <w14:ligatures w14:val="standardContextual"/>
        </w:rPr>
      </w:pPr>
    </w:p>
    <w:p w14:paraId="4EA523B3" w14:textId="77777777" w:rsidR="00497F4F" w:rsidRDefault="00497F4F" w:rsidP="00CF4783">
      <w:pPr>
        <w:jc w:val="both"/>
        <w:rPr>
          <w:rFonts w:eastAsiaTheme="minorHAnsi" w:cstheme="minorBidi"/>
          <w:kern w:val="2"/>
          <w:sz w:val="22"/>
          <w:szCs w:val="22"/>
          <w14:ligatures w14:val="standardContextual"/>
        </w:rPr>
      </w:pPr>
    </w:p>
    <w:p w14:paraId="787131F8" w14:textId="77777777" w:rsidR="00497F4F" w:rsidRDefault="00497F4F" w:rsidP="00CF4783">
      <w:pPr>
        <w:jc w:val="both"/>
        <w:rPr>
          <w:rFonts w:eastAsiaTheme="minorHAnsi" w:cstheme="minorBidi"/>
          <w:kern w:val="2"/>
          <w:sz w:val="22"/>
          <w:szCs w:val="22"/>
          <w14:ligatures w14:val="standardContextual"/>
        </w:rPr>
      </w:pPr>
    </w:p>
    <w:p w14:paraId="59B77948" w14:textId="77777777" w:rsidR="00497F4F" w:rsidRDefault="00497F4F" w:rsidP="00CF4783">
      <w:pPr>
        <w:jc w:val="both"/>
        <w:rPr>
          <w:rFonts w:eastAsiaTheme="minorHAnsi" w:cstheme="minorBidi"/>
          <w:kern w:val="2"/>
          <w:sz w:val="22"/>
          <w:szCs w:val="22"/>
          <w14:ligatures w14:val="standardContextual"/>
        </w:rPr>
      </w:pPr>
    </w:p>
    <w:p w14:paraId="26CBE22E" w14:textId="77777777" w:rsidR="00497F4F" w:rsidRDefault="00497F4F" w:rsidP="00CF4783">
      <w:pPr>
        <w:jc w:val="both"/>
        <w:rPr>
          <w:rFonts w:eastAsiaTheme="minorHAnsi" w:cstheme="minorBidi"/>
          <w:kern w:val="2"/>
          <w:sz w:val="22"/>
          <w:szCs w:val="22"/>
          <w14:ligatures w14:val="standardContextual"/>
        </w:rPr>
      </w:pPr>
    </w:p>
    <w:p w14:paraId="07411457" w14:textId="77777777" w:rsidR="00497F4F" w:rsidRDefault="00497F4F" w:rsidP="00CF4783">
      <w:pPr>
        <w:jc w:val="both"/>
        <w:rPr>
          <w:rFonts w:eastAsiaTheme="minorHAnsi" w:cstheme="minorBidi"/>
          <w:kern w:val="2"/>
          <w:sz w:val="22"/>
          <w:szCs w:val="22"/>
          <w14:ligatures w14:val="standardContextual"/>
        </w:rPr>
      </w:pPr>
    </w:p>
    <w:p w14:paraId="7D1DD186" w14:textId="77777777" w:rsidR="00497F4F" w:rsidRDefault="00497F4F" w:rsidP="00CF4783">
      <w:pPr>
        <w:jc w:val="both"/>
        <w:rPr>
          <w:rFonts w:eastAsiaTheme="minorHAnsi" w:cstheme="minorBidi"/>
          <w:kern w:val="2"/>
          <w:sz w:val="22"/>
          <w:szCs w:val="22"/>
          <w14:ligatures w14:val="standardContextual"/>
        </w:rPr>
      </w:pPr>
    </w:p>
    <w:p w14:paraId="3E8AA88E" w14:textId="77777777" w:rsidR="00497F4F" w:rsidRDefault="00497F4F" w:rsidP="00CF4783">
      <w:pPr>
        <w:jc w:val="both"/>
        <w:rPr>
          <w:rFonts w:eastAsiaTheme="minorHAnsi" w:cstheme="minorBidi"/>
          <w:kern w:val="2"/>
          <w:sz w:val="22"/>
          <w:szCs w:val="22"/>
          <w14:ligatures w14:val="standardContextual"/>
        </w:rPr>
      </w:pPr>
    </w:p>
    <w:p w14:paraId="015CCAD9" w14:textId="77777777" w:rsidR="00497F4F" w:rsidRDefault="00497F4F" w:rsidP="00CF4783">
      <w:pPr>
        <w:jc w:val="both"/>
        <w:rPr>
          <w:rFonts w:eastAsiaTheme="minorHAnsi" w:cstheme="minorBidi"/>
          <w:kern w:val="2"/>
          <w:sz w:val="22"/>
          <w:szCs w:val="22"/>
          <w14:ligatures w14:val="standardContextual"/>
        </w:rPr>
      </w:pPr>
    </w:p>
    <w:p w14:paraId="52D57AD2" w14:textId="77777777" w:rsidR="00497F4F" w:rsidRDefault="00497F4F" w:rsidP="00CF4783">
      <w:pPr>
        <w:jc w:val="both"/>
        <w:rPr>
          <w:rFonts w:eastAsiaTheme="minorHAnsi" w:cstheme="minorBidi"/>
          <w:kern w:val="2"/>
          <w:sz w:val="22"/>
          <w:szCs w:val="22"/>
          <w14:ligatures w14:val="standardContextual"/>
        </w:rPr>
      </w:pPr>
    </w:p>
    <w:p w14:paraId="1F0F7E0C" w14:textId="77777777" w:rsidR="00497F4F" w:rsidRDefault="00497F4F" w:rsidP="00CF4783">
      <w:pPr>
        <w:jc w:val="both"/>
        <w:rPr>
          <w:rFonts w:eastAsiaTheme="minorHAnsi" w:cstheme="minorBidi"/>
          <w:kern w:val="2"/>
          <w:sz w:val="22"/>
          <w:szCs w:val="22"/>
          <w14:ligatures w14:val="standardContextual"/>
        </w:rPr>
      </w:pPr>
    </w:p>
    <w:p w14:paraId="59A83A47" w14:textId="77777777" w:rsidR="00497F4F" w:rsidRDefault="00497F4F" w:rsidP="00CF4783">
      <w:pPr>
        <w:jc w:val="both"/>
        <w:rPr>
          <w:rFonts w:eastAsiaTheme="minorHAnsi" w:cstheme="minorBidi"/>
          <w:kern w:val="2"/>
          <w:sz w:val="22"/>
          <w:szCs w:val="22"/>
          <w14:ligatures w14:val="standardContextual"/>
        </w:rPr>
      </w:pPr>
    </w:p>
    <w:p w14:paraId="4AF08535" w14:textId="77777777" w:rsidR="00497F4F" w:rsidRDefault="00497F4F" w:rsidP="00CF4783">
      <w:pPr>
        <w:jc w:val="both"/>
        <w:rPr>
          <w:rFonts w:eastAsiaTheme="minorHAnsi" w:cstheme="minorBidi"/>
          <w:kern w:val="2"/>
          <w:sz w:val="22"/>
          <w:szCs w:val="22"/>
          <w14:ligatures w14:val="standardContextual"/>
        </w:rPr>
      </w:pPr>
    </w:p>
    <w:p w14:paraId="44105B9E" w14:textId="77777777" w:rsidR="00497F4F" w:rsidRDefault="00497F4F" w:rsidP="00CF4783">
      <w:pPr>
        <w:jc w:val="both"/>
        <w:rPr>
          <w:rFonts w:eastAsiaTheme="minorHAnsi" w:cstheme="minorBidi"/>
          <w:kern w:val="2"/>
          <w:sz w:val="22"/>
          <w:szCs w:val="22"/>
          <w14:ligatures w14:val="standardContextual"/>
        </w:rPr>
      </w:pPr>
    </w:p>
    <w:p w14:paraId="0F3D6346" w14:textId="77777777" w:rsidR="00497F4F" w:rsidRDefault="00497F4F" w:rsidP="00CF4783">
      <w:pPr>
        <w:jc w:val="both"/>
        <w:rPr>
          <w:rFonts w:eastAsiaTheme="minorHAnsi" w:cstheme="minorBidi"/>
          <w:kern w:val="2"/>
          <w:sz w:val="22"/>
          <w:szCs w:val="22"/>
          <w14:ligatures w14:val="standardContextual"/>
        </w:rPr>
      </w:pPr>
    </w:p>
    <w:p w14:paraId="18510E95" w14:textId="77777777" w:rsidR="00497F4F" w:rsidRDefault="00497F4F" w:rsidP="00CF4783">
      <w:pPr>
        <w:jc w:val="both"/>
        <w:rPr>
          <w:rFonts w:eastAsiaTheme="minorHAnsi" w:cstheme="minorBidi"/>
          <w:kern w:val="2"/>
          <w:sz w:val="22"/>
          <w:szCs w:val="22"/>
          <w14:ligatures w14:val="standardContextual"/>
        </w:rPr>
      </w:pPr>
    </w:p>
    <w:p w14:paraId="23E54E8A" w14:textId="77777777" w:rsidR="00497F4F" w:rsidRDefault="00497F4F" w:rsidP="00CF4783">
      <w:pPr>
        <w:jc w:val="both"/>
        <w:rPr>
          <w:rFonts w:eastAsiaTheme="minorHAnsi" w:cstheme="minorBidi"/>
          <w:kern w:val="2"/>
          <w:sz w:val="22"/>
          <w:szCs w:val="22"/>
          <w14:ligatures w14:val="standardContextual"/>
        </w:rPr>
      </w:pPr>
    </w:p>
    <w:p w14:paraId="1830C29C" w14:textId="77777777" w:rsidR="00497F4F" w:rsidRDefault="00497F4F" w:rsidP="00CF4783">
      <w:pPr>
        <w:jc w:val="both"/>
        <w:rPr>
          <w:rFonts w:eastAsiaTheme="minorHAnsi" w:cstheme="minorBidi"/>
          <w:kern w:val="2"/>
          <w:sz w:val="22"/>
          <w:szCs w:val="22"/>
          <w14:ligatures w14:val="standardContextual"/>
        </w:rPr>
      </w:pPr>
    </w:p>
    <w:p w14:paraId="2EEE883A" w14:textId="77777777" w:rsidR="00497F4F" w:rsidRDefault="00497F4F" w:rsidP="00CF4783">
      <w:pPr>
        <w:jc w:val="both"/>
        <w:rPr>
          <w:rFonts w:eastAsiaTheme="minorHAnsi" w:cstheme="minorBidi"/>
          <w:kern w:val="2"/>
          <w:sz w:val="22"/>
          <w:szCs w:val="22"/>
          <w14:ligatures w14:val="standardContextual"/>
        </w:rPr>
      </w:pPr>
    </w:p>
    <w:p w14:paraId="5C8E977B" w14:textId="77777777" w:rsidR="00497F4F" w:rsidRDefault="00497F4F" w:rsidP="00CF4783">
      <w:pPr>
        <w:jc w:val="both"/>
        <w:rPr>
          <w:rFonts w:eastAsiaTheme="minorHAnsi" w:cstheme="minorBidi"/>
          <w:kern w:val="2"/>
          <w:sz w:val="22"/>
          <w:szCs w:val="22"/>
          <w14:ligatures w14:val="standardContextual"/>
        </w:rPr>
      </w:pPr>
    </w:p>
    <w:p w14:paraId="730C75A3" w14:textId="77777777" w:rsidR="00497F4F" w:rsidRDefault="00497F4F" w:rsidP="00CF4783">
      <w:pPr>
        <w:jc w:val="both"/>
        <w:rPr>
          <w:rFonts w:eastAsiaTheme="minorHAnsi" w:cstheme="minorBidi"/>
          <w:kern w:val="2"/>
          <w:sz w:val="22"/>
          <w:szCs w:val="22"/>
          <w14:ligatures w14:val="standardContextual"/>
        </w:rPr>
      </w:pPr>
    </w:p>
    <w:p w14:paraId="2A2D5F32" w14:textId="77777777" w:rsidR="00497F4F" w:rsidRDefault="00497F4F" w:rsidP="00CF4783">
      <w:pPr>
        <w:jc w:val="both"/>
        <w:rPr>
          <w:rFonts w:eastAsiaTheme="minorHAnsi" w:cstheme="minorBidi"/>
          <w:kern w:val="2"/>
          <w:sz w:val="22"/>
          <w:szCs w:val="22"/>
          <w14:ligatures w14:val="standardContextual"/>
        </w:rPr>
      </w:pPr>
    </w:p>
    <w:p w14:paraId="28ACD3D8" w14:textId="77777777" w:rsidR="00497F4F" w:rsidRDefault="00497F4F" w:rsidP="00CF4783">
      <w:pPr>
        <w:jc w:val="both"/>
        <w:rPr>
          <w:rFonts w:eastAsiaTheme="minorHAnsi" w:cstheme="minorBidi"/>
          <w:kern w:val="2"/>
          <w:sz w:val="22"/>
          <w:szCs w:val="22"/>
          <w14:ligatures w14:val="standardContextual"/>
        </w:rPr>
      </w:pPr>
    </w:p>
    <w:p w14:paraId="65347403" w14:textId="77777777" w:rsidR="00497F4F" w:rsidRDefault="00497F4F" w:rsidP="00CF4783">
      <w:pPr>
        <w:jc w:val="both"/>
        <w:rPr>
          <w:rFonts w:eastAsiaTheme="minorHAnsi" w:cstheme="minorBidi"/>
          <w:kern w:val="2"/>
          <w:sz w:val="22"/>
          <w:szCs w:val="22"/>
          <w14:ligatures w14:val="standardContextual"/>
        </w:rPr>
      </w:pPr>
    </w:p>
    <w:p w14:paraId="58D4C1FF" w14:textId="77777777" w:rsidR="00497F4F" w:rsidRDefault="00497F4F" w:rsidP="00CF4783">
      <w:pPr>
        <w:jc w:val="both"/>
        <w:rPr>
          <w:rFonts w:eastAsiaTheme="minorHAnsi" w:cstheme="minorBidi"/>
          <w:kern w:val="2"/>
          <w:sz w:val="22"/>
          <w:szCs w:val="22"/>
          <w14:ligatures w14:val="standardContextual"/>
        </w:rPr>
      </w:pPr>
    </w:p>
    <w:p w14:paraId="3F188CCE" w14:textId="77777777" w:rsidR="00497F4F" w:rsidRDefault="00497F4F" w:rsidP="00CF4783">
      <w:pPr>
        <w:jc w:val="both"/>
        <w:rPr>
          <w:rFonts w:eastAsiaTheme="minorHAnsi" w:cstheme="minorBidi"/>
          <w:kern w:val="2"/>
          <w:sz w:val="22"/>
          <w:szCs w:val="22"/>
          <w14:ligatures w14:val="standardContextual"/>
        </w:rPr>
      </w:pPr>
    </w:p>
    <w:p w14:paraId="07570AC8" w14:textId="77777777" w:rsidR="00497F4F" w:rsidRDefault="00497F4F" w:rsidP="00CF4783">
      <w:pPr>
        <w:jc w:val="both"/>
        <w:rPr>
          <w:rFonts w:eastAsiaTheme="minorHAnsi" w:cstheme="minorBidi"/>
          <w:kern w:val="2"/>
          <w:sz w:val="22"/>
          <w:szCs w:val="22"/>
          <w14:ligatures w14:val="standardContextual"/>
        </w:rPr>
      </w:pPr>
    </w:p>
    <w:p w14:paraId="0703EE5F" w14:textId="77777777" w:rsidR="00497F4F" w:rsidRDefault="00497F4F" w:rsidP="00CF4783">
      <w:pPr>
        <w:jc w:val="both"/>
        <w:rPr>
          <w:rFonts w:eastAsiaTheme="minorHAnsi" w:cstheme="minorBidi"/>
          <w:kern w:val="2"/>
          <w:sz w:val="22"/>
          <w:szCs w:val="22"/>
          <w14:ligatures w14:val="standardContextual"/>
        </w:rPr>
      </w:pPr>
    </w:p>
    <w:p w14:paraId="6B389CE5" w14:textId="77777777" w:rsidR="00497F4F" w:rsidRDefault="00497F4F" w:rsidP="00CF4783">
      <w:pPr>
        <w:jc w:val="both"/>
        <w:rPr>
          <w:rFonts w:eastAsiaTheme="minorHAnsi" w:cstheme="minorBidi"/>
          <w:kern w:val="2"/>
          <w:sz w:val="22"/>
          <w:szCs w:val="22"/>
          <w14:ligatures w14:val="standardContextual"/>
        </w:rPr>
      </w:pPr>
    </w:p>
    <w:p w14:paraId="6D58BFD7" w14:textId="77777777" w:rsidR="00497F4F" w:rsidRDefault="00497F4F" w:rsidP="00CF4783">
      <w:pPr>
        <w:jc w:val="both"/>
        <w:rPr>
          <w:rFonts w:eastAsiaTheme="minorHAnsi" w:cstheme="minorBidi"/>
          <w:kern w:val="2"/>
          <w:sz w:val="22"/>
          <w:szCs w:val="22"/>
          <w14:ligatures w14:val="standardContextual"/>
        </w:rPr>
      </w:pPr>
    </w:p>
    <w:p w14:paraId="7FC58125" w14:textId="77777777" w:rsidR="00497F4F" w:rsidRDefault="00497F4F" w:rsidP="00CF4783">
      <w:pPr>
        <w:jc w:val="both"/>
        <w:rPr>
          <w:rFonts w:eastAsiaTheme="minorHAnsi" w:cstheme="minorBidi"/>
          <w:kern w:val="2"/>
          <w:sz w:val="22"/>
          <w:szCs w:val="22"/>
          <w14:ligatures w14:val="standardContextual"/>
        </w:rPr>
      </w:pPr>
    </w:p>
    <w:p w14:paraId="6BDD6717" w14:textId="77777777" w:rsidR="00497F4F" w:rsidRDefault="00497F4F" w:rsidP="00CF4783">
      <w:pPr>
        <w:jc w:val="both"/>
        <w:rPr>
          <w:rFonts w:eastAsiaTheme="minorHAnsi" w:cstheme="minorBidi"/>
          <w:kern w:val="2"/>
          <w:sz w:val="22"/>
          <w:szCs w:val="22"/>
          <w14:ligatures w14:val="standardContextual"/>
        </w:rPr>
      </w:pPr>
    </w:p>
    <w:p w14:paraId="7119B9BB" w14:textId="77777777" w:rsidR="00497F4F" w:rsidRDefault="00497F4F" w:rsidP="00CF4783">
      <w:pPr>
        <w:jc w:val="both"/>
        <w:rPr>
          <w:rFonts w:eastAsiaTheme="minorHAnsi" w:cstheme="minorBidi"/>
          <w:kern w:val="2"/>
          <w:sz w:val="22"/>
          <w:szCs w:val="22"/>
          <w14:ligatures w14:val="standardContextual"/>
        </w:rPr>
      </w:pPr>
    </w:p>
    <w:p w14:paraId="1C8A3812" w14:textId="77777777" w:rsidR="00497F4F" w:rsidRDefault="00497F4F" w:rsidP="00CF4783">
      <w:pPr>
        <w:jc w:val="both"/>
        <w:rPr>
          <w:rFonts w:eastAsiaTheme="minorHAnsi" w:cstheme="minorBidi"/>
          <w:kern w:val="2"/>
          <w:sz w:val="22"/>
          <w:szCs w:val="22"/>
          <w14:ligatures w14:val="standardContextual"/>
        </w:rPr>
      </w:pPr>
    </w:p>
    <w:p w14:paraId="1C1C1DA6" w14:textId="77777777" w:rsidR="00497F4F" w:rsidRDefault="00497F4F" w:rsidP="00CF4783">
      <w:pPr>
        <w:jc w:val="both"/>
        <w:rPr>
          <w:rFonts w:eastAsiaTheme="minorHAnsi" w:cstheme="minorBidi"/>
          <w:kern w:val="2"/>
          <w:sz w:val="22"/>
          <w:szCs w:val="22"/>
          <w14:ligatures w14:val="standardContextual"/>
        </w:rPr>
      </w:pPr>
    </w:p>
    <w:p w14:paraId="48650360" w14:textId="77777777" w:rsidR="00497F4F" w:rsidRDefault="00497F4F" w:rsidP="00CF4783">
      <w:pPr>
        <w:jc w:val="both"/>
        <w:rPr>
          <w:rFonts w:eastAsiaTheme="minorHAnsi" w:cstheme="minorBidi"/>
          <w:kern w:val="2"/>
          <w:sz w:val="22"/>
          <w:szCs w:val="22"/>
          <w14:ligatures w14:val="standardContextual"/>
        </w:rPr>
      </w:pPr>
    </w:p>
    <w:p w14:paraId="6F5CEAEF" w14:textId="77777777" w:rsidR="00497F4F" w:rsidRDefault="00497F4F" w:rsidP="00CF4783">
      <w:pPr>
        <w:jc w:val="both"/>
        <w:rPr>
          <w:rFonts w:eastAsiaTheme="minorHAnsi" w:cstheme="minorBidi"/>
          <w:kern w:val="2"/>
          <w:sz w:val="22"/>
          <w:szCs w:val="22"/>
          <w14:ligatures w14:val="standardContextual"/>
        </w:rPr>
      </w:pPr>
    </w:p>
    <w:p w14:paraId="4611AB93" w14:textId="77777777" w:rsidR="00497F4F" w:rsidRDefault="00497F4F" w:rsidP="00CF4783">
      <w:pPr>
        <w:jc w:val="both"/>
        <w:rPr>
          <w:rFonts w:eastAsiaTheme="minorHAnsi" w:cstheme="minorBidi"/>
          <w:kern w:val="2"/>
          <w:sz w:val="22"/>
          <w:szCs w:val="22"/>
          <w14:ligatures w14:val="standardContextual"/>
        </w:rPr>
      </w:pPr>
    </w:p>
    <w:p w14:paraId="410C29A6" w14:textId="77777777" w:rsidR="00497F4F" w:rsidRDefault="00497F4F" w:rsidP="00CF4783">
      <w:pPr>
        <w:jc w:val="both"/>
        <w:rPr>
          <w:rFonts w:eastAsiaTheme="minorHAnsi" w:cstheme="minorBidi"/>
          <w:kern w:val="2"/>
          <w:sz w:val="22"/>
          <w:szCs w:val="22"/>
          <w14:ligatures w14:val="standardContextual"/>
        </w:rPr>
      </w:pPr>
    </w:p>
    <w:p w14:paraId="5A92BF72" w14:textId="77777777" w:rsidR="00497F4F" w:rsidRDefault="00497F4F" w:rsidP="00CF4783">
      <w:pPr>
        <w:jc w:val="both"/>
        <w:rPr>
          <w:rFonts w:eastAsiaTheme="minorHAnsi" w:cstheme="minorBidi"/>
          <w:kern w:val="2"/>
          <w:sz w:val="22"/>
          <w:szCs w:val="22"/>
          <w14:ligatures w14:val="standardContextual"/>
        </w:rPr>
      </w:pPr>
    </w:p>
    <w:p w14:paraId="0AC8F0DE" w14:textId="77777777" w:rsidR="00497F4F" w:rsidRDefault="00497F4F" w:rsidP="00CF4783">
      <w:pPr>
        <w:jc w:val="both"/>
        <w:rPr>
          <w:rFonts w:eastAsiaTheme="minorHAnsi" w:cstheme="minorBidi"/>
          <w:kern w:val="2"/>
          <w:sz w:val="22"/>
          <w:szCs w:val="22"/>
          <w14:ligatures w14:val="standardContextual"/>
        </w:rPr>
      </w:pPr>
    </w:p>
    <w:p w14:paraId="2D031502" w14:textId="77777777" w:rsidR="00497F4F" w:rsidRDefault="00497F4F" w:rsidP="00CF4783">
      <w:pPr>
        <w:jc w:val="both"/>
        <w:rPr>
          <w:rFonts w:eastAsiaTheme="minorHAnsi" w:cstheme="minorBidi"/>
          <w:kern w:val="2"/>
          <w:sz w:val="22"/>
          <w:szCs w:val="22"/>
          <w14:ligatures w14:val="standardContextual"/>
        </w:rPr>
      </w:pPr>
    </w:p>
    <w:p w14:paraId="11466A80" w14:textId="77777777" w:rsidR="006E6C5E" w:rsidRDefault="006E6C5E" w:rsidP="00CF4783">
      <w:pPr>
        <w:jc w:val="both"/>
        <w:rPr>
          <w:rFonts w:eastAsiaTheme="minorHAnsi" w:cstheme="minorBidi"/>
          <w:kern w:val="2"/>
          <w:sz w:val="22"/>
          <w:szCs w:val="22"/>
          <w14:ligatures w14:val="standardContextual"/>
        </w:rPr>
      </w:pPr>
    </w:p>
    <w:p w14:paraId="5419FB18" w14:textId="77777777" w:rsidR="006E6C5E" w:rsidRDefault="006E6C5E" w:rsidP="00CF4783">
      <w:pPr>
        <w:jc w:val="both"/>
        <w:rPr>
          <w:rFonts w:eastAsiaTheme="minorHAnsi" w:cstheme="minorBidi"/>
          <w:kern w:val="2"/>
          <w:sz w:val="22"/>
          <w:szCs w:val="22"/>
          <w14:ligatures w14:val="standardContextual"/>
        </w:rPr>
      </w:pPr>
    </w:p>
    <w:p w14:paraId="5EAB2660" w14:textId="77777777" w:rsidR="006E6C5E" w:rsidRDefault="006E6C5E" w:rsidP="00CF4783">
      <w:pPr>
        <w:jc w:val="both"/>
        <w:rPr>
          <w:rFonts w:eastAsiaTheme="minorHAnsi" w:cstheme="minorBidi"/>
          <w:kern w:val="2"/>
          <w:sz w:val="22"/>
          <w:szCs w:val="22"/>
          <w14:ligatures w14:val="standardContextual"/>
        </w:rPr>
      </w:pPr>
    </w:p>
    <w:p w14:paraId="0B54FE46" w14:textId="77777777" w:rsidR="006E6C5E" w:rsidRDefault="006E6C5E" w:rsidP="00CF4783">
      <w:pPr>
        <w:jc w:val="both"/>
        <w:rPr>
          <w:rFonts w:eastAsiaTheme="minorHAnsi" w:cstheme="minorBidi"/>
          <w:kern w:val="2"/>
          <w:sz w:val="22"/>
          <w:szCs w:val="22"/>
          <w14:ligatures w14:val="standardContextual"/>
        </w:rPr>
      </w:pPr>
    </w:p>
    <w:p w14:paraId="55CABDE9" w14:textId="77777777" w:rsidR="006E6C5E" w:rsidRDefault="006E6C5E" w:rsidP="00CF4783">
      <w:pPr>
        <w:jc w:val="both"/>
        <w:rPr>
          <w:rFonts w:eastAsiaTheme="minorHAnsi" w:cstheme="minorBidi"/>
          <w:kern w:val="2"/>
          <w:sz w:val="22"/>
          <w:szCs w:val="22"/>
          <w14:ligatures w14:val="standardContextual"/>
        </w:rPr>
      </w:pPr>
    </w:p>
    <w:p w14:paraId="6BCD54E7" w14:textId="77777777" w:rsidR="00497F4F" w:rsidRDefault="00497F4F" w:rsidP="00CF4783">
      <w:pPr>
        <w:jc w:val="both"/>
        <w:rPr>
          <w:rFonts w:eastAsiaTheme="minorHAnsi" w:cstheme="minorBidi"/>
          <w:kern w:val="2"/>
          <w:sz w:val="22"/>
          <w:szCs w:val="22"/>
          <w14:ligatures w14:val="standardContextual"/>
        </w:rPr>
      </w:pPr>
    </w:p>
    <w:p w14:paraId="77F894E7" w14:textId="77777777" w:rsidR="00497F4F" w:rsidRDefault="00497F4F" w:rsidP="00497F4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756A11" w14:textId="77777777" w:rsidR="00497F4F" w:rsidRDefault="00497F4F" w:rsidP="00497F4F">
      <w:pPr>
        <w:spacing w:line="257" w:lineRule="atLeast"/>
        <w:ind w:firstLine="62"/>
        <w:jc w:val="center"/>
        <w:rPr>
          <w:color w:val="000000"/>
          <w:szCs w:val="24"/>
        </w:rPr>
      </w:pPr>
    </w:p>
    <w:p w14:paraId="3172C34D" w14:textId="77777777" w:rsidR="00497F4F" w:rsidRDefault="00497F4F" w:rsidP="00497F4F">
      <w:pPr>
        <w:spacing w:line="257" w:lineRule="atLeast"/>
        <w:jc w:val="center"/>
        <w:rPr>
          <w:color w:val="000000"/>
          <w:szCs w:val="24"/>
        </w:rPr>
      </w:pPr>
      <w:r>
        <w:rPr>
          <w:b/>
          <w:bCs/>
          <w:caps/>
          <w:color w:val="000000"/>
          <w:szCs w:val="24"/>
        </w:rPr>
        <w:t>1.  PAGRINDINĖS SĄVOKOS IR SUTARTIES AIŠKINIMAS</w:t>
      </w:r>
    </w:p>
    <w:p w14:paraId="1ABB327F" w14:textId="77777777" w:rsidR="00497F4F" w:rsidRDefault="00497F4F" w:rsidP="00497F4F">
      <w:pPr>
        <w:spacing w:line="257" w:lineRule="atLeast"/>
        <w:ind w:firstLine="62"/>
        <w:jc w:val="both"/>
        <w:rPr>
          <w:color w:val="000000"/>
          <w:szCs w:val="24"/>
        </w:rPr>
      </w:pPr>
    </w:p>
    <w:p w14:paraId="1A8CFD98" w14:textId="77777777" w:rsidR="00497F4F" w:rsidRDefault="00497F4F" w:rsidP="00497F4F">
      <w:pPr>
        <w:spacing w:line="257" w:lineRule="atLeast"/>
        <w:jc w:val="center"/>
        <w:rPr>
          <w:color w:val="000000"/>
          <w:szCs w:val="24"/>
        </w:rPr>
      </w:pPr>
      <w:r>
        <w:rPr>
          <w:b/>
          <w:bCs/>
          <w:color w:val="000000"/>
          <w:szCs w:val="24"/>
        </w:rPr>
        <w:t>1.1. Sąvokos</w:t>
      </w:r>
    </w:p>
    <w:p w14:paraId="2DE96053" w14:textId="77777777" w:rsidR="00497F4F" w:rsidRDefault="00497F4F" w:rsidP="00497F4F">
      <w:pPr>
        <w:spacing w:line="257" w:lineRule="atLeast"/>
        <w:ind w:firstLine="62"/>
        <w:jc w:val="both"/>
        <w:rPr>
          <w:color w:val="000000"/>
          <w:szCs w:val="24"/>
        </w:rPr>
      </w:pPr>
    </w:p>
    <w:p w14:paraId="6D211B27" w14:textId="77777777" w:rsidR="00497F4F" w:rsidRDefault="00497F4F" w:rsidP="00497F4F">
      <w:pPr>
        <w:spacing w:line="257" w:lineRule="atLeast"/>
        <w:jc w:val="both"/>
        <w:rPr>
          <w:color w:val="000000"/>
          <w:szCs w:val="24"/>
        </w:rPr>
      </w:pPr>
      <w:r>
        <w:rPr>
          <w:color w:val="000000"/>
          <w:szCs w:val="24"/>
        </w:rPr>
        <w:t>1.1.1. Šioje Sutartyje didžiąja raide rašomos sąvokos turi paskiau nurodytas reikšmes:</w:t>
      </w:r>
    </w:p>
    <w:p w14:paraId="2A1BA08E" w14:textId="77777777" w:rsidR="00497F4F" w:rsidRDefault="00497F4F" w:rsidP="00497F4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0EB24F5" w14:textId="77777777" w:rsidR="00497F4F" w:rsidRDefault="00497F4F" w:rsidP="00497F4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F5756A" w14:textId="77777777" w:rsidR="00497F4F" w:rsidRDefault="00497F4F" w:rsidP="00497F4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EA63600" w14:textId="77777777" w:rsidR="00497F4F" w:rsidRDefault="00497F4F" w:rsidP="00497F4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2A924" w14:textId="77777777" w:rsidR="00497F4F" w:rsidRDefault="00497F4F" w:rsidP="00497F4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CFAFC1" w14:textId="77777777" w:rsidR="00497F4F" w:rsidRDefault="00497F4F" w:rsidP="00497F4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966B9D" w14:textId="77777777" w:rsidR="00497F4F" w:rsidRDefault="00497F4F" w:rsidP="00497F4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AB1A1B" w14:textId="77777777" w:rsidR="00497F4F" w:rsidRDefault="00497F4F" w:rsidP="00497F4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15873A" w14:textId="77777777" w:rsidR="00497F4F" w:rsidRDefault="00497F4F" w:rsidP="00497F4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F19B02" w14:textId="77777777" w:rsidR="00497F4F" w:rsidRDefault="00497F4F" w:rsidP="00497F4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3D45486" w14:textId="77777777" w:rsidR="00497F4F" w:rsidRDefault="00497F4F" w:rsidP="00497F4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B6661" w14:textId="77777777" w:rsidR="00497F4F" w:rsidRDefault="00497F4F" w:rsidP="00497F4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7537EF0" w14:textId="77777777" w:rsidR="00497F4F" w:rsidRDefault="00497F4F" w:rsidP="00497F4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939A603" w14:textId="77777777" w:rsidR="00497F4F" w:rsidRDefault="00497F4F" w:rsidP="00497F4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A29F59" w14:textId="77777777" w:rsidR="00497F4F" w:rsidRDefault="00497F4F" w:rsidP="00497F4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0C80681" w14:textId="77777777" w:rsidR="00497F4F" w:rsidRDefault="00497F4F" w:rsidP="00497F4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AE4F5D" w14:textId="77777777" w:rsidR="00497F4F" w:rsidRDefault="00497F4F" w:rsidP="00497F4F">
      <w:pPr>
        <w:spacing w:line="257" w:lineRule="atLeast"/>
        <w:jc w:val="both"/>
        <w:rPr>
          <w:color w:val="000000"/>
          <w:szCs w:val="24"/>
        </w:rPr>
      </w:pPr>
      <w:r>
        <w:rPr>
          <w:color w:val="000000"/>
          <w:szCs w:val="24"/>
        </w:rPr>
        <w:t>1.1.1.17. Kitų Sutartyje didžiąja raide rašomų sąvokų reikšmės yra nurodytos Sutarties tekste.</w:t>
      </w:r>
    </w:p>
    <w:p w14:paraId="3E278E15" w14:textId="77777777" w:rsidR="00497F4F" w:rsidRDefault="00497F4F" w:rsidP="00497F4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E8299AB" w14:textId="77777777" w:rsidR="00497F4F" w:rsidRDefault="00497F4F" w:rsidP="00497F4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34DE706" w14:textId="77777777" w:rsidR="00497F4F" w:rsidRDefault="00497F4F" w:rsidP="00497F4F">
      <w:pPr>
        <w:spacing w:line="257" w:lineRule="atLeast"/>
        <w:ind w:firstLine="62"/>
        <w:jc w:val="both"/>
        <w:rPr>
          <w:color w:val="000000"/>
          <w:szCs w:val="24"/>
        </w:rPr>
      </w:pPr>
    </w:p>
    <w:p w14:paraId="1EA4A9F9" w14:textId="77777777" w:rsidR="00497F4F" w:rsidRDefault="00497F4F" w:rsidP="00497F4F">
      <w:pPr>
        <w:spacing w:line="257" w:lineRule="atLeast"/>
        <w:jc w:val="center"/>
        <w:rPr>
          <w:color w:val="000000"/>
          <w:szCs w:val="24"/>
        </w:rPr>
      </w:pPr>
      <w:r>
        <w:rPr>
          <w:b/>
          <w:bCs/>
          <w:color w:val="000000"/>
          <w:szCs w:val="24"/>
        </w:rPr>
        <w:t>1.2.  Sutarties aiškinimas</w:t>
      </w:r>
    </w:p>
    <w:p w14:paraId="2E19724D" w14:textId="77777777" w:rsidR="00497F4F" w:rsidRDefault="00497F4F" w:rsidP="00497F4F">
      <w:pPr>
        <w:spacing w:line="257" w:lineRule="atLeast"/>
        <w:ind w:left="792" w:firstLine="62"/>
        <w:jc w:val="both"/>
        <w:rPr>
          <w:color w:val="000000"/>
          <w:szCs w:val="24"/>
        </w:rPr>
      </w:pPr>
    </w:p>
    <w:p w14:paraId="2142BA55" w14:textId="77777777" w:rsidR="00497F4F" w:rsidRDefault="00497F4F" w:rsidP="00497F4F">
      <w:pPr>
        <w:spacing w:line="257" w:lineRule="atLeast"/>
        <w:jc w:val="both"/>
        <w:rPr>
          <w:color w:val="000000"/>
          <w:szCs w:val="24"/>
        </w:rPr>
      </w:pPr>
      <w:r>
        <w:rPr>
          <w:color w:val="000000"/>
          <w:szCs w:val="24"/>
        </w:rPr>
        <w:t>1.2.1. Sutartis yra sudaryta ir turi būti aiškinama pagal Lietuvos Respublikos teisės aktus.</w:t>
      </w:r>
    </w:p>
    <w:p w14:paraId="17F317DD" w14:textId="77777777" w:rsidR="00497F4F" w:rsidRDefault="00497F4F" w:rsidP="00497F4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E7299D" w14:textId="77777777" w:rsidR="00497F4F" w:rsidRDefault="00497F4F" w:rsidP="00497F4F">
      <w:pPr>
        <w:spacing w:line="257" w:lineRule="atLeast"/>
        <w:jc w:val="both"/>
        <w:rPr>
          <w:color w:val="000000"/>
          <w:szCs w:val="24"/>
        </w:rPr>
      </w:pPr>
      <w:r>
        <w:rPr>
          <w:color w:val="000000"/>
          <w:szCs w:val="24"/>
        </w:rPr>
        <w:t>1.2.3. Diena Sutartyje reiškia kalendorinę dieną.</w:t>
      </w:r>
    </w:p>
    <w:p w14:paraId="36344BF2" w14:textId="77777777" w:rsidR="00497F4F" w:rsidRDefault="00497F4F" w:rsidP="00497F4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24993" w14:textId="77777777" w:rsidR="00497F4F" w:rsidRDefault="00497F4F" w:rsidP="00497F4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2DD4AE4" w14:textId="77777777" w:rsidR="00497F4F" w:rsidRDefault="00497F4F" w:rsidP="00497F4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E8EF966" w14:textId="77777777" w:rsidR="00497F4F" w:rsidRDefault="00497F4F" w:rsidP="00497F4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029F76" w14:textId="77777777" w:rsidR="00497F4F" w:rsidRDefault="00497F4F" w:rsidP="00497F4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5AC50CD" w14:textId="77777777" w:rsidR="00497F4F" w:rsidRDefault="00497F4F" w:rsidP="00497F4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4A7A2" w14:textId="77777777" w:rsidR="00497F4F" w:rsidRDefault="00497F4F" w:rsidP="00497F4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BFBF8C" w14:textId="77777777" w:rsidR="00497F4F" w:rsidRDefault="00497F4F" w:rsidP="00497F4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0246BEC" w14:textId="77777777" w:rsidR="00497F4F" w:rsidRDefault="00497F4F" w:rsidP="00497F4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4D258F" w14:textId="77777777" w:rsidR="00497F4F" w:rsidRDefault="00497F4F" w:rsidP="00497F4F">
      <w:pPr>
        <w:spacing w:line="257" w:lineRule="atLeast"/>
        <w:ind w:firstLine="62"/>
        <w:jc w:val="both"/>
        <w:rPr>
          <w:color w:val="000000"/>
          <w:szCs w:val="24"/>
        </w:rPr>
      </w:pPr>
    </w:p>
    <w:p w14:paraId="3AA6BD36" w14:textId="77777777" w:rsidR="00497F4F" w:rsidRDefault="00497F4F" w:rsidP="00497F4F">
      <w:pPr>
        <w:spacing w:line="257" w:lineRule="atLeast"/>
        <w:jc w:val="center"/>
        <w:rPr>
          <w:color w:val="000000"/>
          <w:szCs w:val="24"/>
        </w:rPr>
      </w:pPr>
      <w:r>
        <w:rPr>
          <w:b/>
          <w:bCs/>
          <w:color w:val="000000"/>
          <w:szCs w:val="24"/>
        </w:rPr>
        <w:t>1.3. Dokumentų viršenybė</w:t>
      </w:r>
    </w:p>
    <w:p w14:paraId="29B5876D" w14:textId="77777777" w:rsidR="00497F4F" w:rsidRDefault="00497F4F" w:rsidP="00497F4F">
      <w:pPr>
        <w:spacing w:line="257" w:lineRule="atLeast"/>
        <w:ind w:firstLine="62"/>
        <w:jc w:val="both"/>
        <w:rPr>
          <w:color w:val="000000"/>
          <w:szCs w:val="24"/>
        </w:rPr>
      </w:pPr>
    </w:p>
    <w:p w14:paraId="34192D07" w14:textId="77777777" w:rsidR="00497F4F" w:rsidRDefault="00497F4F" w:rsidP="00497F4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4E12382" w14:textId="77777777" w:rsidR="00497F4F" w:rsidRDefault="00497F4F" w:rsidP="00497F4F">
      <w:pPr>
        <w:spacing w:line="276" w:lineRule="atLeast"/>
        <w:jc w:val="both"/>
        <w:rPr>
          <w:color w:val="000000"/>
          <w:szCs w:val="24"/>
        </w:rPr>
      </w:pPr>
      <w:r>
        <w:rPr>
          <w:color w:val="000000"/>
          <w:szCs w:val="24"/>
        </w:rPr>
        <w:t>1.3.1.1. Techninė specifikacija;</w:t>
      </w:r>
    </w:p>
    <w:p w14:paraId="0C1C1463" w14:textId="77777777" w:rsidR="00497F4F" w:rsidRDefault="00497F4F" w:rsidP="00497F4F">
      <w:pPr>
        <w:spacing w:line="276" w:lineRule="atLeast"/>
        <w:jc w:val="both"/>
        <w:rPr>
          <w:color w:val="000000"/>
          <w:szCs w:val="24"/>
        </w:rPr>
      </w:pPr>
      <w:r>
        <w:rPr>
          <w:color w:val="000000"/>
          <w:szCs w:val="24"/>
        </w:rPr>
        <w:t>1.3.1.2. Specialiosios sąlygos;</w:t>
      </w:r>
    </w:p>
    <w:p w14:paraId="2C46CB7E" w14:textId="77777777" w:rsidR="00497F4F" w:rsidRDefault="00497F4F" w:rsidP="00497F4F">
      <w:pPr>
        <w:spacing w:line="276" w:lineRule="atLeast"/>
        <w:jc w:val="both"/>
        <w:rPr>
          <w:color w:val="000000"/>
          <w:szCs w:val="24"/>
        </w:rPr>
      </w:pPr>
      <w:r>
        <w:rPr>
          <w:color w:val="000000"/>
          <w:szCs w:val="24"/>
        </w:rPr>
        <w:t>1.3.1.3. Bendrosios sąlygos;</w:t>
      </w:r>
    </w:p>
    <w:p w14:paraId="32F97D16" w14:textId="77777777" w:rsidR="00497F4F" w:rsidRDefault="00497F4F" w:rsidP="00497F4F">
      <w:pPr>
        <w:spacing w:line="276" w:lineRule="atLeast"/>
        <w:jc w:val="both"/>
        <w:rPr>
          <w:color w:val="000000"/>
          <w:szCs w:val="24"/>
        </w:rPr>
      </w:pPr>
      <w:r>
        <w:rPr>
          <w:color w:val="000000"/>
          <w:szCs w:val="24"/>
        </w:rPr>
        <w:t>1.3.1.4. Pirkimo dokumentai (išskyrus techninę specifikaciją);</w:t>
      </w:r>
    </w:p>
    <w:p w14:paraId="28408671" w14:textId="77777777" w:rsidR="00497F4F" w:rsidRDefault="00497F4F" w:rsidP="00497F4F">
      <w:pPr>
        <w:spacing w:line="276" w:lineRule="atLeast"/>
        <w:jc w:val="both"/>
        <w:rPr>
          <w:color w:val="000000"/>
          <w:szCs w:val="24"/>
        </w:rPr>
      </w:pPr>
      <w:r>
        <w:rPr>
          <w:color w:val="000000"/>
          <w:szCs w:val="24"/>
        </w:rPr>
        <w:t>1.3.1.5. Pasiūlymas;</w:t>
      </w:r>
    </w:p>
    <w:p w14:paraId="4E726189" w14:textId="77777777" w:rsidR="00497F4F" w:rsidRDefault="00497F4F" w:rsidP="00497F4F">
      <w:pPr>
        <w:spacing w:line="276" w:lineRule="atLeast"/>
        <w:jc w:val="both"/>
        <w:rPr>
          <w:color w:val="000000"/>
          <w:szCs w:val="24"/>
        </w:rPr>
      </w:pPr>
      <w:r>
        <w:rPr>
          <w:color w:val="000000"/>
          <w:szCs w:val="24"/>
        </w:rPr>
        <w:t>1.3.1.6. Kiti Specialiosiose sąlygose išvardinti priedai.</w:t>
      </w:r>
    </w:p>
    <w:p w14:paraId="15149F5C" w14:textId="77777777" w:rsidR="00497F4F" w:rsidRDefault="00497F4F" w:rsidP="00497F4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332570D" w14:textId="77777777" w:rsidR="00497F4F" w:rsidRDefault="00497F4F" w:rsidP="00497F4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D426444" w14:textId="77777777" w:rsidR="00497F4F" w:rsidRDefault="00497F4F" w:rsidP="00497F4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0D56AE" w14:textId="77777777" w:rsidR="00497F4F" w:rsidRDefault="00497F4F" w:rsidP="00497F4F">
      <w:pPr>
        <w:spacing w:line="257" w:lineRule="atLeast"/>
        <w:ind w:firstLine="62"/>
        <w:jc w:val="both"/>
        <w:rPr>
          <w:color w:val="000000"/>
          <w:szCs w:val="24"/>
        </w:rPr>
      </w:pPr>
    </w:p>
    <w:p w14:paraId="25C2F9C0" w14:textId="77777777" w:rsidR="00497F4F" w:rsidRDefault="00497F4F" w:rsidP="00497F4F">
      <w:pPr>
        <w:spacing w:line="257" w:lineRule="atLeast"/>
        <w:jc w:val="center"/>
        <w:rPr>
          <w:color w:val="000000"/>
          <w:szCs w:val="24"/>
        </w:rPr>
      </w:pPr>
      <w:r>
        <w:rPr>
          <w:b/>
          <w:bCs/>
          <w:caps/>
          <w:color w:val="000000"/>
          <w:szCs w:val="24"/>
        </w:rPr>
        <w:t>2.  SUTARTIES DALYKAS</w:t>
      </w:r>
    </w:p>
    <w:p w14:paraId="43F3F87E" w14:textId="77777777" w:rsidR="00497F4F" w:rsidRDefault="00497F4F" w:rsidP="00497F4F">
      <w:pPr>
        <w:spacing w:line="257" w:lineRule="atLeast"/>
        <w:ind w:firstLine="62"/>
        <w:jc w:val="both"/>
        <w:rPr>
          <w:color w:val="000000"/>
          <w:szCs w:val="24"/>
        </w:rPr>
      </w:pPr>
    </w:p>
    <w:p w14:paraId="0190C707" w14:textId="77777777" w:rsidR="00497F4F" w:rsidRDefault="00497F4F" w:rsidP="00497F4F">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30156F" w14:textId="77777777" w:rsidR="00497F4F" w:rsidRDefault="00497F4F" w:rsidP="00497F4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B31E84" w14:textId="77777777" w:rsidR="00497F4F" w:rsidRDefault="00497F4F" w:rsidP="00497F4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A66F1B" w14:textId="77777777" w:rsidR="00497F4F" w:rsidRDefault="00497F4F" w:rsidP="00497F4F">
      <w:pPr>
        <w:spacing w:line="257" w:lineRule="atLeast"/>
        <w:ind w:firstLine="62"/>
        <w:jc w:val="both"/>
        <w:rPr>
          <w:color w:val="000000"/>
          <w:szCs w:val="24"/>
        </w:rPr>
      </w:pPr>
    </w:p>
    <w:p w14:paraId="4F012308" w14:textId="77777777" w:rsidR="00497F4F" w:rsidRDefault="00497F4F" w:rsidP="00497F4F">
      <w:pPr>
        <w:spacing w:line="257" w:lineRule="atLeast"/>
        <w:jc w:val="center"/>
        <w:rPr>
          <w:color w:val="000000"/>
          <w:szCs w:val="24"/>
        </w:rPr>
      </w:pPr>
      <w:r>
        <w:rPr>
          <w:b/>
          <w:bCs/>
          <w:caps/>
          <w:color w:val="000000"/>
          <w:szCs w:val="24"/>
        </w:rPr>
        <w:t>3.  TIEKĖJAS IR KITI SUTARTIES VYKDYMUI PASITELKIAMI ASMENYS</w:t>
      </w:r>
    </w:p>
    <w:p w14:paraId="79A9BF49" w14:textId="77777777" w:rsidR="00497F4F" w:rsidRDefault="00497F4F" w:rsidP="00497F4F">
      <w:pPr>
        <w:spacing w:line="257" w:lineRule="atLeast"/>
        <w:ind w:firstLine="62"/>
        <w:rPr>
          <w:color w:val="000000"/>
          <w:szCs w:val="24"/>
        </w:rPr>
      </w:pPr>
    </w:p>
    <w:p w14:paraId="001C3FB8" w14:textId="77777777" w:rsidR="00497F4F" w:rsidRDefault="00497F4F" w:rsidP="00497F4F">
      <w:pPr>
        <w:spacing w:line="257" w:lineRule="atLeast"/>
        <w:jc w:val="center"/>
        <w:rPr>
          <w:color w:val="000000"/>
          <w:szCs w:val="24"/>
        </w:rPr>
      </w:pPr>
      <w:r>
        <w:rPr>
          <w:b/>
          <w:bCs/>
          <w:color w:val="000000"/>
          <w:szCs w:val="24"/>
        </w:rPr>
        <w:t>3.1.  Kvalifikacija ir kiti Tiekėjo pasiūlymu prisiimti įsipareigojimai</w:t>
      </w:r>
    </w:p>
    <w:p w14:paraId="56C53468" w14:textId="77777777" w:rsidR="00497F4F" w:rsidRDefault="00497F4F" w:rsidP="00497F4F">
      <w:pPr>
        <w:spacing w:line="257" w:lineRule="atLeast"/>
        <w:ind w:firstLine="62"/>
        <w:jc w:val="both"/>
        <w:rPr>
          <w:color w:val="000000"/>
          <w:szCs w:val="24"/>
        </w:rPr>
      </w:pPr>
    </w:p>
    <w:p w14:paraId="66786D52" w14:textId="77777777" w:rsidR="00497F4F" w:rsidRDefault="00497F4F" w:rsidP="00497F4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506CE76" w14:textId="77777777" w:rsidR="00497F4F" w:rsidRDefault="00497F4F" w:rsidP="00497F4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2B5F61" w14:textId="77777777" w:rsidR="00497F4F" w:rsidRDefault="00497F4F" w:rsidP="00497F4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F6F643" w14:textId="77777777" w:rsidR="00497F4F" w:rsidRDefault="00497F4F" w:rsidP="00497F4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8524301" w14:textId="77777777" w:rsidR="00497F4F" w:rsidRDefault="00497F4F" w:rsidP="00497F4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6E14EF6" w14:textId="77777777" w:rsidR="00497F4F" w:rsidRDefault="00497F4F" w:rsidP="00497F4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C9F05CA" w14:textId="77777777" w:rsidR="00497F4F" w:rsidRDefault="00497F4F" w:rsidP="00497F4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BADE8BC" w14:textId="77777777" w:rsidR="00497F4F" w:rsidRDefault="00497F4F" w:rsidP="00497F4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C61950" w14:textId="77777777" w:rsidR="00497F4F" w:rsidRDefault="00497F4F" w:rsidP="00497F4F">
      <w:pPr>
        <w:spacing w:line="257" w:lineRule="atLeast"/>
        <w:ind w:firstLine="62"/>
        <w:jc w:val="both"/>
        <w:rPr>
          <w:color w:val="000000"/>
          <w:szCs w:val="24"/>
        </w:rPr>
      </w:pPr>
    </w:p>
    <w:p w14:paraId="2FC5E190" w14:textId="77777777" w:rsidR="00497F4F" w:rsidRDefault="00497F4F" w:rsidP="00497F4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56B2070" w14:textId="77777777" w:rsidR="00497F4F" w:rsidRDefault="00497F4F" w:rsidP="00497F4F">
      <w:pPr>
        <w:spacing w:line="257" w:lineRule="atLeast"/>
        <w:ind w:firstLine="62"/>
        <w:jc w:val="both"/>
        <w:rPr>
          <w:color w:val="000000"/>
          <w:szCs w:val="24"/>
        </w:rPr>
      </w:pPr>
    </w:p>
    <w:p w14:paraId="09C83B56"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991321"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3.2.2. Sutarties vykdymui pasitelkiami subtiekėjai ir (ar) specialistai (jeigu tokie pasitelkiami) nurodomi Specialiosiose sąlygose.</w:t>
      </w:r>
    </w:p>
    <w:p w14:paraId="487FBE5E"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B6ECC5"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FA62C7D"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0598F7"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2CA28C0"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8A329B" w14:textId="77777777" w:rsidR="00497F4F" w:rsidRDefault="00497F4F" w:rsidP="00497F4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0C42A84" w14:textId="77777777" w:rsidR="00497F4F" w:rsidRDefault="00497F4F" w:rsidP="00497F4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09FEB5C" w14:textId="77777777" w:rsidR="00497F4F" w:rsidRDefault="00497F4F" w:rsidP="00497F4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15075B"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BC80D39"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AFEB0C"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BD8ECB3" w14:textId="77777777" w:rsidR="00497F4F" w:rsidRDefault="00497F4F" w:rsidP="00497F4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BFD517E"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2C06AC" w14:textId="77777777" w:rsidR="00497F4F" w:rsidRDefault="00497F4F" w:rsidP="00497F4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08BB4C" w14:textId="77777777" w:rsidR="00497F4F" w:rsidRDefault="00497F4F" w:rsidP="00497F4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subtiekėjas privalo pakeisti specialistą, jei paaiškėja, kad jis neatitinka jam </w:t>
      </w:r>
      <w:r>
        <w:rPr>
          <w:rFonts w:eastAsia="Cambria"/>
          <w:kern w:val="2"/>
          <w:szCs w:val="24"/>
        </w:rPr>
        <w:lastRenderedPageBreak/>
        <w:t>pirkimo dokumentuose keliamų reikalavimų.</w:t>
      </w:r>
    </w:p>
    <w:p w14:paraId="5E05F8AC"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21C2D1"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3B87B7"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ED275BD"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FB89B0"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DDD6FD" w14:textId="77777777" w:rsidR="00497F4F" w:rsidRDefault="00497F4F" w:rsidP="00497F4F">
      <w:pPr>
        <w:spacing w:line="257" w:lineRule="atLeast"/>
        <w:jc w:val="both"/>
        <w:rPr>
          <w:color w:val="000000"/>
          <w:szCs w:val="24"/>
        </w:rPr>
      </w:pPr>
    </w:p>
    <w:p w14:paraId="4F8D8EA3" w14:textId="77777777" w:rsidR="00497F4F" w:rsidRDefault="00497F4F" w:rsidP="00497F4F">
      <w:pPr>
        <w:spacing w:line="257" w:lineRule="atLeast"/>
        <w:jc w:val="center"/>
        <w:rPr>
          <w:color w:val="000000"/>
          <w:szCs w:val="24"/>
        </w:rPr>
      </w:pPr>
      <w:r>
        <w:rPr>
          <w:b/>
          <w:bCs/>
          <w:color w:val="000000"/>
          <w:szCs w:val="24"/>
        </w:rPr>
        <w:t>3.3. Jungtinės veiklos partnerių keitimas</w:t>
      </w:r>
    </w:p>
    <w:p w14:paraId="04A5DE42" w14:textId="77777777" w:rsidR="00497F4F" w:rsidRDefault="00497F4F" w:rsidP="00497F4F">
      <w:pPr>
        <w:spacing w:line="257" w:lineRule="atLeast"/>
        <w:ind w:firstLine="62"/>
        <w:jc w:val="both"/>
        <w:rPr>
          <w:color w:val="000000"/>
          <w:szCs w:val="24"/>
        </w:rPr>
      </w:pPr>
    </w:p>
    <w:p w14:paraId="6A4C31B0" w14:textId="77777777" w:rsidR="00497F4F" w:rsidRDefault="00497F4F" w:rsidP="00497F4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1B111F" w14:textId="77777777" w:rsidR="00497F4F" w:rsidRDefault="00497F4F" w:rsidP="00497F4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6C801F" w14:textId="77777777" w:rsidR="00497F4F" w:rsidRDefault="00497F4F" w:rsidP="00497F4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A7BDF09" w14:textId="77777777" w:rsidR="00497F4F" w:rsidRDefault="00497F4F" w:rsidP="00497F4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281178" w14:textId="77777777" w:rsidR="00497F4F" w:rsidRDefault="00497F4F" w:rsidP="00497F4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5330116" w14:textId="77777777" w:rsidR="00497F4F" w:rsidRDefault="00497F4F" w:rsidP="00497F4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BD7052"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E8AF6FE" w14:textId="77777777" w:rsidR="00497F4F" w:rsidRDefault="00497F4F" w:rsidP="00497F4F">
      <w:pPr>
        <w:rPr>
          <w:sz w:val="14"/>
          <w:szCs w:val="14"/>
        </w:rPr>
      </w:pPr>
    </w:p>
    <w:p w14:paraId="14325C1F" w14:textId="77777777" w:rsidR="00497F4F" w:rsidRDefault="00497F4F" w:rsidP="00497F4F">
      <w:pPr>
        <w:spacing w:line="257" w:lineRule="atLeast"/>
        <w:ind w:firstLine="62"/>
        <w:jc w:val="both"/>
        <w:rPr>
          <w:color w:val="000000"/>
          <w:szCs w:val="24"/>
        </w:rPr>
      </w:pPr>
    </w:p>
    <w:p w14:paraId="6B04CFAD" w14:textId="77777777" w:rsidR="00497F4F" w:rsidRDefault="00497F4F" w:rsidP="00497F4F">
      <w:pPr>
        <w:spacing w:line="257" w:lineRule="atLeast"/>
        <w:jc w:val="center"/>
        <w:rPr>
          <w:color w:val="000000"/>
          <w:szCs w:val="24"/>
        </w:rPr>
      </w:pPr>
      <w:r>
        <w:rPr>
          <w:b/>
          <w:bCs/>
          <w:color w:val="000000"/>
          <w:szCs w:val="24"/>
        </w:rPr>
        <w:t>3.4.  Susitarimai dėl tiesioginio atsiskaitymo su subtiekėjais</w:t>
      </w:r>
    </w:p>
    <w:p w14:paraId="32A00574" w14:textId="77777777" w:rsidR="00497F4F" w:rsidRDefault="00497F4F" w:rsidP="00497F4F">
      <w:pPr>
        <w:spacing w:line="257" w:lineRule="atLeast"/>
        <w:ind w:firstLine="62"/>
        <w:jc w:val="both"/>
        <w:rPr>
          <w:color w:val="000000"/>
          <w:szCs w:val="24"/>
        </w:rPr>
      </w:pPr>
    </w:p>
    <w:p w14:paraId="3FFDF24E" w14:textId="77777777" w:rsidR="00497F4F" w:rsidRDefault="00497F4F" w:rsidP="00497F4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4578E6" w14:textId="77777777" w:rsidR="00497F4F" w:rsidRDefault="00497F4F" w:rsidP="00497F4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3BCBDF" w14:textId="77777777" w:rsidR="00497F4F" w:rsidRDefault="00497F4F" w:rsidP="00497F4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1090C51" w14:textId="77777777" w:rsidR="00497F4F" w:rsidRDefault="00497F4F" w:rsidP="00497F4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32A6542" w14:textId="77777777" w:rsidR="00497F4F" w:rsidRDefault="00497F4F" w:rsidP="00497F4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7B42C3" w14:textId="77777777" w:rsidR="00497F4F" w:rsidRDefault="00497F4F" w:rsidP="00497F4F">
      <w:pPr>
        <w:spacing w:line="257" w:lineRule="atLeast"/>
        <w:ind w:firstLine="62"/>
        <w:jc w:val="both"/>
        <w:rPr>
          <w:color w:val="000000"/>
          <w:szCs w:val="24"/>
        </w:rPr>
      </w:pPr>
    </w:p>
    <w:p w14:paraId="6FBCE5A4" w14:textId="77777777" w:rsidR="00497F4F" w:rsidRDefault="00497F4F" w:rsidP="00497F4F">
      <w:pPr>
        <w:spacing w:line="257" w:lineRule="atLeast"/>
        <w:ind w:left="360" w:hanging="360"/>
        <w:jc w:val="center"/>
        <w:rPr>
          <w:color w:val="000000"/>
          <w:szCs w:val="24"/>
        </w:rPr>
      </w:pPr>
      <w:r>
        <w:rPr>
          <w:b/>
          <w:bCs/>
          <w:caps/>
          <w:color w:val="000000"/>
          <w:szCs w:val="24"/>
        </w:rPr>
        <w:t>4.  ŠALIŲ BENDRADARBIAVIMAS</w:t>
      </w:r>
    </w:p>
    <w:p w14:paraId="3CC2BB41" w14:textId="77777777" w:rsidR="00497F4F" w:rsidRDefault="00497F4F" w:rsidP="00497F4F">
      <w:pPr>
        <w:spacing w:line="257" w:lineRule="atLeast"/>
        <w:ind w:firstLine="62"/>
        <w:jc w:val="both"/>
        <w:rPr>
          <w:color w:val="000000"/>
          <w:szCs w:val="24"/>
        </w:rPr>
      </w:pPr>
    </w:p>
    <w:p w14:paraId="159692E5" w14:textId="77777777" w:rsidR="00497F4F" w:rsidRDefault="00497F4F" w:rsidP="00497F4F">
      <w:pPr>
        <w:spacing w:line="257" w:lineRule="atLeast"/>
        <w:jc w:val="center"/>
        <w:rPr>
          <w:color w:val="000000"/>
          <w:szCs w:val="24"/>
        </w:rPr>
      </w:pPr>
      <w:r>
        <w:rPr>
          <w:b/>
          <w:bCs/>
          <w:color w:val="000000"/>
          <w:szCs w:val="24"/>
        </w:rPr>
        <w:t>4.1.  Šalių bendradarbiavimo pareiga</w:t>
      </w:r>
    </w:p>
    <w:p w14:paraId="4C8E0C58" w14:textId="77777777" w:rsidR="00497F4F" w:rsidRDefault="00497F4F" w:rsidP="00497F4F">
      <w:pPr>
        <w:spacing w:line="257" w:lineRule="atLeast"/>
        <w:ind w:firstLine="62"/>
        <w:rPr>
          <w:color w:val="000000"/>
          <w:szCs w:val="24"/>
        </w:rPr>
      </w:pPr>
    </w:p>
    <w:p w14:paraId="007C6BCE" w14:textId="77777777" w:rsidR="00497F4F" w:rsidRDefault="00497F4F" w:rsidP="00497F4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407D86" w14:textId="77777777" w:rsidR="00497F4F" w:rsidRDefault="00497F4F" w:rsidP="00497F4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51C66A9" w14:textId="77777777" w:rsidR="00497F4F" w:rsidRDefault="00497F4F" w:rsidP="00497F4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D9B0C54" w14:textId="77777777" w:rsidR="00497F4F" w:rsidRDefault="00497F4F" w:rsidP="00497F4F">
      <w:pPr>
        <w:spacing w:line="257" w:lineRule="atLeast"/>
        <w:ind w:firstLine="115"/>
        <w:jc w:val="both"/>
        <w:rPr>
          <w:color w:val="000000"/>
          <w:szCs w:val="24"/>
        </w:rPr>
      </w:pPr>
    </w:p>
    <w:p w14:paraId="3034CF6E" w14:textId="77777777" w:rsidR="00497F4F" w:rsidRDefault="00497F4F" w:rsidP="00497F4F">
      <w:pPr>
        <w:spacing w:line="257" w:lineRule="atLeast"/>
        <w:jc w:val="center"/>
        <w:rPr>
          <w:color w:val="000000"/>
          <w:szCs w:val="24"/>
        </w:rPr>
      </w:pPr>
      <w:r>
        <w:rPr>
          <w:b/>
          <w:bCs/>
          <w:color w:val="000000"/>
          <w:szCs w:val="24"/>
        </w:rPr>
        <w:t>4.2.  Kontaktiniai asmenys</w:t>
      </w:r>
    </w:p>
    <w:p w14:paraId="75066B6D" w14:textId="77777777" w:rsidR="00497F4F" w:rsidRDefault="00497F4F" w:rsidP="00497F4F">
      <w:pPr>
        <w:spacing w:line="257" w:lineRule="atLeast"/>
        <w:ind w:firstLine="62"/>
        <w:jc w:val="both"/>
        <w:rPr>
          <w:color w:val="000000"/>
          <w:szCs w:val="24"/>
        </w:rPr>
      </w:pPr>
    </w:p>
    <w:p w14:paraId="125424D8" w14:textId="77777777" w:rsidR="00497F4F" w:rsidRDefault="00497F4F" w:rsidP="00497F4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1629D7" w14:textId="77777777" w:rsidR="00497F4F" w:rsidRDefault="00497F4F" w:rsidP="00497F4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4FFFDD" w14:textId="77777777" w:rsidR="00497F4F" w:rsidRDefault="00497F4F" w:rsidP="00497F4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78432" w14:textId="77777777" w:rsidR="00497F4F" w:rsidRDefault="00497F4F" w:rsidP="00497F4F">
      <w:pPr>
        <w:spacing w:line="257" w:lineRule="atLeast"/>
        <w:ind w:firstLine="62"/>
        <w:jc w:val="both"/>
        <w:rPr>
          <w:color w:val="000000"/>
          <w:szCs w:val="24"/>
        </w:rPr>
      </w:pPr>
    </w:p>
    <w:p w14:paraId="333753DF" w14:textId="77777777" w:rsidR="00497F4F" w:rsidRDefault="00497F4F" w:rsidP="00497F4F">
      <w:pPr>
        <w:spacing w:line="257" w:lineRule="atLeast"/>
        <w:jc w:val="center"/>
        <w:rPr>
          <w:color w:val="000000"/>
          <w:szCs w:val="24"/>
        </w:rPr>
      </w:pPr>
      <w:r>
        <w:rPr>
          <w:b/>
          <w:bCs/>
          <w:caps/>
          <w:color w:val="000000"/>
          <w:szCs w:val="24"/>
        </w:rPr>
        <w:t>5.  SUTARTIES VYKDYMO METU PATEIKIAMI DOKUMENTAI</w:t>
      </w:r>
    </w:p>
    <w:p w14:paraId="6C996674" w14:textId="77777777" w:rsidR="00497F4F" w:rsidRDefault="00497F4F" w:rsidP="00497F4F">
      <w:pPr>
        <w:spacing w:line="257" w:lineRule="atLeast"/>
        <w:ind w:firstLine="62"/>
        <w:jc w:val="both"/>
        <w:rPr>
          <w:color w:val="000000"/>
          <w:szCs w:val="24"/>
        </w:rPr>
      </w:pPr>
    </w:p>
    <w:p w14:paraId="53FC652E" w14:textId="77777777" w:rsidR="00497F4F" w:rsidRDefault="00497F4F" w:rsidP="00497F4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C26510" w14:textId="77777777" w:rsidR="00497F4F" w:rsidRDefault="00497F4F" w:rsidP="00497F4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ABD801" w14:textId="77777777" w:rsidR="00497F4F" w:rsidRDefault="00497F4F" w:rsidP="00497F4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8A52E3" w14:textId="77777777" w:rsidR="00497F4F" w:rsidRDefault="00497F4F" w:rsidP="00497F4F">
      <w:pPr>
        <w:spacing w:line="257" w:lineRule="atLeast"/>
        <w:ind w:firstLine="62"/>
        <w:jc w:val="both"/>
        <w:rPr>
          <w:color w:val="000000"/>
          <w:szCs w:val="24"/>
        </w:rPr>
      </w:pPr>
    </w:p>
    <w:p w14:paraId="649AB4F7" w14:textId="77777777" w:rsidR="00497F4F" w:rsidRDefault="00497F4F" w:rsidP="00497F4F">
      <w:pPr>
        <w:spacing w:line="257" w:lineRule="atLeast"/>
        <w:jc w:val="center"/>
        <w:rPr>
          <w:color w:val="000000"/>
          <w:szCs w:val="24"/>
        </w:rPr>
      </w:pPr>
      <w:r>
        <w:rPr>
          <w:b/>
          <w:bCs/>
          <w:caps/>
          <w:color w:val="000000"/>
          <w:szCs w:val="24"/>
        </w:rPr>
        <w:t>6.  PREKIŲ TIEKIMO PABAIGA IR PREKIŲ PRIĖMIMAS</w:t>
      </w:r>
    </w:p>
    <w:p w14:paraId="1E1D5F9E" w14:textId="77777777" w:rsidR="00497F4F" w:rsidRDefault="00497F4F" w:rsidP="00497F4F">
      <w:pPr>
        <w:spacing w:line="257" w:lineRule="atLeast"/>
        <w:ind w:firstLine="62"/>
        <w:rPr>
          <w:color w:val="000000"/>
          <w:szCs w:val="24"/>
        </w:rPr>
      </w:pPr>
    </w:p>
    <w:p w14:paraId="67E9FBD9" w14:textId="77777777" w:rsidR="00497F4F" w:rsidRDefault="00497F4F" w:rsidP="00497F4F">
      <w:pPr>
        <w:spacing w:line="257" w:lineRule="atLeast"/>
        <w:jc w:val="center"/>
        <w:rPr>
          <w:color w:val="000000"/>
          <w:szCs w:val="24"/>
        </w:rPr>
      </w:pPr>
      <w:r>
        <w:rPr>
          <w:b/>
          <w:bCs/>
          <w:color w:val="000000"/>
          <w:szCs w:val="24"/>
        </w:rPr>
        <w:t>6.1.  Prekių tiekimo pabaiga</w:t>
      </w:r>
    </w:p>
    <w:p w14:paraId="166FB0AA" w14:textId="77777777" w:rsidR="00497F4F" w:rsidRDefault="00497F4F" w:rsidP="00497F4F">
      <w:pPr>
        <w:spacing w:line="257" w:lineRule="atLeast"/>
        <w:ind w:firstLine="62"/>
        <w:rPr>
          <w:color w:val="000000"/>
          <w:szCs w:val="24"/>
        </w:rPr>
      </w:pPr>
    </w:p>
    <w:p w14:paraId="55D934C3" w14:textId="77777777" w:rsidR="00497F4F" w:rsidRDefault="00497F4F" w:rsidP="00497F4F">
      <w:pPr>
        <w:spacing w:line="257" w:lineRule="atLeast"/>
        <w:jc w:val="both"/>
        <w:rPr>
          <w:color w:val="000000"/>
          <w:szCs w:val="24"/>
        </w:rPr>
      </w:pPr>
      <w:r>
        <w:rPr>
          <w:color w:val="000000"/>
          <w:szCs w:val="24"/>
        </w:rPr>
        <w:t>6.1.1. Prekių tiekimas laikomas užbaigtu, kai yra įvykdytos visos šios sąlygos:</w:t>
      </w:r>
    </w:p>
    <w:p w14:paraId="08C9EFDD" w14:textId="77777777" w:rsidR="00497F4F" w:rsidRDefault="00497F4F" w:rsidP="00497F4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03AEA7" w14:textId="77777777" w:rsidR="00497F4F" w:rsidRDefault="00497F4F" w:rsidP="00497F4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6500D72" w14:textId="77777777" w:rsidR="00497F4F" w:rsidRDefault="00497F4F" w:rsidP="00497F4F">
      <w:pPr>
        <w:spacing w:line="257" w:lineRule="atLeast"/>
        <w:jc w:val="both"/>
        <w:rPr>
          <w:color w:val="000000"/>
          <w:szCs w:val="24"/>
        </w:rPr>
      </w:pPr>
      <w:r>
        <w:rPr>
          <w:color w:val="000000"/>
          <w:szCs w:val="24"/>
        </w:rPr>
        <w:t>6.1.1.3. Tiekėjas apmokė Pirkėjo personalą, kaip naudoti Prekes (jeigu to reikalaujama);</w:t>
      </w:r>
    </w:p>
    <w:p w14:paraId="18207A8D" w14:textId="77777777" w:rsidR="00497F4F" w:rsidRDefault="00497F4F" w:rsidP="00497F4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10A262D" w14:textId="77777777" w:rsidR="00497F4F" w:rsidRDefault="00497F4F" w:rsidP="00497F4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67539A" w14:textId="77777777" w:rsidR="00497F4F" w:rsidRDefault="00497F4F" w:rsidP="00497F4F">
      <w:pPr>
        <w:spacing w:line="257" w:lineRule="atLeast"/>
        <w:ind w:firstLine="62"/>
        <w:jc w:val="both"/>
        <w:rPr>
          <w:color w:val="000000"/>
          <w:szCs w:val="24"/>
        </w:rPr>
      </w:pPr>
    </w:p>
    <w:p w14:paraId="2FFF312F" w14:textId="77777777" w:rsidR="00497F4F" w:rsidRDefault="00497F4F" w:rsidP="00497F4F">
      <w:pPr>
        <w:spacing w:line="257" w:lineRule="atLeast"/>
        <w:jc w:val="center"/>
        <w:rPr>
          <w:color w:val="000000"/>
          <w:szCs w:val="24"/>
        </w:rPr>
      </w:pPr>
      <w:r>
        <w:rPr>
          <w:b/>
          <w:bCs/>
          <w:color w:val="000000"/>
          <w:szCs w:val="24"/>
        </w:rPr>
        <w:t>6.2.  Prekių perdavimas–priėmimas</w:t>
      </w:r>
    </w:p>
    <w:p w14:paraId="6C0EA3D3" w14:textId="77777777" w:rsidR="00497F4F" w:rsidRDefault="00497F4F" w:rsidP="00497F4F">
      <w:pPr>
        <w:spacing w:line="257" w:lineRule="atLeast"/>
        <w:ind w:firstLine="62"/>
        <w:jc w:val="both"/>
        <w:rPr>
          <w:color w:val="000000"/>
          <w:szCs w:val="24"/>
        </w:rPr>
      </w:pPr>
    </w:p>
    <w:p w14:paraId="08AFC7FF" w14:textId="77777777" w:rsidR="00497F4F" w:rsidRDefault="00497F4F" w:rsidP="00497F4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983C4E" w14:textId="77777777" w:rsidR="00497F4F" w:rsidRDefault="00497F4F" w:rsidP="00497F4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4E5ECB" w14:textId="77777777" w:rsidR="00497F4F" w:rsidRDefault="00497F4F" w:rsidP="00497F4F">
      <w:pPr>
        <w:spacing w:line="257" w:lineRule="atLeast"/>
        <w:jc w:val="both"/>
        <w:rPr>
          <w:color w:val="000000"/>
          <w:szCs w:val="24"/>
        </w:rPr>
      </w:pPr>
      <w:r>
        <w:rPr>
          <w:color w:val="000000"/>
          <w:szCs w:val="24"/>
        </w:rPr>
        <w:t>6.2.3. Tiekėjui pristačius Prekes, Pirkėjas atlieka jų patikrinimą ir privalo:</w:t>
      </w:r>
    </w:p>
    <w:p w14:paraId="62975F25" w14:textId="77777777" w:rsidR="00497F4F" w:rsidRDefault="00497F4F" w:rsidP="00497F4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2A00A1" w14:textId="77777777" w:rsidR="00497F4F" w:rsidRDefault="00497F4F" w:rsidP="00497F4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A6719CC" w14:textId="77777777" w:rsidR="00497F4F" w:rsidRDefault="00497F4F" w:rsidP="00497F4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05583DF" w14:textId="77777777" w:rsidR="00497F4F" w:rsidRDefault="00497F4F" w:rsidP="00497F4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BB0D6E9" w14:textId="77777777" w:rsidR="00497F4F" w:rsidRDefault="00497F4F" w:rsidP="00497F4F">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315468" w14:textId="77777777" w:rsidR="00497F4F" w:rsidRDefault="00497F4F" w:rsidP="00497F4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FD040" w14:textId="77777777" w:rsidR="00497F4F" w:rsidRDefault="00497F4F" w:rsidP="00497F4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65297A" w14:textId="77777777" w:rsidR="00497F4F" w:rsidRDefault="00497F4F" w:rsidP="00497F4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6F4FB78" w14:textId="77777777" w:rsidR="00497F4F" w:rsidRDefault="00497F4F" w:rsidP="00497F4F">
      <w:pPr>
        <w:spacing w:line="257" w:lineRule="atLeast"/>
        <w:jc w:val="both"/>
        <w:rPr>
          <w:color w:val="000000"/>
          <w:szCs w:val="24"/>
        </w:rPr>
      </w:pPr>
      <w:r>
        <w:rPr>
          <w:color w:val="000000"/>
          <w:szCs w:val="24"/>
        </w:rPr>
        <w:t>6.2.9. Pirkėjas turi teisę naudotis Prekėmis tik po Prekių perdavimo-priėmimo akto pasirašymo.</w:t>
      </w:r>
    </w:p>
    <w:p w14:paraId="2F6015BE" w14:textId="77777777" w:rsidR="00497F4F" w:rsidRDefault="00497F4F" w:rsidP="00497F4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2EEA46" w14:textId="77777777" w:rsidR="00497F4F" w:rsidRDefault="00497F4F" w:rsidP="00497F4F">
      <w:pPr>
        <w:spacing w:line="257" w:lineRule="atLeast"/>
        <w:ind w:firstLine="62"/>
        <w:jc w:val="both"/>
        <w:rPr>
          <w:color w:val="000000"/>
          <w:szCs w:val="24"/>
        </w:rPr>
      </w:pPr>
    </w:p>
    <w:p w14:paraId="66DE4782" w14:textId="77777777" w:rsidR="00497F4F" w:rsidRDefault="00497F4F" w:rsidP="00497F4F">
      <w:pPr>
        <w:spacing w:line="257" w:lineRule="atLeast"/>
        <w:jc w:val="center"/>
        <w:rPr>
          <w:color w:val="000000"/>
          <w:szCs w:val="24"/>
        </w:rPr>
      </w:pPr>
      <w:r>
        <w:rPr>
          <w:b/>
          <w:bCs/>
          <w:caps/>
          <w:color w:val="000000"/>
          <w:szCs w:val="24"/>
        </w:rPr>
        <w:t>7.  TIEKĖJO GARANTINIAI ĮSIPAREIGOJIMAI</w:t>
      </w:r>
    </w:p>
    <w:p w14:paraId="786A3C63" w14:textId="77777777" w:rsidR="00497F4F" w:rsidRDefault="00497F4F" w:rsidP="00497F4F">
      <w:pPr>
        <w:spacing w:line="257" w:lineRule="atLeast"/>
        <w:ind w:firstLine="62"/>
        <w:rPr>
          <w:color w:val="000000"/>
          <w:szCs w:val="24"/>
        </w:rPr>
      </w:pPr>
    </w:p>
    <w:p w14:paraId="1E9B8CF7" w14:textId="77777777" w:rsidR="00497F4F" w:rsidRDefault="00497F4F" w:rsidP="00497F4F">
      <w:pPr>
        <w:spacing w:line="257" w:lineRule="atLeast"/>
        <w:ind w:left="360" w:hanging="360"/>
        <w:jc w:val="center"/>
        <w:rPr>
          <w:color w:val="000000"/>
          <w:szCs w:val="24"/>
        </w:rPr>
      </w:pPr>
      <w:r>
        <w:rPr>
          <w:b/>
          <w:bCs/>
          <w:color w:val="000000"/>
          <w:szCs w:val="24"/>
        </w:rPr>
        <w:t>7.1.  Garantiniai terminai (jei taikoma)</w:t>
      </w:r>
    </w:p>
    <w:p w14:paraId="507BA1E4" w14:textId="77777777" w:rsidR="00497F4F" w:rsidRDefault="00497F4F" w:rsidP="00497F4F">
      <w:pPr>
        <w:spacing w:line="257" w:lineRule="atLeast"/>
        <w:ind w:left="360" w:firstLine="62"/>
        <w:rPr>
          <w:color w:val="000000"/>
          <w:szCs w:val="24"/>
        </w:rPr>
      </w:pPr>
    </w:p>
    <w:p w14:paraId="31FE9094" w14:textId="77777777" w:rsidR="00497F4F" w:rsidRDefault="00497F4F" w:rsidP="00497F4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FD550F" w14:textId="77777777" w:rsidR="00497F4F" w:rsidRDefault="00497F4F" w:rsidP="00497F4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B4EB61" w14:textId="77777777" w:rsidR="00497F4F" w:rsidRDefault="00497F4F" w:rsidP="00497F4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B6B44B" w14:textId="77777777" w:rsidR="00497F4F" w:rsidRDefault="00497F4F" w:rsidP="00497F4F">
      <w:pPr>
        <w:spacing w:line="257" w:lineRule="atLeast"/>
        <w:ind w:firstLine="62"/>
        <w:jc w:val="both"/>
        <w:rPr>
          <w:color w:val="000000"/>
          <w:szCs w:val="24"/>
        </w:rPr>
      </w:pPr>
    </w:p>
    <w:p w14:paraId="112F62BD" w14:textId="77777777" w:rsidR="00497F4F" w:rsidRDefault="00497F4F" w:rsidP="00497F4F">
      <w:pPr>
        <w:spacing w:line="257" w:lineRule="atLeast"/>
        <w:jc w:val="center"/>
        <w:rPr>
          <w:color w:val="000000"/>
          <w:szCs w:val="24"/>
        </w:rPr>
      </w:pPr>
      <w:r>
        <w:rPr>
          <w:b/>
          <w:bCs/>
          <w:color w:val="000000"/>
          <w:szCs w:val="24"/>
        </w:rPr>
        <w:t>7.2.  Pretenzijos dėl Prekių trūkumų</w:t>
      </w:r>
    </w:p>
    <w:p w14:paraId="61EB96B1" w14:textId="77777777" w:rsidR="00497F4F" w:rsidRDefault="00497F4F" w:rsidP="00497F4F">
      <w:pPr>
        <w:spacing w:line="257" w:lineRule="atLeast"/>
        <w:ind w:firstLine="62"/>
        <w:jc w:val="both"/>
        <w:rPr>
          <w:color w:val="000000"/>
          <w:szCs w:val="24"/>
        </w:rPr>
      </w:pPr>
    </w:p>
    <w:p w14:paraId="260100AF" w14:textId="77777777" w:rsidR="00497F4F" w:rsidRDefault="00497F4F" w:rsidP="00497F4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840122" w14:textId="77777777" w:rsidR="00497F4F" w:rsidRDefault="00497F4F" w:rsidP="00497F4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2C3ABC" w14:textId="77777777" w:rsidR="00497F4F" w:rsidRDefault="00497F4F" w:rsidP="00497F4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D61FC6" w14:textId="77777777" w:rsidR="00497F4F" w:rsidRDefault="00497F4F" w:rsidP="00497F4F">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8DFB33" w14:textId="77777777" w:rsidR="00497F4F" w:rsidRDefault="00497F4F" w:rsidP="00497F4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EA8834" w14:textId="77777777" w:rsidR="00497F4F" w:rsidRDefault="00497F4F" w:rsidP="00497F4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37800F7" w14:textId="77777777" w:rsidR="00497F4F" w:rsidRDefault="00497F4F" w:rsidP="00497F4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C9E7E9" w14:textId="77777777" w:rsidR="00497F4F" w:rsidRDefault="00497F4F" w:rsidP="00497F4F">
      <w:pPr>
        <w:rPr>
          <w:sz w:val="14"/>
          <w:szCs w:val="14"/>
        </w:rPr>
      </w:pPr>
    </w:p>
    <w:p w14:paraId="05D2A9DE" w14:textId="77777777" w:rsidR="00497F4F" w:rsidRDefault="00497F4F" w:rsidP="00497F4F">
      <w:pPr>
        <w:spacing w:line="257" w:lineRule="atLeast"/>
        <w:ind w:firstLine="62"/>
        <w:jc w:val="both"/>
        <w:rPr>
          <w:color w:val="000000"/>
          <w:szCs w:val="24"/>
        </w:rPr>
      </w:pPr>
    </w:p>
    <w:p w14:paraId="7DCB636A" w14:textId="77777777" w:rsidR="00497F4F" w:rsidRDefault="00497F4F" w:rsidP="00497F4F">
      <w:pPr>
        <w:spacing w:line="257" w:lineRule="atLeast"/>
        <w:jc w:val="center"/>
        <w:rPr>
          <w:color w:val="000000"/>
          <w:szCs w:val="24"/>
        </w:rPr>
      </w:pPr>
      <w:r>
        <w:rPr>
          <w:b/>
          <w:bCs/>
          <w:color w:val="000000"/>
          <w:szCs w:val="24"/>
        </w:rPr>
        <w:t>7.3.  Prekių trūkumų šalinimas</w:t>
      </w:r>
    </w:p>
    <w:p w14:paraId="7EB1DB6E" w14:textId="77777777" w:rsidR="00497F4F" w:rsidRDefault="00497F4F" w:rsidP="00497F4F">
      <w:pPr>
        <w:spacing w:line="257" w:lineRule="atLeast"/>
        <w:ind w:firstLine="62"/>
        <w:jc w:val="both"/>
        <w:rPr>
          <w:color w:val="000000"/>
          <w:szCs w:val="24"/>
        </w:rPr>
      </w:pPr>
    </w:p>
    <w:p w14:paraId="083C09F8" w14:textId="77777777" w:rsidR="00497F4F" w:rsidRDefault="00497F4F" w:rsidP="00497F4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571E14" w14:textId="77777777" w:rsidR="00497F4F" w:rsidRDefault="00497F4F" w:rsidP="00497F4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299478" w14:textId="77777777" w:rsidR="00497F4F" w:rsidRDefault="00497F4F" w:rsidP="00497F4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D31AA12" w14:textId="77777777" w:rsidR="00497F4F" w:rsidRDefault="00497F4F" w:rsidP="00497F4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556434B" w14:textId="77777777" w:rsidR="00497F4F" w:rsidRDefault="00497F4F" w:rsidP="00497F4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60440D" w14:textId="77777777" w:rsidR="00497F4F" w:rsidRDefault="00497F4F" w:rsidP="00497F4F">
      <w:pPr>
        <w:spacing w:line="257" w:lineRule="atLeast"/>
        <w:jc w:val="both"/>
        <w:rPr>
          <w:color w:val="000000"/>
          <w:szCs w:val="24"/>
        </w:rPr>
      </w:pPr>
      <w:r>
        <w:rPr>
          <w:color w:val="000000"/>
          <w:szCs w:val="24"/>
        </w:rPr>
        <w:t>7.3.6. Tiekėjas, pašalinęs visus Prekių trūkumus, privalo apie tai informuoti Pirkėją.</w:t>
      </w:r>
    </w:p>
    <w:p w14:paraId="5D1F7C37" w14:textId="77777777" w:rsidR="00497F4F" w:rsidRDefault="00497F4F" w:rsidP="00497F4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ED2D7D" w14:textId="77777777" w:rsidR="00497F4F" w:rsidRDefault="00497F4F" w:rsidP="00497F4F">
      <w:pPr>
        <w:spacing w:line="257" w:lineRule="atLeast"/>
        <w:ind w:firstLine="62"/>
        <w:jc w:val="both"/>
        <w:rPr>
          <w:color w:val="000000"/>
          <w:szCs w:val="24"/>
        </w:rPr>
      </w:pPr>
    </w:p>
    <w:p w14:paraId="74F6D046" w14:textId="77777777" w:rsidR="00497F4F" w:rsidRDefault="00497F4F" w:rsidP="00497F4F">
      <w:pPr>
        <w:spacing w:line="257" w:lineRule="atLeast"/>
        <w:jc w:val="center"/>
        <w:rPr>
          <w:color w:val="000000"/>
          <w:szCs w:val="24"/>
        </w:rPr>
      </w:pPr>
      <w:r>
        <w:rPr>
          <w:b/>
          <w:bCs/>
          <w:color w:val="000000"/>
          <w:szCs w:val="24"/>
        </w:rPr>
        <w:t>7.4.  Pirkėjo teisės, Tiekėjui nepašalinus Prekių trūkumų</w:t>
      </w:r>
    </w:p>
    <w:p w14:paraId="3BA112A7" w14:textId="77777777" w:rsidR="00497F4F" w:rsidRDefault="00497F4F" w:rsidP="00497F4F">
      <w:pPr>
        <w:spacing w:line="257" w:lineRule="atLeast"/>
        <w:ind w:firstLine="62"/>
        <w:jc w:val="both"/>
        <w:rPr>
          <w:color w:val="000000"/>
          <w:szCs w:val="24"/>
        </w:rPr>
      </w:pPr>
    </w:p>
    <w:p w14:paraId="2D556903" w14:textId="77777777" w:rsidR="00497F4F" w:rsidRDefault="00497F4F" w:rsidP="00497F4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0AA517C" w14:textId="77777777" w:rsidR="00497F4F" w:rsidRDefault="00497F4F" w:rsidP="00497F4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04E121" w14:textId="77777777" w:rsidR="00497F4F" w:rsidRDefault="00497F4F" w:rsidP="00497F4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33D9C16" w14:textId="77777777" w:rsidR="00497F4F" w:rsidRDefault="00497F4F" w:rsidP="00497F4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99BD74" w14:textId="77777777" w:rsidR="00497F4F" w:rsidRDefault="00497F4F" w:rsidP="00497F4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E05CD3A" w14:textId="77777777" w:rsidR="00497F4F" w:rsidRDefault="00497F4F" w:rsidP="00497F4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9F0BDA" w14:textId="77777777" w:rsidR="00497F4F" w:rsidRDefault="00497F4F" w:rsidP="00497F4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96859C" w14:textId="77777777" w:rsidR="00497F4F" w:rsidRDefault="00497F4F" w:rsidP="00497F4F">
      <w:pPr>
        <w:spacing w:line="257" w:lineRule="atLeast"/>
        <w:ind w:firstLine="62"/>
        <w:jc w:val="both"/>
        <w:rPr>
          <w:color w:val="000000"/>
          <w:szCs w:val="24"/>
        </w:rPr>
      </w:pPr>
    </w:p>
    <w:p w14:paraId="60907C39" w14:textId="77777777" w:rsidR="00497F4F" w:rsidRDefault="00497F4F" w:rsidP="00497F4F">
      <w:pPr>
        <w:spacing w:line="257" w:lineRule="atLeast"/>
        <w:jc w:val="center"/>
        <w:rPr>
          <w:color w:val="000000"/>
          <w:szCs w:val="24"/>
        </w:rPr>
      </w:pPr>
      <w:r>
        <w:rPr>
          <w:b/>
          <w:bCs/>
          <w:caps/>
          <w:color w:val="000000"/>
          <w:szCs w:val="24"/>
        </w:rPr>
        <w:t>8.  PRISTATYMO TERMINAI</w:t>
      </w:r>
    </w:p>
    <w:p w14:paraId="21FA8CA5" w14:textId="77777777" w:rsidR="00497F4F" w:rsidRDefault="00497F4F" w:rsidP="00497F4F">
      <w:pPr>
        <w:spacing w:line="257" w:lineRule="atLeast"/>
        <w:ind w:firstLine="62"/>
        <w:rPr>
          <w:color w:val="000000"/>
          <w:szCs w:val="24"/>
        </w:rPr>
      </w:pPr>
    </w:p>
    <w:p w14:paraId="23F26C09" w14:textId="77777777" w:rsidR="00497F4F" w:rsidRDefault="00497F4F" w:rsidP="00497F4F">
      <w:pPr>
        <w:spacing w:line="257" w:lineRule="atLeast"/>
        <w:jc w:val="center"/>
        <w:rPr>
          <w:color w:val="000000"/>
          <w:szCs w:val="24"/>
        </w:rPr>
      </w:pPr>
      <w:r>
        <w:rPr>
          <w:b/>
          <w:bCs/>
          <w:color w:val="000000"/>
          <w:szCs w:val="24"/>
        </w:rPr>
        <w:t>8.1.  Pristatymo terminai ir Prekių tiekimo grafikas</w:t>
      </w:r>
    </w:p>
    <w:p w14:paraId="262763CC" w14:textId="77777777" w:rsidR="00497F4F" w:rsidRDefault="00497F4F" w:rsidP="00497F4F">
      <w:pPr>
        <w:spacing w:line="257" w:lineRule="atLeast"/>
        <w:ind w:firstLine="62"/>
        <w:jc w:val="both"/>
        <w:rPr>
          <w:color w:val="000000"/>
          <w:szCs w:val="24"/>
        </w:rPr>
      </w:pPr>
    </w:p>
    <w:p w14:paraId="502C4A5F" w14:textId="77777777" w:rsidR="00497F4F" w:rsidRDefault="00497F4F" w:rsidP="00497F4F">
      <w:pPr>
        <w:spacing w:line="257" w:lineRule="atLeast"/>
        <w:jc w:val="both"/>
        <w:rPr>
          <w:color w:val="000000"/>
          <w:szCs w:val="24"/>
        </w:rPr>
      </w:pPr>
      <w:r>
        <w:rPr>
          <w:color w:val="000000"/>
          <w:szCs w:val="24"/>
        </w:rPr>
        <w:t>8.1.1. Tiekėjas privalo pristatyti Prekes laikydamasis terminų, nurodytų Specialiosiose sąlygose.</w:t>
      </w:r>
    </w:p>
    <w:p w14:paraId="4E2E005E" w14:textId="77777777" w:rsidR="00497F4F" w:rsidRDefault="00497F4F" w:rsidP="00497F4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5D0F887" w14:textId="77777777" w:rsidR="00497F4F" w:rsidRDefault="00497F4F" w:rsidP="00497F4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CDB3FD7" w14:textId="77777777" w:rsidR="00497F4F" w:rsidRDefault="00497F4F" w:rsidP="00497F4F">
      <w:pPr>
        <w:spacing w:line="257" w:lineRule="atLeast"/>
        <w:ind w:firstLine="62"/>
        <w:jc w:val="both"/>
        <w:rPr>
          <w:color w:val="000000"/>
          <w:szCs w:val="24"/>
        </w:rPr>
      </w:pPr>
    </w:p>
    <w:p w14:paraId="122CEB0F" w14:textId="77777777" w:rsidR="00497F4F" w:rsidRDefault="00497F4F" w:rsidP="00497F4F">
      <w:pPr>
        <w:spacing w:line="257" w:lineRule="atLeast"/>
        <w:jc w:val="center"/>
        <w:rPr>
          <w:color w:val="000000"/>
          <w:szCs w:val="24"/>
        </w:rPr>
      </w:pPr>
      <w:r>
        <w:rPr>
          <w:b/>
          <w:bCs/>
          <w:color w:val="000000"/>
          <w:szCs w:val="24"/>
        </w:rPr>
        <w:t>8.2.  Netesybos už Prekių pristatymo vėlavimą</w:t>
      </w:r>
    </w:p>
    <w:p w14:paraId="60424AA8" w14:textId="77777777" w:rsidR="00497F4F" w:rsidRDefault="00497F4F" w:rsidP="00497F4F">
      <w:pPr>
        <w:spacing w:line="257" w:lineRule="atLeast"/>
        <w:ind w:firstLine="62"/>
        <w:jc w:val="both"/>
        <w:rPr>
          <w:color w:val="000000"/>
          <w:szCs w:val="24"/>
        </w:rPr>
      </w:pPr>
    </w:p>
    <w:p w14:paraId="6A36EF50" w14:textId="77777777" w:rsidR="00497F4F" w:rsidRDefault="00497F4F" w:rsidP="00497F4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887B98F" w14:textId="77777777" w:rsidR="00497F4F" w:rsidRDefault="00497F4F" w:rsidP="00497F4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9E6998F" w14:textId="77777777" w:rsidR="00497F4F" w:rsidRDefault="00497F4F" w:rsidP="00497F4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9DF165" w14:textId="77777777" w:rsidR="00497F4F" w:rsidRDefault="00497F4F" w:rsidP="00497F4F">
      <w:pPr>
        <w:spacing w:line="257" w:lineRule="atLeast"/>
        <w:ind w:firstLine="62"/>
        <w:jc w:val="both"/>
        <w:rPr>
          <w:color w:val="000000"/>
          <w:szCs w:val="24"/>
        </w:rPr>
      </w:pPr>
    </w:p>
    <w:p w14:paraId="1C427F7E" w14:textId="77777777" w:rsidR="00497F4F" w:rsidRDefault="00497F4F" w:rsidP="00497F4F">
      <w:pPr>
        <w:spacing w:line="257" w:lineRule="atLeast"/>
        <w:jc w:val="center"/>
        <w:rPr>
          <w:color w:val="000000"/>
          <w:szCs w:val="24"/>
        </w:rPr>
      </w:pPr>
      <w:r>
        <w:rPr>
          <w:b/>
          <w:bCs/>
          <w:caps/>
          <w:color w:val="000000"/>
          <w:szCs w:val="24"/>
        </w:rPr>
        <w:t>9.  PRIEVOLIŲ PAGAL SUTARTĮ ĮVYKDYMO UŽTIKRINIMO BŪDAI</w:t>
      </w:r>
    </w:p>
    <w:p w14:paraId="3E21C968" w14:textId="77777777" w:rsidR="00497F4F" w:rsidRDefault="00497F4F" w:rsidP="00497F4F">
      <w:pPr>
        <w:spacing w:line="257" w:lineRule="atLeast"/>
        <w:ind w:firstLine="62"/>
        <w:rPr>
          <w:color w:val="000000"/>
          <w:szCs w:val="24"/>
        </w:rPr>
      </w:pPr>
    </w:p>
    <w:p w14:paraId="3138834F" w14:textId="77777777" w:rsidR="00497F4F" w:rsidRDefault="00497F4F" w:rsidP="00497F4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123016" w14:textId="77777777" w:rsidR="00497F4F" w:rsidRDefault="00497F4F" w:rsidP="00497F4F">
      <w:pPr>
        <w:spacing w:line="257" w:lineRule="atLeast"/>
        <w:ind w:firstLine="62"/>
        <w:jc w:val="both"/>
        <w:rPr>
          <w:color w:val="000000"/>
          <w:szCs w:val="24"/>
        </w:rPr>
      </w:pPr>
    </w:p>
    <w:p w14:paraId="34CB9349" w14:textId="77777777" w:rsidR="00497F4F" w:rsidRDefault="00497F4F" w:rsidP="00497F4F">
      <w:pPr>
        <w:spacing w:line="257" w:lineRule="atLeast"/>
        <w:jc w:val="center"/>
        <w:rPr>
          <w:color w:val="000000"/>
          <w:szCs w:val="24"/>
        </w:rPr>
      </w:pPr>
      <w:r>
        <w:rPr>
          <w:b/>
          <w:bCs/>
          <w:caps/>
          <w:color w:val="000000"/>
          <w:szCs w:val="24"/>
        </w:rPr>
        <w:t>10.  SUTARTIES ĮVYKDYMO UŽTIKRINIMAS (JEI TAIKOMA)</w:t>
      </w:r>
    </w:p>
    <w:p w14:paraId="00DE2274" w14:textId="77777777" w:rsidR="00497F4F" w:rsidRDefault="00497F4F" w:rsidP="00497F4F">
      <w:pPr>
        <w:spacing w:line="257" w:lineRule="atLeast"/>
        <w:ind w:firstLine="62"/>
        <w:jc w:val="both"/>
        <w:rPr>
          <w:color w:val="000000"/>
          <w:szCs w:val="24"/>
        </w:rPr>
      </w:pPr>
    </w:p>
    <w:p w14:paraId="64DC61D4" w14:textId="77777777" w:rsidR="00497F4F" w:rsidRDefault="00497F4F" w:rsidP="00497F4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1E9DD" w14:textId="77777777" w:rsidR="00497F4F" w:rsidRDefault="00497F4F" w:rsidP="00497F4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C582" w14:textId="77777777" w:rsidR="00497F4F" w:rsidRDefault="00497F4F" w:rsidP="00497F4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FC700BE" w14:textId="77777777" w:rsidR="00497F4F" w:rsidRDefault="00497F4F" w:rsidP="00497F4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743DCE" w14:textId="77777777" w:rsidR="00497F4F" w:rsidRDefault="00497F4F" w:rsidP="00497F4F">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3FE4C" w14:textId="77777777" w:rsidR="00497F4F" w:rsidRDefault="00497F4F" w:rsidP="00497F4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F8A1F" w14:textId="77777777" w:rsidR="00497F4F" w:rsidRDefault="00497F4F" w:rsidP="00497F4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9278F1" w14:textId="77777777" w:rsidR="00497F4F" w:rsidRDefault="00497F4F" w:rsidP="00497F4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36796F" w14:textId="77777777" w:rsidR="00497F4F" w:rsidRDefault="00497F4F" w:rsidP="00497F4F">
      <w:pPr>
        <w:spacing w:line="257" w:lineRule="atLeast"/>
        <w:jc w:val="both"/>
        <w:textAlignment w:val="baseline"/>
        <w:rPr>
          <w:color w:val="000000"/>
          <w:szCs w:val="24"/>
        </w:rPr>
      </w:pPr>
      <w:r>
        <w:rPr>
          <w:color w:val="000000"/>
          <w:szCs w:val="24"/>
        </w:rPr>
        <w:t>10.8. Sutarties įvykdymo užtikrinimo suma turi būti nurodoma ir išmokama eurais. </w:t>
      </w:r>
    </w:p>
    <w:p w14:paraId="0CDD86E5" w14:textId="77777777" w:rsidR="00497F4F" w:rsidRDefault="00497F4F" w:rsidP="00497F4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8CC46D" w14:textId="77777777" w:rsidR="00497F4F" w:rsidRDefault="00497F4F" w:rsidP="00497F4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8585D25" w14:textId="77777777" w:rsidR="00497F4F" w:rsidRDefault="00497F4F" w:rsidP="00497F4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FA1C3A" w14:textId="77777777" w:rsidR="00497F4F" w:rsidRDefault="00497F4F" w:rsidP="00497F4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1990FE" w14:textId="77777777" w:rsidR="00497F4F" w:rsidRDefault="00497F4F" w:rsidP="00497F4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DC5BC0" w14:textId="77777777" w:rsidR="00497F4F" w:rsidRDefault="00497F4F" w:rsidP="00497F4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B8E225" w14:textId="77777777" w:rsidR="00497F4F" w:rsidRDefault="00497F4F" w:rsidP="00497F4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C84FA1" w14:textId="77777777" w:rsidR="00497F4F" w:rsidRDefault="00497F4F" w:rsidP="00497F4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3A39114" w14:textId="77777777" w:rsidR="00497F4F" w:rsidRDefault="00497F4F" w:rsidP="00497F4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50191F2" w14:textId="77777777" w:rsidR="00497F4F" w:rsidRDefault="00497F4F" w:rsidP="00497F4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848B70B" w14:textId="77777777" w:rsidR="00497F4F" w:rsidRDefault="00497F4F" w:rsidP="00497F4F">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321CD" w14:textId="77777777" w:rsidR="00497F4F" w:rsidRDefault="00497F4F" w:rsidP="00497F4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54723D" w14:textId="77777777" w:rsidR="00497F4F" w:rsidRDefault="00497F4F" w:rsidP="00497F4F">
      <w:pPr>
        <w:spacing w:line="257" w:lineRule="atLeast"/>
        <w:ind w:firstLine="62"/>
        <w:jc w:val="both"/>
        <w:textAlignment w:val="baseline"/>
        <w:rPr>
          <w:color w:val="000000"/>
          <w:szCs w:val="24"/>
        </w:rPr>
      </w:pPr>
    </w:p>
    <w:p w14:paraId="53AF73E9" w14:textId="77777777" w:rsidR="00497F4F" w:rsidRDefault="00497F4F" w:rsidP="00497F4F">
      <w:pPr>
        <w:spacing w:line="257" w:lineRule="atLeast"/>
        <w:jc w:val="center"/>
        <w:rPr>
          <w:color w:val="000000"/>
          <w:szCs w:val="24"/>
        </w:rPr>
      </w:pPr>
      <w:r>
        <w:rPr>
          <w:b/>
          <w:bCs/>
          <w:caps/>
          <w:color w:val="000000"/>
          <w:szCs w:val="24"/>
        </w:rPr>
        <w:t>11.  SUTARTIES KAINA IR JOS PERSKAIČIAVIMAS</w:t>
      </w:r>
    </w:p>
    <w:p w14:paraId="0CFEA51D" w14:textId="77777777" w:rsidR="00497F4F" w:rsidRDefault="00497F4F" w:rsidP="00497F4F">
      <w:pPr>
        <w:spacing w:line="257" w:lineRule="atLeast"/>
        <w:ind w:firstLine="62"/>
        <w:jc w:val="both"/>
        <w:rPr>
          <w:color w:val="000000"/>
          <w:szCs w:val="24"/>
        </w:rPr>
      </w:pPr>
    </w:p>
    <w:p w14:paraId="2010F97E" w14:textId="77777777" w:rsidR="00497F4F" w:rsidRDefault="00497F4F" w:rsidP="00497F4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4013D7" w14:textId="77777777" w:rsidR="00497F4F" w:rsidRDefault="00497F4F" w:rsidP="00497F4F">
      <w:pPr>
        <w:spacing w:line="257" w:lineRule="atLeast"/>
        <w:jc w:val="both"/>
        <w:rPr>
          <w:color w:val="000000"/>
          <w:szCs w:val="24"/>
        </w:rPr>
      </w:pPr>
      <w:r>
        <w:rPr>
          <w:color w:val="000000"/>
          <w:szCs w:val="24"/>
        </w:rPr>
        <w:t>11.2. Pradinės sutarties vertė yra nurodyta Specialiosiose sąlygose.</w:t>
      </w:r>
    </w:p>
    <w:p w14:paraId="2345FA5F" w14:textId="77777777" w:rsidR="00497F4F" w:rsidRDefault="00497F4F" w:rsidP="00497F4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A2CB21" w14:textId="77777777" w:rsidR="00497F4F" w:rsidRDefault="00497F4F" w:rsidP="00497F4F">
      <w:pPr>
        <w:spacing w:line="257" w:lineRule="atLeast"/>
        <w:jc w:val="both"/>
        <w:rPr>
          <w:color w:val="000000"/>
          <w:szCs w:val="24"/>
        </w:rPr>
      </w:pPr>
      <w:r>
        <w:rPr>
          <w:color w:val="000000"/>
          <w:szCs w:val="24"/>
        </w:rPr>
        <w:t>11.4. Sutarties kainos peržiūra atliekama Specialiosiose sąlygose nustatyta tvarka.</w:t>
      </w:r>
    </w:p>
    <w:p w14:paraId="565788CE" w14:textId="77777777" w:rsidR="00497F4F" w:rsidRDefault="00497F4F" w:rsidP="00497F4F">
      <w:pPr>
        <w:spacing w:line="257" w:lineRule="atLeast"/>
        <w:ind w:firstLine="62"/>
        <w:jc w:val="both"/>
        <w:rPr>
          <w:color w:val="000000"/>
          <w:szCs w:val="24"/>
        </w:rPr>
      </w:pPr>
    </w:p>
    <w:p w14:paraId="77281C2D" w14:textId="77777777" w:rsidR="00497F4F" w:rsidRDefault="00497F4F" w:rsidP="00497F4F">
      <w:pPr>
        <w:spacing w:line="257" w:lineRule="atLeast"/>
        <w:jc w:val="center"/>
        <w:rPr>
          <w:color w:val="000000"/>
          <w:szCs w:val="24"/>
        </w:rPr>
      </w:pPr>
      <w:r>
        <w:rPr>
          <w:b/>
          <w:bCs/>
          <w:caps/>
          <w:color w:val="000000"/>
          <w:szCs w:val="24"/>
        </w:rPr>
        <w:t>12.  ATSISKAITYMO TVARKA</w:t>
      </w:r>
    </w:p>
    <w:p w14:paraId="58CDE647" w14:textId="77777777" w:rsidR="00497F4F" w:rsidRDefault="00497F4F" w:rsidP="00497F4F">
      <w:pPr>
        <w:spacing w:line="257" w:lineRule="atLeast"/>
        <w:ind w:firstLine="62"/>
        <w:jc w:val="center"/>
        <w:rPr>
          <w:color w:val="000000"/>
          <w:szCs w:val="24"/>
        </w:rPr>
      </w:pPr>
    </w:p>
    <w:p w14:paraId="6E081C6A" w14:textId="77777777" w:rsidR="00497F4F" w:rsidRDefault="00497F4F" w:rsidP="00497F4F">
      <w:pPr>
        <w:spacing w:line="257" w:lineRule="atLeast"/>
        <w:jc w:val="center"/>
        <w:rPr>
          <w:color w:val="000000"/>
          <w:szCs w:val="24"/>
        </w:rPr>
      </w:pPr>
      <w:r>
        <w:rPr>
          <w:b/>
          <w:bCs/>
          <w:color w:val="000000"/>
          <w:szCs w:val="24"/>
        </w:rPr>
        <w:t>12.1.  Išankstinis mokėjimas (avansas) (jei taikoma)</w:t>
      </w:r>
    </w:p>
    <w:p w14:paraId="4836FA8E" w14:textId="77777777" w:rsidR="00497F4F" w:rsidRDefault="00497F4F" w:rsidP="00497F4F">
      <w:pPr>
        <w:spacing w:line="257" w:lineRule="atLeast"/>
        <w:ind w:firstLine="62"/>
        <w:jc w:val="both"/>
        <w:rPr>
          <w:color w:val="000000"/>
          <w:szCs w:val="24"/>
        </w:rPr>
      </w:pPr>
    </w:p>
    <w:p w14:paraId="0036F0BB" w14:textId="77777777" w:rsidR="00497F4F" w:rsidRDefault="00497F4F" w:rsidP="00497F4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BDF2ED" w14:textId="77777777" w:rsidR="00497F4F" w:rsidRDefault="00497F4F" w:rsidP="00497F4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1D4265" w14:textId="77777777" w:rsidR="00497F4F" w:rsidRDefault="00497F4F" w:rsidP="00497F4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D88EBD2" w14:textId="77777777" w:rsidR="00497F4F" w:rsidRDefault="00497F4F" w:rsidP="00497F4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8CB8392" w14:textId="77777777" w:rsidR="00497F4F" w:rsidRDefault="00497F4F" w:rsidP="00497F4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835F4B" w14:textId="77777777" w:rsidR="00497F4F" w:rsidRDefault="00497F4F" w:rsidP="00497F4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EB7F43" w14:textId="77777777" w:rsidR="00497F4F" w:rsidRDefault="00497F4F" w:rsidP="00497F4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DFDF6" w14:textId="77777777" w:rsidR="00497F4F" w:rsidRDefault="00497F4F" w:rsidP="00497F4F">
      <w:pPr>
        <w:spacing w:line="257" w:lineRule="atLeast"/>
        <w:jc w:val="both"/>
        <w:textAlignment w:val="baseline"/>
        <w:rPr>
          <w:color w:val="000000"/>
          <w:szCs w:val="24"/>
        </w:rPr>
      </w:pPr>
      <w:r>
        <w:rPr>
          <w:color w:val="000000"/>
          <w:szCs w:val="24"/>
        </w:rPr>
        <w:t>12.1.7. Avanso užtikrinimo suma turi būti nurodoma ir išmokama eurais. </w:t>
      </w:r>
    </w:p>
    <w:p w14:paraId="2184B14B" w14:textId="77777777" w:rsidR="00497F4F" w:rsidRDefault="00497F4F" w:rsidP="00497F4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A924570" w14:textId="77777777" w:rsidR="00497F4F" w:rsidRDefault="00497F4F" w:rsidP="00497F4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7EC68F" w14:textId="77777777" w:rsidR="00497F4F" w:rsidRDefault="00497F4F" w:rsidP="00497F4F">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9432F2" w14:textId="77777777" w:rsidR="00497F4F" w:rsidRDefault="00497F4F" w:rsidP="00497F4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731CF8" w14:textId="77777777" w:rsidR="00497F4F" w:rsidRDefault="00497F4F" w:rsidP="00497F4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B32A2" w14:textId="77777777" w:rsidR="00497F4F" w:rsidRDefault="00497F4F" w:rsidP="00497F4F">
      <w:pPr>
        <w:spacing w:line="257" w:lineRule="atLeast"/>
        <w:ind w:firstLine="62"/>
        <w:jc w:val="both"/>
        <w:textAlignment w:val="baseline"/>
        <w:rPr>
          <w:color w:val="000000"/>
          <w:szCs w:val="24"/>
        </w:rPr>
      </w:pPr>
    </w:p>
    <w:p w14:paraId="4D4230D7" w14:textId="77777777" w:rsidR="00497F4F" w:rsidRDefault="00497F4F" w:rsidP="00497F4F">
      <w:pPr>
        <w:spacing w:line="257" w:lineRule="atLeast"/>
        <w:jc w:val="center"/>
        <w:rPr>
          <w:color w:val="000000"/>
          <w:szCs w:val="24"/>
        </w:rPr>
      </w:pPr>
      <w:r>
        <w:rPr>
          <w:b/>
          <w:bCs/>
          <w:color w:val="000000"/>
          <w:szCs w:val="24"/>
        </w:rPr>
        <w:t>12.2.  Mokėjimų tvarka</w:t>
      </w:r>
    </w:p>
    <w:p w14:paraId="7F588696" w14:textId="77777777" w:rsidR="00497F4F" w:rsidRDefault="00497F4F" w:rsidP="00497F4F">
      <w:pPr>
        <w:spacing w:line="257" w:lineRule="atLeast"/>
        <w:ind w:firstLine="62"/>
        <w:jc w:val="both"/>
        <w:rPr>
          <w:color w:val="000000"/>
          <w:szCs w:val="24"/>
        </w:rPr>
      </w:pPr>
    </w:p>
    <w:p w14:paraId="02302A92" w14:textId="77777777" w:rsidR="00497F4F" w:rsidRDefault="00497F4F" w:rsidP="00497F4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CDDE31B" w14:textId="77777777" w:rsidR="00497F4F" w:rsidRDefault="00497F4F" w:rsidP="00497F4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5E41E7" w14:textId="77777777" w:rsidR="00497F4F" w:rsidRDefault="00497F4F" w:rsidP="00497F4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6130324" w14:textId="77777777" w:rsidR="00497F4F" w:rsidRDefault="00497F4F" w:rsidP="00497F4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26C4A88" w14:textId="77777777" w:rsidR="00497F4F" w:rsidRDefault="00497F4F" w:rsidP="00497F4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73FDB3" w14:textId="77777777" w:rsidR="00497F4F" w:rsidRDefault="00497F4F" w:rsidP="00497F4F">
      <w:pPr>
        <w:spacing w:line="257" w:lineRule="atLeast"/>
        <w:jc w:val="both"/>
        <w:rPr>
          <w:color w:val="000000"/>
          <w:szCs w:val="24"/>
        </w:rPr>
      </w:pPr>
      <w:r>
        <w:rPr>
          <w:color w:val="000000"/>
          <w:szCs w:val="24"/>
        </w:rPr>
        <w:t>12.2.4. Pirkėjas atlieka mokėjimus už Prekes Specialiosiose sąlygose nustatytais terminais.</w:t>
      </w:r>
    </w:p>
    <w:p w14:paraId="7FD8A200" w14:textId="77777777" w:rsidR="00497F4F" w:rsidRDefault="00497F4F" w:rsidP="00497F4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CBE25F" w14:textId="77777777" w:rsidR="00497F4F" w:rsidRDefault="00497F4F" w:rsidP="00497F4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B82078" w14:textId="77777777" w:rsidR="00497F4F" w:rsidRDefault="00497F4F" w:rsidP="00497F4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C259CA" w14:textId="77777777" w:rsidR="00497F4F" w:rsidRDefault="00497F4F" w:rsidP="00497F4F">
      <w:pPr>
        <w:spacing w:line="257" w:lineRule="atLeast"/>
        <w:ind w:firstLine="62"/>
        <w:jc w:val="both"/>
        <w:rPr>
          <w:color w:val="000000"/>
          <w:szCs w:val="24"/>
        </w:rPr>
      </w:pPr>
    </w:p>
    <w:p w14:paraId="50FB44B7" w14:textId="77777777" w:rsidR="00497F4F" w:rsidRDefault="00497F4F" w:rsidP="00497F4F">
      <w:pPr>
        <w:spacing w:line="257" w:lineRule="atLeast"/>
        <w:jc w:val="center"/>
        <w:rPr>
          <w:color w:val="000000"/>
          <w:szCs w:val="24"/>
        </w:rPr>
      </w:pPr>
      <w:r>
        <w:rPr>
          <w:b/>
          <w:bCs/>
          <w:color w:val="000000"/>
          <w:szCs w:val="24"/>
        </w:rPr>
        <w:t>12.3.  Kiti atsiskaitymo klausimai</w:t>
      </w:r>
    </w:p>
    <w:p w14:paraId="5288125F" w14:textId="77777777" w:rsidR="00497F4F" w:rsidRDefault="00497F4F" w:rsidP="00497F4F">
      <w:pPr>
        <w:spacing w:line="257" w:lineRule="atLeast"/>
        <w:ind w:firstLine="62"/>
        <w:jc w:val="both"/>
        <w:rPr>
          <w:color w:val="000000"/>
          <w:szCs w:val="24"/>
        </w:rPr>
      </w:pPr>
    </w:p>
    <w:p w14:paraId="4935A3F2" w14:textId="77777777" w:rsidR="00497F4F" w:rsidRDefault="00497F4F" w:rsidP="00497F4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9DF6829" w14:textId="77777777" w:rsidR="00497F4F" w:rsidRDefault="00497F4F" w:rsidP="00497F4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BC049" w14:textId="77777777" w:rsidR="00497F4F" w:rsidRDefault="00497F4F" w:rsidP="00497F4F">
      <w:pPr>
        <w:spacing w:line="257" w:lineRule="atLeast"/>
        <w:jc w:val="both"/>
        <w:rPr>
          <w:color w:val="000000"/>
          <w:szCs w:val="24"/>
        </w:rPr>
      </w:pPr>
      <w:r>
        <w:rPr>
          <w:color w:val="000000"/>
          <w:szCs w:val="24"/>
        </w:rPr>
        <w:t>12.3.3. Visi mokėjimai pagal Sutartį atliekami eurais.</w:t>
      </w:r>
    </w:p>
    <w:p w14:paraId="29FCB718" w14:textId="77777777" w:rsidR="00497F4F" w:rsidRDefault="00497F4F" w:rsidP="00497F4F">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5F08CFE2" w14:textId="77777777" w:rsidR="00497F4F" w:rsidRDefault="00497F4F" w:rsidP="00497F4F">
      <w:pPr>
        <w:spacing w:line="257" w:lineRule="atLeast"/>
        <w:ind w:firstLine="62"/>
        <w:jc w:val="both"/>
        <w:rPr>
          <w:color w:val="000000"/>
          <w:szCs w:val="24"/>
        </w:rPr>
      </w:pPr>
    </w:p>
    <w:p w14:paraId="701C0BD5" w14:textId="77777777" w:rsidR="00497F4F" w:rsidRDefault="00497F4F" w:rsidP="00497F4F">
      <w:pPr>
        <w:spacing w:line="257" w:lineRule="atLeast"/>
        <w:jc w:val="center"/>
        <w:rPr>
          <w:color w:val="000000"/>
          <w:szCs w:val="24"/>
        </w:rPr>
      </w:pPr>
      <w:r>
        <w:rPr>
          <w:b/>
          <w:bCs/>
          <w:caps/>
          <w:color w:val="000000"/>
          <w:szCs w:val="24"/>
        </w:rPr>
        <w:t>13.  KONFIDENCIALI INFORMACIJA</w:t>
      </w:r>
    </w:p>
    <w:p w14:paraId="7EFED872" w14:textId="77777777" w:rsidR="00497F4F" w:rsidRDefault="00497F4F" w:rsidP="00497F4F">
      <w:pPr>
        <w:spacing w:line="257" w:lineRule="atLeast"/>
        <w:ind w:firstLine="62"/>
        <w:jc w:val="both"/>
        <w:rPr>
          <w:color w:val="000000"/>
          <w:szCs w:val="24"/>
        </w:rPr>
      </w:pPr>
    </w:p>
    <w:p w14:paraId="11C2872D" w14:textId="77777777" w:rsidR="00497F4F" w:rsidRDefault="00497F4F" w:rsidP="00497F4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C88344" w14:textId="77777777" w:rsidR="00497F4F" w:rsidRDefault="00497F4F" w:rsidP="00497F4F">
      <w:pPr>
        <w:spacing w:line="257" w:lineRule="atLeast"/>
        <w:jc w:val="both"/>
        <w:rPr>
          <w:color w:val="000000"/>
          <w:szCs w:val="24"/>
        </w:rPr>
      </w:pPr>
      <w:r>
        <w:rPr>
          <w:color w:val="000000"/>
          <w:szCs w:val="24"/>
        </w:rPr>
        <w:t>13.2.  Šalis turi teisę atskleisti kitos Šalies konfidencialią informaciją šiais atvejais:</w:t>
      </w:r>
    </w:p>
    <w:p w14:paraId="1D60B134" w14:textId="77777777" w:rsidR="00497F4F" w:rsidRDefault="00497F4F" w:rsidP="00497F4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7AE824" w14:textId="77777777" w:rsidR="00497F4F" w:rsidRDefault="00497F4F" w:rsidP="00497F4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28752A" w14:textId="77777777" w:rsidR="00497F4F" w:rsidRDefault="00497F4F" w:rsidP="00497F4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2375B1" w14:textId="77777777" w:rsidR="00497F4F" w:rsidRDefault="00497F4F" w:rsidP="00497F4F">
      <w:pPr>
        <w:spacing w:line="257" w:lineRule="atLeast"/>
        <w:jc w:val="both"/>
        <w:rPr>
          <w:color w:val="000000"/>
          <w:szCs w:val="24"/>
        </w:rPr>
      </w:pPr>
      <w:r>
        <w:rPr>
          <w:color w:val="000000"/>
          <w:szCs w:val="24"/>
        </w:rPr>
        <w:t>13.4. Šalis atsako:</w:t>
      </w:r>
    </w:p>
    <w:p w14:paraId="6566F24C" w14:textId="77777777" w:rsidR="00497F4F" w:rsidRDefault="00497F4F" w:rsidP="00497F4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96A4D23" w14:textId="77777777" w:rsidR="00497F4F" w:rsidRDefault="00497F4F" w:rsidP="00497F4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1E1766" w14:textId="77777777" w:rsidR="00497F4F" w:rsidRDefault="00497F4F" w:rsidP="00497F4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3747C2C" w14:textId="77777777" w:rsidR="00497F4F" w:rsidRDefault="00497F4F" w:rsidP="00497F4F">
      <w:pPr>
        <w:spacing w:line="257" w:lineRule="atLeast"/>
        <w:ind w:firstLine="62"/>
        <w:jc w:val="both"/>
        <w:rPr>
          <w:color w:val="000000"/>
          <w:szCs w:val="24"/>
        </w:rPr>
      </w:pPr>
    </w:p>
    <w:p w14:paraId="46CC6ED6" w14:textId="77777777" w:rsidR="00497F4F" w:rsidRDefault="00497F4F" w:rsidP="00497F4F">
      <w:pPr>
        <w:spacing w:line="257" w:lineRule="atLeast"/>
        <w:jc w:val="center"/>
        <w:rPr>
          <w:color w:val="000000"/>
          <w:szCs w:val="24"/>
        </w:rPr>
      </w:pPr>
      <w:r>
        <w:rPr>
          <w:b/>
          <w:bCs/>
          <w:caps/>
          <w:color w:val="000000"/>
          <w:szCs w:val="24"/>
        </w:rPr>
        <w:t>14.  ASMENS DUOMENŲ APSAUGA</w:t>
      </w:r>
    </w:p>
    <w:p w14:paraId="2BC4F331" w14:textId="77777777" w:rsidR="00497F4F" w:rsidRDefault="00497F4F" w:rsidP="00497F4F">
      <w:pPr>
        <w:spacing w:line="257" w:lineRule="atLeast"/>
        <w:ind w:firstLine="62"/>
        <w:jc w:val="both"/>
        <w:rPr>
          <w:color w:val="000000"/>
          <w:szCs w:val="24"/>
        </w:rPr>
      </w:pPr>
    </w:p>
    <w:p w14:paraId="3DB26469" w14:textId="77777777" w:rsidR="00497F4F" w:rsidRDefault="00497F4F" w:rsidP="00497F4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C2E02A" w14:textId="77777777" w:rsidR="00497F4F" w:rsidRDefault="00497F4F" w:rsidP="00497F4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1EAB28" w14:textId="77777777" w:rsidR="00497F4F" w:rsidRDefault="00497F4F" w:rsidP="00497F4F">
      <w:pPr>
        <w:spacing w:line="257" w:lineRule="atLeast"/>
        <w:ind w:left="360" w:firstLine="115"/>
        <w:jc w:val="both"/>
        <w:rPr>
          <w:color w:val="000000"/>
          <w:szCs w:val="24"/>
        </w:rPr>
      </w:pPr>
    </w:p>
    <w:p w14:paraId="1D992022" w14:textId="77777777" w:rsidR="00497F4F" w:rsidRDefault="00497F4F" w:rsidP="00497F4F">
      <w:pPr>
        <w:spacing w:line="257" w:lineRule="atLeast"/>
        <w:jc w:val="center"/>
        <w:rPr>
          <w:color w:val="000000"/>
          <w:szCs w:val="24"/>
        </w:rPr>
      </w:pPr>
      <w:r>
        <w:rPr>
          <w:b/>
          <w:bCs/>
          <w:caps/>
          <w:color w:val="000000"/>
          <w:szCs w:val="24"/>
        </w:rPr>
        <w:t>15.  INTELEKTINĖ NUOSAVYBĖ</w:t>
      </w:r>
    </w:p>
    <w:p w14:paraId="167282E8" w14:textId="77777777" w:rsidR="00497F4F" w:rsidRDefault="00497F4F" w:rsidP="00497F4F">
      <w:pPr>
        <w:spacing w:line="257" w:lineRule="atLeast"/>
        <w:ind w:firstLine="62"/>
        <w:jc w:val="both"/>
        <w:rPr>
          <w:color w:val="000000"/>
          <w:szCs w:val="24"/>
        </w:rPr>
      </w:pPr>
    </w:p>
    <w:p w14:paraId="4214CDDB" w14:textId="77777777" w:rsidR="00497F4F" w:rsidRDefault="00497F4F" w:rsidP="00497F4F">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Pr>
          <w:color w:val="000000"/>
          <w:szCs w:val="24"/>
        </w:rPr>
        <w:lastRenderedPageBreak/>
        <w:t>perduodamos nuosavybės teise dėl Prekių pobūdžio ar (ir) Prekių gamintojo išimtinių teisių, patentų ir kt. </w:t>
      </w:r>
    </w:p>
    <w:p w14:paraId="332A20A7" w14:textId="77777777" w:rsidR="00497F4F" w:rsidRDefault="00497F4F" w:rsidP="00497F4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337531" w14:textId="77777777" w:rsidR="00497F4F" w:rsidRDefault="00497F4F" w:rsidP="00497F4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B23C06D" w14:textId="77777777" w:rsidR="00497F4F" w:rsidRDefault="00497F4F" w:rsidP="00497F4F">
      <w:pPr>
        <w:spacing w:line="257" w:lineRule="atLeast"/>
        <w:ind w:firstLine="62"/>
        <w:jc w:val="both"/>
        <w:textAlignment w:val="baseline"/>
        <w:rPr>
          <w:color w:val="000000"/>
          <w:szCs w:val="24"/>
        </w:rPr>
      </w:pPr>
    </w:p>
    <w:p w14:paraId="6599F787" w14:textId="77777777" w:rsidR="00497F4F" w:rsidRDefault="00497F4F" w:rsidP="00497F4F">
      <w:pPr>
        <w:spacing w:line="257" w:lineRule="atLeast"/>
        <w:jc w:val="center"/>
        <w:rPr>
          <w:color w:val="000000"/>
          <w:szCs w:val="24"/>
        </w:rPr>
      </w:pPr>
      <w:r>
        <w:rPr>
          <w:b/>
          <w:bCs/>
          <w:caps/>
          <w:color w:val="000000"/>
          <w:szCs w:val="24"/>
        </w:rPr>
        <w:t>16.  PAREIŠKIMAI IR GARANTIJOS</w:t>
      </w:r>
    </w:p>
    <w:p w14:paraId="5EB9DF64" w14:textId="77777777" w:rsidR="00497F4F" w:rsidRDefault="00497F4F" w:rsidP="00497F4F">
      <w:pPr>
        <w:spacing w:line="257" w:lineRule="atLeast"/>
        <w:ind w:firstLine="62"/>
        <w:jc w:val="both"/>
        <w:rPr>
          <w:color w:val="000000"/>
          <w:szCs w:val="24"/>
        </w:rPr>
      </w:pPr>
    </w:p>
    <w:p w14:paraId="1BBBE801" w14:textId="77777777" w:rsidR="00497F4F" w:rsidRDefault="00497F4F" w:rsidP="00497F4F">
      <w:pPr>
        <w:spacing w:line="257" w:lineRule="atLeast"/>
        <w:jc w:val="both"/>
        <w:rPr>
          <w:color w:val="000000"/>
          <w:szCs w:val="24"/>
        </w:rPr>
      </w:pPr>
      <w:r>
        <w:rPr>
          <w:color w:val="000000"/>
          <w:szCs w:val="24"/>
        </w:rPr>
        <w:t>16.1. Kiekviena iš Šalių pareiškia ir garantuoja kitai Šaliai, kad:</w:t>
      </w:r>
    </w:p>
    <w:p w14:paraId="12C03EB1" w14:textId="77777777" w:rsidR="00497F4F" w:rsidRDefault="00497F4F" w:rsidP="00497F4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31B4FC" w14:textId="77777777" w:rsidR="00497F4F" w:rsidRDefault="00497F4F" w:rsidP="00497F4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F91997" w14:textId="77777777" w:rsidR="00497F4F" w:rsidRDefault="00497F4F" w:rsidP="00497F4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577B04" w14:textId="77777777" w:rsidR="00497F4F" w:rsidRDefault="00497F4F" w:rsidP="00497F4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171509" w14:textId="77777777" w:rsidR="00497F4F" w:rsidRDefault="00497F4F" w:rsidP="00497F4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8E9FCF" w14:textId="77777777" w:rsidR="00497F4F" w:rsidRDefault="00497F4F" w:rsidP="00497F4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95A21E" w14:textId="77777777" w:rsidR="00497F4F" w:rsidRDefault="00497F4F" w:rsidP="00497F4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79222D" w14:textId="77777777" w:rsidR="00497F4F" w:rsidRDefault="00497F4F" w:rsidP="00497F4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A210AE9" w14:textId="77777777" w:rsidR="00497F4F" w:rsidRDefault="00497F4F" w:rsidP="00497F4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C8282" w14:textId="77777777" w:rsidR="00497F4F" w:rsidRDefault="00497F4F" w:rsidP="00497F4F">
      <w:pPr>
        <w:rPr>
          <w:sz w:val="14"/>
          <w:szCs w:val="14"/>
        </w:rPr>
      </w:pPr>
    </w:p>
    <w:p w14:paraId="3517845A" w14:textId="77777777" w:rsidR="00497F4F" w:rsidRDefault="00497F4F" w:rsidP="00497F4F">
      <w:pPr>
        <w:spacing w:line="257" w:lineRule="atLeast"/>
        <w:ind w:firstLine="62"/>
        <w:jc w:val="both"/>
        <w:rPr>
          <w:color w:val="000000"/>
          <w:szCs w:val="24"/>
        </w:rPr>
      </w:pPr>
    </w:p>
    <w:p w14:paraId="623D4357" w14:textId="77777777" w:rsidR="00497F4F" w:rsidRDefault="00497F4F" w:rsidP="00497F4F">
      <w:pPr>
        <w:spacing w:line="257" w:lineRule="atLeast"/>
        <w:jc w:val="center"/>
        <w:rPr>
          <w:color w:val="000000"/>
          <w:szCs w:val="24"/>
        </w:rPr>
      </w:pPr>
      <w:r>
        <w:rPr>
          <w:b/>
          <w:bCs/>
          <w:caps/>
          <w:color w:val="000000"/>
          <w:szCs w:val="24"/>
        </w:rPr>
        <w:t>17.  BENDRIEJI ATSAKOMYBĖS KLAUSIMAI</w:t>
      </w:r>
    </w:p>
    <w:p w14:paraId="634D47DB" w14:textId="77777777" w:rsidR="00497F4F" w:rsidRDefault="00497F4F" w:rsidP="00497F4F">
      <w:pPr>
        <w:spacing w:line="257" w:lineRule="atLeast"/>
        <w:ind w:firstLine="62"/>
        <w:jc w:val="both"/>
        <w:rPr>
          <w:color w:val="000000"/>
          <w:szCs w:val="24"/>
        </w:rPr>
      </w:pPr>
    </w:p>
    <w:p w14:paraId="26CA81F0" w14:textId="77777777" w:rsidR="00497F4F" w:rsidRDefault="00497F4F" w:rsidP="00497F4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1E7A4D0" w14:textId="77777777" w:rsidR="00497F4F" w:rsidRDefault="00497F4F" w:rsidP="00497F4F">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w:t>
      </w:r>
      <w:r>
        <w:rPr>
          <w:color w:val="000000"/>
          <w:szCs w:val="24"/>
        </w:rPr>
        <w:lastRenderedPageBreak/>
        <w:t>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A841F" w14:textId="77777777" w:rsidR="00497F4F" w:rsidRDefault="00497F4F" w:rsidP="00497F4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9B7AD2" w14:textId="77777777" w:rsidR="00497F4F" w:rsidRDefault="00497F4F" w:rsidP="00497F4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DC390F2" w14:textId="77777777" w:rsidR="00497F4F" w:rsidRDefault="00497F4F" w:rsidP="00497F4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9C78C4" w14:textId="77777777" w:rsidR="00497F4F" w:rsidRDefault="00497F4F" w:rsidP="00497F4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1E3C7" w14:textId="77777777" w:rsidR="00497F4F" w:rsidRDefault="00497F4F" w:rsidP="00497F4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1C0456" w14:textId="77777777" w:rsidR="00497F4F" w:rsidRDefault="00497F4F" w:rsidP="00497F4F">
      <w:pPr>
        <w:spacing w:line="257" w:lineRule="atLeast"/>
        <w:ind w:firstLine="115"/>
        <w:jc w:val="both"/>
        <w:rPr>
          <w:color w:val="000000"/>
          <w:szCs w:val="24"/>
        </w:rPr>
      </w:pPr>
    </w:p>
    <w:p w14:paraId="5FDF362D" w14:textId="77777777" w:rsidR="00497F4F" w:rsidRDefault="00497F4F" w:rsidP="00497F4F">
      <w:pPr>
        <w:spacing w:line="257" w:lineRule="atLeast"/>
        <w:jc w:val="center"/>
        <w:rPr>
          <w:color w:val="000000"/>
          <w:szCs w:val="24"/>
        </w:rPr>
      </w:pPr>
      <w:r>
        <w:rPr>
          <w:b/>
          <w:bCs/>
          <w:caps/>
          <w:color w:val="000000"/>
          <w:szCs w:val="24"/>
        </w:rPr>
        <w:t>18.  NENUGALIMA JĖGA (FORCE MAJEURE)</w:t>
      </w:r>
    </w:p>
    <w:p w14:paraId="112E3B83" w14:textId="77777777" w:rsidR="00497F4F" w:rsidRDefault="00497F4F" w:rsidP="00497F4F">
      <w:pPr>
        <w:spacing w:line="257" w:lineRule="atLeast"/>
        <w:ind w:firstLine="62"/>
        <w:jc w:val="both"/>
        <w:rPr>
          <w:color w:val="000000"/>
          <w:szCs w:val="24"/>
        </w:rPr>
      </w:pPr>
    </w:p>
    <w:p w14:paraId="35ADB7EE" w14:textId="77777777" w:rsidR="00497F4F" w:rsidRDefault="00497F4F" w:rsidP="00497F4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75E6CC" w14:textId="77777777" w:rsidR="00497F4F" w:rsidRDefault="00497F4F" w:rsidP="00497F4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A2408F0" w14:textId="77777777" w:rsidR="00497F4F" w:rsidRDefault="00497F4F" w:rsidP="00497F4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779715" w14:textId="77777777" w:rsidR="00497F4F" w:rsidRDefault="00497F4F" w:rsidP="00497F4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BEDCD" w14:textId="77777777" w:rsidR="00497F4F" w:rsidRDefault="00497F4F" w:rsidP="00497F4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E9DF9" w14:textId="77777777" w:rsidR="00497F4F" w:rsidRDefault="00497F4F" w:rsidP="00497F4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1ECF44C2" w14:textId="77777777" w:rsidR="00497F4F" w:rsidRDefault="00497F4F" w:rsidP="00497F4F">
      <w:pPr>
        <w:spacing w:line="257" w:lineRule="atLeast"/>
        <w:ind w:firstLine="62"/>
        <w:jc w:val="both"/>
        <w:rPr>
          <w:color w:val="000000"/>
          <w:szCs w:val="24"/>
        </w:rPr>
      </w:pPr>
    </w:p>
    <w:p w14:paraId="108D7E27" w14:textId="77777777" w:rsidR="00497F4F" w:rsidRDefault="00497F4F" w:rsidP="00497F4F">
      <w:pPr>
        <w:spacing w:line="257" w:lineRule="atLeast"/>
        <w:jc w:val="center"/>
        <w:rPr>
          <w:color w:val="000000"/>
          <w:szCs w:val="24"/>
        </w:rPr>
      </w:pPr>
      <w:r>
        <w:rPr>
          <w:b/>
          <w:bCs/>
          <w:caps/>
          <w:color w:val="000000"/>
          <w:szCs w:val="24"/>
        </w:rPr>
        <w:t>19.  SUTARTIES NUOSTATŲ NEGALIOJIMAS</w:t>
      </w:r>
    </w:p>
    <w:p w14:paraId="1F2D5013" w14:textId="77777777" w:rsidR="00497F4F" w:rsidRDefault="00497F4F" w:rsidP="00497F4F">
      <w:pPr>
        <w:spacing w:line="257" w:lineRule="atLeast"/>
        <w:ind w:firstLine="62"/>
        <w:jc w:val="both"/>
        <w:rPr>
          <w:color w:val="000000"/>
          <w:szCs w:val="24"/>
        </w:rPr>
      </w:pPr>
    </w:p>
    <w:p w14:paraId="28659B55" w14:textId="77777777" w:rsidR="00497F4F" w:rsidRDefault="00497F4F" w:rsidP="00497F4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04C8B8" w14:textId="77777777" w:rsidR="00497F4F" w:rsidRDefault="00497F4F" w:rsidP="00497F4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952791" w14:textId="77777777" w:rsidR="00497F4F" w:rsidRDefault="00497F4F" w:rsidP="00497F4F">
      <w:pPr>
        <w:spacing w:line="257" w:lineRule="atLeast"/>
        <w:ind w:firstLine="62"/>
        <w:jc w:val="both"/>
        <w:rPr>
          <w:color w:val="000000"/>
          <w:szCs w:val="24"/>
        </w:rPr>
      </w:pPr>
    </w:p>
    <w:p w14:paraId="441BAEA8" w14:textId="77777777" w:rsidR="00497F4F" w:rsidRDefault="00497F4F" w:rsidP="00497F4F">
      <w:pPr>
        <w:spacing w:line="257" w:lineRule="atLeast"/>
        <w:jc w:val="center"/>
        <w:rPr>
          <w:color w:val="000000"/>
          <w:szCs w:val="24"/>
        </w:rPr>
      </w:pPr>
      <w:r>
        <w:rPr>
          <w:b/>
          <w:bCs/>
          <w:caps/>
          <w:color w:val="000000"/>
          <w:szCs w:val="24"/>
        </w:rPr>
        <w:t>20.  SUTARTIES PAKEITIMAI</w:t>
      </w:r>
    </w:p>
    <w:p w14:paraId="750839B8" w14:textId="77777777" w:rsidR="00497F4F" w:rsidRDefault="00497F4F" w:rsidP="00497F4F">
      <w:pPr>
        <w:spacing w:line="257" w:lineRule="atLeast"/>
        <w:ind w:firstLine="62"/>
        <w:jc w:val="both"/>
        <w:rPr>
          <w:color w:val="000000"/>
          <w:szCs w:val="24"/>
        </w:rPr>
      </w:pPr>
    </w:p>
    <w:p w14:paraId="579B4E1D" w14:textId="77777777" w:rsidR="00497F4F" w:rsidRDefault="00497F4F" w:rsidP="00497F4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109B8D" w14:textId="77777777" w:rsidR="00497F4F" w:rsidRDefault="00497F4F" w:rsidP="00497F4F">
      <w:pPr>
        <w:spacing w:line="257" w:lineRule="atLeast"/>
        <w:jc w:val="both"/>
        <w:rPr>
          <w:color w:val="000000"/>
          <w:szCs w:val="24"/>
        </w:rPr>
      </w:pPr>
      <w:r>
        <w:rPr>
          <w:color w:val="000000"/>
          <w:szCs w:val="24"/>
        </w:rPr>
        <w:t>20.2. Sutarties pakeitimai įforminami Šalims sudarant Susitarimą.</w:t>
      </w:r>
    </w:p>
    <w:p w14:paraId="242C7B71" w14:textId="77777777" w:rsidR="00497F4F" w:rsidRDefault="00497F4F" w:rsidP="00497F4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886468" w14:textId="77777777" w:rsidR="00497F4F" w:rsidRDefault="00497F4F" w:rsidP="00497F4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80D91F" w14:textId="77777777" w:rsidR="00497F4F" w:rsidRDefault="00497F4F" w:rsidP="00497F4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167751" w14:textId="77777777" w:rsidR="00497F4F" w:rsidRDefault="00497F4F" w:rsidP="00497F4F">
      <w:pPr>
        <w:spacing w:line="257" w:lineRule="atLeast"/>
        <w:ind w:firstLine="62"/>
        <w:jc w:val="both"/>
        <w:rPr>
          <w:color w:val="000000"/>
          <w:szCs w:val="24"/>
        </w:rPr>
      </w:pPr>
    </w:p>
    <w:p w14:paraId="5AEC3E55" w14:textId="77777777" w:rsidR="00497F4F" w:rsidRDefault="00497F4F" w:rsidP="00497F4F">
      <w:pPr>
        <w:spacing w:line="257" w:lineRule="atLeast"/>
        <w:jc w:val="center"/>
        <w:rPr>
          <w:color w:val="000000"/>
          <w:szCs w:val="24"/>
        </w:rPr>
      </w:pPr>
      <w:r>
        <w:rPr>
          <w:b/>
          <w:bCs/>
          <w:caps/>
          <w:color w:val="000000"/>
          <w:szCs w:val="24"/>
        </w:rPr>
        <w:t>21.  SUTARTIES SUSTABDYMAS</w:t>
      </w:r>
    </w:p>
    <w:p w14:paraId="34202FE7" w14:textId="77777777" w:rsidR="00497F4F" w:rsidRDefault="00497F4F" w:rsidP="00497F4F">
      <w:pPr>
        <w:spacing w:line="257" w:lineRule="atLeast"/>
        <w:ind w:firstLine="62"/>
        <w:jc w:val="both"/>
        <w:rPr>
          <w:color w:val="000000"/>
          <w:szCs w:val="24"/>
        </w:rPr>
      </w:pPr>
    </w:p>
    <w:p w14:paraId="51DA6F68" w14:textId="77777777" w:rsidR="00497F4F" w:rsidRDefault="00497F4F" w:rsidP="00497F4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F0D55A" w14:textId="77777777" w:rsidR="00497F4F" w:rsidRDefault="00497F4F" w:rsidP="00497F4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935BF1B" w14:textId="77777777" w:rsidR="00497F4F" w:rsidRDefault="00497F4F" w:rsidP="00497F4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F12761" w14:textId="77777777" w:rsidR="00497F4F" w:rsidRDefault="00497F4F" w:rsidP="00497F4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809365" w14:textId="77777777" w:rsidR="00497F4F" w:rsidRDefault="00497F4F" w:rsidP="00497F4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A37DE7" w14:textId="77777777" w:rsidR="00497F4F" w:rsidRDefault="00497F4F" w:rsidP="00497F4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D21FC8E" w14:textId="77777777" w:rsidR="00497F4F" w:rsidRDefault="00497F4F" w:rsidP="00497F4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E2B451" w14:textId="77777777" w:rsidR="00497F4F" w:rsidRDefault="00497F4F" w:rsidP="00497F4F">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32C7472" w14:textId="77777777" w:rsidR="00497F4F" w:rsidRDefault="00497F4F" w:rsidP="00497F4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7C1E44" w14:textId="77777777" w:rsidR="00497F4F" w:rsidRDefault="00497F4F" w:rsidP="00497F4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A20347" w14:textId="77777777" w:rsidR="00497F4F" w:rsidRDefault="00497F4F" w:rsidP="00497F4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6475E9" w14:textId="77777777" w:rsidR="00497F4F" w:rsidRDefault="00497F4F" w:rsidP="00497F4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E0C518C" w14:textId="77777777" w:rsidR="00497F4F" w:rsidRDefault="00497F4F" w:rsidP="00497F4F">
      <w:pPr>
        <w:jc w:val="both"/>
        <w:textAlignment w:val="baseline"/>
        <w:rPr>
          <w:color w:val="000000"/>
          <w:szCs w:val="24"/>
        </w:rPr>
      </w:pPr>
      <w:r>
        <w:rPr>
          <w:color w:val="000000"/>
          <w:szCs w:val="24"/>
        </w:rPr>
        <w:t>21.5. Sutartinių įsipareigojimų vykdymas gali būti stabdomas tik Sutarties galiojimo laikotarpiu tokia tvarka:</w:t>
      </w:r>
    </w:p>
    <w:p w14:paraId="29A142E6" w14:textId="77777777" w:rsidR="00497F4F" w:rsidRDefault="00497F4F" w:rsidP="00497F4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903FA2" w14:textId="77777777" w:rsidR="00497F4F" w:rsidRDefault="00497F4F" w:rsidP="00497F4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E5E7AA" w14:textId="77777777" w:rsidR="00497F4F" w:rsidRDefault="00497F4F" w:rsidP="00497F4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0F55F57" w14:textId="77777777" w:rsidR="00497F4F" w:rsidRDefault="00497F4F" w:rsidP="00497F4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576CBD" w14:textId="77777777" w:rsidR="00497F4F" w:rsidRDefault="00497F4F" w:rsidP="00497F4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4F36A38" w14:textId="77777777" w:rsidR="00497F4F" w:rsidRDefault="00497F4F" w:rsidP="00497F4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3EE533" w14:textId="77777777" w:rsidR="00497F4F" w:rsidRDefault="00497F4F" w:rsidP="00497F4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CEB9CEF" w14:textId="77777777" w:rsidR="00497F4F" w:rsidRDefault="00497F4F" w:rsidP="00497F4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F05AA3" w14:textId="77777777" w:rsidR="00497F4F" w:rsidRDefault="00497F4F" w:rsidP="00497F4F">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60D1E293" w14:textId="77777777" w:rsidR="00497F4F" w:rsidRDefault="00497F4F" w:rsidP="00497F4F">
      <w:pPr>
        <w:spacing w:line="257" w:lineRule="atLeast"/>
        <w:ind w:firstLine="62"/>
        <w:jc w:val="both"/>
        <w:textAlignment w:val="baseline"/>
        <w:rPr>
          <w:color w:val="000000"/>
          <w:szCs w:val="24"/>
        </w:rPr>
      </w:pPr>
    </w:p>
    <w:p w14:paraId="6EEE068E" w14:textId="77777777" w:rsidR="00497F4F" w:rsidRDefault="00497F4F" w:rsidP="00497F4F">
      <w:pPr>
        <w:spacing w:line="257" w:lineRule="atLeast"/>
        <w:jc w:val="center"/>
        <w:rPr>
          <w:color w:val="000000"/>
          <w:szCs w:val="24"/>
        </w:rPr>
      </w:pPr>
      <w:r>
        <w:rPr>
          <w:b/>
          <w:bCs/>
          <w:caps/>
          <w:color w:val="000000"/>
          <w:szCs w:val="24"/>
        </w:rPr>
        <w:t>22.  SUTARTIES NUTRAUKIMAS</w:t>
      </w:r>
    </w:p>
    <w:p w14:paraId="3C7E57AB" w14:textId="77777777" w:rsidR="00497F4F" w:rsidRDefault="00497F4F" w:rsidP="00497F4F">
      <w:pPr>
        <w:spacing w:line="257" w:lineRule="atLeast"/>
        <w:ind w:firstLine="62"/>
        <w:jc w:val="both"/>
        <w:rPr>
          <w:color w:val="000000"/>
          <w:szCs w:val="24"/>
        </w:rPr>
      </w:pPr>
    </w:p>
    <w:p w14:paraId="55F60C1E" w14:textId="77777777" w:rsidR="00497F4F" w:rsidRDefault="00497F4F" w:rsidP="00497F4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BC24C" w14:textId="77777777" w:rsidR="00497F4F" w:rsidRDefault="00497F4F" w:rsidP="00497F4F">
      <w:pPr>
        <w:spacing w:line="257" w:lineRule="atLeast"/>
        <w:ind w:firstLine="62"/>
        <w:jc w:val="both"/>
        <w:rPr>
          <w:color w:val="000000"/>
          <w:szCs w:val="24"/>
        </w:rPr>
      </w:pPr>
    </w:p>
    <w:p w14:paraId="1E99D0ED" w14:textId="77777777" w:rsidR="00497F4F" w:rsidRDefault="00497F4F" w:rsidP="00497F4F">
      <w:pPr>
        <w:spacing w:line="257" w:lineRule="atLeast"/>
        <w:jc w:val="center"/>
        <w:rPr>
          <w:color w:val="000000"/>
          <w:szCs w:val="24"/>
        </w:rPr>
      </w:pPr>
      <w:r>
        <w:rPr>
          <w:b/>
          <w:bCs/>
          <w:color w:val="000000"/>
          <w:szCs w:val="24"/>
        </w:rPr>
        <w:t>22.1.  Pretenzijos dėl Sutarties pažeidimų</w:t>
      </w:r>
    </w:p>
    <w:p w14:paraId="0DF0DC7B" w14:textId="77777777" w:rsidR="00497F4F" w:rsidRDefault="00497F4F" w:rsidP="00497F4F">
      <w:pPr>
        <w:spacing w:line="257" w:lineRule="atLeast"/>
        <w:ind w:firstLine="62"/>
        <w:jc w:val="both"/>
        <w:rPr>
          <w:color w:val="000000"/>
          <w:szCs w:val="24"/>
        </w:rPr>
      </w:pPr>
    </w:p>
    <w:p w14:paraId="6C471FFD" w14:textId="77777777" w:rsidR="00497F4F" w:rsidRDefault="00497F4F" w:rsidP="00497F4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32DC9" w14:textId="77777777" w:rsidR="00497F4F" w:rsidRDefault="00497F4F" w:rsidP="00497F4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20620B" w14:textId="77777777" w:rsidR="00497F4F" w:rsidRDefault="00497F4F" w:rsidP="00497F4F">
      <w:pPr>
        <w:spacing w:line="257" w:lineRule="atLeast"/>
        <w:ind w:firstLine="62"/>
        <w:jc w:val="both"/>
        <w:textAlignment w:val="baseline"/>
        <w:rPr>
          <w:color w:val="000000"/>
          <w:szCs w:val="24"/>
        </w:rPr>
      </w:pPr>
    </w:p>
    <w:p w14:paraId="1F5E1ABD" w14:textId="77777777" w:rsidR="00497F4F" w:rsidRDefault="00497F4F" w:rsidP="00497F4F">
      <w:pPr>
        <w:spacing w:line="257" w:lineRule="atLeast"/>
        <w:jc w:val="center"/>
        <w:rPr>
          <w:color w:val="000000"/>
          <w:szCs w:val="24"/>
        </w:rPr>
      </w:pPr>
      <w:r>
        <w:rPr>
          <w:b/>
          <w:bCs/>
          <w:color w:val="000000"/>
          <w:szCs w:val="24"/>
        </w:rPr>
        <w:t>22.2.  Sutarties nutraukimas Pirkėjo iniciatyva</w:t>
      </w:r>
    </w:p>
    <w:p w14:paraId="783476DC" w14:textId="77777777" w:rsidR="00497F4F" w:rsidRDefault="00497F4F" w:rsidP="00497F4F">
      <w:pPr>
        <w:spacing w:line="257" w:lineRule="atLeast"/>
        <w:ind w:firstLine="62"/>
        <w:jc w:val="both"/>
        <w:rPr>
          <w:color w:val="000000"/>
          <w:szCs w:val="24"/>
        </w:rPr>
      </w:pPr>
    </w:p>
    <w:p w14:paraId="0FC0CA97" w14:textId="77777777" w:rsidR="00497F4F" w:rsidRDefault="00497F4F" w:rsidP="00497F4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28AF49" w14:textId="77777777" w:rsidR="00497F4F" w:rsidRDefault="00497F4F" w:rsidP="00497F4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DD978B6" w14:textId="77777777" w:rsidR="00497F4F" w:rsidRDefault="00497F4F" w:rsidP="00497F4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AF894E4" w14:textId="77777777" w:rsidR="00497F4F" w:rsidRDefault="00497F4F" w:rsidP="00497F4F">
      <w:pPr>
        <w:spacing w:line="257" w:lineRule="atLeast"/>
        <w:jc w:val="both"/>
        <w:rPr>
          <w:szCs w:val="24"/>
        </w:rPr>
      </w:pPr>
      <w:r>
        <w:rPr>
          <w:szCs w:val="24"/>
        </w:rPr>
        <w:t>22.2.2.2. Tiekėjo padėtis pasikeičia ir jis atitinka pirkimo dokumentuose nustatytą pašalinimo pagrindą;</w:t>
      </w:r>
    </w:p>
    <w:p w14:paraId="6D74C033" w14:textId="77777777" w:rsidR="00497F4F" w:rsidRDefault="00497F4F" w:rsidP="00497F4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2FE4868" w14:textId="77777777" w:rsidR="00497F4F" w:rsidRDefault="00497F4F" w:rsidP="00497F4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02C9C90" w14:textId="77777777" w:rsidR="00497F4F" w:rsidRDefault="00497F4F" w:rsidP="00497F4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37E6" w14:textId="77777777" w:rsidR="00497F4F" w:rsidRDefault="00497F4F" w:rsidP="00497F4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90487F" w14:textId="77777777" w:rsidR="00497F4F" w:rsidRDefault="00497F4F" w:rsidP="00497F4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3A1716" w14:textId="77777777" w:rsidR="00497F4F" w:rsidRDefault="00497F4F" w:rsidP="00497F4F">
      <w:pPr>
        <w:spacing w:line="257" w:lineRule="atLeast"/>
        <w:jc w:val="both"/>
        <w:textAlignment w:val="baseline"/>
        <w:rPr>
          <w:color w:val="000000"/>
          <w:szCs w:val="24"/>
        </w:rPr>
      </w:pPr>
      <w:r>
        <w:rPr>
          <w:color w:val="000000"/>
          <w:szCs w:val="24"/>
        </w:rPr>
        <w:t>22.2.2.8. nebelieka perkamų Prekių poreikio; </w:t>
      </w:r>
    </w:p>
    <w:p w14:paraId="76949702" w14:textId="77777777" w:rsidR="00497F4F" w:rsidRDefault="00497F4F" w:rsidP="00497F4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7216C5" w14:textId="77777777" w:rsidR="00497F4F" w:rsidRDefault="00497F4F" w:rsidP="00497F4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E064E6" w14:textId="77777777" w:rsidR="00497F4F" w:rsidRDefault="00497F4F" w:rsidP="00497F4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78BA386" w14:textId="77777777" w:rsidR="00497F4F" w:rsidRDefault="00497F4F" w:rsidP="00497F4F">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330D089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A2E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E98980" w14:textId="77777777" w:rsidR="00497F4F" w:rsidRDefault="00497F4F" w:rsidP="00497F4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4CF0EE" w14:textId="77777777" w:rsidR="00497F4F" w:rsidRDefault="00497F4F" w:rsidP="00497F4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3B700" w14:textId="77777777" w:rsidR="00497F4F" w:rsidRDefault="00497F4F" w:rsidP="00497F4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503AFD" w14:textId="77777777" w:rsidR="00497F4F" w:rsidRDefault="00497F4F" w:rsidP="00497F4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F3DA66" w14:textId="77777777" w:rsidR="00497F4F" w:rsidRDefault="00497F4F" w:rsidP="00497F4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0E3068" w14:textId="77777777" w:rsidR="00497F4F" w:rsidRDefault="00497F4F" w:rsidP="00497F4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63C5D9" w14:textId="77777777" w:rsidR="00497F4F" w:rsidRDefault="00497F4F" w:rsidP="00497F4F">
      <w:pPr>
        <w:spacing w:line="257" w:lineRule="atLeast"/>
        <w:ind w:firstLine="62"/>
        <w:jc w:val="both"/>
        <w:textAlignment w:val="baseline"/>
        <w:rPr>
          <w:color w:val="000000"/>
          <w:szCs w:val="24"/>
        </w:rPr>
      </w:pPr>
    </w:p>
    <w:p w14:paraId="46A9D4EC" w14:textId="77777777" w:rsidR="00497F4F" w:rsidRDefault="00497F4F" w:rsidP="00497F4F">
      <w:pPr>
        <w:spacing w:line="257" w:lineRule="atLeast"/>
        <w:jc w:val="center"/>
        <w:rPr>
          <w:color w:val="000000"/>
          <w:szCs w:val="24"/>
        </w:rPr>
      </w:pPr>
      <w:r>
        <w:rPr>
          <w:b/>
          <w:bCs/>
          <w:color w:val="000000"/>
          <w:szCs w:val="24"/>
        </w:rPr>
        <w:t>22.3.  Sutarties nutraukimas Tiekėjo iniciatyva</w:t>
      </w:r>
    </w:p>
    <w:p w14:paraId="7C5A44D3" w14:textId="77777777" w:rsidR="00497F4F" w:rsidRDefault="00497F4F" w:rsidP="00497F4F">
      <w:pPr>
        <w:spacing w:line="257" w:lineRule="atLeast"/>
        <w:ind w:firstLine="62"/>
        <w:jc w:val="both"/>
        <w:rPr>
          <w:color w:val="000000"/>
          <w:szCs w:val="24"/>
        </w:rPr>
      </w:pPr>
    </w:p>
    <w:p w14:paraId="2E0F4824" w14:textId="77777777" w:rsidR="00497F4F" w:rsidRDefault="00497F4F" w:rsidP="00497F4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4F5FBA" w14:textId="77777777" w:rsidR="00497F4F" w:rsidRDefault="00497F4F" w:rsidP="00497F4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F182375" w14:textId="77777777" w:rsidR="00497F4F" w:rsidRDefault="00497F4F" w:rsidP="00497F4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1524E1" w14:textId="77777777" w:rsidR="00497F4F" w:rsidRDefault="00497F4F" w:rsidP="00497F4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34C2BA" w14:textId="77777777" w:rsidR="00497F4F" w:rsidRDefault="00497F4F" w:rsidP="00497F4F">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D1F1E21" w14:textId="77777777" w:rsidR="00497F4F" w:rsidRDefault="00497F4F" w:rsidP="00497F4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DD3B98B" w14:textId="77777777" w:rsidR="00497F4F" w:rsidRDefault="00497F4F" w:rsidP="00497F4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820D5E" w14:textId="77777777" w:rsidR="00497F4F" w:rsidRDefault="00497F4F" w:rsidP="00497F4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7C35E" w14:textId="77777777" w:rsidR="00497F4F" w:rsidRDefault="00497F4F" w:rsidP="00497F4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1E9622" w14:textId="77777777" w:rsidR="00497F4F" w:rsidRDefault="00497F4F" w:rsidP="00497F4F">
      <w:pPr>
        <w:spacing w:line="257" w:lineRule="atLeast"/>
        <w:ind w:firstLine="62"/>
        <w:jc w:val="both"/>
        <w:textAlignment w:val="baseline"/>
        <w:rPr>
          <w:color w:val="000000"/>
          <w:szCs w:val="24"/>
        </w:rPr>
      </w:pPr>
    </w:p>
    <w:p w14:paraId="1A727DE8" w14:textId="77777777" w:rsidR="00497F4F" w:rsidRDefault="00497F4F" w:rsidP="00497F4F">
      <w:pPr>
        <w:spacing w:line="257" w:lineRule="atLeast"/>
        <w:jc w:val="center"/>
        <w:rPr>
          <w:color w:val="000000"/>
          <w:szCs w:val="24"/>
        </w:rPr>
      </w:pPr>
      <w:r>
        <w:rPr>
          <w:b/>
          <w:bCs/>
          <w:color w:val="000000"/>
          <w:szCs w:val="24"/>
        </w:rPr>
        <w:t>22.4.  Šalių teisės ir pareigos Sutarties nutraukimo atveju</w:t>
      </w:r>
    </w:p>
    <w:p w14:paraId="3554E1F5" w14:textId="77777777" w:rsidR="00497F4F" w:rsidRDefault="00497F4F" w:rsidP="00497F4F">
      <w:pPr>
        <w:spacing w:line="257" w:lineRule="atLeast"/>
        <w:ind w:firstLine="62"/>
        <w:jc w:val="both"/>
        <w:rPr>
          <w:color w:val="000000"/>
          <w:szCs w:val="24"/>
        </w:rPr>
      </w:pPr>
    </w:p>
    <w:p w14:paraId="146D4215" w14:textId="77777777" w:rsidR="00497F4F" w:rsidRDefault="00497F4F" w:rsidP="00497F4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E8CDD72" w14:textId="77777777" w:rsidR="00497F4F" w:rsidRDefault="00497F4F" w:rsidP="00497F4F">
      <w:pPr>
        <w:spacing w:line="257" w:lineRule="atLeast"/>
        <w:jc w:val="both"/>
        <w:textAlignment w:val="baseline"/>
        <w:rPr>
          <w:color w:val="000000"/>
          <w:szCs w:val="24"/>
        </w:rPr>
      </w:pPr>
      <w:r>
        <w:rPr>
          <w:color w:val="000000"/>
          <w:szCs w:val="24"/>
        </w:rPr>
        <w:t>22.4.2. Nutraukus Sutartį, Šalys privalo: </w:t>
      </w:r>
    </w:p>
    <w:p w14:paraId="3D1832A2" w14:textId="77777777" w:rsidR="00497F4F" w:rsidRDefault="00497F4F" w:rsidP="00497F4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5B50FC" w14:textId="77777777" w:rsidR="00497F4F" w:rsidRDefault="00497F4F" w:rsidP="00497F4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3EAF1D" w14:textId="77777777" w:rsidR="00497F4F" w:rsidRDefault="00497F4F" w:rsidP="00497F4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5D09DA9" w14:textId="77777777" w:rsidR="00497F4F" w:rsidRDefault="00497F4F" w:rsidP="00497F4F">
      <w:pPr>
        <w:spacing w:line="257" w:lineRule="atLeast"/>
        <w:ind w:firstLine="62"/>
        <w:jc w:val="both"/>
        <w:textAlignment w:val="baseline"/>
        <w:rPr>
          <w:color w:val="000000"/>
          <w:szCs w:val="24"/>
        </w:rPr>
      </w:pPr>
    </w:p>
    <w:p w14:paraId="0F3D4A18" w14:textId="77777777" w:rsidR="00497F4F" w:rsidRDefault="00497F4F" w:rsidP="00497F4F">
      <w:pPr>
        <w:spacing w:line="257" w:lineRule="atLeast"/>
        <w:jc w:val="center"/>
        <w:rPr>
          <w:color w:val="000000"/>
          <w:szCs w:val="24"/>
        </w:rPr>
      </w:pPr>
      <w:r>
        <w:rPr>
          <w:b/>
          <w:bCs/>
          <w:caps/>
          <w:color w:val="000000"/>
          <w:szCs w:val="24"/>
        </w:rPr>
        <w:t>23.  PREKIŲ MODELIO AR GAMINTOJO KEITIMAS</w:t>
      </w:r>
    </w:p>
    <w:p w14:paraId="3D502B33" w14:textId="77777777" w:rsidR="00497F4F" w:rsidRDefault="00497F4F" w:rsidP="00497F4F">
      <w:pPr>
        <w:spacing w:line="257" w:lineRule="atLeast"/>
        <w:ind w:firstLine="62"/>
        <w:jc w:val="both"/>
        <w:rPr>
          <w:color w:val="000000"/>
          <w:szCs w:val="24"/>
        </w:rPr>
      </w:pPr>
    </w:p>
    <w:p w14:paraId="47960B02" w14:textId="77777777" w:rsidR="00497F4F" w:rsidRDefault="00497F4F" w:rsidP="00497F4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2313081" w14:textId="77777777" w:rsidR="00497F4F" w:rsidRDefault="00497F4F" w:rsidP="00497F4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1EAA78" w14:textId="77777777" w:rsidR="00497F4F" w:rsidRDefault="00497F4F" w:rsidP="00497F4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7E7CC1" w14:textId="77777777" w:rsidR="00497F4F" w:rsidRDefault="00497F4F" w:rsidP="00497F4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84FD09" w14:textId="77777777" w:rsidR="00497F4F" w:rsidRDefault="00497F4F" w:rsidP="00497F4F">
      <w:pPr>
        <w:spacing w:line="257" w:lineRule="atLeast"/>
        <w:jc w:val="both"/>
        <w:rPr>
          <w:color w:val="000000"/>
          <w:szCs w:val="24"/>
        </w:rPr>
      </w:pPr>
      <w:r>
        <w:rPr>
          <w:color w:val="000000"/>
          <w:szCs w:val="24"/>
        </w:rPr>
        <w:t>23.1.4. Šalys sudarė rašytinį Susitarimą prie Sutarties dėl Prekių keitimo.</w:t>
      </w:r>
    </w:p>
    <w:p w14:paraId="6AEC2519" w14:textId="77777777" w:rsidR="00497F4F" w:rsidRDefault="00497F4F" w:rsidP="00497F4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582054" w14:textId="77777777" w:rsidR="00497F4F" w:rsidRDefault="00497F4F" w:rsidP="00497F4F">
      <w:pPr>
        <w:spacing w:line="257" w:lineRule="atLeast"/>
        <w:ind w:firstLine="62"/>
        <w:jc w:val="both"/>
        <w:rPr>
          <w:color w:val="000000"/>
          <w:szCs w:val="24"/>
        </w:rPr>
      </w:pPr>
    </w:p>
    <w:p w14:paraId="4FDCEDE3" w14:textId="77777777" w:rsidR="00497F4F" w:rsidRDefault="00497F4F" w:rsidP="00497F4F">
      <w:pPr>
        <w:spacing w:line="257" w:lineRule="atLeast"/>
        <w:ind w:left="360" w:hanging="360"/>
        <w:jc w:val="center"/>
        <w:rPr>
          <w:color w:val="000000"/>
          <w:szCs w:val="24"/>
        </w:rPr>
      </w:pPr>
      <w:r>
        <w:rPr>
          <w:b/>
          <w:bCs/>
          <w:caps/>
          <w:color w:val="000000"/>
          <w:szCs w:val="24"/>
        </w:rPr>
        <w:t>24.  BENDRAVIMO TVARKA IR KALBA</w:t>
      </w:r>
    </w:p>
    <w:p w14:paraId="699F0038" w14:textId="77777777" w:rsidR="00497F4F" w:rsidRDefault="00497F4F" w:rsidP="00497F4F">
      <w:pPr>
        <w:spacing w:line="257" w:lineRule="atLeast"/>
        <w:ind w:left="360" w:firstLine="62"/>
        <w:jc w:val="both"/>
        <w:rPr>
          <w:color w:val="000000"/>
          <w:szCs w:val="24"/>
        </w:rPr>
      </w:pPr>
    </w:p>
    <w:p w14:paraId="13D85C02" w14:textId="77777777" w:rsidR="00497F4F" w:rsidRDefault="00497F4F" w:rsidP="00497F4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4E6F46" w14:textId="77777777" w:rsidR="00497F4F" w:rsidRDefault="00497F4F" w:rsidP="00497F4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0FB342" w14:textId="77777777" w:rsidR="00497F4F" w:rsidRDefault="00497F4F" w:rsidP="00497F4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5CDB4B" w14:textId="77777777" w:rsidR="00497F4F" w:rsidRDefault="00497F4F" w:rsidP="00497F4F">
      <w:pPr>
        <w:spacing w:line="257" w:lineRule="atLeast"/>
        <w:jc w:val="both"/>
        <w:rPr>
          <w:color w:val="000000"/>
          <w:szCs w:val="24"/>
        </w:rPr>
      </w:pPr>
      <w:r>
        <w:rPr>
          <w:color w:val="000000"/>
          <w:szCs w:val="24"/>
        </w:rPr>
        <w:t>24.4. Jeigu pranešimas siunčiamas el. paštu, laikoma, kad Šalis jį gavo kitą darbo dieną.</w:t>
      </w:r>
    </w:p>
    <w:p w14:paraId="6855B0CC" w14:textId="77777777" w:rsidR="00497F4F" w:rsidRDefault="00497F4F" w:rsidP="00497F4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6C792C" w14:textId="77777777" w:rsidR="00497F4F" w:rsidRDefault="00497F4F" w:rsidP="00497F4F">
      <w:pPr>
        <w:spacing w:line="257" w:lineRule="atLeast"/>
        <w:ind w:firstLine="62"/>
        <w:jc w:val="both"/>
        <w:rPr>
          <w:color w:val="000000"/>
          <w:szCs w:val="24"/>
        </w:rPr>
      </w:pPr>
    </w:p>
    <w:p w14:paraId="6E715882" w14:textId="77777777" w:rsidR="00497F4F" w:rsidRDefault="00497F4F" w:rsidP="00497F4F">
      <w:pPr>
        <w:spacing w:line="257" w:lineRule="atLeast"/>
        <w:ind w:left="360" w:hanging="360"/>
        <w:jc w:val="center"/>
        <w:rPr>
          <w:color w:val="000000"/>
          <w:szCs w:val="24"/>
        </w:rPr>
      </w:pPr>
      <w:r>
        <w:rPr>
          <w:b/>
          <w:bCs/>
          <w:caps/>
          <w:color w:val="000000"/>
          <w:szCs w:val="24"/>
        </w:rPr>
        <w:t>25.  PRETENZIJOS IR GINČŲ SPRENDIMAS</w:t>
      </w:r>
    </w:p>
    <w:p w14:paraId="0D5D7707" w14:textId="77777777" w:rsidR="00497F4F" w:rsidRDefault="00497F4F" w:rsidP="00497F4F">
      <w:pPr>
        <w:spacing w:line="257" w:lineRule="atLeast"/>
        <w:ind w:left="360" w:firstLine="62"/>
        <w:jc w:val="both"/>
        <w:rPr>
          <w:color w:val="000000"/>
          <w:szCs w:val="24"/>
        </w:rPr>
      </w:pPr>
    </w:p>
    <w:p w14:paraId="55AC0E80" w14:textId="77777777" w:rsidR="00497F4F" w:rsidRDefault="00497F4F" w:rsidP="00497F4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B51EDD" w14:textId="77777777" w:rsidR="00497F4F" w:rsidRDefault="00497F4F" w:rsidP="00497F4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6DE05F" w14:textId="77777777" w:rsidR="00497F4F" w:rsidRDefault="00497F4F" w:rsidP="00497F4F">
      <w:pPr>
        <w:spacing w:line="257" w:lineRule="atLeast"/>
        <w:jc w:val="both"/>
        <w:rPr>
          <w:color w:val="000000"/>
          <w:szCs w:val="24"/>
        </w:rPr>
      </w:pPr>
      <w:r>
        <w:rPr>
          <w:color w:val="000000"/>
          <w:szCs w:val="24"/>
        </w:rPr>
        <w:t>25.3. Kilę ginčai nesudaro pagrindo Šalims atsisakyti vykdyti savo prievoles pagal Sutartį.</w:t>
      </w:r>
    </w:p>
    <w:p w14:paraId="59457F6A" w14:textId="77777777" w:rsidR="00497F4F" w:rsidRDefault="00497F4F" w:rsidP="00497F4F">
      <w:pPr>
        <w:spacing w:line="257" w:lineRule="atLeast"/>
        <w:textAlignment w:val="center"/>
        <w:rPr>
          <w:color w:val="000000"/>
          <w:szCs w:val="24"/>
        </w:rPr>
      </w:pPr>
    </w:p>
    <w:p w14:paraId="5A35FCB8" w14:textId="77777777" w:rsidR="00497F4F" w:rsidRDefault="00497F4F" w:rsidP="00497F4F">
      <w:pPr>
        <w:jc w:val="center"/>
      </w:pPr>
      <w:r>
        <w:rPr>
          <w:kern w:val="2"/>
          <w:szCs w:val="24"/>
        </w:rPr>
        <w:t>________________</w:t>
      </w:r>
    </w:p>
    <w:p w14:paraId="642CF84E" w14:textId="77777777" w:rsidR="00497F4F" w:rsidRDefault="00497F4F" w:rsidP="00497F4F"/>
    <w:p w14:paraId="5466D8BD" w14:textId="77777777" w:rsidR="00497F4F" w:rsidRPr="004C6076" w:rsidRDefault="00497F4F" w:rsidP="00CF4783">
      <w:pPr>
        <w:jc w:val="both"/>
        <w:rPr>
          <w:rFonts w:eastAsiaTheme="minorHAnsi" w:cstheme="minorBidi"/>
          <w:kern w:val="2"/>
          <w:sz w:val="22"/>
          <w:szCs w:val="22"/>
          <w14:ligatures w14:val="standardContextual"/>
        </w:rPr>
      </w:pPr>
    </w:p>
    <w:sectPr w:rsidR="00497F4F" w:rsidRPr="004C6076" w:rsidSect="00CE260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6420" w14:textId="77777777" w:rsidR="00A54946" w:rsidRDefault="00A54946">
      <w:r>
        <w:separator/>
      </w:r>
    </w:p>
  </w:endnote>
  <w:endnote w:type="continuationSeparator" w:id="0">
    <w:p w14:paraId="392BD570" w14:textId="77777777" w:rsidR="00A54946" w:rsidRDefault="00A5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9CA1" w14:textId="77777777" w:rsidR="00A54946" w:rsidRDefault="00A54946">
      <w:r>
        <w:separator/>
      </w:r>
    </w:p>
  </w:footnote>
  <w:footnote w:type="continuationSeparator" w:id="0">
    <w:p w14:paraId="1A9404EF" w14:textId="77777777" w:rsidR="00A54946" w:rsidRDefault="00A5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35A62"/>
    <w:rsid w:val="000448A8"/>
    <w:rsid w:val="000455E2"/>
    <w:rsid w:val="00055CE1"/>
    <w:rsid w:val="000740DD"/>
    <w:rsid w:val="0008570E"/>
    <w:rsid w:val="000916A4"/>
    <w:rsid w:val="000A1D9C"/>
    <w:rsid w:val="000A2A55"/>
    <w:rsid w:val="000A6453"/>
    <w:rsid w:val="000C5B19"/>
    <w:rsid w:val="000D502D"/>
    <w:rsid w:val="000E3AF8"/>
    <w:rsid w:val="000E5F82"/>
    <w:rsid w:val="000E7958"/>
    <w:rsid w:val="000F176F"/>
    <w:rsid w:val="000F4D31"/>
    <w:rsid w:val="000F6BA5"/>
    <w:rsid w:val="001021F9"/>
    <w:rsid w:val="00110A1B"/>
    <w:rsid w:val="00112416"/>
    <w:rsid w:val="0013110F"/>
    <w:rsid w:val="001369E4"/>
    <w:rsid w:val="001732FC"/>
    <w:rsid w:val="0017480C"/>
    <w:rsid w:val="001B616F"/>
    <w:rsid w:val="001C6C51"/>
    <w:rsid w:val="001E0A17"/>
    <w:rsid w:val="001E211F"/>
    <w:rsid w:val="001F63D7"/>
    <w:rsid w:val="00200933"/>
    <w:rsid w:val="0021377A"/>
    <w:rsid w:val="0022155A"/>
    <w:rsid w:val="00234723"/>
    <w:rsid w:val="00236D39"/>
    <w:rsid w:val="00251DAE"/>
    <w:rsid w:val="00270F85"/>
    <w:rsid w:val="002853D1"/>
    <w:rsid w:val="00285BB5"/>
    <w:rsid w:val="00297A80"/>
    <w:rsid w:val="002A7511"/>
    <w:rsid w:val="002B5AEE"/>
    <w:rsid w:val="002B64A4"/>
    <w:rsid w:val="002C06CD"/>
    <w:rsid w:val="002C0CDF"/>
    <w:rsid w:val="002C4751"/>
    <w:rsid w:val="002C70F8"/>
    <w:rsid w:val="002D5DE2"/>
    <w:rsid w:val="002F001A"/>
    <w:rsid w:val="002F0B5F"/>
    <w:rsid w:val="00305C2D"/>
    <w:rsid w:val="00307192"/>
    <w:rsid w:val="00327348"/>
    <w:rsid w:val="00333E2A"/>
    <w:rsid w:val="0033481E"/>
    <w:rsid w:val="00343EF8"/>
    <w:rsid w:val="0034453E"/>
    <w:rsid w:val="00346A65"/>
    <w:rsid w:val="003816B6"/>
    <w:rsid w:val="003873C2"/>
    <w:rsid w:val="003900BC"/>
    <w:rsid w:val="00394C86"/>
    <w:rsid w:val="003A5338"/>
    <w:rsid w:val="003B5371"/>
    <w:rsid w:val="003C03BA"/>
    <w:rsid w:val="003C0EE0"/>
    <w:rsid w:val="003C2ED5"/>
    <w:rsid w:val="003E2F8E"/>
    <w:rsid w:val="003F44E1"/>
    <w:rsid w:val="003F6DD0"/>
    <w:rsid w:val="00405C3D"/>
    <w:rsid w:val="00416027"/>
    <w:rsid w:val="00416353"/>
    <w:rsid w:val="00436D09"/>
    <w:rsid w:val="004373F3"/>
    <w:rsid w:val="0044371F"/>
    <w:rsid w:val="0044556D"/>
    <w:rsid w:val="0044589B"/>
    <w:rsid w:val="0048448F"/>
    <w:rsid w:val="00497F4F"/>
    <w:rsid w:val="004A24B7"/>
    <w:rsid w:val="004A325F"/>
    <w:rsid w:val="004B2763"/>
    <w:rsid w:val="004B62EA"/>
    <w:rsid w:val="004C2EED"/>
    <w:rsid w:val="004C39E7"/>
    <w:rsid w:val="004F1930"/>
    <w:rsid w:val="0051711F"/>
    <w:rsid w:val="005232A5"/>
    <w:rsid w:val="005348B8"/>
    <w:rsid w:val="00535BB7"/>
    <w:rsid w:val="00557D01"/>
    <w:rsid w:val="005636D7"/>
    <w:rsid w:val="00566710"/>
    <w:rsid w:val="005703E7"/>
    <w:rsid w:val="005777BC"/>
    <w:rsid w:val="005806A0"/>
    <w:rsid w:val="0058361A"/>
    <w:rsid w:val="0059604D"/>
    <w:rsid w:val="005A1203"/>
    <w:rsid w:val="005A72AE"/>
    <w:rsid w:val="005B5486"/>
    <w:rsid w:val="005D2D3B"/>
    <w:rsid w:val="005D52AC"/>
    <w:rsid w:val="005D6EBE"/>
    <w:rsid w:val="005F2EA8"/>
    <w:rsid w:val="005F7F16"/>
    <w:rsid w:val="0061068C"/>
    <w:rsid w:val="0061416F"/>
    <w:rsid w:val="00632C9C"/>
    <w:rsid w:val="00650B9F"/>
    <w:rsid w:val="006526B4"/>
    <w:rsid w:val="00653077"/>
    <w:rsid w:val="00656F37"/>
    <w:rsid w:val="00661F81"/>
    <w:rsid w:val="0068231C"/>
    <w:rsid w:val="00686855"/>
    <w:rsid w:val="006869CC"/>
    <w:rsid w:val="006969D8"/>
    <w:rsid w:val="006B2956"/>
    <w:rsid w:val="006B7A32"/>
    <w:rsid w:val="006C1E10"/>
    <w:rsid w:val="006C6B32"/>
    <w:rsid w:val="006D796B"/>
    <w:rsid w:val="006E36CD"/>
    <w:rsid w:val="006E6C5E"/>
    <w:rsid w:val="006F7C62"/>
    <w:rsid w:val="00707644"/>
    <w:rsid w:val="0072100A"/>
    <w:rsid w:val="0072381E"/>
    <w:rsid w:val="00725770"/>
    <w:rsid w:val="00743FC2"/>
    <w:rsid w:val="007775E2"/>
    <w:rsid w:val="007A6504"/>
    <w:rsid w:val="007A6FF6"/>
    <w:rsid w:val="007A7607"/>
    <w:rsid w:val="007B2BDF"/>
    <w:rsid w:val="007C0899"/>
    <w:rsid w:val="007E0033"/>
    <w:rsid w:val="007E65D2"/>
    <w:rsid w:val="007E7A0D"/>
    <w:rsid w:val="008018B2"/>
    <w:rsid w:val="00802B24"/>
    <w:rsid w:val="00811AEB"/>
    <w:rsid w:val="00814EBA"/>
    <w:rsid w:val="00824C76"/>
    <w:rsid w:val="00830E4C"/>
    <w:rsid w:val="008433E8"/>
    <w:rsid w:val="00852B1C"/>
    <w:rsid w:val="00854B20"/>
    <w:rsid w:val="008555A2"/>
    <w:rsid w:val="00860019"/>
    <w:rsid w:val="00862EC6"/>
    <w:rsid w:val="00863A85"/>
    <w:rsid w:val="00875E80"/>
    <w:rsid w:val="00894850"/>
    <w:rsid w:val="008E05F2"/>
    <w:rsid w:val="008E4252"/>
    <w:rsid w:val="009026D4"/>
    <w:rsid w:val="00914E03"/>
    <w:rsid w:val="00917C09"/>
    <w:rsid w:val="00930C48"/>
    <w:rsid w:val="0094562C"/>
    <w:rsid w:val="009471C5"/>
    <w:rsid w:val="009502C9"/>
    <w:rsid w:val="00950C3D"/>
    <w:rsid w:val="009528DB"/>
    <w:rsid w:val="009563BD"/>
    <w:rsid w:val="00963800"/>
    <w:rsid w:val="00995C47"/>
    <w:rsid w:val="00995DBA"/>
    <w:rsid w:val="009B414E"/>
    <w:rsid w:val="009B5F85"/>
    <w:rsid w:val="009C251F"/>
    <w:rsid w:val="009E630A"/>
    <w:rsid w:val="009E69A6"/>
    <w:rsid w:val="009F15FD"/>
    <w:rsid w:val="009F435E"/>
    <w:rsid w:val="009F60FD"/>
    <w:rsid w:val="00A03C2D"/>
    <w:rsid w:val="00A30BBD"/>
    <w:rsid w:val="00A31D8D"/>
    <w:rsid w:val="00A51215"/>
    <w:rsid w:val="00A5275D"/>
    <w:rsid w:val="00A54946"/>
    <w:rsid w:val="00A62E3B"/>
    <w:rsid w:val="00A70A13"/>
    <w:rsid w:val="00A904A4"/>
    <w:rsid w:val="00AA557F"/>
    <w:rsid w:val="00AA6242"/>
    <w:rsid w:val="00AB336B"/>
    <w:rsid w:val="00AC148C"/>
    <w:rsid w:val="00AC299B"/>
    <w:rsid w:val="00AD6743"/>
    <w:rsid w:val="00AE70BD"/>
    <w:rsid w:val="00B016A5"/>
    <w:rsid w:val="00B050D8"/>
    <w:rsid w:val="00B13C09"/>
    <w:rsid w:val="00B1562A"/>
    <w:rsid w:val="00B15840"/>
    <w:rsid w:val="00B246EF"/>
    <w:rsid w:val="00B253F1"/>
    <w:rsid w:val="00B33821"/>
    <w:rsid w:val="00B3597C"/>
    <w:rsid w:val="00B50598"/>
    <w:rsid w:val="00B50D0C"/>
    <w:rsid w:val="00B516FF"/>
    <w:rsid w:val="00B6078C"/>
    <w:rsid w:val="00B86203"/>
    <w:rsid w:val="00BA10AC"/>
    <w:rsid w:val="00BC0FDE"/>
    <w:rsid w:val="00BD0CDE"/>
    <w:rsid w:val="00BD18CC"/>
    <w:rsid w:val="00BE03EB"/>
    <w:rsid w:val="00BE6E5C"/>
    <w:rsid w:val="00BF0458"/>
    <w:rsid w:val="00C06FD6"/>
    <w:rsid w:val="00C11983"/>
    <w:rsid w:val="00C157A6"/>
    <w:rsid w:val="00C176A4"/>
    <w:rsid w:val="00C4039B"/>
    <w:rsid w:val="00C6056B"/>
    <w:rsid w:val="00C85095"/>
    <w:rsid w:val="00C9266C"/>
    <w:rsid w:val="00CA18DA"/>
    <w:rsid w:val="00CA461D"/>
    <w:rsid w:val="00CA5563"/>
    <w:rsid w:val="00CB04B9"/>
    <w:rsid w:val="00CC2EC0"/>
    <w:rsid w:val="00CD7D26"/>
    <w:rsid w:val="00CE260F"/>
    <w:rsid w:val="00CF0B97"/>
    <w:rsid w:val="00CF31AD"/>
    <w:rsid w:val="00CF4783"/>
    <w:rsid w:val="00CF549C"/>
    <w:rsid w:val="00D00C25"/>
    <w:rsid w:val="00D03A55"/>
    <w:rsid w:val="00D13DC8"/>
    <w:rsid w:val="00D16091"/>
    <w:rsid w:val="00D1728F"/>
    <w:rsid w:val="00D3141D"/>
    <w:rsid w:val="00D411D3"/>
    <w:rsid w:val="00D427AD"/>
    <w:rsid w:val="00D43B1C"/>
    <w:rsid w:val="00D63D9D"/>
    <w:rsid w:val="00D7398B"/>
    <w:rsid w:val="00D76007"/>
    <w:rsid w:val="00D80F5B"/>
    <w:rsid w:val="00D837C3"/>
    <w:rsid w:val="00D9400C"/>
    <w:rsid w:val="00DB7C27"/>
    <w:rsid w:val="00DC7E0B"/>
    <w:rsid w:val="00DE463F"/>
    <w:rsid w:val="00DF145B"/>
    <w:rsid w:val="00DF2928"/>
    <w:rsid w:val="00E00AA6"/>
    <w:rsid w:val="00E20061"/>
    <w:rsid w:val="00E22EC9"/>
    <w:rsid w:val="00E24E43"/>
    <w:rsid w:val="00E25FE0"/>
    <w:rsid w:val="00E32A9A"/>
    <w:rsid w:val="00E37D76"/>
    <w:rsid w:val="00E41B0E"/>
    <w:rsid w:val="00E5166C"/>
    <w:rsid w:val="00E64AEC"/>
    <w:rsid w:val="00E702AE"/>
    <w:rsid w:val="00E751EA"/>
    <w:rsid w:val="00E81FED"/>
    <w:rsid w:val="00E823C5"/>
    <w:rsid w:val="00E9715F"/>
    <w:rsid w:val="00EA03D5"/>
    <w:rsid w:val="00EC0AE1"/>
    <w:rsid w:val="00EC4F7B"/>
    <w:rsid w:val="00ED6956"/>
    <w:rsid w:val="00EE3FC8"/>
    <w:rsid w:val="00EE55EE"/>
    <w:rsid w:val="00EE65BC"/>
    <w:rsid w:val="00EF3DE0"/>
    <w:rsid w:val="00EF3FDD"/>
    <w:rsid w:val="00F05A22"/>
    <w:rsid w:val="00F1574B"/>
    <w:rsid w:val="00F22B56"/>
    <w:rsid w:val="00F458B5"/>
    <w:rsid w:val="00F6256B"/>
    <w:rsid w:val="00F628FE"/>
    <w:rsid w:val="00F63F9A"/>
    <w:rsid w:val="00F827EC"/>
    <w:rsid w:val="00FB060D"/>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paragraph" w:customStyle="1" w:styleId="Body2">
    <w:name w:val="Body 2"/>
    <w:rsid w:val="00950C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66399</Words>
  <Characters>37848</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47</cp:revision>
  <dcterms:created xsi:type="dcterms:W3CDTF">2025-10-13T11:52:00Z</dcterms:created>
  <dcterms:modified xsi:type="dcterms:W3CDTF">2026-03-17T06:22:00Z</dcterms:modified>
</cp:coreProperties>
</file>