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7A10CF4"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892D32">
        <w:rPr>
          <w:rFonts w:eastAsia="Calibri"/>
          <w:szCs w:val="24"/>
        </w:rPr>
        <w:t>7</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6FF54D3D" w:rsidR="0000136E" w:rsidRPr="00432475" w:rsidRDefault="00C7432A" w:rsidP="00B90D75">
            <w:pPr>
              <w:spacing w:line="259" w:lineRule="auto"/>
              <w:rPr>
                <w:b/>
                <w:caps/>
                <w:sz w:val="20"/>
              </w:rPr>
            </w:pPr>
            <w:r>
              <w:rPr>
                <w:b/>
                <w:caps/>
                <w:sz w:val="20"/>
              </w:rPr>
              <w:t>MEDICINOS PRIEMONĖS</w:t>
            </w:r>
            <w:r w:rsidR="00B90D75">
              <w:rPr>
                <w:b/>
                <w:caps/>
                <w:sz w:val="20"/>
              </w:rPr>
              <w:t>. DAUGKARTINĖS</w:t>
            </w:r>
            <w:r w:rsidR="00CC5E88">
              <w:rPr>
                <w:b/>
                <w:caps/>
                <w:sz w:val="20"/>
              </w:rPr>
              <w:t xml:space="preserve"> </w:t>
            </w:r>
            <w:r w:rsidR="00B90D75">
              <w:rPr>
                <w:b/>
                <w:caps/>
                <w:sz w:val="20"/>
              </w:rPr>
              <w:t xml:space="preserve"> ATSIURBIMO ŽARNELĖS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657F130A" w:rsidR="009E28B1" w:rsidRPr="00247315" w:rsidRDefault="00B90D75" w:rsidP="009E28B1">
            <w:pPr>
              <w:rPr>
                <w:color w:val="363636"/>
                <w:sz w:val="22"/>
                <w:szCs w:val="22"/>
                <w:lang w:val="en-US"/>
              </w:rPr>
            </w:pPr>
            <w:r>
              <w:rPr>
                <w:color w:val="363636"/>
                <w:sz w:val="22"/>
                <w:szCs w:val="22"/>
              </w:rPr>
              <w:t xml:space="preserve">Slaugos koordinavimo tarnyba Violeta </w:t>
            </w:r>
            <w:proofErr w:type="spellStart"/>
            <w:r>
              <w:rPr>
                <w:color w:val="363636"/>
                <w:sz w:val="22"/>
                <w:szCs w:val="22"/>
              </w:rPr>
              <w:t>Vilniškytė</w:t>
            </w:r>
            <w:proofErr w:type="spellEnd"/>
            <w:r w:rsidR="009E28B1" w:rsidRPr="00247315">
              <w:rPr>
                <w:color w:val="363636"/>
                <w:sz w:val="22"/>
                <w:szCs w:val="22"/>
              </w:rPr>
              <w:t xml:space="preserve">, tel. Nr. </w:t>
            </w:r>
            <w:r w:rsidR="00CC5E88">
              <w:rPr>
                <w:color w:val="363636"/>
                <w:sz w:val="22"/>
                <w:szCs w:val="22"/>
              </w:rPr>
              <w:t>+370</w:t>
            </w:r>
            <w:r>
              <w:rPr>
                <w:color w:val="363636"/>
                <w:sz w:val="22"/>
                <w:szCs w:val="22"/>
              </w:rPr>
              <w:t>64140815</w:t>
            </w:r>
            <w:r w:rsidR="009E28B1" w:rsidRPr="00247315">
              <w:rPr>
                <w:color w:val="363636"/>
                <w:sz w:val="22"/>
                <w:szCs w:val="22"/>
              </w:rPr>
              <w:t xml:space="preserve"> </w:t>
            </w:r>
            <w:proofErr w:type="spellStart"/>
            <w:r w:rsidR="009E28B1" w:rsidRPr="00247315">
              <w:rPr>
                <w:color w:val="363636"/>
                <w:sz w:val="22"/>
                <w:szCs w:val="22"/>
              </w:rPr>
              <w:t>el.p</w:t>
            </w:r>
            <w:proofErr w:type="spellEnd"/>
            <w:r w:rsidR="009E28B1" w:rsidRPr="00247315">
              <w:rPr>
                <w:color w:val="363636"/>
                <w:sz w:val="22"/>
                <w:szCs w:val="22"/>
              </w:rPr>
              <w:t xml:space="preserve">. </w:t>
            </w:r>
            <w:r>
              <w:rPr>
                <w:color w:val="363636"/>
                <w:sz w:val="22"/>
                <w:szCs w:val="22"/>
              </w:rPr>
              <w:t>violeta.vilniskyte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 xml:space="preserve">Edita </w:t>
            </w:r>
            <w:proofErr w:type="spellStart"/>
            <w:r w:rsidRPr="00247315">
              <w:rPr>
                <w:rStyle w:val="markedcontent"/>
                <w:sz w:val="22"/>
                <w:szCs w:val="22"/>
                <w:shd w:val="clear" w:color="auto" w:fill="FFFFFF"/>
              </w:rPr>
              <w:t>Bertašienė</w:t>
            </w:r>
            <w:proofErr w:type="spellEnd"/>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0554B8D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C7432A">
              <w:rPr>
                <w:kern w:val="2"/>
                <w:sz w:val="22"/>
                <w:szCs w:val="22"/>
              </w:rPr>
              <w:t>as</w:t>
            </w:r>
            <w:r w:rsidR="00B90D75">
              <w:rPr>
                <w:kern w:val="2"/>
                <w:sz w:val="22"/>
                <w:szCs w:val="22"/>
              </w:rPr>
              <w:t xml:space="preserve"> daugkartinio atsiurbimo žarneles</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279389BC" w14:textId="77777777" w:rsidR="00B90D75" w:rsidRPr="00432475" w:rsidRDefault="00B90D75" w:rsidP="00B90D75">
            <w:pPr>
              <w:spacing w:line="259" w:lineRule="auto"/>
              <w:rPr>
                <w:b/>
                <w:caps/>
                <w:sz w:val="20"/>
              </w:rPr>
            </w:pPr>
            <w:r>
              <w:rPr>
                <w:b/>
                <w:caps/>
                <w:sz w:val="20"/>
              </w:rPr>
              <w:t>MEDICINOS PRIEMONĖS. DAUGKARTINĖS  ATSIURBIMO ŽARNELĖS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2E54BA4B"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B90D75">
              <w:rPr>
                <w:kern w:val="2"/>
                <w:sz w:val="22"/>
                <w:szCs w:val="22"/>
              </w:rPr>
              <w:t>1</w:t>
            </w:r>
            <w:r>
              <w:rPr>
                <w:kern w:val="2"/>
                <w:sz w:val="22"/>
                <w:szCs w:val="22"/>
              </w:rPr>
              <w:t>5 (penki</w:t>
            </w:r>
            <w:r w:rsidR="00B90D75">
              <w:rPr>
                <w:kern w:val="2"/>
                <w:sz w:val="22"/>
                <w:szCs w:val="22"/>
              </w:rPr>
              <w:t>olika</w:t>
            </w:r>
            <w:r>
              <w:rPr>
                <w:kern w:val="2"/>
                <w:sz w:val="22"/>
                <w:szCs w:val="22"/>
              </w:rPr>
              <w:t>) darbo dien</w:t>
            </w:r>
            <w:r w:rsidR="00B90D75">
              <w:rPr>
                <w:kern w:val="2"/>
                <w:sz w:val="22"/>
                <w:szCs w:val="22"/>
              </w:rPr>
              <w:t>ų</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26F43A00"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B90D75">
              <w:rPr>
                <w:sz w:val="22"/>
                <w:szCs w:val="22"/>
              </w:rPr>
              <w:t>1, 45</w:t>
            </w:r>
            <w:r w:rsidRPr="00670B76">
              <w:rPr>
                <w:sz w:val="22"/>
                <w:szCs w:val="22"/>
              </w:rPr>
              <w:t xml:space="preserve"> LT-92288, Klaipėda</w:t>
            </w:r>
            <w:r w:rsidR="00CC5E88">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611E217B" w:rsidR="004019DD" w:rsidRPr="005B250B" w:rsidRDefault="004019DD" w:rsidP="004019DD">
            <w:pPr>
              <w:rPr>
                <w:kern w:val="2"/>
                <w:sz w:val="22"/>
                <w:szCs w:val="22"/>
              </w:rPr>
            </w:pPr>
            <w:r w:rsidRPr="005B250B">
              <w:rPr>
                <w:kern w:val="2"/>
                <w:sz w:val="22"/>
                <w:szCs w:val="22"/>
              </w:rPr>
              <w:t xml:space="preserve">Pradinės Sutarties vertė yra </w:t>
            </w:r>
            <w:r w:rsidR="005B250B" w:rsidRPr="005B250B">
              <w:rPr>
                <w:kern w:val="2"/>
                <w:sz w:val="22"/>
                <w:szCs w:val="22"/>
              </w:rPr>
              <w:t>23000,00</w:t>
            </w:r>
            <w:r w:rsidRPr="005B250B">
              <w:rPr>
                <w:kern w:val="2"/>
                <w:sz w:val="22"/>
                <w:szCs w:val="22"/>
              </w:rPr>
              <w:t xml:space="preserve"> Eur, (</w:t>
            </w:r>
            <w:r w:rsidR="005B250B" w:rsidRPr="005B250B">
              <w:rPr>
                <w:kern w:val="2"/>
                <w:sz w:val="22"/>
                <w:szCs w:val="22"/>
              </w:rPr>
              <w:t>dvidešimt trys tūkstančiai eurų 00 centų</w:t>
            </w:r>
            <w:r w:rsidRPr="005B250B">
              <w:rPr>
                <w:kern w:val="2"/>
                <w:sz w:val="22"/>
                <w:szCs w:val="22"/>
              </w:rPr>
              <w:t xml:space="preserve">) be pridėtinės vertės mokesčio (toliau – PVM). </w:t>
            </w:r>
          </w:p>
          <w:p w14:paraId="744E8276" w14:textId="211E37D4" w:rsidR="004019DD" w:rsidRPr="005B250B" w:rsidRDefault="004019DD" w:rsidP="004019DD">
            <w:pPr>
              <w:rPr>
                <w:kern w:val="2"/>
                <w:sz w:val="22"/>
                <w:szCs w:val="22"/>
              </w:rPr>
            </w:pPr>
            <w:r w:rsidRPr="005B250B">
              <w:rPr>
                <w:kern w:val="2"/>
                <w:sz w:val="22"/>
                <w:szCs w:val="22"/>
              </w:rPr>
              <w:t xml:space="preserve">PVM sudaro </w:t>
            </w:r>
            <w:r w:rsidR="005B250B">
              <w:rPr>
                <w:kern w:val="2"/>
                <w:sz w:val="22"/>
                <w:szCs w:val="22"/>
              </w:rPr>
              <w:t xml:space="preserve">4.830,00 </w:t>
            </w:r>
            <w:r w:rsidRPr="005B250B">
              <w:rPr>
                <w:kern w:val="2"/>
                <w:sz w:val="22"/>
                <w:szCs w:val="22"/>
              </w:rPr>
              <w:t>(</w:t>
            </w:r>
            <w:r w:rsidR="005B250B">
              <w:rPr>
                <w:kern w:val="2"/>
                <w:sz w:val="22"/>
                <w:szCs w:val="22"/>
              </w:rPr>
              <w:t>keturi tūkstančiai aštuoni šimtai trisdešimt eurų 00 centų</w:t>
            </w:r>
            <w:r w:rsidRPr="005B250B">
              <w:rPr>
                <w:kern w:val="2"/>
                <w:sz w:val="22"/>
                <w:szCs w:val="22"/>
              </w:rPr>
              <w:t>) Eur, (nurodyti sumą žodžiais).</w:t>
            </w:r>
          </w:p>
          <w:p w14:paraId="02EFCBB4" w14:textId="52BAC9B8" w:rsidR="004019DD" w:rsidRPr="005B250B" w:rsidRDefault="004019DD" w:rsidP="004019DD">
            <w:pPr>
              <w:rPr>
                <w:kern w:val="2"/>
                <w:sz w:val="22"/>
                <w:szCs w:val="22"/>
              </w:rPr>
            </w:pPr>
            <w:r w:rsidRPr="005B250B">
              <w:rPr>
                <w:kern w:val="2"/>
                <w:sz w:val="22"/>
                <w:szCs w:val="22"/>
              </w:rPr>
              <w:t xml:space="preserve">Sutarties kaina yra </w:t>
            </w:r>
            <w:r w:rsidR="005B250B" w:rsidRPr="005B250B">
              <w:rPr>
                <w:kern w:val="2"/>
                <w:sz w:val="22"/>
                <w:szCs w:val="22"/>
              </w:rPr>
              <w:t>27.830,00</w:t>
            </w:r>
            <w:r w:rsidRPr="005B250B">
              <w:rPr>
                <w:kern w:val="2"/>
                <w:sz w:val="22"/>
                <w:szCs w:val="22"/>
              </w:rPr>
              <w:t xml:space="preserve"> Eur, (</w:t>
            </w:r>
            <w:r w:rsidR="005B250B" w:rsidRPr="005B250B">
              <w:rPr>
                <w:kern w:val="2"/>
                <w:sz w:val="22"/>
                <w:szCs w:val="22"/>
              </w:rPr>
              <w:t>dvidešimt septyni tūkstančiai aštuoni šimtai trisdešimt eurų 00 centų)</w:t>
            </w:r>
            <w:r w:rsidRPr="005B250B">
              <w:rPr>
                <w:kern w:val="2"/>
                <w:sz w:val="22"/>
                <w:szCs w:val="22"/>
              </w:rPr>
              <w:t xml:space="preserve"> Eur su PVM.</w:t>
            </w:r>
          </w:p>
          <w:p w14:paraId="033546B9" w14:textId="77777777" w:rsidR="005B250B" w:rsidRPr="005B250B" w:rsidRDefault="005B250B" w:rsidP="005B250B">
            <w:pPr>
              <w:rPr>
                <w:kern w:val="2"/>
                <w:sz w:val="22"/>
                <w:szCs w:val="22"/>
              </w:rPr>
            </w:pPr>
            <w:r w:rsidRPr="005B250B">
              <w:rPr>
                <w:kern w:val="2"/>
                <w:sz w:val="22"/>
                <w:szCs w:val="22"/>
              </w:rPr>
              <w:t>Šioje Sutartyje Pradinės Sutarties vertė yra lygi </w:t>
            </w:r>
            <w:r w:rsidRPr="005B250B">
              <w:rPr>
                <w:b/>
                <w:bCs/>
                <w:kern w:val="2"/>
                <w:sz w:val="22"/>
                <w:szCs w:val="22"/>
              </w:rPr>
              <w:t>maksimaliai pirkimui skirtai lėšų sumai be PVM</w:t>
            </w:r>
            <w:r w:rsidRPr="005B250B">
              <w:rPr>
                <w:kern w:val="2"/>
                <w:sz w:val="22"/>
                <w:szCs w:val="22"/>
              </w:rPr>
              <w:t>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2DE6E360" w14:textId="77777777" w:rsidR="005B250B" w:rsidRPr="005B250B" w:rsidRDefault="005B250B" w:rsidP="005B250B">
            <w:pPr>
              <w:rPr>
                <w:kern w:val="2"/>
                <w:sz w:val="22"/>
                <w:szCs w:val="22"/>
              </w:rPr>
            </w:pPr>
          </w:p>
          <w:p w14:paraId="0DADAE40" w14:textId="77777777" w:rsidR="005B250B" w:rsidRPr="005B250B" w:rsidRDefault="005B250B" w:rsidP="005B250B">
            <w:pPr>
              <w:rPr>
                <w:kern w:val="2"/>
                <w:sz w:val="22"/>
                <w:szCs w:val="22"/>
              </w:rPr>
            </w:pPr>
            <w:r w:rsidRPr="005B250B">
              <w:rPr>
                <w:kern w:val="2"/>
                <w:sz w:val="22"/>
                <w:szCs w:val="22"/>
              </w:rPr>
              <w:t>Pirkėjas neįsipareigoja išpirkti maksimalios sutarties sumos.</w:t>
            </w:r>
          </w:p>
          <w:p w14:paraId="25DB7BD7" w14:textId="214C3260" w:rsidR="00BA5D22" w:rsidRPr="005B250B" w:rsidRDefault="00BA5D22" w:rsidP="004019DD">
            <w:pPr>
              <w:rPr>
                <w:kern w:val="2"/>
                <w:sz w:val="22"/>
                <w:szCs w:val="22"/>
              </w:rPr>
            </w:pP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w:t>
            </w:r>
            <w:r w:rsidRPr="000D629B">
              <w:rPr>
                <w:kern w:val="2"/>
                <w:sz w:val="22"/>
                <w:szCs w:val="22"/>
              </w:rPr>
              <w:lastRenderedPageBreak/>
              <w:t xml:space="preserve">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CF3DE3"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lastRenderedPageBreak/>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925CE30"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76F7D">
              <w:rPr>
                <w:kern w:val="2"/>
                <w:sz w:val="22"/>
                <w:szCs w:val="22"/>
              </w:rPr>
              <w:t>37 (trisdešimt septynis)</w:t>
            </w:r>
            <w:r>
              <w:rPr>
                <w:kern w:val="2"/>
                <w:sz w:val="22"/>
                <w:szCs w:val="22"/>
              </w:rPr>
              <w:t xml:space="preserve"> mėnesi</w:t>
            </w:r>
            <w:r w:rsidR="00676F7D">
              <w:rPr>
                <w:kern w:val="2"/>
                <w:sz w:val="22"/>
                <w:szCs w:val="22"/>
              </w:rPr>
              <w:t>us</w:t>
            </w:r>
            <w:r w:rsidR="00247315">
              <w:rPr>
                <w:kern w:val="2"/>
                <w:sz w:val="22"/>
                <w:szCs w:val="22"/>
              </w:rPr>
              <w:t>, (</w:t>
            </w:r>
            <w:r w:rsidR="00676F7D">
              <w:rPr>
                <w:kern w:val="2"/>
                <w:sz w:val="22"/>
                <w:szCs w:val="22"/>
              </w:rPr>
              <w:t>36</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00AB14F8" w:rsidRPr="000D629B">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586AF65F" w14:textId="77777777" w:rsidR="00892D32" w:rsidRDefault="00892D32" w:rsidP="006F4C55">
      <w:pPr>
        <w:jc w:val="both"/>
        <w:rPr>
          <w:rFonts w:ascii="Arial" w:hAnsi="Arial" w:cs="Arial"/>
          <w:sz w:val="18"/>
          <w:szCs w:val="18"/>
        </w:rPr>
      </w:pPr>
    </w:p>
    <w:p w14:paraId="6A88C76E" w14:textId="77777777" w:rsidR="00892D32" w:rsidRDefault="00892D32" w:rsidP="006F4C55">
      <w:pPr>
        <w:jc w:val="both"/>
        <w:rPr>
          <w:rFonts w:ascii="Arial" w:hAnsi="Arial" w:cs="Arial"/>
          <w:sz w:val="18"/>
          <w:szCs w:val="18"/>
        </w:rPr>
      </w:pPr>
    </w:p>
    <w:p w14:paraId="6A9DD4AD" w14:textId="77777777" w:rsidR="00892D32" w:rsidRDefault="00892D32"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lastRenderedPageBreak/>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w:t>
      </w:r>
      <w:r w:rsidRPr="009846C6">
        <w:rPr>
          <w:color w:val="000000"/>
          <w:sz w:val="20"/>
        </w:rPr>
        <w:lastRenderedPageBreak/>
        <w:t xml:space="preserve">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w:t>
      </w:r>
      <w:r w:rsidRPr="009846C6">
        <w:rPr>
          <w:color w:val="000000"/>
          <w:sz w:val="20"/>
        </w:rPr>
        <w:lastRenderedPageBreak/>
        <w:t>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xml:space="preserve">) teisės, firmų, įmonių, organizacijų, verslo pavadinimų ar vardų savininkų ir kitos </w:t>
      </w:r>
      <w:r w:rsidRPr="009846C6">
        <w:rPr>
          <w:color w:val="000000"/>
          <w:sz w:val="20"/>
        </w:rPr>
        <w:lastRenderedPageBreak/>
        <w:t>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w:t>
      </w:r>
      <w:r w:rsidRPr="009846C6">
        <w:rPr>
          <w:color w:val="000000"/>
          <w:sz w:val="20"/>
        </w:rPr>
        <w:lastRenderedPageBreak/>
        <w:t>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22.2.5. Jei Sutartis nutraukiama dėl Tiekėjo esminio Sutarties pažeidimo ar Tiekėjui nepagrįstai nutraukus Sutarties vykdymą ne Sutartyje nustatyta tvarka, ir jeigu Specialiosiose sąlygose nėra numatyta, kad tinkamas Sutarties įvykdymas </w:t>
      </w:r>
      <w:r w:rsidRPr="009846C6">
        <w:rPr>
          <w:color w:val="000000"/>
          <w:sz w:val="20"/>
        </w:rPr>
        <w:lastRenderedPageBreak/>
        <w:t>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173F"/>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866E4"/>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250B"/>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7F6AD3"/>
    <w:rsid w:val="00800FF0"/>
    <w:rsid w:val="00814F9F"/>
    <w:rsid w:val="00821236"/>
    <w:rsid w:val="00825A64"/>
    <w:rsid w:val="00825D41"/>
    <w:rsid w:val="0087023B"/>
    <w:rsid w:val="00870C68"/>
    <w:rsid w:val="00874B3C"/>
    <w:rsid w:val="00892D32"/>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90D75"/>
    <w:rsid w:val="00BA48C4"/>
    <w:rsid w:val="00BA5D22"/>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CF3DE3"/>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66183</Words>
  <Characters>37725</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19</cp:revision>
  <dcterms:created xsi:type="dcterms:W3CDTF">2025-07-15T09:39:00Z</dcterms:created>
  <dcterms:modified xsi:type="dcterms:W3CDTF">2026-03-13T11:21:00Z</dcterms:modified>
</cp:coreProperties>
</file>