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4A" w:rsidRPr="007614F3" w:rsidRDefault="007614F3" w:rsidP="007614F3">
      <w:pPr>
        <w:pStyle w:val="Pagrindinistekstas"/>
        <w:spacing w:after="0"/>
        <w:jc w:val="right"/>
        <w:rPr>
          <w:rFonts w:cs="Times New Roman"/>
          <w:bCs/>
        </w:rPr>
      </w:pPr>
      <w:r w:rsidRPr="007614F3">
        <w:rPr>
          <w:rFonts w:cs="Times New Roman"/>
          <w:bCs/>
        </w:rPr>
        <w:t>Priedas Nr. 1</w:t>
      </w:r>
    </w:p>
    <w:p w:rsidR="006B1720" w:rsidRPr="00685361" w:rsidRDefault="006B1720" w:rsidP="006B1720">
      <w:pPr>
        <w:pStyle w:val="Pagrindinistekstas"/>
        <w:spacing w:after="0"/>
        <w:jc w:val="center"/>
        <w:rPr>
          <w:rFonts w:cs="Times New Roman"/>
        </w:rPr>
      </w:pPr>
    </w:p>
    <w:p w:rsidR="006B1720" w:rsidRPr="00685361" w:rsidRDefault="006B1720" w:rsidP="006B1720">
      <w:pPr>
        <w:pStyle w:val="Pagrindinistekstas"/>
        <w:spacing w:after="0"/>
        <w:jc w:val="center"/>
        <w:rPr>
          <w:rFonts w:cs="Times New Roman"/>
        </w:rPr>
      </w:pPr>
    </w:p>
    <w:p w:rsidR="00FB02FF" w:rsidRPr="00685361" w:rsidRDefault="007654A8" w:rsidP="00FB02FF">
      <w:pPr>
        <w:pStyle w:val="Pagrindinistekstas"/>
        <w:spacing w:after="0"/>
        <w:jc w:val="center"/>
        <w:rPr>
          <w:rFonts w:cs="Times New Roman"/>
          <w:b/>
          <w:bCs/>
        </w:rPr>
      </w:pPr>
      <w:r w:rsidRPr="00685361">
        <w:rPr>
          <w:rFonts w:cs="Times New Roman"/>
          <w:b/>
        </w:rPr>
        <w:t>ŽIEŽMARIŲ APYLINKĖS</w:t>
      </w:r>
      <w:r w:rsidR="006B1720" w:rsidRPr="00685361">
        <w:rPr>
          <w:rFonts w:cs="Times New Roman"/>
          <w:b/>
        </w:rPr>
        <w:t xml:space="preserve"> SENIŪNI</w:t>
      </w:r>
      <w:r w:rsidR="00D471BB" w:rsidRPr="00685361">
        <w:rPr>
          <w:rFonts w:cs="Times New Roman"/>
          <w:b/>
        </w:rPr>
        <w:t xml:space="preserve">JOS </w:t>
      </w:r>
      <w:r w:rsidR="00C0499F">
        <w:rPr>
          <w:rFonts w:cs="Times New Roman"/>
          <w:b/>
        </w:rPr>
        <w:t xml:space="preserve">KAPINIŲ </w:t>
      </w:r>
      <w:r w:rsidR="006B1720" w:rsidRPr="00685361">
        <w:rPr>
          <w:rFonts w:cs="Times New Roman"/>
          <w:b/>
        </w:rPr>
        <w:t xml:space="preserve">TVARKYMO IR PRIEŽIŪROS </w:t>
      </w:r>
      <w:r w:rsidR="00FB02FF" w:rsidRPr="00685361">
        <w:rPr>
          <w:rFonts w:cs="Times New Roman"/>
          <w:b/>
          <w:bCs/>
        </w:rPr>
        <w:t>PASLAUGŲ TEIKIMO TECHNINĖ SPECIFIKACIJA</w:t>
      </w:r>
    </w:p>
    <w:p w:rsidR="006B1720" w:rsidRPr="00685361" w:rsidRDefault="006B1720" w:rsidP="00EC214D">
      <w:pPr>
        <w:jc w:val="center"/>
        <w:rPr>
          <w:rFonts w:cs="Times New Roman"/>
          <w:b/>
        </w:rPr>
      </w:pPr>
    </w:p>
    <w:p w:rsidR="00EC214D" w:rsidRPr="00685361" w:rsidRDefault="00EC214D" w:rsidP="00EC214D">
      <w:pPr>
        <w:jc w:val="center"/>
        <w:rPr>
          <w:rFonts w:cs="Times New Roman"/>
          <w:b/>
        </w:rPr>
      </w:pPr>
    </w:p>
    <w:p w:rsidR="00EC214D" w:rsidRPr="00685361" w:rsidRDefault="00EC214D" w:rsidP="00EC214D">
      <w:pPr>
        <w:jc w:val="center"/>
        <w:rPr>
          <w:rFonts w:cs="Times New Roman"/>
          <w:b/>
        </w:rPr>
      </w:pPr>
    </w:p>
    <w:p w:rsidR="009710DB" w:rsidRPr="00B32E43" w:rsidRDefault="00966073" w:rsidP="007B228B">
      <w:pPr>
        <w:spacing w:line="360" w:lineRule="auto"/>
        <w:ind w:left="-567" w:firstLine="567"/>
        <w:jc w:val="both"/>
        <w:rPr>
          <w:rFonts w:cs="Times New Roman"/>
        </w:rPr>
      </w:pPr>
      <w:r w:rsidRPr="00685361">
        <w:rPr>
          <w:rFonts w:cs="Times New Roman"/>
          <w:bCs/>
        </w:rPr>
        <w:t>Šios paslaugos tikslas tinkamai tvarkyti</w:t>
      </w:r>
      <w:r w:rsidR="00B56395" w:rsidRPr="00685361">
        <w:rPr>
          <w:rFonts w:cs="Times New Roman"/>
          <w:bCs/>
        </w:rPr>
        <w:t>,</w:t>
      </w:r>
      <w:r w:rsidRPr="00685361">
        <w:rPr>
          <w:rFonts w:cs="Times New Roman"/>
          <w:bCs/>
        </w:rPr>
        <w:t xml:space="preserve"> prižiūrėti</w:t>
      </w:r>
      <w:r w:rsidR="00176F02">
        <w:rPr>
          <w:rFonts w:cs="Times New Roman"/>
          <w:bCs/>
        </w:rPr>
        <w:t xml:space="preserve"> </w:t>
      </w:r>
      <w:r w:rsidR="007654A8" w:rsidRPr="00685361">
        <w:rPr>
          <w:rFonts w:cs="Times New Roman"/>
          <w:bCs/>
        </w:rPr>
        <w:t>Žiežmarių apylinkės</w:t>
      </w:r>
      <w:r w:rsidR="008339DF">
        <w:rPr>
          <w:rFonts w:cs="Times New Roman"/>
          <w:bCs/>
        </w:rPr>
        <w:t xml:space="preserve"> seniūnijai</w:t>
      </w:r>
      <w:r w:rsidR="009710DB">
        <w:rPr>
          <w:rFonts w:cs="Times New Roman"/>
          <w:bCs/>
        </w:rPr>
        <w:t xml:space="preserve"> (toliau – Seniūnija)</w:t>
      </w:r>
      <w:r w:rsidRPr="00685361">
        <w:rPr>
          <w:rFonts w:cs="Times New Roman"/>
          <w:bCs/>
        </w:rPr>
        <w:t xml:space="preserve"> </w:t>
      </w:r>
      <w:r w:rsidR="00C0499F">
        <w:rPr>
          <w:rFonts w:cs="Times New Roman"/>
          <w:bCs/>
        </w:rPr>
        <w:t>priklausančias kapines,</w:t>
      </w:r>
      <w:r w:rsidRPr="00685361">
        <w:rPr>
          <w:rFonts w:cs="Times New Roman"/>
          <w:bCs/>
        </w:rPr>
        <w:t xml:space="preserve"> </w:t>
      </w:r>
      <w:r w:rsidR="009710DB" w:rsidRPr="00FB637D">
        <w:rPr>
          <w:rFonts w:cs="Times New Roman"/>
          <w:bCs/>
        </w:rPr>
        <w:t xml:space="preserve">vadovaujantis </w:t>
      </w:r>
      <w:r w:rsidR="009710DB" w:rsidRPr="009710DB">
        <w:rPr>
          <w:rFonts w:cs="Times New Roman"/>
          <w:bCs/>
        </w:rPr>
        <w:t xml:space="preserve">Kapinių tvarkymo taisyklėmis, patvirtintomis </w:t>
      </w:r>
      <w:r w:rsidR="009710DB" w:rsidRPr="00FB637D">
        <w:rPr>
          <w:rFonts w:cs="Times New Roman"/>
          <w:bCs/>
        </w:rPr>
        <w:t>Lietuvos Respublikos Vyriausybės</w:t>
      </w:r>
      <w:r w:rsidR="009710DB" w:rsidRPr="00B32E43">
        <w:rPr>
          <w:rFonts w:cs="Times New Roman"/>
          <w:b/>
        </w:rPr>
        <w:t xml:space="preserve"> </w:t>
      </w:r>
      <w:r w:rsidR="009710DB" w:rsidRPr="00B32E43">
        <w:rPr>
          <w:rFonts w:cs="Times New Roman"/>
        </w:rPr>
        <w:t>2008 m. lapkričio 19 d. nutarimu Nr. 1207</w:t>
      </w:r>
      <w:r w:rsidR="0037387F">
        <w:rPr>
          <w:rFonts w:cs="Times New Roman"/>
        </w:rPr>
        <w:t xml:space="preserve"> </w:t>
      </w:r>
      <w:r w:rsidR="0037387F">
        <w:t>„Dėl Lietuvos Respublikos žmonių palaikų laidojimo įstatymo įgyvendinamųjų teisės aktų patvirtinimo“</w:t>
      </w:r>
      <w:r w:rsidR="009710DB">
        <w:rPr>
          <w:rFonts w:cs="Times New Roman"/>
        </w:rPr>
        <w:t xml:space="preserve"> </w:t>
      </w:r>
      <w:r w:rsidR="009710DB" w:rsidRPr="00B32E43">
        <w:rPr>
          <w:rFonts w:cs="Times New Roman"/>
        </w:rPr>
        <w:t>ir Kaišiadorių rajono savivaldybės kapinių tvarkymo taisyklėmis patvirtintomis Kaišiadorių rajono</w:t>
      </w:r>
      <w:r w:rsidR="00782034">
        <w:rPr>
          <w:rFonts w:cs="Times New Roman"/>
        </w:rPr>
        <w:t xml:space="preserve"> savivaldybės</w:t>
      </w:r>
      <w:r w:rsidR="009710DB" w:rsidRPr="00B32E43">
        <w:rPr>
          <w:rFonts w:cs="Times New Roman"/>
        </w:rPr>
        <w:t xml:space="preserve"> tarybos 2011</w:t>
      </w:r>
      <w:r w:rsidR="00782034">
        <w:rPr>
          <w:rFonts w:cs="Times New Roman"/>
        </w:rPr>
        <w:t xml:space="preserve"> m. rugsėjo </w:t>
      </w:r>
      <w:r w:rsidR="00C67D5D">
        <w:rPr>
          <w:rFonts w:cs="Times New Roman"/>
        </w:rPr>
        <w:t>27 sprendimu Nr.</w:t>
      </w:r>
      <w:r w:rsidR="009710DB" w:rsidRPr="00B32E43">
        <w:rPr>
          <w:rFonts w:cs="Times New Roman"/>
        </w:rPr>
        <w:t>V17-272</w:t>
      </w:r>
      <w:r w:rsidR="00C67D5D">
        <w:rPr>
          <w:rFonts w:cs="Times New Roman"/>
        </w:rPr>
        <w:t xml:space="preserve"> </w:t>
      </w:r>
      <w:r w:rsidR="00060619">
        <w:rPr>
          <w:rFonts w:cs="Times New Roman"/>
        </w:rPr>
        <w:t>„Dėl Kaišiadorių rajono savivaldybės kapinių tvarkymo taisyklių patvirtinimo“.</w:t>
      </w:r>
    </w:p>
    <w:p w:rsidR="006B1720" w:rsidRPr="00685361" w:rsidRDefault="006B1720" w:rsidP="005077DC">
      <w:pPr>
        <w:pStyle w:val="Pagrindinistekstas"/>
        <w:spacing w:after="0"/>
        <w:ind w:left="720"/>
        <w:jc w:val="both"/>
        <w:rPr>
          <w:rFonts w:cs="Times New Roman"/>
        </w:rPr>
      </w:pPr>
    </w:p>
    <w:p w:rsidR="00475D82" w:rsidRPr="00685361" w:rsidRDefault="00ED6FB3" w:rsidP="00A1084D">
      <w:pPr>
        <w:widowControl/>
        <w:suppressAutoHyphens w:val="0"/>
        <w:autoSpaceDE/>
        <w:spacing w:after="160" w:line="360" w:lineRule="auto"/>
        <w:ind w:left="720"/>
        <w:contextualSpacing/>
        <w:jc w:val="center"/>
        <w:rPr>
          <w:rFonts w:eastAsia="Calibri" w:cs="Times New Roman"/>
          <w:b/>
          <w:lang w:eastAsia="en-US"/>
        </w:rPr>
      </w:pPr>
      <w:r>
        <w:rPr>
          <w:rFonts w:eastAsia="Calibri" w:cs="Times New Roman"/>
          <w:b/>
          <w:lang w:eastAsia="en-US"/>
        </w:rPr>
        <w:t>Pirkimo objektas</w:t>
      </w:r>
    </w:p>
    <w:p w:rsidR="00475D82" w:rsidRPr="00685361" w:rsidRDefault="00475D82" w:rsidP="005077DC">
      <w:pPr>
        <w:widowControl/>
        <w:suppressAutoHyphens w:val="0"/>
        <w:autoSpaceDE/>
        <w:spacing w:after="160" w:line="360" w:lineRule="auto"/>
        <w:ind w:left="720"/>
        <w:contextualSpacing/>
        <w:jc w:val="both"/>
        <w:rPr>
          <w:rFonts w:eastAsia="Calibri" w:cs="Times New Roman"/>
          <w:b/>
          <w:lang w:eastAsia="en-US"/>
        </w:rPr>
      </w:pPr>
    </w:p>
    <w:p w:rsidR="00475D82" w:rsidRPr="002E67FA" w:rsidRDefault="00475D82" w:rsidP="007B228B">
      <w:pPr>
        <w:widowControl/>
        <w:suppressAutoHyphens w:val="0"/>
        <w:autoSpaceDE/>
        <w:spacing w:line="360" w:lineRule="auto"/>
        <w:ind w:left="-567" w:firstLine="284"/>
        <w:jc w:val="both"/>
        <w:rPr>
          <w:rFonts w:cs="Times New Roman"/>
        </w:rPr>
      </w:pPr>
      <w:r w:rsidRPr="002E67FA">
        <w:rPr>
          <w:rFonts w:cs="Times New Roman"/>
        </w:rPr>
        <w:t xml:space="preserve">Seniūnijoje yra 31 kapinės, bendras plotas - 6,60 ha (su aikštelėmis esančiomis prieš kapinių teritoriją).  civilinės kapinės, esančios Seniūnijos teritorijoje turi būti prižiūrimos vadovaujantis </w:t>
      </w:r>
      <w:r w:rsidRPr="002E67FA">
        <w:rPr>
          <w:rFonts w:cs="Times New Roman"/>
          <w:bCs/>
        </w:rPr>
        <w:t>Kapinių tvarkymo taisyklėmis, patvirtintomis Lietuvos Respublikos Vyriausybės</w:t>
      </w:r>
      <w:r w:rsidRPr="002E67FA">
        <w:rPr>
          <w:rFonts w:cs="Times New Roman"/>
          <w:b/>
        </w:rPr>
        <w:t xml:space="preserve"> </w:t>
      </w:r>
      <w:r w:rsidRPr="002E67FA">
        <w:rPr>
          <w:rFonts w:cs="Times New Roman"/>
        </w:rPr>
        <w:t xml:space="preserve">2008 m. lapkričio 19 d. nutarimu Nr. 1207 </w:t>
      </w:r>
      <w:r w:rsidRPr="002E67FA">
        <w:t>„Dėl Lietuvos Respublikos žmonių palaikų laidojimo įstatymo įgyvendinamųjų teisės aktų patvirtinimo“</w:t>
      </w:r>
      <w:r w:rsidRPr="002E67FA">
        <w:rPr>
          <w:rFonts w:cs="Times New Roman"/>
        </w:rPr>
        <w:t xml:space="preserve"> ir Kaišiadorių rajono savivaldybės kapinių tvarkymo taisyklėmis patvirtintomis Kaišiadorių rajono savivaldybės tarybos 2011 m. rugsėjo 27 sprendimu Nr</w:t>
      </w:r>
      <w:r w:rsidRPr="00C67D5D">
        <w:rPr>
          <w:rFonts w:cs="Times New Roman"/>
        </w:rPr>
        <w:t>. V17-272</w:t>
      </w:r>
      <w:r w:rsidR="00060619">
        <w:rPr>
          <w:rFonts w:cs="Times New Roman"/>
        </w:rPr>
        <w:t xml:space="preserve"> „</w:t>
      </w:r>
      <w:r w:rsidR="00C67D5D">
        <w:rPr>
          <w:rFonts w:cs="Times New Roman"/>
        </w:rPr>
        <w:t xml:space="preserve"> Dėl </w:t>
      </w:r>
      <w:r w:rsidR="00060619">
        <w:rPr>
          <w:rFonts w:cs="Times New Roman"/>
        </w:rPr>
        <w:t>Kaišia</w:t>
      </w:r>
      <w:r w:rsidR="00C67D5D">
        <w:rPr>
          <w:rFonts w:cs="Times New Roman"/>
        </w:rPr>
        <w:t xml:space="preserve">dorių rajono savivaldybės kapinių tvarkymo taisyklių patvirtinimo“, </w:t>
      </w:r>
      <w:r w:rsidRPr="002E67FA">
        <w:rPr>
          <w:rFonts w:cs="Times New Roman"/>
        </w:rPr>
        <w:t xml:space="preserve">bei Leidimų laidoti išdavimo, laidojimo ir kapinių lankymo Kaišiadorių rajono savivaldybės teritorijoje tvarkos aprašu, patvirtintu 2011 m. rugsėjo 27 d. sprendimu Nr. V17-273 „Dėl </w:t>
      </w:r>
      <w:r w:rsidRPr="002E67FA">
        <w:rPr>
          <w:color w:val="000000"/>
          <w:spacing w:val="-2"/>
        </w:rPr>
        <w:t>Leidimų laidoti išdavimo, laidojimo ir kapinių lankymo Kaišiadorių rajono savivaldybės teritorijoje tvarkos aprašo patvirtinimo“</w:t>
      </w:r>
      <w:r w:rsidRPr="002E67FA">
        <w:rPr>
          <w:rFonts w:cs="Times New Roman"/>
        </w:rPr>
        <w:t>.</w:t>
      </w:r>
    </w:p>
    <w:p w:rsidR="00ED6FB3" w:rsidRPr="00ED6FB3" w:rsidRDefault="00ED6FB3" w:rsidP="005077DC">
      <w:pPr>
        <w:widowControl/>
        <w:suppressAutoHyphens w:val="0"/>
        <w:autoSpaceDN w:val="0"/>
        <w:adjustRightInd w:val="0"/>
        <w:spacing w:line="360" w:lineRule="auto"/>
        <w:jc w:val="both"/>
        <w:rPr>
          <w:rFonts w:cs="Times New Roman"/>
          <w:b/>
          <w:lang w:val="en-GB" w:eastAsia="en-US"/>
        </w:rPr>
      </w:pPr>
      <w:r w:rsidRPr="002E67FA">
        <w:rPr>
          <w:rFonts w:cs="Times New Roman"/>
          <w:b/>
          <w:lang w:eastAsia="lt-LT"/>
        </w:rPr>
        <w:t xml:space="preserve">           Paslaugų tiekėjas privalo l</w:t>
      </w:r>
      <w:r w:rsidRPr="002E67FA">
        <w:rPr>
          <w:rFonts w:cs="Times New Roman"/>
          <w:b/>
          <w:lang w:val="en-GB" w:eastAsia="en-US"/>
        </w:rPr>
        <w:t>aiku ir kokybiškai atlikti šiuos darbus:</w:t>
      </w:r>
    </w:p>
    <w:p w:rsidR="00ED6FB3" w:rsidRDefault="00ED6FB3" w:rsidP="005077DC">
      <w:pPr>
        <w:widowControl/>
        <w:suppressAutoHyphens w:val="0"/>
        <w:autoSpaceDE/>
        <w:spacing w:after="160" w:line="360" w:lineRule="auto"/>
        <w:ind w:left="720"/>
        <w:contextualSpacing/>
        <w:jc w:val="both"/>
        <w:rPr>
          <w:rFonts w:eastAsia="Calibri" w:cs="Times New Roman"/>
          <w:lang w:eastAsia="en-US"/>
        </w:rPr>
      </w:pPr>
    </w:p>
    <w:p w:rsidR="00475D82" w:rsidRPr="00685361" w:rsidRDefault="00475D82" w:rsidP="005077DC">
      <w:pPr>
        <w:widowControl/>
        <w:numPr>
          <w:ilvl w:val="0"/>
          <w:numId w:val="9"/>
        </w:numPr>
        <w:suppressAutoHyphens w:val="0"/>
        <w:autoSpaceDE/>
        <w:spacing w:after="160" w:line="360" w:lineRule="auto"/>
        <w:contextualSpacing/>
        <w:jc w:val="both"/>
        <w:rPr>
          <w:rFonts w:eastAsia="Calibri" w:cs="Times New Roman"/>
          <w:lang w:eastAsia="en-US"/>
        </w:rPr>
      </w:pPr>
      <w:r w:rsidRPr="00685361">
        <w:rPr>
          <w:rFonts w:eastAsia="Calibri" w:cs="Times New Roman"/>
          <w:lang w:eastAsia="en-US"/>
        </w:rPr>
        <w:t>Prižiūri kapinių teritoriją, palaiko jose švarą ir tvarką.</w:t>
      </w:r>
    </w:p>
    <w:p w:rsidR="00475D82" w:rsidRPr="00685361" w:rsidRDefault="00475D82" w:rsidP="005077DC">
      <w:pPr>
        <w:widowControl/>
        <w:numPr>
          <w:ilvl w:val="0"/>
          <w:numId w:val="9"/>
        </w:numPr>
        <w:suppressAutoHyphens w:val="0"/>
        <w:autoSpaceDE/>
        <w:spacing w:after="160" w:line="360" w:lineRule="auto"/>
        <w:ind w:left="0" w:firstLine="709"/>
        <w:contextualSpacing/>
        <w:jc w:val="both"/>
        <w:rPr>
          <w:rFonts w:eastAsia="Calibri" w:cs="Times New Roman"/>
          <w:lang w:eastAsia="en-US"/>
        </w:rPr>
      </w:pPr>
      <w:r w:rsidRPr="00685361">
        <w:rPr>
          <w:rFonts w:eastAsia="Calibri" w:cs="Times New Roman"/>
          <w:lang w:eastAsia="en-US"/>
        </w:rPr>
        <w:t>Neleidžia ( be seniūno leidimo) kapinių teritorijoje atlikti jokių kasinėjimo darbų, statyti arba perstatyti paminklus, tvoreles.</w:t>
      </w:r>
    </w:p>
    <w:p w:rsidR="00475D82" w:rsidRPr="00685361" w:rsidRDefault="00475D82" w:rsidP="005077DC">
      <w:pPr>
        <w:widowControl/>
        <w:numPr>
          <w:ilvl w:val="0"/>
          <w:numId w:val="9"/>
        </w:numPr>
        <w:suppressAutoHyphens w:val="0"/>
        <w:autoSpaceDE/>
        <w:spacing w:after="160" w:line="360" w:lineRule="auto"/>
        <w:ind w:left="0" w:firstLine="709"/>
        <w:contextualSpacing/>
        <w:jc w:val="both"/>
        <w:rPr>
          <w:rFonts w:eastAsia="Calibri" w:cs="Times New Roman"/>
          <w:lang w:eastAsia="en-US"/>
        </w:rPr>
      </w:pPr>
      <w:r w:rsidRPr="00685361">
        <w:rPr>
          <w:rFonts w:eastAsia="Calibri" w:cs="Times New Roman"/>
          <w:lang w:eastAsia="en-US"/>
        </w:rPr>
        <w:t>Šienauja</w:t>
      </w:r>
      <w:r>
        <w:rPr>
          <w:rFonts w:eastAsia="Calibri" w:cs="Times New Roman"/>
          <w:lang w:eastAsia="en-US"/>
        </w:rPr>
        <w:t xml:space="preserve"> žolę</w:t>
      </w:r>
      <w:r w:rsidRPr="00685361">
        <w:rPr>
          <w:rFonts w:eastAsia="Calibri" w:cs="Times New Roman"/>
          <w:lang w:eastAsia="en-US"/>
        </w:rPr>
        <w:t xml:space="preserve"> kapinių teritorij</w:t>
      </w:r>
      <w:r>
        <w:rPr>
          <w:rFonts w:eastAsia="Calibri" w:cs="Times New Roman"/>
          <w:lang w:eastAsia="en-US"/>
        </w:rPr>
        <w:t>ose</w:t>
      </w:r>
      <w:r w:rsidRPr="00685361">
        <w:rPr>
          <w:rFonts w:eastAsia="Calibri" w:cs="Times New Roman"/>
          <w:lang w:eastAsia="en-US"/>
        </w:rPr>
        <w:t xml:space="preserve"> ir 2 m. už kapinių tvoros, prie kapinių esanči</w:t>
      </w:r>
      <w:r>
        <w:rPr>
          <w:rFonts w:eastAsia="Calibri" w:cs="Times New Roman"/>
          <w:lang w:eastAsia="en-US"/>
        </w:rPr>
        <w:t>o</w:t>
      </w:r>
      <w:r w:rsidRPr="00685361">
        <w:rPr>
          <w:rFonts w:eastAsia="Calibri" w:cs="Times New Roman"/>
          <w:lang w:eastAsia="en-US"/>
        </w:rPr>
        <w:t>s</w:t>
      </w:r>
      <w:r>
        <w:rPr>
          <w:rFonts w:eastAsia="Calibri" w:cs="Times New Roman"/>
          <w:lang w:eastAsia="en-US"/>
        </w:rPr>
        <w:t>e</w:t>
      </w:r>
      <w:r w:rsidRPr="00685361">
        <w:rPr>
          <w:rFonts w:eastAsia="Calibri" w:cs="Times New Roman"/>
          <w:lang w:eastAsia="en-US"/>
        </w:rPr>
        <w:t xml:space="preserve"> aikštel</w:t>
      </w:r>
      <w:r>
        <w:rPr>
          <w:rFonts w:eastAsia="Calibri" w:cs="Times New Roman"/>
          <w:lang w:eastAsia="en-US"/>
        </w:rPr>
        <w:t>ė</w:t>
      </w:r>
      <w:r w:rsidRPr="00685361">
        <w:rPr>
          <w:rFonts w:eastAsia="Calibri" w:cs="Times New Roman"/>
          <w:lang w:eastAsia="en-US"/>
        </w:rPr>
        <w:t>s</w:t>
      </w:r>
      <w:r>
        <w:rPr>
          <w:rFonts w:eastAsia="Calibri" w:cs="Times New Roman"/>
          <w:lang w:eastAsia="en-US"/>
        </w:rPr>
        <w:t>e</w:t>
      </w:r>
      <w:r w:rsidRPr="00685361">
        <w:rPr>
          <w:rFonts w:eastAsia="Calibri" w:cs="Times New Roman"/>
          <w:lang w:eastAsia="en-US"/>
        </w:rPr>
        <w:t>.</w:t>
      </w:r>
      <w:r w:rsidR="00C77F83">
        <w:rPr>
          <w:rFonts w:eastAsia="Calibri" w:cs="Times New Roman"/>
          <w:lang w:eastAsia="en-US"/>
        </w:rPr>
        <w:t xml:space="preserve"> Nušienauta žolė kapinių teritorijoje ir už jos sugrėbiama ir išnešama.</w:t>
      </w:r>
    </w:p>
    <w:p w:rsidR="00A1084D" w:rsidRDefault="00475D82" w:rsidP="00C67D5D">
      <w:pPr>
        <w:widowControl/>
        <w:numPr>
          <w:ilvl w:val="0"/>
          <w:numId w:val="9"/>
        </w:numPr>
        <w:suppressAutoHyphens w:val="0"/>
        <w:autoSpaceDE/>
        <w:spacing w:after="160" w:line="360" w:lineRule="auto"/>
        <w:ind w:left="284" w:hanging="568"/>
        <w:contextualSpacing/>
        <w:jc w:val="both"/>
        <w:rPr>
          <w:rFonts w:eastAsia="Calibri" w:cs="Times New Roman"/>
          <w:lang w:eastAsia="en-US"/>
        </w:rPr>
      </w:pPr>
      <w:r w:rsidRPr="00685361">
        <w:rPr>
          <w:rFonts w:eastAsia="Calibri" w:cs="Times New Roman"/>
          <w:lang w:eastAsia="en-US"/>
        </w:rPr>
        <w:lastRenderedPageBreak/>
        <w:t>Kapinių teritorijos</w:t>
      </w:r>
      <w:r>
        <w:rPr>
          <w:rFonts w:eastAsia="Calibri" w:cs="Times New Roman"/>
          <w:lang w:eastAsia="en-US"/>
        </w:rPr>
        <w:t>e žolė</w:t>
      </w:r>
      <w:r w:rsidRPr="00685361">
        <w:rPr>
          <w:rFonts w:eastAsia="Calibri" w:cs="Times New Roman"/>
          <w:lang w:eastAsia="en-US"/>
        </w:rPr>
        <w:t xml:space="preserve"> šienaujam</w:t>
      </w:r>
      <w:r>
        <w:rPr>
          <w:rFonts w:eastAsia="Calibri" w:cs="Times New Roman"/>
          <w:lang w:eastAsia="en-US"/>
        </w:rPr>
        <w:t>a</w:t>
      </w:r>
      <w:r w:rsidRPr="00685361">
        <w:rPr>
          <w:rFonts w:eastAsia="Calibri" w:cs="Times New Roman"/>
          <w:lang w:eastAsia="en-US"/>
        </w:rPr>
        <w:t xml:space="preserve"> nuo gegužės mėn. 1 iki spalio mėn.15 d. Šienaujama ne mažiau kaip 5-8 kartus, kai žolės aukštis ne žemesnis kaip 10 cm.</w:t>
      </w:r>
      <w:r w:rsidR="00A1084D" w:rsidRPr="00A1084D">
        <w:rPr>
          <w:rFonts w:eastAsia="Calibri" w:cs="Times New Roman"/>
          <w:lang w:eastAsia="en-US"/>
        </w:rPr>
        <w:t xml:space="preserve">       </w:t>
      </w:r>
    </w:p>
    <w:p w:rsidR="00475D82" w:rsidRPr="00A1084D" w:rsidRDefault="00A1084D" w:rsidP="00C67D5D">
      <w:pPr>
        <w:widowControl/>
        <w:suppressAutoHyphens w:val="0"/>
        <w:autoSpaceDE/>
        <w:spacing w:after="160" w:line="360" w:lineRule="auto"/>
        <w:ind w:left="-567" w:firstLine="283"/>
        <w:contextualSpacing/>
        <w:jc w:val="both"/>
        <w:rPr>
          <w:rFonts w:eastAsia="Calibri" w:cs="Times New Roman"/>
          <w:lang w:eastAsia="en-US"/>
        </w:rPr>
      </w:pPr>
      <w:r>
        <w:rPr>
          <w:rFonts w:eastAsia="Calibri" w:cs="Times New Roman"/>
          <w:lang w:eastAsia="en-US"/>
        </w:rPr>
        <w:t>5.</w:t>
      </w:r>
      <w:r w:rsidRPr="00A1084D">
        <w:rPr>
          <w:rFonts w:eastAsia="Calibri" w:cs="Times New Roman"/>
          <w:lang w:eastAsia="en-US"/>
        </w:rPr>
        <w:t xml:space="preserve"> </w:t>
      </w:r>
      <w:r w:rsidR="002F6095" w:rsidRPr="00A1084D">
        <w:rPr>
          <w:rFonts w:eastAsia="Calibri" w:cs="Times New Roman"/>
          <w:lang w:eastAsia="en-US"/>
        </w:rPr>
        <w:t>Tvarko žalią</w:t>
      </w:r>
      <w:r w:rsidR="00475D82" w:rsidRPr="00A1084D">
        <w:rPr>
          <w:rFonts w:eastAsia="Calibri" w:cs="Times New Roman"/>
          <w:lang w:eastAsia="en-US"/>
        </w:rPr>
        <w:t>sias atliekas  ir jas išrūšiuoja į tam skirtus konteinerius, atliekos, kurios netelpa į konteinerius, išveža į kompostavimo vietą</w:t>
      </w:r>
    </w:p>
    <w:p w:rsidR="00475D82" w:rsidRPr="00685361" w:rsidRDefault="00475D82" w:rsidP="00A1084D">
      <w:pPr>
        <w:widowControl/>
        <w:suppressAutoHyphens w:val="0"/>
        <w:autoSpaceDE/>
        <w:spacing w:after="160" w:line="360" w:lineRule="auto"/>
        <w:ind w:left="-567"/>
        <w:contextualSpacing/>
        <w:jc w:val="both"/>
        <w:rPr>
          <w:rFonts w:eastAsia="Calibri" w:cs="Times New Roman"/>
          <w:lang w:eastAsia="en-US"/>
        </w:rPr>
      </w:pPr>
      <w:r w:rsidRPr="00685361">
        <w:rPr>
          <w:rFonts w:eastAsia="Calibri" w:cs="Times New Roman"/>
          <w:lang w:eastAsia="en-US"/>
        </w:rPr>
        <w:t>Paslaugos teikėjas pilnai atsako  kad žalios atliekos būtų išrūšiuotos taip, kad jos būtų tinkamos priduoti ( jas priimtų) į atliekų kompostavimo aikštelę.</w:t>
      </w:r>
    </w:p>
    <w:p w:rsidR="00475D82" w:rsidRDefault="00475D82" w:rsidP="00A1084D">
      <w:pPr>
        <w:widowControl/>
        <w:numPr>
          <w:ilvl w:val="0"/>
          <w:numId w:val="12"/>
        </w:numPr>
        <w:suppressAutoHyphens w:val="0"/>
        <w:autoSpaceDE/>
        <w:spacing w:after="160" w:line="360" w:lineRule="auto"/>
        <w:contextualSpacing/>
        <w:jc w:val="both"/>
        <w:rPr>
          <w:rFonts w:eastAsia="Calibri" w:cs="Times New Roman"/>
          <w:lang w:eastAsia="en-US"/>
        </w:rPr>
      </w:pPr>
      <w:r w:rsidRPr="00685361">
        <w:rPr>
          <w:rFonts w:eastAsia="Calibri" w:cs="Times New Roman"/>
          <w:lang w:eastAsia="en-US"/>
        </w:rPr>
        <w:t>Apie išrūšiuotų žaliųjų atliekų kiekį informaciją pateikia seniūnui.</w:t>
      </w:r>
    </w:p>
    <w:p w:rsidR="005442A9" w:rsidRPr="005442A9" w:rsidRDefault="005442A9" w:rsidP="00A1084D">
      <w:pPr>
        <w:widowControl/>
        <w:suppressAutoHyphens w:val="0"/>
        <w:autoSpaceDE/>
        <w:spacing w:after="160" w:line="360" w:lineRule="auto"/>
        <w:ind w:left="-709"/>
        <w:contextualSpacing/>
        <w:jc w:val="both"/>
        <w:rPr>
          <w:rFonts w:eastAsia="Calibri" w:cs="Times New Roman"/>
          <w:lang w:eastAsia="en-US"/>
        </w:rPr>
      </w:pPr>
      <w:r w:rsidRPr="005442A9">
        <w:rPr>
          <w:rFonts w:eastAsia="Calibri" w:cs="Times New Roman"/>
          <w:lang w:eastAsia="en-US"/>
        </w:rPr>
        <w:t xml:space="preserve">Paslaugų teikėjas tvarko žaliąsias atliekas prie civilinių kapinių, esančių Seniūnijos teritorijoje , </w:t>
      </w:r>
      <w:r w:rsidR="007614F3">
        <w:rPr>
          <w:rFonts w:eastAsia="Calibri" w:cs="Times New Roman"/>
          <w:lang w:eastAsia="en-US"/>
        </w:rPr>
        <w:t xml:space="preserve">         </w:t>
      </w:r>
      <w:r w:rsidRPr="005442A9">
        <w:rPr>
          <w:rFonts w:eastAsia="Calibri" w:cs="Times New Roman"/>
          <w:lang w:eastAsia="en-US"/>
        </w:rPr>
        <w:t>jas rūšiuoja į tam skirtus konteinerius.</w:t>
      </w:r>
    </w:p>
    <w:p w:rsidR="005442A9" w:rsidRPr="005442A9" w:rsidRDefault="005442A9" w:rsidP="00A1084D">
      <w:pPr>
        <w:widowControl/>
        <w:suppressAutoHyphens w:val="0"/>
        <w:autoSpaceDE/>
        <w:spacing w:after="160" w:line="360" w:lineRule="auto"/>
        <w:ind w:left="-709"/>
        <w:contextualSpacing/>
        <w:jc w:val="both"/>
        <w:rPr>
          <w:rFonts w:eastAsia="Calibri" w:cs="Times New Roman"/>
          <w:lang w:eastAsia="en-US"/>
        </w:rPr>
      </w:pPr>
      <w:r w:rsidRPr="005442A9">
        <w:rPr>
          <w:rFonts w:eastAsia="Calibri" w:cs="Times New Roman"/>
          <w:lang w:eastAsia="en-US"/>
        </w:rPr>
        <w:t xml:space="preserve">           Atliekos vežamos (priimamos nemokamai) į UAB ,,Kaišiadorių vandenys“ nuotekų dumblo kompostavimo aikštelę arba kompostuojamos Paslaugų teikėjo turimose kompostavimo aikštelėse, vadovaujantis savivaldybės įmonės „Kaišiadorių paslaugos“ teikiamų paslaugų įmokų už komunalinių atliekų surinkimą iš atliekų turėtojų ir komunalinių atliekų tvarkymą dydžiais, patvirtintais Kaišiadorių rajono savivaldybės tarybos 2015 m. birželio 25 d. sprendimu Nr.V17-184 „Dėl savivaldybės įmonės „Kaišiadorių paslaugos“ teikiamų paslaugų įmokų už komunalinių atliekų surinkimą iš atliekų turėtojų ir komunalinių atliekų tvarkymą dydžių</w:t>
      </w:r>
      <w:r w:rsidR="00A1084D">
        <w:rPr>
          <w:rFonts w:eastAsia="Calibri" w:cs="Times New Roman"/>
          <w:lang w:eastAsia="en-US"/>
        </w:rPr>
        <w:t xml:space="preserve"> nustatymo“. </w:t>
      </w:r>
      <w:r w:rsidRPr="005442A9">
        <w:rPr>
          <w:rFonts w:eastAsia="Calibri" w:cs="Times New Roman"/>
          <w:lang w:eastAsia="en-US"/>
        </w:rPr>
        <w:t>Paslaugų teikėjas tvarkydamas žaliąsias atliekas turi tenkinti šiuos reikalavimus:</w:t>
      </w:r>
    </w:p>
    <w:p w:rsidR="005442A9" w:rsidRPr="005442A9" w:rsidRDefault="00A1084D" w:rsidP="00A1084D">
      <w:pPr>
        <w:widowControl/>
        <w:suppressAutoHyphens w:val="0"/>
        <w:autoSpaceDE/>
        <w:spacing w:after="160" w:line="360" w:lineRule="auto"/>
        <w:ind w:left="-851"/>
        <w:contextualSpacing/>
        <w:jc w:val="both"/>
        <w:rPr>
          <w:rFonts w:eastAsia="Calibri" w:cs="Times New Roman"/>
          <w:lang w:eastAsia="en-US"/>
        </w:rPr>
      </w:pPr>
      <w:r>
        <w:rPr>
          <w:rFonts w:eastAsia="Calibri" w:cs="Times New Roman"/>
          <w:lang w:eastAsia="en-US"/>
        </w:rPr>
        <w:t xml:space="preserve">  </w:t>
      </w:r>
      <w:r>
        <w:rPr>
          <w:rFonts w:eastAsia="Calibri" w:cs="Times New Roman"/>
          <w:lang w:eastAsia="en-US"/>
        </w:rPr>
        <w:tab/>
      </w:r>
      <w:r w:rsidR="005442A9" w:rsidRPr="005442A9">
        <w:rPr>
          <w:rFonts w:eastAsia="Calibri" w:cs="Times New Roman"/>
          <w:lang w:eastAsia="en-US"/>
        </w:rPr>
        <w:t xml:space="preserve"> </w:t>
      </w:r>
      <w:r w:rsidR="005077DC">
        <w:rPr>
          <w:rFonts w:eastAsia="Calibri" w:cs="Times New Roman"/>
          <w:lang w:eastAsia="en-US"/>
        </w:rPr>
        <w:t>6</w:t>
      </w:r>
      <w:r w:rsidR="005442A9">
        <w:rPr>
          <w:rFonts w:eastAsia="Calibri" w:cs="Times New Roman"/>
          <w:lang w:eastAsia="en-US"/>
        </w:rPr>
        <w:t>.</w:t>
      </w:r>
      <w:r w:rsidR="005442A9" w:rsidRPr="005442A9">
        <w:rPr>
          <w:rFonts w:eastAsia="Calibri" w:cs="Times New Roman"/>
          <w:lang w:eastAsia="en-US"/>
        </w:rPr>
        <w:t>1.  Žaliųjų atliekų konteineriai tuštinami pagal nustatytus žaliųjų atliekų išvežimo grafiką;</w:t>
      </w:r>
    </w:p>
    <w:p w:rsidR="005442A9" w:rsidRPr="005442A9" w:rsidRDefault="00A1084D" w:rsidP="00A1084D">
      <w:pPr>
        <w:widowControl/>
        <w:suppressAutoHyphens w:val="0"/>
        <w:autoSpaceDE/>
        <w:spacing w:after="160" w:line="360" w:lineRule="auto"/>
        <w:ind w:left="-851"/>
        <w:contextualSpacing/>
        <w:jc w:val="both"/>
        <w:rPr>
          <w:rFonts w:eastAsia="Calibri" w:cs="Times New Roman"/>
          <w:lang w:eastAsia="en-US"/>
        </w:rPr>
      </w:pPr>
      <w:r>
        <w:rPr>
          <w:rFonts w:eastAsia="Calibri" w:cs="Times New Roman"/>
          <w:lang w:eastAsia="en-US"/>
        </w:rPr>
        <w:t xml:space="preserve"> </w:t>
      </w:r>
      <w:r>
        <w:rPr>
          <w:rFonts w:eastAsia="Calibri" w:cs="Times New Roman"/>
          <w:lang w:eastAsia="en-US"/>
        </w:rPr>
        <w:tab/>
        <w:t xml:space="preserve"> </w:t>
      </w:r>
      <w:r w:rsidR="005077DC">
        <w:rPr>
          <w:rFonts w:eastAsia="Calibri" w:cs="Times New Roman"/>
          <w:lang w:eastAsia="en-US"/>
        </w:rPr>
        <w:t>6</w:t>
      </w:r>
      <w:r w:rsidR="005442A9">
        <w:rPr>
          <w:rFonts w:eastAsia="Calibri" w:cs="Times New Roman"/>
          <w:lang w:eastAsia="en-US"/>
        </w:rPr>
        <w:t>.</w:t>
      </w:r>
      <w:r w:rsidR="005442A9" w:rsidRPr="005442A9">
        <w:rPr>
          <w:rFonts w:eastAsia="Calibri" w:cs="Times New Roman"/>
          <w:lang w:eastAsia="en-US"/>
        </w:rPr>
        <w:t>2. Privalo palaikyti švarą ir tvarką žaliosioms atliekoms skirtose konteinerių aikštelėse;</w:t>
      </w:r>
    </w:p>
    <w:p w:rsidR="005442A9" w:rsidRPr="005442A9" w:rsidRDefault="00A1084D" w:rsidP="00A1084D">
      <w:pPr>
        <w:widowControl/>
        <w:suppressAutoHyphens w:val="0"/>
        <w:autoSpaceDE/>
        <w:spacing w:after="160" w:line="360" w:lineRule="auto"/>
        <w:ind w:left="-709" w:hanging="142"/>
        <w:contextualSpacing/>
        <w:jc w:val="both"/>
        <w:rPr>
          <w:rFonts w:eastAsia="Calibri" w:cs="Times New Roman"/>
          <w:lang w:eastAsia="en-US"/>
        </w:rPr>
      </w:pPr>
      <w:r>
        <w:rPr>
          <w:rFonts w:eastAsia="Calibri" w:cs="Times New Roman"/>
          <w:lang w:eastAsia="en-US"/>
        </w:rPr>
        <w:t xml:space="preserve">  </w:t>
      </w:r>
      <w:r>
        <w:rPr>
          <w:rFonts w:eastAsia="Calibri" w:cs="Times New Roman"/>
          <w:lang w:eastAsia="en-US"/>
        </w:rPr>
        <w:tab/>
      </w:r>
      <w:r>
        <w:rPr>
          <w:rFonts w:eastAsia="Calibri" w:cs="Times New Roman"/>
          <w:lang w:eastAsia="en-US"/>
        </w:rPr>
        <w:tab/>
        <w:t xml:space="preserve"> </w:t>
      </w:r>
      <w:r w:rsidR="005077DC">
        <w:rPr>
          <w:rFonts w:eastAsia="Calibri" w:cs="Times New Roman"/>
          <w:lang w:eastAsia="en-US"/>
        </w:rPr>
        <w:t>6</w:t>
      </w:r>
      <w:r w:rsidR="005442A9">
        <w:rPr>
          <w:rFonts w:eastAsia="Calibri" w:cs="Times New Roman"/>
          <w:lang w:eastAsia="en-US"/>
        </w:rPr>
        <w:t>.</w:t>
      </w:r>
      <w:r w:rsidR="005442A9" w:rsidRPr="005442A9">
        <w:rPr>
          <w:rFonts w:eastAsia="Calibri" w:cs="Times New Roman"/>
          <w:lang w:eastAsia="en-US"/>
        </w:rPr>
        <w:t>3. Paslaugos teikėjas pilnai atsako, kad žaliosios atliekos  būtų išrūšiuotos taip, kad jos būtų tinkamos priduoti (priimtos) į kompostavimo aikštelę. Negalima žaliųjų atliekų vežti į bendrojo naudojimo vietas, miškus ir jas palikti. Išrūšiuotose žaliosiose atliekose neturi būti kitų komunalinių atliekų likučių ar priemaišų;</w:t>
      </w:r>
    </w:p>
    <w:p w:rsidR="005442A9" w:rsidRPr="005442A9" w:rsidRDefault="005077DC" w:rsidP="00A1084D">
      <w:pPr>
        <w:widowControl/>
        <w:suppressAutoHyphens w:val="0"/>
        <w:autoSpaceDE/>
        <w:spacing w:after="160" w:line="360" w:lineRule="auto"/>
        <w:ind w:left="-709"/>
        <w:contextualSpacing/>
        <w:jc w:val="both"/>
        <w:rPr>
          <w:rFonts w:eastAsia="Calibri" w:cs="Times New Roman"/>
          <w:lang w:eastAsia="en-US"/>
        </w:rPr>
      </w:pPr>
      <w:r>
        <w:rPr>
          <w:rFonts w:eastAsia="Calibri" w:cs="Times New Roman"/>
          <w:lang w:eastAsia="en-US"/>
        </w:rPr>
        <w:t xml:space="preserve">    </w:t>
      </w:r>
      <w:r w:rsidR="00A1084D">
        <w:rPr>
          <w:rFonts w:eastAsia="Calibri" w:cs="Times New Roman"/>
          <w:lang w:eastAsia="en-US"/>
        </w:rPr>
        <w:tab/>
      </w:r>
      <w:r>
        <w:rPr>
          <w:rFonts w:eastAsia="Calibri" w:cs="Times New Roman"/>
          <w:lang w:eastAsia="en-US"/>
        </w:rPr>
        <w:t xml:space="preserve">6.4. </w:t>
      </w:r>
      <w:r w:rsidR="005442A9" w:rsidRPr="005442A9">
        <w:rPr>
          <w:rFonts w:eastAsia="Calibri" w:cs="Times New Roman"/>
          <w:lang w:eastAsia="en-US"/>
        </w:rPr>
        <w:t xml:space="preserve">Paslaugos teikėjas, kuris žaliąsias atliekas kompostuoja savo kompostavimo įrenginiuose pilnai atsako už šių atliekų galutinį sutvarkymą ir kompostavimo vietos priežiūrą ir tvarkymą pagal galiojančius reikalavimus;  </w:t>
      </w:r>
    </w:p>
    <w:p w:rsidR="005442A9" w:rsidRPr="005442A9" w:rsidRDefault="005077DC" w:rsidP="00A1084D">
      <w:pPr>
        <w:widowControl/>
        <w:suppressAutoHyphens w:val="0"/>
        <w:autoSpaceDE/>
        <w:spacing w:after="160" w:line="360" w:lineRule="auto"/>
        <w:ind w:left="-709"/>
        <w:contextualSpacing/>
        <w:jc w:val="both"/>
        <w:rPr>
          <w:rFonts w:eastAsia="Calibri" w:cs="Times New Roman"/>
          <w:lang w:eastAsia="en-US"/>
        </w:rPr>
      </w:pPr>
      <w:r>
        <w:rPr>
          <w:rFonts w:eastAsia="Calibri" w:cs="Times New Roman"/>
          <w:lang w:eastAsia="en-US"/>
        </w:rPr>
        <w:t xml:space="preserve">    </w:t>
      </w:r>
      <w:r w:rsidR="00A1084D">
        <w:rPr>
          <w:rFonts w:eastAsia="Calibri" w:cs="Times New Roman"/>
          <w:lang w:eastAsia="en-US"/>
        </w:rPr>
        <w:tab/>
      </w:r>
      <w:r>
        <w:rPr>
          <w:rFonts w:eastAsia="Calibri" w:cs="Times New Roman"/>
          <w:lang w:eastAsia="en-US"/>
        </w:rPr>
        <w:t xml:space="preserve"> 6.5. </w:t>
      </w:r>
      <w:r w:rsidR="005442A9" w:rsidRPr="005442A9">
        <w:rPr>
          <w:rFonts w:eastAsia="Calibri" w:cs="Times New Roman"/>
          <w:lang w:eastAsia="en-US"/>
        </w:rPr>
        <w:t>Paslaugos teikėjas tvarkydamas žaliąsias atliekas privalo vadovautis Kaišiadorių rajono savivaldybės komunalinių atliekų tvarkymo taisyklėmis, patvirtintomis Savivaldybės tarybos 2023 m. rugsėjo 28 d. sprendimu Nr. V17E-279 „Dėl Kaišiadorių rajono savivaldybės komunalinių atliekų tvarkymo taisyklių patvirtinimo</w:t>
      </w:r>
      <w:r w:rsidR="00C67D5D">
        <w:rPr>
          <w:rFonts w:eastAsia="Calibri" w:cs="Times New Roman"/>
          <w:lang w:eastAsia="en-US"/>
        </w:rPr>
        <w:t>“ ir kitų, šių atliekų tvarkymą</w:t>
      </w:r>
      <w:r w:rsidR="005442A9" w:rsidRPr="005442A9">
        <w:rPr>
          <w:rFonts w:eastAsia="Calibri" w:cs="Times New Roman"/>
          <w:lang w:eastAsia="en-US"/>
        </w:rPr>
        <w:t xml:space="preserve"> reglamentuojančių teisės aktų.</w:t>
      </w:r>
    </w:p>
    <w:p w:rsidR="005442A9" w:rsidRPr="00685361" w:rsidRDefault="005442A9" w:rsidP="005077DC">
      <w:pPr>
        <w:widowControl/>
        <w:suppressAutoHyphens w:val="0"/>
        <w:autoSpaceDE/>
        <w:spacing w:after="160" w:line="360" w:lineRule="auto"/>
        <w:contextualSpacing/>
        <w:jc w:val="both"/>
        <w:rPr>
          <w:rFonts w:eastAsia="Calibri" w:cs="Times New Roman"/>
          <w:lang w:eastAsia="en-US"/>
        </w:rPr>
      </w:pPr>
    </w:p>
    <w:p w:rsidR="00475D82" w:rsidRPr="00685361" w:rsidRDefault="00475D82" w:rsidP="00A1084D">
      <w:pPr>
        <w:widowControl/>
        <w:numPr>
          <w:ilvl w:val="0"/>
          <w:numId w:val="12"/>
        </w:numPr>
        <w:suppressAutoHyphens w:val="0"/>
        <w:autoSpaceDE/>
        <w:spacing w:after="160" w:line="360" w:lineRule="auto"/>
        <w:contextualSpacing/>
        <w:jc w:val="both"/>
        <w:rPr>
          <w:rFonts w:eastAsia="Calibri" w:cs="Times New Roman"/>
          <w:lang w:eastAsia="en-US"/>
        </w:rPr>
      </w:pPr>
      <w:r w:rsidRPr="00685361">
        <w:rPr>
          <w:rFonts w:eastAsia="Calibri" w:cs="Times New Roman"/>
          <w:lang w:eastAsia="en-US"/>
        </w:rPr>
        <w:t>Prižiūri, kad asmenys, tvarkydami senus antkapius ir paminklus, tvoreles, po remonto nepaliktų kapinių teritorijoje, o išneštų ir sukrautų tam tikslui numatytoje prie kapinių teritorijos aikštelėje.</w:t>
      </w:r>
    </w:p>
    <w:p w:rsidR="00475D82" w:rsidRDefault="008339DF" w:rsidP="008339DF">
      <w:pPr>
        <w:widowControl/>
        <w:suppressAutoHyphens w:val="0"/>
        <w:autoSpaceDE/>
        <w:spacing w:after="160" w:line="360" w:lineRule="auto"/>
        <w:ind w:left="-284"/>
        <w:contextualSpacing/>
        <w:rPr>
          <w:rFonts w:eastAsia="Calibri" w:cs="Times New Roman"/>
          <w:lang w:eastAsia="en-US"/>
        </w:rPr>
      </w:pPr>
      <w:r>
        <w:rPr>
          <w:rFonts w:eastAsia="Calibri" w:cs="Times New Roman"/>
          <w:lang w:eastAsia="en-US"/>
        </w:rPr>
        <w:lastRenderedPageBreak/>
        <w:t xml:space="preserve">  8.  </w:t>
      </w:r>
      <w:r w:rsidR="00475D82" w:rsidRPr="00685361">
        <w:rPr>
          <w:rFonts w:eastAsia="Calibri" w:cs="Times New Roman"/>
          <w:lang w:eastAsia="en-US"/>
        </w:rPr>
        <w:t>Žiemos metu nuvalo sniegą nuo pagrindinio kapinių tako iki kapo duobės laidojimo metu.</w:t>
      </w:r>
    </w:p>
    <w:p w:rsidR="00ED6FB3" w:rsidRPr="00ED6FB3" w:rsidRDefault="00ED6FB3" w:rsidP="005077DC">
      <w:pPr>
        <w:widowControl/>
        <w:suppressAutoHyphens w:val="0"/>
        <w:autoSpaceDE/>
        <w:spacing w:after="160" w:line="360" w:lineRule="auto"/>
        <w:ind w:left="1080"/>
        <w:contextualSpacing/>
        <w:jc w:val="both"/>
        <w:rPr>
          <w:rFonts w:eastAsia="Calibri" w:cs="Times New Roman"/>
          <w:b/>
          <w:lang w:eastAsia="en-US"/>
        </w:rPr>
      </w:pPr>
      <w:r w:rsidRPr="00ED6FB3">
        <w:rPr>
          <w:rFonts w:eastAsia="Calibri" w:cs="Times New Roman"/>
          <w:b/>
          <w:lang w:eastAsia="en-US"/>
        </w:rPr>
        <w:t>Seniūnijai priklausančių kapinių sąrašas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2488"/>
        <w:gridCol w:w="1336"/>
        <w:gridCol w:w="1616"/>
        <w:gridCol w:w="1589"/>
      </w:tblGrid>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Kapinių pavadinimas</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Plotas ha/aikštelės prieš kapinių teritoriją</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Rankinis šienavimas</w:t>
            </w:r>
          </w:p>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(ha)</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Mechanizuotu būdu</w:t>
            </w:r>
          </w:p>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ha</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Bačkonių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0,08</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0,08</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Balceriškių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0,18</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0,18</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3</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Dainių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0,15</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0,15</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4</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Dalinonių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0,14/0,04</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0,14/0,04</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5</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Burbiškių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0,18</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0,18</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6</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Graužų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0,34/0,03</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0,34/0,03</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7</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Juknonių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0,19</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0,19</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8</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Kairiškių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0,24</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0,24</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9</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Kaukinės</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0,09</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0,09</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10</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Kibučių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0,30/0,07</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0,30</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r w:rsidRPr="00685361">
              <w:rPr>
                <w:rFonts w:eastAsia="Calibri" w:cs="Times New Roman"/>
                <w:sz w:val="22"/>
                <w:szCs w:val="22"/>
                <w:lang w:eastAsia="en-US"/>
              </w:rPr>
              <w:t>0,07</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11</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Kudonių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0,17/0,06</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0,17/0,06</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12</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Liutonių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0,13</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0,13</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13</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Martiniškių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0,50</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0,50</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14</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Medinių Strėvininkų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0,37</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0,37</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15</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Mūro Strėvininkų (soc. globos namų)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0,40</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0,40</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16</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Stoniavos</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0,17/ 0,04</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0,17/ 0,04</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17</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Turloviškių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0,37/0,13</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0,37</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r w:rsidRPr="00685361">
              <w:rPr>
                <w:rFonts w:eastAsia="Calibri" w:cs="Times New Roman"/>
                <w:sz w:val="22"/>
                <w:szCs w:val="22"/>
                <w:lang w:eastAsia="en-US"/>
              </w:rPr>
              <w:t>0,13</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18</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Strošiūnų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0,55 /0,04</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0,55 /0,04</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19</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Vladikiškių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0,18/0,02</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0,18/0,02</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20</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Skudenių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0,08</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0,08</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21</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Kulukiškių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0,08</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0,08</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22</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Buivydonių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0,07</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0,07</w:t>
            </w:r>
          </w:p>
        </w:tc>
        <w:tc>
          <w:tcPr>
            <w:tcW w:w="1589" w:type="dxa"/>
          </w:tcPr>
          <w:p w:rsidR="00475D82" w:rsidRPr="00685361" w:rsidRDefault="00475D82" w:rsidP="005077DC">
            <w:pPr>
              <w:widowControl/>
              <w:suppressAutoHyphens w:val="0"/>
              <w:autoSpaceDE/>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23</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Stasiūnų ( Žydų)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0,22</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0,22</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24</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Mūro Strėvininkų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0,06</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0,06</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25</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Medinių Strėvininkų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0,05</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0,05</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26</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Strošiūnų (žydų)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0,25</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0,25</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27</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Naujos Slabados (sentikių)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0,09</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0,09</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28</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 xml:space="preserve">Paltininkų </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0,13</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0,13</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29</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Kaišiadorėlių ( žydų)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0,30</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0,30</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30</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Bačkonių ( vokiečių)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0,05</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0,05</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31</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Pakertų</w:t>
            </w:r>
          </w:p>
        </w:tc>
        <w:tc>
          <w:tcPr>
            <w:tcW w:w="133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0,06</w:t>
            </w:r>
          </w:p>
        </w:tc>
        <w:tc>
          <w:tcPr>
            <w:tcW w:w="1616"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0,06</w:t>
            </w:r>
          </w:p>
        </w:tc>
        <w:tc>
          <w:tcPr>
            <w:tcW w:w="1589"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b/>
                <w:sz w:val="22"/>
                <w:szCs w:val="22"/>
                <w:u w:val="single"/>
                <w:lang w:eastAsia="en-US"/>
              </w:rPr>
            </w:pPr>
            <w:r w:rsidRPr="00685361">
              <w:rPr>
                <w:rFonts w:eastAsia="Calibri" w:cs="Times New Roman"/>
                <w:b/>
                <w:sz w:val="22"/>
                <w:szCs w:val="22"/>
                <w:u w:val="single"/>
                <w:lang w:eastAsia="en-US"/>
              </w:rPr>
              <w:t>Viso</w:t>
            </w:r>
          </w:p>
        </w:tc>
        <w:tc>
          <w:tcPr>
            <w:tcW w:w="2488" w:type="dxa"/>
          </w:tcPr>
          <w:p w:rsidR="00475D82" w:rsidRPr="00685361" w:rsidRDefault="00475D82" w:rsidP="005077DC">
            <w:pPr>
              <w:widowControl/>
              <w:suppressAutoHyphens w:val="0"/>
              <w:autoSpaceDE/>
              <w:contextualSpacing/>
              <w:jc w:val="both"/>
              <w:rPr>
                <w:rFonts w:eastAsia="Calibri" w:cs="Times New Roman"/>
                <w:b/>
                <w:sz w:val="22"/>
                <w:szCs w:val="22"/>
                <w:u w:val="single"/>
                <w:lang w:eastAsia="en-US"/>
              </w:rPr>
            </w:pPr>
          </w:p>
        </w:tc>
        <w:tc>
          <w:tcPr>
            <w:tcW w:w="1336" w:type="dxa"/>
          </w:tcPr>
          <w:p w:rsidR="00475D82" w:rsidRPr="00685361" w:rsidRDefault="00475D82" w:rsidP="005077DC">
            <w:pPr>
              <w:widowControl/>
              <w:suppressAutoHyphens w:val="0"/>
              <w:autoSpaceDE/>
              <w:contextualSpacing/>
              <w:jc w:val="both"/>
              <w:rPr>
                <w:rFonts w:eastAsia="Calibri" w:cs="Times New Roman"/>
                <w:b/>
                <w:sz w:val="22"/>
                <w:szCs w:val="22"/>
                <w:u w:val="single"/>
                <w:lang w:eastAsia="en-US"/>
              </w:rPr>
            </w:pPr>
            <w:r w:rsidRPr="00685361">
              <w:rPr>
                <w:rFonts w:eastAsia="Calibri" w:cs="Times New Roman"/>
                <w:b/>
                <w:sz w:val="22"/>
                <w:szCs w:val="22"/>
                <w:u w:val="single"/>
                <w:lang w:eastAsia="en-US"/>
              </w:rPr>
              <w:t>6,60</w:t>
            </w:r>
          </w:p>
        </w:tc>
        <w:tc>
          <w:tcPr>
            <w:tcW w:w="1616" w:type="dxa"/>
          </w:tcPr>
          <w:p w:rsidR="00475D82" w:rsidRPr="00685361" w:rsidRDefault="00475D82" w:rsidP="005077DC">
            <w:pPr>
              <w:widowControl/>
              <w:suppressAutoHyphens w:val="0"/>
              <w:autoSpaceDE/>
              <w:contextualSpacing/>
              <w:jc w:val="both"/>
              <w:rPr>
                <w:rFonts w:eastAsia="Calibri" w:cs="Times New Roman"/>
                <w:b/>
                <w:sz w:val="22"/>
                <w:szCs w:val="22"/>
                <w:u w:val="single"/>
                <w:lang w:eastAsia="en-US"/>
              </w:rPr>
            </w:pPr>
            <w:r w:rsidRPr="00685361">
              <w:rPr>
                <w:rFonts w:eastAsia="Calibri" w:cs="Times New Roman"/>
                <w:b/>
                <w:sz w:val="22"/>
                <w:szCs w:val="22"/>
                <w:u w:val="single"/>
                <w:lang w:eastAsia="en-US"/>
              </w:rPr>
              <w:t>6,40</w:t>
            </w:r>
          </w:p>
        </w:tc>
        <w:tc>
          <w:tcPr>
            <w:tcW w:w="1589" w:type="dxa"/>
          </w:tcPr>
          <w:p w:rsidR="00475D82" w:rsidRPr="00685361" w:rsidRDefault="00475D82" w:rsidP="005077DC">
            <w:pPr>
              <w:widowControl/>
              <w:suppressAutoHyphens w:val="0"/>
              <w:autoSpaceDE/>
              <w:contextualSpacing/>
              <w:jc w:val="both"/>
              <w:rPr>
                <w:rFonts w:eastAsia="Calibri" w:cs="Times New Roman"/>
                <w:b/>
                <w:sz w:val="22"/>
                <w:szCs w:val="22"/>
                <w:u w:val="single"/>
                <w:lang w:eastAsia="en-US"/>
              </w:rPr>
            </w:pPr>
            <w:r w:rsidRPr="00685361">
              <w:rPr>
                <w:rFonts w:eastAsia="Calibri" w:cs="Times New Roman"/>
                <w:b/>
                <w:sz w:val="22"/>
                <w:szCs w:val="22"/>
                <w:u w:val="single"/>
                <w:lang w:eastAsia="en-US"/>
              </w:rPr>
              <w:t>0,20</w:t>
            </w:r>
          </w:p>
        </w:tc>
      </w:tr>
    </w:tbl>
    <w:p w:rsidR="00475D82" w:rsidRPr="00685361" w:rsidRDefault="00475D82" w:rsidP="005077DC">
      <w:pPr>
        <w:widowControl/>
        <w:suppressAutoHyphens w:val="0"/>
        <w:autoSpaceDE/>
        <w:spacing w:after="160" w:line="259" w:lineRule="auto"/>
        <w:jc w:val="both"/>
        <w:rPr>
          <w:rFonts w:eastAsia="Calibri" w:cs="Times New Roman"/>
          <w:b/>
          <w:lang w:eastAsia="en-US"/>
        </w:rPr>
      </w:pPr>
    </w:p>
    <w:p w:rsidR="00D73F55" w:rsidRDefault="005442A9" w:rsidP="008339DF">
      <w:pPr>
        <w:widowControl/>
        <w:suppressAutoHyphens w:val="0"/>
        <w:autoSpaceDE/>
        <w:spacing w:after="160" w:line="259" w:lineRule="auto"/>
        <w:ind w:firstLine="1296"/>
        <w:jc w:val="both"/>
        <w:rPr>
          <w:rFonts w:eastAsia="Calibri" w:cs="Times New Roman"/>
          <w:lang w:eastAsia="en-US"/>
        </w:rPr>
      </w:pPr>
      <w:r>
        <w:rPr>
          <w:rFonts w:eastAsia="Calibri" w:cs="Times New Roman"/>
          <w:lang w:eastAsia="en-US"/>
        </w:rPr>
        <w:t>10</w:t>
      </w:r>
      <w:r w:rsidR="00D73F55">
        <w:rPr>
          <w:rFonts w:eastAsia="Calibri" w:cs="Times New Roman"/>
          <w:lang w:eastAsia="en-US"/>
        </w:rPr>
        <w:t xml:space="preserve">. </w:t>
      </w:r>
      <w:r w:rsidR="008D0450">
        <w:rPr>
          <w:rFonts w:eastAsia="Calibri" w:cs="Times New Roman"/>
          <w:lang w:eastAsia="en-US"/>
        </w:rPr>
        <w:t xml:space="preserve">Grėbia lapus </w:t>
      </w:r>
      <w:r w:rsidR="00D73F55" w:rsidRPr="00D73F55">
        <w:rPr>
          <w:rFonts w:eastAsia="Calibri" w:cs="Times New Roman"/>
          <w:lang w:eastAsia="en-US"/>
        </w:rPr>
        <w:t>kapinių teritorijose ir 1 m. už kapinių tvoros. Sugrėbti lapai sukraunami į krūvas, iš kurių Paslaugos teikėjas savo transportu išveža į kompostavimo aikšteles.</w:t>
      </w:r>
    </w:p>
    <w:p w:rsidR="00475D82" w:rsidRPr="00685361" w:rsidRDefault="00475D82" w:rsidP="005077DC">
      <w:pPr>
        <w:widowControl/>
        <w:suppressAutoHyphens w:val="0"/>
        <w:autoSpaceDE/>
        <w:spacing w:after="160" w:line="259" w:lineRule="auto"/>
        <w:jc w:val="both"/>
        <w:rPr>
          <w:rFonts w:eastAsia="Calibri" w:cs="Times New Roman"/>
          <w:lang w:eastAsia="en-US"/>
        </w:rPr>
      </w:pPr>
      <w:r w:rsidRPr="00685361">
        <w:rPr>
          <w:rFonts w:eastAsia="Calibri" w:cs="Times New Roman"/>
          <w:lang w:eastAsia="en-US"/>
        </w:rPr>
        <w:t>Kapinių sąrašas, kuriose grėbiami lapai: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2488"/>
      </w:tblGrid>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Kapinių pavadinimas</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1</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Dainių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2</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Juknonių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lastRenderedPageBreak/>
              <w:t>3</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Kairiškių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4</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Kibučių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5</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Kudonių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6</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Liutonių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7</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Medinių Strėvininkų</w:t>
            </w:r>
          </w:p>
        </w:tc>
      </w:tr>
      <w:tr w:rsidR="00475D82" w:rsidRPr="00685361" w:rsidTr="0008645C">
        <w:tc>
          <w:tcPr>
            <w:tcW w:w="635"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8</w:t>
            </w:r>
          </w:p>
        </w:tc>
        <w:tc>
          <w:tcPr>
            <w:tcW w:w="2488" w:type="dxa"/>
          </w:tcPr>
          <w:p w:rsidR="00475D82" w:rsidRPr="00685361" w:rsidRDefault="00475D82" w:rsidP="005077DC">
            <w:pPr>
              <w:widowControl/>
              <w:suppressAutoHyphens w:val="0"/>
              <w:autoSpaceDE/>
              <w:contextualSpacing/>
              <w:jc w:val="both"/>
              <w:rPr>
                <w:rFonts w:eastAsia="Calibri" w:cs="Times New Roman"/>
                <w:sz w:val="22"/>
                <w:szCs w:val="22"/>
                <w:lang w:eastAsia="en-US"/>
              </w:rPr>
            </w:pPr>
            <w:r w:rsidRPr="00685361">
              <w:rPr>
                <w:rFonts w:eastAsia="Calibri" w:cs="Times New Roman"/>
                <w:sz w:val="22"/>
                <w:szCs w:val="22"/>
                <w:lang w:eastAsia="en-US"/>
              </w:rPr>
              <w:t>Vladikiškių</w:t>
            </w:r>
          </w:p>
        </w:tc>
      </w:tr>
    </w:tbl>
    <w:p w:rsidR="001B73F7" w:rsidRPr="00685361" w:rsidRDefault="001B73F7" w:rsidP="005077DC">
      <w:pPr>
        <w:jc w:val="both"/>
        <w:rPr>
          <w:rFonts w:cs="Times New Roman"/>
        </w:rPr>
      </w:pPr>
    </w:p>
    <w:p w:rsidR="00475D82" w:rsidRPr="00685361" w:rsidRDefault="001B73F7" w:rsidP="005077DC">
      <w:pPr>
        <w:autoSpaceDN w:val="0"/>
        <w:jc w:val="both"/>
        <w:rPr>
          <w:rFonts w:cs="Times New Roman"/>
          <w:b/>
        </w:rPr>
      </w:pPr>
      <w:r w:rsidRPr="00685361">
        <w:rPr>
          <w:rFonts w:cs="Times New Roman"/>
        </w:rPr>
        <w:t xml:space="preserve">        </w:t>
      </w:r>
    </w:p>
    <w:p w:rsidR="00475D82" w:rsidRPr="00685361" w:rsidRDefault="00475D82" w:rsidP="005077DC">
      <w:pPr>
        <w:jc w:val="both"/>
        <w:rPr>
          <w:rFonts w:cs="Times New Roman"/>
          <w:b/>
        </w:rPr>
      </w:pPr>
    </w:p>
    <w:p w:rsidR="00475D82" w:rsidRPr="00685361" w:rsidRDefault="00475D82" w:rsidP="005077DC">
      <w:pPr>
        <w:jc w:val="both"/>
        <w:rPr>
          <w:rFonts w:cs="Times New Roman"/>
        </w:rPr>
      </w:pPr>
      <w:r w:rsidRPr="00685361">
        <w:rPr>
          <w:rFonts w:cs="Times New Roman"/>
        </w:rPr>
        <w:t xml:space="preserve">Žaliųjų atliekų konteinerių sąrašas </w:t>
      </w:r>
    </w:p>
    <w:tbl>
      <w:tblPr>
        <w:tblW w:w="8345" w:type="dxa"/>
        <w:tblInd w:w="720" w:type="dxa"/>
        <w:tblLayout w:type="fixed"/>
        <w:tblLook w:val="0000"/>
      </w:tblPr>
      <w:tblGrid>
        <w:gridCol w:w="648"/>
        <w:gridCol w:w="3736"/>
        <w:gridCol w:w="991"/>
        <w:gridCol w:w="1320"/>
        <w:gridCol w:w="1650"/>
      </w:tblGrid>
      <w:tr w:rsidR="00475D82" w:rsidRPr="00685361" w:rsidTr="0008645C">
        <w:trPr>
          <w:trHeight w:val="600"/>
        </w:trPr>
        <w:tc>
          <w:tcPr>
            <w:tcW w:w="648" w:type="dxa"/>
            <w:tcBorders>
              <w:top w:val="single" w:sz="4" w:space="0" w:color="000000"/>
              <w:left w:val="single" w:sz="4" w:space="0" w:color="000000"/>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Eil. Nr.</w:t>
            </w:r>
          </w:p>
        </w:tc>
        <w:tc>
          <w:tcPr>
            <w:tcW w:w="3736" w:type="dxa"/>
            <w:tcBorders>
              <w:top w:val="single" w:sz="4" w:space="0" w:color="000000"/>
              <w:left w:val="single" w:sz="4" w:space="0" w:color="auto"/>
              <w:bottom w:val="single" w:sz="4" w:space="0" w:color="auto"/>
              <w:right w:val="nil"/>
            </w:tcBorders>
          </w:tcPr>
          <w:p w:rsidR="00475D82" w:rsidRPr="00685361" w:rsidRDefault="00475D82" w:rsidP="005077DC">
            <w:pPr>
              <w:widowControl/>
              <w:autoSpaceDE/>
              <w:autoSpaceDN w:val="0"/>
              <w:snapToGrid w:val="0"/>
              <w:jc w:val="both"/>
              <w:rPr>
                <w:rFonts w:cs="Times New Roman"/>
              </w:rPr>
            </w:pPr>
            <w:r w:rsidRPr="00685361">
              <w:rPr>
                <w:rFonts w:cs="Times New Roman"/>
              </w:rPr>
              <w:t>Žaliųjų atliekų rūšiavimo ir surinkimo vieta</w:t>
            </w:r>
          </w:p>
        </w:tc>
        <w:tc>
          <w:tcPr>
            <w:tcW w:w="991" w:type="dxa"/>
            <w:tcBorders>
              <w:top w:val="single" w:sz="4" w:space="0" w:color="000000"/>
              <w:left w:val="single" w:sz="4" w:space="0" w:color="000000"/>
              <w:bottom w:val="single" w:sz="4" w:space="0" w:color="auto"/>
              <w:right w:val="single" w:sz="4" w:space="0" w:color="auto"/>
              <w:tr2bl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Kiekis m3</w:t>
            </w:r>
          </w:p>
          <w:p w:rsidR="00475D82" w:rsidRPr="00685361" w:rsidRDefault="00475D82" w:rsidP="005077DC">
            <w:pPr>
              <w:widowControl/>
              <w:autoSpaceDE/>
              <w:autoSpaceDN w:val="0"/>
              <w:snapToGrid w:val="0"/>
              <w:jc w:val="both"/>
              <w:rPr>
                <w:rFonts w:cs="Times New Roman"/>
              </w:rPr>
            </w:pPr>
          </w:p>
          <w:p w:rsidR="00475D82" w:rsidRPr="00685361" w:rsidRDefault="00475D82" w:rsidP="005077DC">
            <w:pPr>
              <w:widowControl/>
              <w:autoSpaceDE/>
              <w:autoSpaceDN w:val="0"/>
              <w:snapToGrid w:val="0"/>
              <w:jc w:val="both"/>
              <w:rPr>
                <w:rFonts w:cs="Times New Roman"/>
              </w:rPr>
            </w:pPr>
            <w:r w:rsidRPr="00685361">
              <w:rPr>
                <w:rFonts w:cs="Times New Roman"/>
              </w:rPr>
              <w:t>100</w:t>
            </w:r>
          </w:p>
        </w:tc>
        <w:tc>
          <w:tcPr>
            <w:tcW w:w="1320" w:type="dxa"/>
            <w:tcBorders>
              <w:top w:val="single" w:sz="4" w:space="0" w:color="000000"/>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Žaliųjų atliekų konteinerių kiekis</w:t>
            </w:r>
          </w:p>
        </w:tc>
        <w:tc>
          <w:tcPr>
            <w:tcW w:w="1650" w:type="dxa"/>
            <w:tcBorders>
              <w:top w:val="single" w:sz="4" w:space="0" w:color="000000"/>
              <w:left w:val="single" w:sz="4" w:space="0" w:color="auto"/>
              <w:bottom w:val="single" w:sz="4" w:space="0" w:color="auto"/>
              <w:right w:val="single" w:sz="4" w:space="0" w:color="auto"/>
            </w:tcBorders>
          </w:tcPr>
          <w:p w:rsidR="00475D82" w:rsidRPr="00685361" w:rsidRDefault="00475D82" w:rsidP="005077DC">
            <w:pPr>
              <w:widowControl/>
              <w:suppressAutoHyphens w:val="0"/>
              <w:autoSpaceDE/>
              <w:jc w:val="both"/>
              <w:rPr>
                <w:rFonts w:cs="Times New Roman"/>
              </w:rPr>
            </w:pPr>
            <w:r w:rsidRPr="00685361">
              <w:rPr>
                <w:rFonts w:cs="Times New Roman"/>
              </w:rPr>
              <w:t>Konteinerio tūris</w:t>
            </w:r>
          </w:p>
          <w:p w:rsidR="00475D82" w:rsidRPr="00685361" w:rsidRDefault="00475D82" w:rsidP="005077DC">
            <w:pPr>
              <w:widowControl/>
              <w:suppressAutoHyphens w:val="0"/>
              <w:autoSpaceDE/>
              <w:jc w:val="both"/>
              <w:rPr>
                <w:rFonts w:cs="Times New Roman"/>
              </w:rPr>
            </w:pPr>
            <w:r w:rsidRPr="00685361">
              <w:rPr>
                <w:rFonts w:cs="Times New Roman"/>
              </w:rPr>
              <w:t>m3</w:t>
            </w:r>
          </w:p>
          <w:p w:rsidR="00475D82" w:rsidRPr="00685361" w:rsidRDefault="00475D82" w:rsidP="005077DC">
            <w:pPr>
              <w:widowControl/>
              <w:autoSpaceDE/>
              <w:autoSpaceDN w:val="0"/>
              <w:snapToGrid w:val="0"/>
              <w:jc w:val="both"/>
              <w:rPr>
                <w:rFonts w:cs="Times New Roman"/>
              </w:rPr>
            </w:pP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Kairiškių kapinių atliekų aikštelė</w:t>
            </w:r>
          </w:p>
        </w:tc>
        <w:tc>
          <w:tcPr>
            <w:tcW w:w="991" w:type="dxa"/>
            <w:vMerge w:val="restart"/>
            <w:tcBorders>
              <w:top w:val="single" w:sz="4" w:space="0" w:color="auto"/>
              <w:left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p>
          <w:p w:rsidR="00475D82" w:rsidRPr="00685361" w:rsidRDefault="00475D82" w:rsidP="005077DC">
            <w:pPr>
              <w:widowControl/>
              <w:autoSpaceDE/>
              <w:autoSpaceDN w:val="0"/>
              <w:snapToGrid w:val="0"/>
              <w:jc w:val="both"/>
              <w:rPr>
                <w:rFonts w:cs="Times New Roman"/>
              </w:rPr>
            </w:pPr>
          </w:p>
          <w:p w:rsidR="00475D82" w:rsidRPr="00685361" w:rsidRDefault="00475D82" w:rsidP="005077DC">
            <w:pPr>
              <w:widowControl/>
              <w:autoSpaceDE/>
              <w:autoSpaceDN w:val="0"/>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2</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jc w:val="both"/>
              <w:rPr>
                <w:rFonts w:cs="Times New Roman"/>
              </w:rPr>
            </w:pPr>
            <w:r w:rsidRPr="00685361">
              <w:rPr>
                <w:rFonts w:cs="Times New Roman"/>
              </w:rPr>
              <w:t>Juknonių kapinių atliekų aikštelė</w:t>
            </w:r>
          </w:p>
        </w:tc>
        <w:tc>
          <w:tcPr>
            <w:tcW w:w="991" w:type="dxa"/>
            <w:vMerge/>
            <w:tcBorders>
              <w:left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jc w:val="both"/>
              <w:rPr>
                <w:rFonts w:cs="Times New Roman"/>
              </w:rPr>
            </w:pPr>
            <w:r w:rsidRPr="00685361">
              <w:rPr>
                <w:rFonts w:cs="Times New Roman"/>
              </w:rPr>
              <w:t>3</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jc w:val="both"/>
              <w:rPr>
                <w:rFonts w:cs="Times New Roman"/>
              </w:rPr>
            </w:pPr>
            <w:r w:rsidRPr="00685361">
              <w:rPr>
                <w:rFonts w:cs="Times New Roman"/>
              </w:rPr>
              <w:t>Dainių kapinių atliekų aikštelė</w:t>
            </w:r>
          </w:p>
        </w:tc>
        <w:tc>
          <w:tcPr>
            <w:tcW w:w="991" w:type="dxa"/>
            <w:vMerge/>
            <w:tcBorders>
              <w:left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4</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Kibučių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5</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Graužų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6</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Turloviškių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7</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Martiniškių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8</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Strošiūnų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9</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Bačkonių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10</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Liutonių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11</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cs="Times New Roman"/>
              </w:rPr>
            </w:pPr>
            <w:r w:rsidRPr="00685361">
              <w:rPr>
                <w:rFonts w:cs="Times New Roman"/>
              </w:rPr>
              <w:t>Kudonių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12</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Stoniavos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13</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Medinių Strėvininkų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2</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14</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Vladikiškių kapinių atliekų aikštelė</w:t>
            </w:r>
          </w:p>
        </w:tc>
        <w:tc>
          <w:tcPr>
            <w:tcW w:w="991" w:type="dxa"/>
            <w:vMerge/>
            <w:tcBorders>
              <w:left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2</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1,1</w:t>
            </w:r>
          </w:p>
        </w:tc>
      </w:tr>
      <w:tr w:rsidR="00475D82" w:rsidRPr="00685361" w:rsidTr="0008645C">
        <w:trPr>
          <w:trHeight w:val="327"/>
        </w:trPr>
        <w:tc>
          <w:tcPr>
            <w:tcW w:w="648"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r w:rsidRPr="00685361">
              <w:rPr>
                <w:rFonts w:cs="Times New Roman"/>
              </w:rPr>
              <w:t>15</w:t>
            </w:r>
          </w:p>
        </w:tc>
        <w:tc>
          <w:tcPr>
            <w:tcW w:w="3736"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suppressAutoHyphens w:val="0"/>
              <w:autoSpaceDE/>
              <w:spacing w:after="160" w:line="259" w:lineRule="auto"/>
              <w:jc w:val="both"/>
              <w:rPr>
                <w:rFonts w:eastAsia="Calibri" w:cs="Times New Roman"/>
                <w:sz w:val="22"/>
                <w:szCs w:val="22"/>
                <w:lang w:eastAsia="en-US"/>
              </w:rPr>
            </w:pPr>
            <w:r w:rsidRPr="00685361">
              <w:rPr>
                <w:rFonts w:cs="Times New Roman"/>
              </w:rPr>
              <w:t>Burbiškių kapinių atliekų aikštelė</w:t>
            </w:r>
          </w:p>
        </w:tc>
        <w:tc>
          <w:tcPr>
            <w:tcW w:w="991" w:type="dxa"/>
            <w:vMerge/>
            <w:tcBorders>
              <w:left w:val="single" w:sz="4" w:space="0" w:color="auto"/>
              <w:bottom w:val="single" w:sz="4" w:space="0" w:color="auto"/>
              <w:right w:val="single" w:sz="4" w:space="0" w:color="auto"/>
            </w:tcBorders>
          </w:tcPr>
          <w:p w:rsidR="00475D82" w:rsidRPr="00685361" w:rsidRDefault="00475D82" w:rsidP="005077DC">
            <w:pPr>
              <w:suppressLineNumbers/>
              <w:snapToGrid w:val="0"/>
              <w:jc w:val="both"/>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suppressLineNumbers/>
              <w:jc w:val="both"/>
              <w:rPr>
                <w:rFonts w:cs="Times New Roman"/>
              </w:rPr>
            </w:pPr>
            <w:r w:rsidRPr="00685361">
              <w:rPr>
                <w:rFonts w:cs="Times New Roman"/>
              </w:rPr>
              <w:t>1</w:t>
            </w:r>
          </w:p>
        </w:tc>
        <w:tc>
          <w:tcPr>
            <w:tcW w:w="1650" w:type="dxa"/>
            <w:tcBorders>
              <w:top w:val="single" w:sz="4" w:space="0" w:color="auto"/>
              <w:left w:val="single" w:sz="4" w:space="0" w:color="auto"/>
              <w:bottom w:val="single" w:sz="4" w:space="0" w:color="auto"/>
              <w:right w:val="single" w:sz="4" w:space="0" w:color="auto"/>
            </w:tcBorders>
          </w:tcPr>
          <w:p w:rsidR="00475D82" w:rsidRPr="00685361" w:rsidRDefault="00475D82" w:rsidP="005077DC">
            <w:pPr>
              <w:widowControl/>
              <w:autoSpaceDE/>
              <w:autoSpaceDN w:val="0"/>
              <w:snapToGrid w:val="0"/>
              <w:jc w:val="both"/>
              <w:rPr>
                <w:rFonts w:cs="Times New Roman"/>
              </w:rPr>
            </w:pPr>
            <w:r w:rsidRPr="00685361">
              <w:rPr>
                <w:rFonts w:cs="Times New Roman"/>
              </w:rPr>
              <w:t>1,1</w:t>
            </w:r>
          </w:p>
        </w:tc>
      </w:tr>
    </w:tbl>
    <w:p w:rsidR="00475D82" w:rsidRPr="00685361" w:rsidRDefault="00475D82" w:rsidP="005077DC">
      <w:pPr>
        <w:widowControl/>
        <w:suppressAutoHyphens w:val="0"/>
        <w:autoSpaceDE/>
        <w:spacing w:after="160" w:line="259" w:lineRule="auto"/>
        <w:contextualSpacing/>
        <w:jc w:val="both"/>
        <w:rPr>
          <w:rFonts w:eastAsia="Calibri" w:cs="Times New Roman"/>
          <w:lang w:eastAsia="en-US"/>
        </w:rPr>
      </w:pPr>
    </w:p>
    <w:p w:rsidR="00475D82" w:rsidRPr="00685361" w:rsidRDefault="00475D82" w:rsidP="005077DC">
      <w:pPr>
        <w:autoSpaceDN w:val="0"/>
        <w:jc w:val="both"/>
        <w:rPr>
          <w:rFonts w:cs="Times New Roman"/>
          <w:color w:val="FF0000"/>
        </w:rPr>
      </w:pPr>
    </w:p>
    <w:p w:rsidR="007F6FE4" w:rsidRPr="00685361" w:rsidRDefault="001B73F7" w:rsidP="005077DC">
      <w:pPr>
        <w:jc w:val="both"/>
        <w:rPr>
          <w:rFonts w:cs="Times New Roman"/>
        </w:rPr>
      </w:pPr>
      <w:r w:rsidRPr="00685361">
        <w:rPr>
          <w:rFonts w:cs="Times New Roman"/>
        </w:rPr>
        <w:t xml:space="preserve">                     </w:t>
      </w:r>
      <w:r w:rsidR="007F6FE4" w:rsidRPr="00685361">
        <w:rPr>
          <w:rFonts w:cs="Times New Roman"/>
        </w:rPr>
        <w:t xml:space="preserve">                                                                    </w:t>
      </w:r>
      <w:r w:rsidR="00AF5453" w:rsidRPr="00685361">
        <w:rPr>
          <w:rFonts w:cs="Times New Roman"/>
        </w:rPr>
        <w:t xml:space="preserve">                                                 </w:t>
      </w:r>
    </w:p>
    <w:p w:rsidR="007F6FE4" w:rsidRPr="00685361" w:rsidRDefault="007F6FE4" w:rsidP="005077DC">
      <w:pPr>
        <w:tabs>
          <w:tab w:val="left" w:pos="851"/>
        </w:tabs>
        <w:spacing w:line="360" w:lineRule="auto"/>
        <w:jc w:val="both"/>
        <w:rPr>
          <w:rFonts w:cs="Times New Roman"/>
          <w:i/>
          <w:u w:val="single"/>
        </w:rPr>
      </w:pPr>
      <w:r w:rsidRPr="00685361">
        <w:rPr>
          <w:rFonts w:cs="Times New Roman"/>
          <w:b/>
        </w:rPr>
        <w:t xml:space="preserve">   </w:t>
      </w:r>
      <w:r w:rsidR="00D539AE" w:rsidRPr="00685361">
        <w:rPr>
          <w:rFonts w:cs="Times New Roman"/>
        </w:rPr>
        <w:t xml:space="preserve"> </w:t>
      </w:r>
      <w:r w:rsidR="00E9188F" w:rsidRPr="00685361">
        <w:rPr>
          <w:rFonts w:cs="Times New Roman"/>
        </w:rPr>
        <w:t xml:space="preserve">      </w:t>
      </w:r>
      <w:r w:rsidR="00FF40DC" w:rsidRPr="00685361">
        <w:rPr>
          <w:rFonts w:cs="Times New Roman"/>
        </w:rPr>
        <w:t xml:space="preserve">      </w:t>
      </w:r>
    </w:p>
    <w:p w:rsidR="00475D82" w:rsidRDefault="00C77F83" w:rsidP="005077DC">
      <w:pPr>
        <w:spacing w:line="360" w:lineRule="auto"/>
        <w:jc w:val="both"/>
        <w:rPr>
          <w:rFonts w:cs="Times New Roman"/>
        </w:rPr>
      </w:pPr>
      <w:r>
        <w:rPr>
          <w:rFonts w:cs="Times New Roman"/>
        </w:rPr>
        <w:t xml:space="preserve">      </w:t>
      </w:r>
    </w:p>
    <w:p w:rsidR="00475D82" w:rsidRPr="00685361" w:rsidRDefault="00475D82" w:rsidP="005077DC">
      <w:pPr>
        <w:spacing w:line="360" w:lineRule="auto"/>
        <w:jc w:val="both"/>
        <w:rPr>
          <w:rFonts w:cs="Times New Roman"/>
        </w:rPr>
      </w:pPr>
    </w:p>
    <w:p w:rsidR="00EA18C5" w:rsidRPr="00685361" w:rsidRDefault="00EA18C5" w:rsidP="005077DC">
      <w:pPr>
        <w:spacing w:line="360" w:lineRule="auto"/>
        <w:jc w:val="center"/>
        <w:rPr>
          <w:rFonts w:cs="Times New Roman"/>
          <w:b/>
        </w:rPr>
      </w:pPr>
      <w:r w:rsidRPr="00685361">
        <w:rPr>
          <w:rFonts w:cs="Times New Roman"/>
          <w:b/>
        </w:rPr>
        <w:t>Reikalavimai paslaugos teikėjui:</w:t>
      </w:r>
    </w:p>
    <w:p w:rsidR="005442A9" w:rsidRDefault="00EA18C5" w:rsidP="005077DC">
      <w:pPr>
        <w:spacing w:line="360" w:lineRule="auto"/>
        <w:jc w:val="both"/>
        <w:rPr>
          <w:rFonts w:cs="Times New Roman"/>
        </w:rPr>
      </w:pPr>
      <w:r w:rsidRPr="00685361">
        <w:rPr>
          <w:rFonts w:cs="Times New Roman"/>
          <w:bCs/>
        </w:rPr>
        <w:t>1. Paslaugos teikėjas turi užtikrinti paslaugos teikimą, neatsižvelgiant į galimus turimos technikos gedimus.</w:t>
      </w:r>
    </w:p>
    <w:p w:rsidR="00EA18C5" w:rsidRPr="00685361" w:rsidRDefault="005442A9" w:rsidP="005077DC">
      <w:pPr>
        <w:spacing w:line="360" w:lineRule="auto"/>
        <w:jc w:val="both"/>
        <w:rPr>
          <w:rFonts w:cs="Times New Roman"/>
        </w:rPr>
      </w:pPr>
      <w:r>
        <w:rPr>
          <w:rFonts w:cs="Times New Roman"/>
        </w:rPr>
        <w:lastRenderedPageBreak/>
        <w:t>2</w:t>
      </w:r>
      <w:r w:rsidR="00EA18C5" w:rsidRPr="00685361">
        <w:rPr>
          <w:rFonts w:cs="Times New Roman"/>
        </w:rPr>
        <w:t xml:space="preserve">. </w:t>
      </w:r>
      <w:r w:rsidR="005077DC">
        <w:rPr>
          <w:rFonts w:cs="Times New Roman"/>
        </w:rPr>
        <w:t xml:space="preserve">Kapinių </w:t>
      </w:r>
      <w:r w:rsidR="005077DC" w:rsidRPr="00C67D5D">
        <w:rPr>
          <w:rFonts w:cs="Times New Roman"/>
        </w:rPr>
        <w:t>teritor</w:t>
      </w:r>
      <w:r w:rsidR="00C67D5D" w:rsidRPr="00C67D5D">
        <w:rPr>
          <w:rFonts w:cs="Times New Roman"/>
        </w:rPr>
        <w:t>i</w:t>
      </w:r>
      <w:r w:rsidR="005077DC" w:rsidRPr="00C67D5D">
        <w:rPr>
          <w:rFonts w:cs="Times New Roman"/>
        </w:rPr>
        <w:t>jos</w:t>
      </w:r>
      <w:r w:rsidR="00EA18C5" w:rsidRPr="00685361">
        <w:rPr>
          <w:rFonts w:cs="Times New Roman"/>
        </w:rPr>
        <w:t xml:space="preserve"> priežiūros paslaugos turi būti atliekamos techniškai tvarkinga technika (įranga), laikantis darbų saugos, priešgaisrinės saugos, aplinkosauginių reikalavimų.</w:t>
      </w:r>
    </w:p>
    <w:p w:rsidR="00CA1A41" w:rsidRPr="00685361" w:rsidRDefault="00CA1A41" w:rsidP="005077DC">
      <w:pPr>
        <w:spacing w:line="360" w:lineRule="auto"/>
        <w:jc w:val="both"/>
        <w:rPr>
          <w:rFonts w:cs="Times New Roman"/>
        </w:rPr>
      </w:pPr>
      <w:r w:rsidRPr="00685361">
        <w:rPr>
          <w:rFonts w:cs="Times New Roman"/>
        </w:rPr>
        <w:t>4. Paslaugos tei</w:t>
      </w:r>
      <w:r w:rsidR="00B13332" w:rsidRPr="00685361">
        <w:rPr>
          <w:rFonts w:cs="Times New Roman"/>
        </w:rPr>
        <w:t>kėjas</w:t>
      </w:r>
      <w:r w:rsidRPr="00685361">
        <w:rPr>
          <w:rFonts w:cs="Times New Roman"/>
          <w:color w:val="C00000"/>
        </w:rPr>
        <w:t xml:space="preserve"> </w:t>
      </w:r>
      <w:r w:rsidRPr="00685361">
        <w:rPr>
          <w:rFonts w:cs="Times New Roman"/>
        </w:rPr>
        <w:t>informuoja seniūną apie pradėtą paslaugos teikimo darbų pradžią ir pabaigą.</w:t>
      </w:r>
    </w:p>
    <w:p w:rsidR="00CA1A41" w:rsidRPr="00685361" w:rsidRDefault="00CA1A41" w:rsidP="005077DC">
      <w:pPr>
        <w:spacing w:line="360" w:lineRule="auto"/>
        <w:jc w:val="both"/>
        <w:rPr>
          <w:rFonts w:cs="Times New Roman"/>
        </w:rPr>
      </w:pPr>
      <w:r w:rsidRPr="00685361">
        <w:rPr>
          <w:rFonts w:cs="Times New Roman"/>
        </w:rPr>
        <w:t xml:space="preserve">5. Iki sekančio mėnesio </w:t>
      </w:r>
      <w:r w:rsidR="000A782C">
        <w:rPr>
          <w:rFonts w:cs="Times New Roman"/>
        </w:rPr>
        <w:t>5</w:t>
      </w:r>
      <w:r w:rsidRPr="00685361">
        <w:rPr>
          <w:rFonts w:cs="Times New Roman"/>
        </w:rPr>
        <w:t xml:space="preserve"> dienos </w:t>
      </w:r>
      <w:r w:rsidR="00B473AD">
        <w:rPr>
          <w:rFonts w:cs="Times New Roman"/>
        </w:rPr>
        <w:t>P</w:t>
      </w:r>
      <w:r w:rsidRPr="00685361">
        <w:rPr>
          <w:rFonts w:cs="Times New Roman"/>
        </w:rPr>
        <w:t>aslaugos teikėjas pateikia seniūnijai atliktų darbų aktus ir sąskaitas faktūras.</w:t>
      </w:r>
    </w:p>
    <w:p w:rsidR="00A86204" w:rsidRPr="00685361" w:rsidRDefault="00CA1A41" w:rsidP="005077DC">
      <w:pPr>
        <w:spacing w:line="360" w:lineRule="auto"/>
        <w:jc w:val="both"/>
        <w:rPr>
          <w:rFonts w:cs="Times New Roman"/>
        </w:rPr>
      </w:pPr>
      <w:r w:rsidRPr="00685361">
        <w:rPr>
          <w:rFonts w:cs="Times New Roman"/>
        </w:rPr>
        <w:tab/>
      </w:r>
    </w:p>
    <w:p w:rsidR="005442A9" w:rsidRPr="005442A9" w:rsidRDefault="005442A9" w:rsidP="005077DC">
      <w:pPr>
        <w:widowControl/>
        <w:suppressAutoHyphens w:val="0"/>
        <w:autoSpaceDN w:val="0"/>
        <w:adjustRightInd w:val="0"/>
        <w:jc w:val="center"/>
        <w:rPr>
          <w:rFonts w:eastAsia="Calibri" w:cs="Times New Roman"/>
          <w:b/>
          <w:lang w:eastAsia="en-US"/>
        </w:rPr>
      </w:pPr>
      <w:r w:rsidRPr="005442A9">
        <w:rPr>
          <w:rFonts w:eastAsia="Calibri" w:cs="Times New Roman"/>
          <w:b/>
          <w:lang w:eastAsia="en-US"/>
        </w:rPr>
        <w:t>ATSISKAITYMO TVARKA</w:t>
      </w:r>
    </w:p>
    <w:p w:rsidR="005442A9" w:rsidRPr="005442A9" w:rsidRDefault="005442A9" w:rsidP="005077DC">
      <w:pPr>
        <w:widowControl/>
        <w:suppressAutoHyphens w:val="0"/>
        <w:autoSpaceDN w:val="0"/>
        <w:adjustRightInd w:val="0"/>
        <w:jc w:val="both"/>
        <w:rPr>
          <w:rFonts w:eastAsia="Calibri" w:cs="Times New Roman"/>
          <w:b/>
          <w:lang w:eastAsia="en-US"/>
        </w:rPr>
      </w:pPr>
    </w:p>
    <w:p w:rsidR="005442A9" w:rsidRDefault="005077DC" w:rsidP="005077DC">
      <w:pPr>
        <w:widowControl/>
        <w:suppressAutoHyphens w:val="0"/>
        <w:autoSpaceDN w:val="0"/>
        <w:adjustRightInd w:val="0"/>
        <w:jc w:val="both"/>
        <w:rPr>
          <w:rFonts w:ascii="TimesNewRoman" w:eastAsia="Calibri" w:hAnsi="TimesNewRoman" w:cs="TimesNewRoman"/>
          <w:lang w:eastAsia="en-US"/>
        </w:rPr>
      </w:pPr>
      <w:r>
        <w:rPr>
          <w:rFonts w:eastAsia="Calibri" w:cs="Times New Roman"/>
          <w:lang w:eastAsia="en-US"/>
        </w:rPr>
        <w:t xml:space="preserve">    </w:t>
      </w:r>
      <w:r w:rsidR="005442A9">
        <w:rPr>
          <w:rFonts w:eastAsia="Calibri" w:cs="Times New Roman"/>
          <w:lang w:eastAsia="en-US"/>
        </w:rPr>
        <w:t>1</w:t>
      </w:r>
      <w:r>
        <w:rPr>
          <w:rFonts w:eastAsia="Calibri" w:cs="Times New Roman"/>
          <w:lang w:eastAsia="en-US"/>
        </w:rPr>
        <w:t>.</w:t>
      </w:r>
      <w:r w:rsidR="005442A9" w:rsidRPr="005442A9">
        <w:rPr>
          <w:rFonts w:eastAsia="Calibri" w:cs="Times New Roman"/>
          <w:lang w:eastAsia="en-US"/>
        </w:rPr>
        <w:t>Tiek</w:t>
      </w:r>
      <w:r w:rsidR="005442A9" w:rsidRPr="005442A9">
        <w:rPr>
          <w:rFonts w:ascii="TimesNewRoman" w:eastAsia="Calibri" w:hAnsi="TimesNewRoman" w:cs="TimesNewRoman"/>
          <w:lang w:eastAsia="en-US"/>
        </w:rPr>
        <w:t>ė</w:t>
      </w:r>
      <w:r w:rsidR="005442A9" w:rsidRPr="005442A9">
        <w:rPr>
          <w:rFonts w:eastAsia="Calibri" w:cs="Times New Roman"/>
          <w:lang w:eastAsia="en-US"/>
        </w:rPr>
        <w:t xml:space="preserve">jui atsiskaitoma už faktiškai suteiktas paslaugas pateikus </w:t>
      </w:r>
      <w:r w:rsidR="005442A9" w:rsidRPr="005442A9">
        <w:rPr>
          <w:rFonts w:ascii="TimesNewRoman" w:eastAsia="Calibri" w:hAnsi="TimesNewRoman" w:cs="TimesNewRoman"/>
          <w:lang w:eastAsia="en-US"/>
        </w:rPr>
        <w:t>į</w:t>
      </w:r>
      <w:r w:rsidR="005442A9" w:rsidRPr="005442A9">
        <w:rPr>
          <w:rFonts w:eastAsia="Calibri" w:cs="Times New Roman"/>
          <w:lang w:eastAsia="en-US"/>
        </w:rPr>
        <w:t>rodan</w:t>
      </w:r>
      <w:r w:rsidR="005442A9" w:rsidRPr="005442A9">
        <w:rPr>
          <w:rFonts w:ascii="TimesNewRoman" w:eastAsia="Calibri" w:hAnsi="TimesNewRoman" w:cs="TimesNewRoman"/>
          <w:lang w:eastAsia="en-US"/>
        </w:rPr>
        <w:t>č</w:t>
      </w:r>
      <w:r w:rsidR="005442A9" w:rsidRPr="005442A9">
        <w:rPr>
          <w:rFonts w:eastAsia="Calibri" w:cs="Times New Roman"/>
          <w:lang w:eastAsia="en-US"/>
        </w:rPr>
        <w:t xml:space="preserve">ius dokumentus – tarpusavio atliktų darbų suderinimo aktas (priedas Nr. 1), </w:t>
      </w:r>
      <w:r w:rsidR="005442A9">
        <w:rPr>
          <w:rFonts w:eastAsia="Calibri" w:cs="Times New Roman"/>
          <w:lang w:eastAsia="en-US"/>
        </w:rPr>
        <w:t>su išvardintomis</w:t>
      </w:r>
      <w:r w:rsidR="005442A9" w:rsidRPr="005442A9">
        <w:rPr>
          <w:rFonts w:eastAsia="Calibri" w:cs="Times New Roman"/>
          <w:lang w:eastAsia="en-US"/>
        </w:rPr>
        <w:t xml:space="preserve"> konkre</w:t>
      </w:r>
      <w:r w:rsidR="005442A9">
        <w:rPr>
          <w:rFonts w:ascii="TimesNewRoman" w:eastAsia="Calibri" w:hAnsi="TimesNewRoman" w:cs="TimesNewRoman"/>
          <w:lang w:eastAsia="en-US"/>
        </w:rPr>
        <w:t>čiai atliktomis paslaugomis</w:t>
      </w:r>
      <w:r w:rsidR="005442A9" w:rsidRPr="005442A9">
        <w:rPr>
          <w:rFonts w:ascii="TimesNewRoman" w:eastAsia="Calibri" w:hAnsi="TimesNewRoman" w:cs="TimesNewRoman"/>
          <w:lang w:eastAsia="en-US"/>
        </w:rPr>
        <w:t xml:space="preserve"> </w:t>
      </w:r>
      <w:r w:rsidR="005442A9">
        <w:rPr>
          <w:rFonts w:ascii="TimesNewRoman" w:eastAsia="Calibri" w:hAnsi="TimesNewRoman" w:cs="TimesNewRoman"/>
          <w:lang w:eastAsia="en-US"/>
        </w:rPr>
        <w:t>.</w:t>
      </w:r>
    </w:p>
    <w:p w:rsidR="005442A9" w:rsidRPr="005442A9" w:rsidRDefault="005442A9" w:rsidP="005077DC">
      <w:pPr>
        <w:widowControl/>
        <w:suppressAutoHyphens w:val="0"/>
        <w:autoSpaceDN w:val="0"/>
        <w:adjustRightInd w:val="0"/>
        <w:jc w:val="both"/>
        <w:rPr>
          <w:rFonts w:eastAsia="Calibri" w:cs="Times New Roman"/>
          <w:lang w:eastAsia="en-US"/>
        </w:rPr>
      </w:pPr>
      <w:r w:rsidRPr="005442A9">
        <w:rPr>
          <w:rFonts w:eastAsia="Calibri" w:cs="Times New Roman"/>
          <w:lang w:eastAsia="en-US"/>
        </w:rPr>
        <w:t>PVM s</w:t>
      </w:r>
      <w:r w:rsidRPr="005442A9">
        <w:rPr>
          <w:rFonts w:ascii="TimesNewRoman" w:eastAsia="Calibri" w:hAnsi="TimesNewRoman" w:cs="TimesNewRoman"/>
          <w:lang w:eastAsia="en-US"/>
        </w:rPr>
        <w:t>ą</w:t>
      </w:r>
      <w:r w:rsidRPr="005442A9">
        <w:rPr>
          <w:rFonts w:eastAsia="Calibri" w:cs="Times New Roman"/>
          <w:lang w:eastAsia="en-US"/>
        </w:rPr>
        <w:t>skaita-fakt</w:t>
      </w:r>
      <w:r w:rsidRPr="005442A9">
        <w:rPr>
          <w:rFonts w:ascii="TimesNewRoman" w:eastAsia="Calibri" w:hAnsi="TimesNewRoman" w:cs="TimesNewRoman"/>
          <w:lang w:eastAsia="en-US"/>
        </w:rPr>
        <w:t>ū</w:t>
      </w:r>
      <w:r w:rsidRPr="005442A9">
        <w:rPr>
          <w:rFonts w:eastAsia="Calibri" w:cs="Times New Roman"/>
          <w:lang w:eastAsia="en-US"/>
        </w:rPr>
        <w:t>ra išrašoma tik tada, kai suderina aktus perkan</w:t>
      </w:r>
      <w:r w:rsidRPr="005442A9">
        <w:rPr>
          <w:rFonts w:ascii="TimesNewRoman" w:eastAsia="Calibri" w:hAnsi="TimesNewRoman" w:cs="TimesNewRoman"/>
          <w:lang w:eastAsia="en-US"/>
        </w:rPr>
        <w:t>č</w:t>
      </w:r>
      <w:r w:rsidRPr="005442A9">
        <w:rPr>
          <w:rFonts w:eastAsia="Calibri" w:cs="Times New Roman"/>
          <w:lang w:eastAsia="en-US"/>
        </w:rPr>
        <w:t>ioji organizacija.</w:t>
      </w:r>
    </w:p>
    <w:p w:rsidR="005442A9" w:rsidRPr="005442A9" w:rsidRDefault="005077DC" w:rsidP="005077DC">
      <w:pPr>
        <w:widowControl/>
        <w:suppressAutoHyphens w:val="0"/>
        <w:autoSpaceDN w:val="0"/>
        <w:adjustRightInd w:val="0"/>
        <w:jc w:val="both"/>
        <w:rPr>
          <w:rFonts w:eastAsia="Calibri" w:cs="Times New Roman"/>
          <w:lang w:eastAsia="en-US"/>
        </w:rPr>
      </w:pPr>
      <w:r>
        <w:rPr>
          <w:rFonts w:eastAsia="Calibri" w:cs="Times New Roman"/>
          <w:lang w:eastAsia="en-US"/>
        </w:rPr>
        <w:t xml:space="preserve">    </w:t>
      </w:r>
      <w:r w:rsidR="005442A9" w:rsidRPr="005442A9">
        <w:rPr>
          <w:rFonts w:eastAsia="Calibri" w:cs="Times New Roman"/>
          <w:lang w:eastAsia="en-US"/>
        </w:rPr>
        <w:t xml:space="preserve"> </w:t>
      </w:r>
      <w:r w:rsidR="005442A9">
        <w:rPr>
          <w:rFonts w:eastAsia="Calibri" w:cs="Times New Roman"/>
          <w:lang w:eastAsia="en-US"/>
        </w:rPr>
        <w:t>2</w:t>
      </w:r>
      <w:r w:rsidR="005442A9" w:rsidRPr="005442A9">
        <w:rPr>
          <w:rFonts w:eastAsia="Calibri" w:cs="Times New Roman"/>
          <w:lang w:eastAsia="en-US"/>
        </w:rPr>
        <w:t>. Min</w:t>
      </w:r>
      <w:r w:rsidR="005442A9" w:rsidRPr="005442A9">
        <w:rPr>
          <w:rFonts w:ascii="TimesNewRoman" w:eastAsia="Calibri" w:hAnsi="TimesNewRoman" w:cs="TimesNewRoman"/>
          <w:lang w:eastAsia="en-US"/>
        </w:rPr>
        <w:t>ė</w:t>
      </w:r>
      <w:r w:rsidR="005442A9" w:rsidRPr="005442A9">
        <w:rPr>
          <w:rFonts w:eastAsia="Calibri" w:cs="Times New Roman"/>
          <w:lang w:eastAsia="en-US"/>
        </w:rPr>
        <w:t>ti dokumentai perkan</w:t>
      </w:r>
      <w:r w:rsidR="005442A9" w:rsidRPr="005442A9">
        <w:rPr>
          <w:rFonts w:ascii="TimesNewRoman" w:eastAsia="Calibri" w:hAnsi="TimesNewRoman" w:cs="TimesNewRoman"/>
          <w:lang w:eastAsia="en-US"/>
        </w:rPr>
        <w:t>č</w:t>
      </w:r>
      <w:r w:rsidR="005442A9" w:rsidRPr="005442A9">
        <w:rPr>
          <w:rFonts w:eastAsia="Calibri" w:cs="Times New Roman"/>
          <w:lang w:eastAsia="en-US"/>
        </w:rPr>
        <w:t>iajai organizacijai perduodami ne v</w:t>
      </w:r>
      <w:r w:rsidR="005442A9" w:rsidRPr="005442A9">
        <w:rPr>
          <w:rFonts w:ascii="TimesNewRoman" w:eastAsia="Calibri" w:hAnsi="TimesNewRoman" w:cs="TimesNewRoman"/>
          <w:lang w:eastAsia="en-US"/>
        </w:rPr>
        <w:t>ė</w:t>
      </w:r>
      <w:r w:rsidR="005442A9" w:rsidRPr="005442A9">
        <w:rPr>
          <w:rFonts w:eastAsia="Calibri" w:cs="Times New Roman"/>
          <w:lang w:eastAsia="en-US"/>
        </w:rPr>
        <w:t>liau kaip iki einamojo m</w:t>
      </w:r>
      <w:r w:rsidR="005442A9" w:rsidRPr="005442A9">
        <w:rPr>
          <w:rFonts w:ascii="TimesNewRoman" w:eastAsia="Calibri" w:hAnsi="TimesNewRoman" w:cs="TimesNewRoman"/>
          <w:lang w:eastAsia="en-US"/>
        </w:rPr>
        <w:t>ė</w:t>
      </w:r>
      <w:r w:rsidR="005442A9" w:rsidRPr="005442A9">
        <w:rPr>
          <w:rFonts w:eastAsia="Calibri" w:cs="Times New Roman"/>
          <w:lang w:eastAsia="en-US"/>
        </w:rPr>
        <w:t>nesio 24 dienos. Perkan</w:t>
      </w:r>
      <w:r w:rsidR="005442A9" w:rsidRPr="005442A9">
        <w:rPr>
          <w:rFonts w:ascii="TimesNewRoman" w:eastAsia="Calibri" w:hAnsi="TimesNewRoman" w:cs="TimesNewRoman"/>
          <w:lang w:eastAsia="en-US"/>
        </w:rPr>
        <w:t>č</w:t>
      </w:r>
      <w:r w:rsidR="005442A9" w:rsidRPr="005442A9">
        <w:rPr>
          <w:rFonts w:eastAsia="Calibri" w:cs="Times New Roman"/>
          <w:lang w:eastAsia="en-US"/>
        </w:rPr>
        <w:t>ioji organizacija pateiktus darb</w:t>
      </w:r>
      <w:r w:rsidR="005442A9" w:rsidRPr="005442A9">
        <w:rPr>
          <w:rFonts w:ascii="TimesNewRoman" w:eastAsia="Calibri" w:hAnsi="TimesNewRoman" w:cs="TimesNewRoman"/>
          <w:lang w:eastAsia="en-US"/>
        </w:rPr>
        <w:t xml:space="preserve">ų </w:t>
      </w:r>
      <w:r w:rsidR="005442A9" w:rsidRPr="005442A9">
        <w:rPr>
          <w:rFonts w:eastAsia="Calibri" w:cs="Times New Roman"/>
          <w:lang w:eastAsia="en-US"/>
        </w:rPr>
        <w:t>pri</w:t>
      </w:r>
      <w:r w:rsidR="005442A9" w:rsidRPr="005442A9">
        <w:rPr>
          <w:rFonts w:ascii="TimesNewRoman" w:eastAsia="Calibri" w:hAnsi="TimesNewRoman" w:cs="TimesNewRoman"/>
          <w:lang w:eastAsia="en-US"/>
        </w:rPr>
        <w:t>ė</w:t>
      </w:r>
      <w:r w:rsidR="005442A9" w:rsidRPr="005442A9">
        <w:rPr>
          <w:rFonts w:eastAsia="Calibri" w:cs="Times New Roman"/>
          <w:lang w:eastAsia="en-US"/>
        </w:rPr>
        <w:t>mimo – perdavimo dokumentus tikrina ir pasirašo per 5 (penkias) darbo dienas. Tiek</w:t>
      </w:r>
      <w:r w:rsidR="005442A9" w:rsidRPr="005442A9">
        <w:rPr>
          <w:rFonts w:ascii="TimesNewRoman" w:eastAsia="Calibri" w:hAnsi="TimesNewRoman" w:cs="TimesNewRoman"/>
          <w:lang w:eastAsia="en-US"/>
        </w:rPr>
        <w:t>ė</w:t>
      </w:r>
      <w:r w:rsidR="005442A9" w:rsidRPr="005442A9">
        <w:rPr>
          <w:rFonts w:eastAsia="Calibri" w:cs="Times New Roman"/>
          <w:lang w:eastAsia="en-US"/>
        </w:rPr>
        <w:t>jui nepateikus darb</w:t>
      </w:r>
      <w:r w:rsidR="005442A9" w:rsidRPr="005442A9">
        <w:rPr>
          <w:rFonts w:ascii="TimesNewRoman" w:eastAsia="Calibri" w:hAnsi="TimesNewRoman" w:cs="TimesNewRoman"/>
          <w:lang w:eastAsia="en-US"/>
        </w:rPr>
        <w:t xml:space="preserve">ų </w:t>
      </w:r>
      <w:r w:rsidR="005442A9" w:rsidRPr="005442A9">
        <w:rPr>
          <w:rFonts w:eastAsia="Calibri" w:cs="Times New Roman"/>
          <w:lang w:eastAsia="en-US"/>
        </w:rPr>
        <w:t>pri</w:t>
      </w:r>
      <w:r w:rsidR="005442A9" w:rsidRPr="005442A9">
        <w:rPr>
          <w:rFonts w:ascii="TimesNewRoman" w:eastAsia="Calibri" w:hAnsi="TimesNewRoman" w:cs="TimesNewRoman"/>
          <w:lang w:eastAsia="en-US"/>
        </w:rPr>
        <w:t>ė</w:t>
      </w:r>
      <w:r w:rsidR="005442A9" w:rsidRPr="005442A9">
        <w:rPr>
          <w:rFonts w:eastAsia="Calibri" w:cs="Times New Roman"/>
          <w:lang w:eastAsia="en-US"/>
        </w:rPr>
        <w:t>mimo – perdavimo dokument</w:t>
      </w:r>
      <w:r w:rsidR="005442A9" w:rsidRPr="005442A9">
        <w:rPr>
          <w:rFonts w:ascii="TimesNewRoman" w:eastAsia="Calibri" w:hAnsi="TimesNewRoman" w:cs="TimesNewRoman"/>
          <w:lang w:eastAsia="en-US"/>
        </w:rPr>
        <w:t xml:space="preserve">ų </w:t>
      </w:r>
      <w:r w:rsidR="005442A9" w:rsidRPr="005442A9">
        <w:rPr>
          <w:rFonts w:eastAsia="Calibri" w:cs="Times New Roman"/>
          <w:lang w:eastAsia="en-US"/>
        </w:rPr>
        <w:t>nurodytu terminu, j</w:t>
      </w:r>
      <w:r w:rsidR="005442A9" w:rsidRPr="005442A9">
        <w:rPr>
          <w:rFonts w:ascii="TimesNewRoman" w:eastAsia="Calibri" w:hAnsi="TimesNewRoman" w:cs="TimesNewRoman"/>
          <w:lang w:eastAsia="en-US"/>
        </w:rPr>
        <w:t xml:space="preserve">ų </w:t>
      </w:r>
      <w:r w:rsidR="005442A9" w:rsidRPr="005442A9">
        <w:rPr>
          <w:rFonts w:eastAsia="Calibri" w:cs="Times New Roman"/>
          <w:lang w:eastAsia="en-US"/>
        </w:rPr>
        <w:t>pateikimas ir pasirašymas atidedamas kitam m</w:t>
      </w:r>
      <w:r w:rsidR="005442A9" w:rsidRPr="005442A9">
        <w:rPr>
          <w:rFonts w:ascii="TimesNewRoman" w:eastAsia="Calibri" w:hAnsi="TimesNewRoman" w:cs="TimesNewRoman"/>
          <w:lang w:eastAsia="en-US"/>
        </w:rPr>
        <w:t>ė</w:t>
      </w:r>
      <w:r w:rsidR="005442A9" w:rsidRPr="005442A9">
        <w:rPr>
          <w:rFonts w:eastAsia="Calibri" w:cs="Times New Roman"/>
          <w:lang w:eastAsia="en-US"/>
        </w:rPr>
        <w:t>nesiui. Perkan</w:t>
      </w:r>
      <w:r w:rsidR="005442A9" w:rsidRPr="005442A9">
        <w:rPr>
          <w:rFonts w:ascii="TimesNewRoman" w:eastAsia="Calibri" w:hAnsi="TimesNewRoman" w:cs="TimesNewRoman"/>
          <w:lang w:eastAsia="en-US"/>
        </w:rPr>
        <w:t>č</w:t>
      </w:r>
      <w:r w:rsidR="005442A9" w:rsidRPr="005442A9">
        <w:rPr>
          <w:rFonts w:eastAsia="Calibri" w:cs="Times New Roman"/>
          <w:lang w:eastAsia="en-US"/>
        </w:rPr>
        <w:t>ioji organizacija už suteiktas paslaugas tiek</w:t>
      </w:r>
      <w:r w:rsidR="005442A9" w:rsidRPr="005442A9">
        <w:rPr>
          <w:rFonts w:ascii="TimesNewRoman" w:eastAsia="Calibri" w:hAnsi="TimesNewRoman" w:cs="TimesNewRoman"/>
          <w:lang w:eastAsia="en-US"/>
        </w:rPr>
        <w:t>ė</w:t>
      </w:r>
      <w:r w:rsidR="005442A9" w:rsidRPr="005442A9">
        <w:rPr>
          <w:rFonts w:eastAsia="Calibri" w:cs="Times New Roman"/>
          <w:lang w:eastAsia="en-US"/>
        </w:rPr>
        <w:t xml:space="preserve">jui sumoka per </w:t>
      </w:r>
      <w:r w:rsidR="005442A9" w:rsidRPr="00C67D5D">
        <w:rPr>
          <w:rFonts w:eastAsia="Calibri" w:cs="Times New Roman"/>
          <w:lang w:eastAsia="en-US"/>
        </w:rPr>
        <w:t xml:space="preserve">30 </w:t>
      </w:r>
      <w:r w:rsidR="00C67D5D" w:rsidRPr="00C67D5D">
        <w:rPr>
          <w:rFonts w:eastAsia="Calibri" w:cs="Times New Roman"/>
          <w:lang w:eastAsia="en-US"/>
        </w:rPr>
        <w:t xml:space="preserve">kalendorinių </w:t>
      </w:r>
      <w:r w:rsidR="005442A9" w:rsidRPr="00C67D5D">
        <w:rPr>
          <w:rFonts w:eastAsia="Calibri" w:cs="Times New Roman"/>
          <w:lang w:eastAsia="en-US"/>
        </w:rPr>
        <w:t>dienų</w:t>
      </w:r>
      <w:r w:rsidR="005442A9" w:rsidRPr="005442A9">
        <w:rPr>
          <w:rFonts w:eastAsia="Calibri" w:cs="Times New Roman"/>
          <w:lang w:eastAsia="en-US"/>
        </w:rPr>
        <w:t xml:space="preserve"> nuo pateiktos PVM sąskaitos faktūros ir atlikt</w:t>
      </w:r>
      <w:r w:rsidR="005442A9" w:rsidRPr="005442A9">
        <w:rPr>
          <w:rFonts w:ascii="TimesNewRoman" w:eastAsia="Calibri" w:hAnsi="TimesNewRoman" w:cs="TimesNewRoman"/>
          <w:lang w:eastAsia="en-US"/>
        </w:rPr>
        <w:t xml:space="preserve">ų </w:t>
      </w:r>
      <w:r w:rsidR="005442A9" w:rsidRPr="005442A9">
        <w:rPr>
          <w:rFonts w:eastAsia="Calibri" w:cs="Times New Roman"/>
          <w:lang w:eastAsia="en-US"/>
        </w:rPr>
        <w:t>darb</w:t>
      </w:r>
      <w:r w:rsidR="005442A9" w:rsidRPr="005442A9">
        <w:rPr>
          <w:rFonts w:ascii="TimesNewRoman" w:eastAsia="Calibri" w:hAnsi="TimesNewRoman" w:cs="TimesNewRoman"/>
          <w:lang w:eastAsia="en-US"/>
        </w:rPr>
        <w:t xml:space="preserve">ų </w:t>
      </w:r>
      <w:r w:rsidR="005442A9" w:rsidRPr="005442A9">
        <w:rPr>
          <w:rFonts w:eastAsia="Calibri" w:cs="Times New Roman"/>
          <w:lang w:eastAsia="en-US"/>
        </w:rPr>
        <w:t>perdavimo – pri</w:t>
      </w:r>
      <w:r w:rsidR="005442A9" w:rsidRPr="005442A9">
        <w:rPr>
          <w:rFonts w:ascii="TimesNewRoman" w:eastAsia="Calibri" w:hAnsi="TimesNewRoman" w:cs="TimesNewRoman"/>
          <w:lang w:eastAsia="en-US"/>
        </w:rPr>
        <w:t>ė</w:t>
      </w:r>
      <w:r w:rsidR="005442A9" w:rsidRPr="005442A9">
        <w:rPr>
          <w:rFonts w:eastAsia="Calibri" w:cs="Times New Roman"/>
          <w:lang w:eastAsia="en-US"/>
        </w:rPr>
        <w:t>mimo akt</w:t>
      </w:r>
      <w:r w:rsidR="005442A9" w:rsidRPr="005442A9">
        <w:rPr>
          <w:rFonts w:ascii="TimesNewRoman" w:eastAsia="Calibri" w:hAnsi="TimesNewRoman" w:cs="TimesNewRoman"/>
          <w:lang w:eastAsia="en-US"/>
        </w:rPr>
        <w:t>ų.</w:t>
      </w:r>
    </w:p>
    <w:p w:rsidR="00B13332" w:rsidRPr="00685361" w:rsidRDefault="00B13332" w:rsidP="005077DC">
      <w:pPr>
        <w:jc w:val="both"/>
        <w:rPr>
          <w:rFonts w:cs="Times New Roman"/>
        </w:rPr>
      </w:pPr>
    </w:p>
    <w:p w:rsidR="005442A9" w:rsidRPr="0080764C" w:rsidRDefault="005442A9" w:rsidP="005077DC">
      <w:pPr>
        <w:jc w:val="both"/>
        <w:rPr>
          <w:rFonts w:cs="Times New Roman"/>
          <w:bCs/>
        </w:rPr>
      </w:pPr>
    </w:p>
    <w:sectPr w:rsidR="005442A9" w:rsidRPr="0080764C" w:rsidSect="005077DC">
      <w:pgSz w:w="11906" w:h="16838"/>
      <w:pgMar w:top="1440" w:right="1134" w:bottom="14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name w:val="WW8Num1"/>
    <w:lvl w:ilvl="0">
      <w:start w:val="1"/>
      <w:numFmt w:val="decimal"/>
      <w:lvlText w:val="%1."/>
      <w:lvlJc w:val="left"/>
      <w:pPr>
        <w:tabs>
          <w:tab w:val="num" w:pos="720"/>
        </w:tabs>
        <w:ind w:left="720" w:hanging="360"/>
      </w:pPr>
      <w:rPr>
        <w:b w:val="0"/>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804771"/>
    <w:multiLevelType w:val="hybridMultilevel"/>
    <w:tmpl w:val="06ECCBAA"/>
    <w:lvl w:ilvl="0" w:tplc="D5828584">
      <w:start w:val="1"/>
      <w:numFmt w:val="decimal"/>
      <w:lvlText w:val="%1."/>
      <w:lvlJc w:val="left"/>
      <w:pPr>
        <w:ind w:left="1080" w:hanging="360"/>
      </w:pPr>
      <w:rPr>
        <w:rFonts w:ascii="Times New Roman" w:eastAsia="Calibri" w:hAnsi="Times New Roman" w:cs="Times New Roman"/>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97128BB"/>
    <w:multiLevelType w:val="hybridMultilevel"/>
    <w:tmpl w:val="0C74FBE0"/>
    <w:lvl w:ilvl="0" w:tplc="1E10A7B2">
      <w:start w:val="7"/>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nsid w:val="346F3AF4"/>
    <w:multiLevelType w:val="hybridMultilevel"/>
    <w:tmpl w:val="02DE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6BE5316"/>
    <w:multiLevelType w:val="hybridMultilevel"/>
    <w:tmpl w:val="E4E0154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C3C5133"/>
    <w:multiLevelType w:val="hybridMultilevel"/>
    <w:tmpl w:val="3BFA4AA8"/>
    <w:lvl w:ilvl="0" w:tplc="90E66F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64432293"/>
    <w:multiLevelType w:val="hybridMultilevel"/>
    <w:tmpl w:val="C44C5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54B444A"/>
    <w:multiLevelType w:val="hybridMultilevel"/>
    <w:tmpl w:val="C4DA5DF4"/>
    <w:lvl w:ilvl="0" w:tplc="F198E4CA">
      <w:start w:val="6"/>
      <w:numFmt w:val="decimal"/>
      <w:lvlText w:val="%1."/>
      <w:lvlJc w:val="left"/>
      <w:pPr>
        <w:ind w:left="218" w:hanging="360"/>
      </w:pPr>
      <w:rPr>
        <w:rFonts w:hint="default"/>
      </w:rPr>
    </w:lvl>
    <w:lvl w:ilvl="1" w:tplc="04270019">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9">
    <w:nsid w:val="6C2E710C"/>
    <w:multiLevelType w:val="hybridMultilevel"/>
    <w:tmpl w:val="8B9661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781E6EFF"/>
    <w:multiLevelType w:val="hybridMultilevel"/>
    <w:tmpl w:val="D2A20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0"/>
  </w:num>
  <w:num w:numId="2">
    <w:abstractNumId w:val="1"/>
  </w:num>
  <w:num w:numId="3">
    <w:abstractNumId w:val="11"/>
  </w:num>
  <w:num w:numId="4">
    <w:abstractNumId w:val="6"/>
  </w:num>
  <w:num w:numId="5">
    <w:abstractNumId w:val="10"/>
  </w:num>
  <w:num w:numId="6">
    <w:abstractNumId w:val="4"/>
  </w:num>
  <w:num w:numId="7">
    <w:abstractNumId w:val="9"/>
  </w:num>
  <w:num w:numId="8">
    <w:abstractNumId w:val="3"/>
  </w:num>
  <w:num w:numId="9">
    <w:abstractNumId w:val="2"/>
  </w:num>
  <w:num w:numId="10">
    <w:abstractNumId w:val="7"/>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displayVerticalDrawingGridEvery w:val="2"/>
  <w:characterSpacingControl w:val="doNotCompress"/>
  <w:compat/>
  <w:rsids>
    <w:rsidRoot w:val="006B1720"/>
    <w:rsid w:val="000019E4"/>
    <w:rsid w:val="00006162"/>
    <w:rsid w:val="00006411"/>
    <w:rsid w:val="000141B3"/>
    <w:rsid w:val="00022689"/>
    <w:rsid w:val="00024F4D"/>
    <w:rsid w:val="000258ED"/>
    <w:rsid w:val="00042C38"/>
    <w:rsid w:val="00055E1C"/>
    <w:rsid w:val="00060619"/>
    <w:rsid w:val="000675F2"/>
    <w:rsid w:val="00076DF9"/>
    <w:rsid w:val="00077B07"/>
    <w:rsid w:val="0008645C"/>
    <w:rsid w:val="00094781"/>
    <w:rsid w:val="000950B8"/>
    <w:rsid w:val="000A720A"/>
    <w:rsid w:val="000A782C"/>
    <w:rsid w:val="000B5197"/>
    <w:rsid w:val="000C0C4E"/>
    <w:rsid w:val="000C5B3E"/>
    <w:rsid w:val="000D4AFB"/>
    <w:rsid w:val="000D592A"/>
    <w:rsid w:val="000E0434"/>
    <w:rsid w:val="000E0D5B"/>
    <w:rsid w:val="000E1B37"/>
    <w:rsid w:val="000F2441"/>
    <w:rsid w:val="000F7640"/>
    <w:rsid w:val="001004B2"/>
    <w:rsid w:val="00100824"/>
    <w:rsid w:val="00104DDF"/>
    <w:rsid w:val="001121E0"/>
    <w:rsid w:val="001146C5"/>
    <w:rsid w:val="00116DAF"/>
    <w:rsid w:val="00130A40"/>
    <w:rsid w:val="00137630"/>
    <w:rsid w:val="00146541"/>
    <w:rsid w:val="0015152F"/>
    <w:rsid w:val="00160FDE"/>
    <w:rsid w:val="00164A58"/>
    <w:rsid w:val="00166128"/>
    <w:rsid w:val="00176F02"/>
    <w:rsid w:val="00185CCB"/>
    <w:rsid w:val="00186B26"/>
    <w:rsid w:val="001870D5"/>
    <w:rsid w:val="00195D24"/>
    <w:rsid w:val="001B73F7"/>
    <w:rsid w:val="001C41F9"/>
    <w:rsid w:val="001D327A"/>
    <w:rsid w:val="001D52F5"/>
    <w:rsid w:val="001E1DD5"/>
    <w:rsid w:val="001E3496"/>
    <w:rsid w:val="001E46CB"/>
    <w:rsid w:val="001E596A"/>
    <w:rsid w:val="001E7ADC"/>
    <w:rsid w:val="00207C36"/>
    <w:rsid w:val="00210ED7"/>
    <w:rsid w:val="002134F2"/>
    <w:rsid w:val="00220838"/>
    <w:rsid w:val="0022432D"/>
    <w:rsid w:val="00245F69"/>
    <w:rsid w:val="002478C9"/>
    <w:rsid w:val="00251BA8"/>
    <w:rsid w:val="002606B2"/>
    <w:rsid w:val="0026469D"/>
    <w:rsid w:val="00264B99"/>
    <w:rsid w:val="0027031F"/>
    <w:rsid w:val="00271E17"/>
    <w:rsid w:val="002767F2"/>
    <w:rsid w:val="00292A35"/>
    <w:rsid w:val="002972A3"/>
    <w:rsid w:val="002A0237"/>
    <w:rsid w:val="002A2739"/>
    <w:rsid w:val="002B62A8"/>
    <w:rsid w:val="002E28C0"/>
    <w:rsid w:val="002E67FA"/>
    <w:rsid w:val="002F0FE5"/>
    <w:rsid w:val="002F6095"/>
    <w:rsid w:val="00300238"/>
    <w:rsid w:val="00303E83"/>
    <w:rsid w:val="0030415F"/>
    <w:rsid w:val="00307326"/>
    <w:rsid w:val="00312C2C"/>
    <w:rsid w:val="00320EAD"/>
    <w:rsid w:val="00323705"/>
    <w:rsid w:val="003246C7"/>
    <w:rsid w:val="00327A56"/>
    <w:rsid w:val="00327AEB"/>
    <w:rsid w:val="003319A0"/>
    <w:rsid w:val="0033239D"/>
    <w:rsid w:val="00332DF8"/>
    <w:rsid w:val="00337390"/>
    <w:rsid w:val="003659F9"/>
    <w:rsid w:val="00367BDA"/>
    <w:rsid w:val="003710E7"/>
    <w:rsid w:val="0037387F"/>
    <w:rsid w:val="00377538"/>
    <w:rsid w:val="00377966"/>
    <w:rsid w:val="00382188"/>
    <w:rsid w:val="003841B6"/>
    <w:rsid w:val="00384DA2"/>
    <w:rsid w:val="00387E12"/>
    <w:rsid w:val="003A57B5"/>
    <w:rsid w:val="003A7CF4"/>
    <w:rsid w:val="003B00A3"/>
    <w:rsid w:val="003B75EC"/>
    <w:rsid w:val="003C2DE6"/>
    <w:rsid w:val="003D30C6"/>
    <w:rsid w:val="003F5730"/>
    <w:rsid w:val="003F6BAA"/>
    <w:rsid w:val="003F6D35"/>
    <w:rsid w:val="00402EA6"/>
    <w:rsid w:val="00407315"/>
    <w:rsid w:val="004159DD"/>
    <w:rsid w:val="004159E3"/>
    <w:rsid w:val="0042036C"/>
    <w:rsid w:val="00420B63"/>
    <w:rsid w:val="0042281C"/>
    <w:rsid w:val="00423E17"/>
    <w:rsid w:val="00432048"/>
    <w:rsid w:val="004369F5"/>
    <w:rsid w:val="00437632"/>
    <w:rsid w:val="00437A6D"/>
    <w:rsid w:val="00441C70"/>
    <w:rsid w:val="0044324E"/>
    <w:rsid w:val="00444E5A"/>
    <w:rsid w:val="004462FF"/>
    <w:rsid w:val="00452594"/>
    <w:rsid w:val="00461388"/>
    <w:rsid w:val="00461F51"/>
    <w:rsid w:val="0046421F"/>
    <w:rsid w:val="0047121B"/>
    <w:rsid w:val="00475D82"/>
    <w:rsid w:val="0047768F"/>
    <w:rsid w:val="00482F18"/>
    <w:rsid w:val="0048715D"/>
    <w:rsid w:val="00497987"/>
    <w:rsid w:val="004A179D"/>
    <w:rsid w:val="004A4F6F"/>
    <w:rsid w:val="004C016A"/>
    <w:rsid w:val="004C4C5A"/>
    <w:rsid w:val="004C5B0C"/>
    <w:rsid w:val="004C7A6C"/>
    <w:rsid w:val="004F285A"/>
    <w:rsid w:val="00501AA4"/>
    <w:rsid w:val="005077DC"/>
    <w:rsid w:val="0051499E"/>
    <w:rsid w:val="00515D6D"/>
    <w:rsid w:val="00516F39"/>
    <w:rsid w:val="00525202"/>
    <w:rsid w:val="0053151A"/>
    <w:rsid w:val="00531E1D"/>
    <w:rsid w:val="00543B00"/>
    <w:rsid w:val="0054425C"/>
    <w:rsid w:val="005442A9"/>
    <w:rsid w:val="0055081B"/>
    <w:rsid w:val="00556402"/>
    <w:rsid w:val="0056720E"/>
    <w:rsid w:val="00571EA3"/>
    <w:rsid w:val="00572622"/>
    <w:rsid w:val="005750A0"/>
    <w:rsid w:val="005807D0"/>
    <w:rsid w:val="005824A0"/>
    <w:rsid w:val="00582A7C"/>
    <w:rsid w:val="00584BFF"/>
    <w:rsid w:val="005934D9"/>
    <w:rsid w:val="005C2720"/>
    <w:rsid w:val="005C30C5"/>
    <w:rsid w:val="005C79B8"/>
    <w:rsid w:val="005D6A19"/>
    <w:rsid w:val="005E1C53"/>
    <w:rsid w:val="005E431F"/>
    <w:rsid w:val="005F04C7"/>
    <w:rsid w:val="005F70D0"/>
    <w:rsid w:val="00601636"/>
    <w:rsid w:val="006024B3"/>
    <w:rsid w:val="00607C1E"/>
    <w:rsid w:val="00614F2A"/>
    <w:rsid w:val="0061536A"/>
    <w:rsid w:val="006177F7"/>
    <w:rsid w:val="00624CF0"/>
    <w:rsid w:val="006323FB"/>
    <w:rsid w:val="0063684C"/>
    <w:rsid w:val="00636D66"/>
    <w:rsid w:val="00644E38"/>
    <w:rsid w:val="006466C3"/>
    <w:rsid w:val="00656F6B"/>
    <w:rsid w:val="00660BAF"/>
    <w:rsid w:val="00664B41"/>
    <w:rsid w:val="00670E5F"/>
    <w:rsid w:val="006740A9"/>
    <w:rsid w:val="00685361"/>
    <w:rsid w:val="006A678C"/>
    <w:rsid w:val="006B0CC1"/>
    <w:rsid w:val="006B1720"/>
    <w:rsid w:val="006B2775"/>
    <w:rsid w:val="006B5879"/>
    <w:rsid w:val="006B5E40"/>
    <w:rsid w:val="006B6FAD"/>
    <w:rsid w:val="006B7612"/>
    <w:rsid w:val="006C4649"/>
    <w:rsid w:val="006C7F8F"/>
    <w:rsid w:val="006D1AF7"/>
    <w:rsid w:val="006D28FB"/>
    <w:rsid w:val="006D504D"/>
    <w:rsid w:val="006E6DC6"/>
    <w:rsid w:val="006E6E9C"/>
    <w:rsid w:val="006E6EC5"/>
    <w:rsid w:val="00700F0B"/>
    <w:rsid w:val="007049A7"/>
    <w:rsid w:val="0070683E"/>
    <w:rsid w:val="00711501"/>
    <w:rsid w:val="007116F2"/>
    <w:rsid w:val="00715A8A"/>
    <w:rsid w:val="00721861"/>
    <w:rsid w:val="007237BE"/>
    <w:rsid w:val="00747CFB"/>
    <w:rsid w:val="00753021"/>
    <w:rsid w:val="007559F7"/>
    <w:rsid w:val="007614F3"/>
    <w:rsid w:val="00762696"/>
    <w:rsid w:val="00764BE2"/>
    <w:rsid w:val="00764D0C"/>
    <w:rsid w:val="007654A8"/>
    <w:rsid w:val="00765863"/>
    <w:rsid w:val="007663FF"/>
    <w:rsid w:val="0077074D"/>
    <w:rsid w:val="00774A32"/>
    <w:rsid w:val="00780E2A"/>
    <w:rsid w:val="00782034"/>
    <w:rsid w:val="007A6605"/>
    <w:rsid w:val="007A6F50"/>
    <w:rsid w:val="007B228B"/>
    <w:rsid w:val="007C4654"/>
    <w:rsid w:val="007E0EAC"/>
    <w:rsid w:val="007E2CCC"/>
    <w:rsid w:val="007E7C2E"/>
    <w:rsid w:val="007F0B36"/>
    <w:rsid w:val="007F0CD0"/>
    <w:rsid w:val="007F33A1"/>
    <w:rsid w:val="007F3623"/>
    <w:rsid w:val="007F3B4A"/>
    <w:rsid w:val="007F6FE4"/>
    <w:rsid w:val="00801B8D"/>
    <w:rsid w:val="00807166"/>
    <w:rsid w:val="0080764C"/>
    <w:rsid w:val="00812B66"/>
    <w:rsid w:val="00821644"/>
    <w:rsid w:val="00822C18"/>
    <w:rsid w:val="00825ECC"/>
    <w:rsid w:val="008304DF"/>
    <w:rsid w:val="008339DF"/>
    <w:rsid w:val="00847A74"/>
    <w:rsid w:val="00852B7C"/>
    <w:rsid w:val="0085531E"/>
    <w:rsid w:val="008614C4"/>
    <w:rsid w:val="008661CF"/>
    <w:rsid w:val="0087453A"/>
    <w:rsid w:val="00877C45"/>
    <w:rsid w:val="008845BD"/>
    <w:rsid w:val="00887F4A"/>
    <w:rsid w:val="00893829"/>
    <w:rsid w:val="008977ED"/>
    <w:rsid w:val="008A17E7"/>
    <w:rsid w:val="008A6D58"/>
    <w:rsid w:val="008B2D8F"/>
    <w:rsid w:val="008C118A"/>
    <w:rsid w:val="008D0450"/>
    <w:rsid w:val="008D5492"/>
    <w:rsid w:val="008D5D77"/>
    <w:rsid w:val="008E032E"/>
    <w:rsid w:val="008E14E8"/>
    <w:rsid w:val="008F0AEF"/>
    <w:rsid w:val="008F1FEE"/>
    <w:rsid w:val="009073AB"/>
    <w:rsid w:val="009141BE"/>
    <w:rsid w:val="00916214"/>
    <w:rsid w:val="009221FD"/>
    <w:rsid w:val="00930168"/>
    <w:rsid w:val="00933BBF"/>
    <w:rsid w:val="00950906"/>
    <w:rsid w:val="009531C2"/>
    <w:rsid w:val="009532CC"/>
    <w:rsid w:val="00953685"/>
    <w:rsid w:val="0095372E"/>
    <w:rsid w:val="00956239"/>
    <w:rsid w:val="0096162A"/>
    <w:rsid w:val="009647F7"/>
    <w:rsid w:val="00965E5B"/>
    <w:rsid w:val="00966073"/>
    <w:rsid w:val="00967187"/>
    <w:rsid w:val="00967AD6"/>
    <w:rsid w:val="00970528"/>
    <w:rsid w:val="009710DB"/>
    <w:rsid w:val="009869C9"/>
    <w:rsid w:val="00995A5B"/>
    <w:rsid w:val="009A545E"/>
    <w:rsid w:val="009B0684"/>
    <w:rsid w:val="009B1B2D"/>
    <w:rsid w:val="009B38B6"/>
    <w:rsid w:val="009C1A6C"/>
    <w:rsid w:val="009C3807"/>
    <w:rsid w:val="009D1580"/>
    <w:rsid w:val="009F0231"/>
    <w:rsid w:val="009F09AA"/>
    <w:rsid w:val="009F2F4E"/>
    <w:rsid w:val="00A00B3A"/>
    <w:rsid w:val="00A1084D"/>
    <w:rsid w:val="00A12C0F"/>
    <w:rsid w:val="00A15D45"/>
    <w:rsid w:val="00A20FF0"/>
    <w:rsid w:val="00A26A7F"/>
    <w:rsid w:val="00A2711C"/>
    <w:rsid w:val="00A34A12"/>
    <w:rsid w:val="00A4595B"/>
    <w:rsid w:val="00A56F8D"/>
    <w:rsid w:val="00A66AA0"/>
    <w:rsid w:val="00A67B9A"/>
    <w:rsid w:val="00A7537F"/>
    <w:rsid w:val="00A759C9"/>
    <w:rsid w:val="00A82189"/>
    <w:rsid w:val="00A86204"/>
    <w:rsid w:val="00A87493"/>
    <w:rsid w:val="00A903B7"/>
    <w:rsid w:val="00AA1CA1"/>
    <w:rsid w:val="00AA45B0"/>
    <w:rsid w:val="00AA5587"/>
    <w:rsid w:val="00AB0091"/>
    <w:rsid w:val="00AC43D4"/>
    <w:rsid w:val="00AE3744"/>
    <w:rsid w:val="00AF2B8C"/>
    <w:rsid w:val="00AF5453"/>
    <w:rsid w:val="00B00ED8"/>
    <w:rsid w:val="00B019B6"/>
    <w:rsid w:val="00B03CF5"/>
    <w:rsid w:val="00B04A97"/>
    <w:rsid w:val="00B05819"/>
    <w:rsid w:val="00B06734"/>
    <w:rsid w:val="00B074BE"/>
    <w:rsid w:val="00B13332"/>
    <w:rsid w:val="00B13EC1"/>
    <w:rsid w:val="00B1648B"/>
    <w:rsid w:val="00B269DE"/>
    <w:rsid w:val="00B26CC9"/>
    <w:rsid w:val="00B33B12"/>
    <w:rsid w:val="00B37A10"/>
    <w:rsid w:val="00B409D9"/>
    <w:rsid w:val="00B41554"/>
    <w:rsid w:val="00B42767"/>
    <w:rsid w:val="00B42A15"/>
    <w:rsid w:val="00B42C77"/>
    <w:rsid w:val="00B473AD"/>
    <w:rsid w:val="00B500BB"/>
    <w:rsid w:val="00B506E5"/>
    <w:rsid w:val="00B517D4"/>
    <w:rsid w:val="00B53501"/>
    <w:rsid w:val="00B53EE4"/>
    <w:rsid w:val="00B56395"/>
    <w:rsid w:val="00B721D0"/>
    <w:rsid w:val="00B72947"/>
    <w:rsid w:val="00B72DB2"/>
    <w:rsid w:val="00B73147"/>
    <w:rsid w:val="00B731BB"/>
    <w:rsid w:val="00B85442"/>
    <w:rsid w:val="00B93108"/>
    <w:rsid w:val="00B974F2"/>
    <w:rsid w:val="00BB5E01"/>
    <w:rsid w:val="00BC120B"/>
    <w:rsid w:val="00BC200A"/>
    <w:rsid w:val="00BC467E"/>
    <w:rsid w:val="00BC6DD8"/>
    <w:rsid w:val="00BD0980"/>
    <w:rsid w:val="00BE5025"/>
    <w:rsid w:val="00BF73BA"/>
    <w:rsid w:val="00C0499F"/>
    <w:rsid w:val="00C04E40"/>
    <w:rsid w:val="00C04E57"/>
    <w:rsid w:val="00C05EEA"/>
    <w:rsid w:val="00C15F3C"/>
    <w:rsid w:val="00C2561C"/>
    <w:rsid w:val="00C30AED"/>
    <w:rsid w:val="00C321DA"/>
    <w:rsid w:val="00C33E22"/>
    <w:rsid w:val="00C41FAA"/>
    <w:rsid w:val="00C46B38"/>
    <w:rsid w:val="00C479CE"/>
    <w:rsid w:val="00C47B84"/>
    <w:rsid w:val="00C61D6A"/>
    <w:rsid w:val="00C63CB0"/>
    <w:rsid w:val="00C65759"/>
    <w:rsid w:val="00C657B8"/>
    <w:rsid w:val="00C663ED"/>
    <w:rsid w:val="00C67D5D"/>
    <w:rsid w:val="00C708A2"/>
    <w:rsid w:val="00C71E3B"/>
    <w:rsid w:val="00C74333"/>
    <w:rsid w:val="00C77F83"/>
    <w:rsid w:val="00C83E45"/>
    <w:rsid w:val="00C84A87"/>
    <w:rsid w:val="00C865ED"/>
    <w:rsid w:val="00C91C69"/>
    <w:rsid w:val="00C93763"/>
    <w:rsid w:val="00CA0740"/>
    <w:rsid w:val="00CA0883"/>
    <w:rsid w:val="00CA1A41"/>
    <w:rsid w:val="00CB39F3"/>
    <w:rsid w:val="00CB5452"/>
    <w:rsid w:val="00CB6C17"/>
    <w:rsid w:val="00CC550E"/>
    <w:rsid w:val="00CE1F9F"/>
    <w:rsid w:val="00CE5BD2"/>
    <w:rsid w:val="00CF61E4"/>
    <w:rsid w:val="00CF7BF7"/>
    <w:rsid w:val="00D03919"/>
    <w:rsid w:val="00D073D7"/>
    <w:rsid w:val="00D10F6C"/>
    <w:rsid w:val="00D133E0"/>
    <w:rsid w:val="00D139A3"/>
    <w:rsid w:val="00D22EEF"/>
    <w:rsid w:val="00D35134"/>
    <w:rsid w:val="00D471BB"/>
    <w:rsid w:val="00D539AE"/>
    <w:rsid w:val="00D53FDE"/>
    <w:rsid w:val="00D60BE1"/>
    <w:rsid w:val="00D64223"/>
    <w:rsid w:val="00D66EBF"/>
    <w:rsid w:val="00D73F55"/>
    <w:rsid w:val="00D810A9"/>
    <w:rsid w:val="00D83B4D"/>
    <w:rsid w:val="00D874F8"/>
    <w:rsid w:val="00D92D35"/>
    <w:rsid w:val="00D93B85"/>
    <w:rsid w:val="00D9726F"/>
    <w:rsid w:val="00DB7EDE"/>
    <w:rsid w:val="00DC4764"/>
    <w:rsid w:val="00DC685F"/>
    <w:rsid w:val="00DC6CE8"/>
    <w:rsid w:val="00DD165B"/>
    <w:rsid w:val="00DD4CFD"/>
    <w:rsid w:val="00DE2810"/>
    <w:rsid w:val="00DE3734"/>
    <w:rsid w:val="00DF1D18"/>
    <w:rsid w:val="00E0256B"/>
    <w:rsid w:val="00E12622"/>
    <w:rsid w:val="00E175B3"/>
    <w:rsid w:val="00E214BE"/>
    <w:rsid w:val="00E22827"/>
    <w:rsid w:val="00E432CA"/>
    <w:rsid w:val="00E46C98"/>
    <w:rsid w:val="00E47777"/>
    <w:rsid w:val="00E47EA4"/>
    <w:rsid w:val="00E52B1A"/>
    <w:rsid w:val="00E545E1"/>
    <w:rsid w:val="00E545FD"/>
    <w:rsid w:val="00E568E7"/>
    <w:rsid w:val="00E6078D"/>
    <w:rsid w:val="00E6244F"/>
    <w:rsid w:val="00E6395D"/>
    <w:rsid w:val="00E67659"/>
    <w:rsid w:val="00E72737"/>
    <w:rsid w:val="00E7524C"/>
    <w:rsid w:val="00E82B57"/>
    <w:rsid w:val="00E87648"/>
    <w:rsid w:val="00E9188F"/>
    <w:rsid w:val="00EA0D3D"/>
    <w:rsid w:val="00EA18C5"/>
    <w:rsid w:val="00EA46BC"/>
    <w:rsid w:val="00EB3C5F"/>
    <w:rsid w:val="00EC214D"/>
    <w:rsid w:val="00EC3FCC"/>
    <w:rsid w:val="00ED5547"/>
    <w:rsid w:val="00ED6FB3"/>
    <w:rsid w:val="00EE030D"/>
    <w:rsid w:val="00EE06B7"/>
    <w:rsid w:val="00EE3903"/>
    <w:rsid w:val="00F205D3"/>
    <w:rsid w:val="00F25700"/>
    <w:rsid w:val="00F25AFC"/>
    <w:rsid w:val="00F3748D"/>
    <w:rsid w:val="00F400B2"/>
    <w:rsid w:val="00F4332E"/>
    <w:rsid w:val="00F44DDE"/>
    <w:rsid w:val="00F51280"/>
    <w:rsid w:val="00F61348"/>
    <w:rsid w:val="00F63473"/>
    <w:rsid w:val="00F7388D"/>
    <w:rsid w:val="00F831D0"/>
    <w:rsid w:val="00F955B4"/>
    <w:rsid w:val="00F95B75"/>
    <w:rsid w:val="00F97D4E"/>
    <w:rsid w:val="00FA3625"/>
    <w:rsid w:val="00FA3E7B"/>
    <w:rsid w:val="00FB02FF"/>
    <w:rsid w:val="00FB2242"/>
    <w:rsid w:val="00FB637D"/>
    <w:rsid w:val="00FB6F9D"/>
    <w:rsid w:val="00FC560F"/>
    <w:rsid w:val="00FD0400"/>
    <w:rsid w:val="00FD1D5C"/>
    <w:rsid w:val="00FE00FB"/>
    <w:rsid w:val="00FE1078"/>
    <w:rsid w:val="00FE13DE"/>
    <w:rsid w:val="00FF40DC"/>
    <w:rsid w:val="00FF5D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56F6B"/>
    <w:pPr>
      <w:widowControl w:val="0"/>
      <w:suppressAutoHyphens/>
      <w:autoSpaceDE w:val="0"/>
    </w:pPr>
    <w:rPr>
      <w:rFonts w:cs="Tahoma"/>
      <w:sz w:val="24"/>
      <w:szCs w:val="24"/>
      <w:lang w:eastAsia="ar-SA"/>
    </w:rPr>
  </w:style>
  <w:style w:type="paragraph" w:styleId="Antrat1">
    <w:name w:val="heading 1"/>
    <w:basedOn w:val="prastasis"/>
    <w:next w:val="prastasis"/>
    <w:link w:val="Antrat1Diagrama"/>
    <w:qFormat/>
    <w:rsid w:val="006B5E40"/>
    <w:pPr>
      <w:keepNext/>
      <w:widowControl/>
      <w:numPr>
        <w:numId w:val="3"/>
      </w:numPr>
      <w:suppressAutoHyphens w:val="0"/>
      <w:autoSpaceDE/>
      <w:spacing w:before="360" w:after="360"/>
      <w:jc w:val="center"/>
      <w:outlineLvl w:val="0"/>
    </w:pPr>
    <w:rPr>
      <w:rFonts w:cs="Times New Roman"/>
      <w:sz w:val="28"/>
      <w:szCs w:val="22"/>
      <w:lang w:eastAsia="lt-LT"/>
    </w:rPr>
  </w:style>
  <w:style w:type="paragraph" w:styleId="Antrat2">
    <w:name w:val="heading 2"/>
    <w:aliases w:val="Title Header2"/>
    <w:basedOn w:val="prastasis"/>
    <w:next w:val="prastasis"/>
    <w:link w:val="Antrat2Diagrama"/>
    <w:qFormat/>
    <w:rsid w:val="006B5E40"/>
    <w:pPr>
      <w:widowControl/>
      <w:numPr>
        <w:ilvl w:val="1"/>
        <w:numId w:val="3"/>
      </w:numPr>
      <w:suppressAutoHyphens w:val="0"/>
      <w:autoSpaceDE/>
      <w:jc w:val="both"/>
      <w:outlineLvl w:val="1"/>
    </w:pPr>
    <w:rPr>
      <w:rFonts w:cs="Times New Roman"/>
      <w:szCs w:val="20"/>
      <w:lang w:eastAsia="lt-LT"/>
    </w:rPr>
  </w:style>
  <w:style w:type="paragraph" w:styleId="Antrat3">
    <w:name w:val="heading 3"/>
    <w:aliases w:val="Section Header3,Sub-Clause Paragraph"/>
    <w:basedOn w:val="prastasis"/>
    <w:next w:val="prastasis"/>
    <w:link w:val="Antrat3Diagrama"/>
    <w:qFormat/>
    <w:rsid w:val="006B5E40"/>
    <w:pPr>
      <w:keepNext/>
      <w:widowControl/>
      <w:numPr>
        <w:ilvl w:val="2"/>
        <w:numId w:val="3"/>
      </w:numPr>
      <w:suppressAutoHyphens w:val="0"/>
      <w:autoSpaceDE/>
      <w:jc w:val="both"/>
      <w:outlineLvl w:val="2"/>
    </w:pPr>
    <w:rPr>
      <w:rFonts w:cs="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6B5E40"/>
    <w:pPr>
      <w:keepNext/>
      <w:widowControl/>
      <w:numPr>
        <w:ilvl w:val="3"/>
        <w:numId w:val="3"/>
      </w:numPr>
      <w:suppressAutoHyphens w:val="0"/>
      <w:autoSpaceDE/>
      <w:outlineLvl w:val="3"/>
    </w:pPr>
    <w:rPr>
      <w:rFonts w:cs="Times New Roman"/>
      <w:b/>
      <w:sz w:val="44"/>
      <w:szCs w:val="20"/>
      <w:lang w:eastAsia="lt-LT"/>
    </w:rPr>
  </w:style>
  <w:style w:type="paragraph" w:styleId="Antrat5">
    <w:name w:val="heading 5"/>
    <w:basedOn w:val="prastasis"/>
    <w:next w:val="prastasis"/>
    <w:link w:val="Antrat5Diagrama"/>
    <w:qFormat/>
    <w:rsid w:val="006B5E40"/>
    <w:pPr>
      <w:keepNext/>
      <w:widowControl/>
      <w:numPr>
        <w:ilvl w:val="4"/>
        <w:numId w:val="3"/>
      </w:numPr>
      <w:suppressAutoHyphens w:val="0"/>
      <w:autoSpaceDE/>
      <w:outlineLvl w:val="4"/>
    </w:pPr>
    <w:rPr>
      <w:rFonts w:cs="Times New Roman"/>
      <w:b/>
      <w:sz w:val="40"/>
      <w:szCs w:val="20"/>
      <w:lang w:eastAsia="lt-LT"/>
    </w:rPr>
  </w:style>
  <w:style w:type="paragraph" w:styleId="Antrat6">
    <w:name w:val="heading 6"/>
    <w:basedOn w:val="prastasis"/>
    <w:next w:val="prastasis"/>
    <w:link w:val="Antrat6Diagrama"/>
    <w:qFormat/>
    <w:rsid w:val="006B5E40"/>
    <w:pPr>
      <w:keepNext/>
      <w:widowControl/>
      <w:numPr>
        <w:ilvl w:val="5"/>
        <w:numId w:val="3"/>
      </w:numPr>
      <w:suppressAutoHyphens w:val="0"/>
      <w:autoSpaceDE/>
      <w:outlineLvl w:val="5"/>
    </w:pPr>
    <w:rPr>
      <w:rFonts w:cs="Times New Roman"/>
      <w:b/>
      <w:sz w:val="36"/>
      <w:szCs w:val="20"/>
      <w:lang w:eastAsia="lt-LT"/>
    </w:rPr>
  </w:style>
  <w:style w:type="paragraph" w:styleId="Antrat7">
    <w:name w:val="heading 7"/>
    <w:basedOn w:val="prastasis"/>
    <w:next w:val="prastasis"/>
    <w:link w:val="Antrat7Diagrama"/>
    <w:qFormat/>
    <w:rsid w:val="006B5E40"/>
    <w:pPr>
      <w:keepNext/>
      <w:widowControl/>
      <w:numPr>
        <w:ilvl w:val="6"/>
        <w:numId w:val="3"/>
      </w:numPr>
      <w:suppressAutoHyphens w:val="0"/>
      <w:autoSpaceDE/>
      <w:outlineLvl w:val="6"/>
    </w:pPr>
    <w:rPr>
      <w:rFonts w:cs="Times New Roman"/>
      <w:sz w:val="48"/>
      <w:szCs w:val="20"/>
      <w:lang w:eastAsia="lt-LT"/>
    </w:rPr>
  </w:style>
  <w:style w:type="paragraph" w:styleId="Antrat8">
    <w:name w:val="heading 8"/>
    <w:basedOn w:val="prastasis"/>
    <w:next w:val="prastasis"/>
    <w:link w:val="Antrat8Diagrama"/>
    <w:qFormat/>
    <w:rsid w:val="006B5E40"/>
    <w:pPr>
      <w:keepNext/>
      <w:widowControl/>
      <w:numPr>
        <w:ilvl w:val="7"/>
        <w:numId w:val="3"/>
      </w:numPr>
      <w:suppressAutoHyphens w:val="0"/>
      <w:autoSpaceDE/>
      <w:outlineLvl w:val="7"/>
    </w:pPr>
    <w:rPr>
      <w:rFonts w:cs="Times New Roman"/>
      <w:b/>
      <w:sz w:val="18"/>
      <w:szCs w:val="20"/>
      <w:lang w:eastAsia="lt-LT"/>
    </w:rPr>
  </w:style>
  <w:style w:type="paragraph" w:styleId="Antrat9">
    <w:name w:val="heading 9"/>
    <w:basedOn w:val="prastasis"/>
    <w:next w:val="prastasis"/>
    <w:link w:val="Antrat9Diagrama"/>
    <w:qFormat/>
    <w:rsid w:val="006B5E40"/>
    <w:pPr>
      <w:keepNext/>
      <w:widowControl/>
      <w:numPr>
        <w:ilvl w:val="8"/>
        <w:numId w:val="3"/>
      </w:numPr>
      <w:suppressAutoHyphens w:val="0"/>
      <w:autoSpaceDE/>
      <w:outlineLvl w:val="8"/>
    </w:pPr>
    <w:rPr>
      <w:rFonts w:cs="Times New Roman"/>
      <w:sz w:val="40"/>
      <w:szCs w:val="20"/>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6B1720"/>
    <w:pPr>
      <w:spacing w:after="120"/>
    </w:pPr>
  </w:style>
  <w:style w:type="paragraph" w:customStyle="1" w:styleId="TableContents">
    <w:name w:val="Table Contents"/>
    <w:basedOn w:val="prastasis"/>
    <w:rsid w:val="007F6FE4"/>
    <w:pPr>
      <w:suppressLineNumbers/>
    </w:pPr>
  </w:style>
  <w:style w:type="character" w:styleId="Hipersaitas">
    <w:name w:val="Hyperlink"/>
    <w:rsid w:val="007F6FE4"/>
    <w:rPr>
      <w:color w:val="0000FF"/>
      <w:u w:val="single"/>
    </w:rPr>
  </w:style>
  <w:style w:type="paragraph" w:customStyle="1" w:styleId="WW-BodyText3">
    <w:name w:val="WW-Body Text 3"/>
    <w:basedOn w:val="prastasis"/>
    <w:rsid w:val="00444E5A"/>
    <w:pPr>
      <w:autoSpaceDE/>
      <w:jc w:val="both"/>
    </w:pPr>
    <w:rPr>
      <w:rFonts w:eastAsia="Lucida Sans Unicode" w:cs="Times New Roman"/>
      <w:szCs w:val="20"/>
      <w:lang w:val="en-US"/>
    </w:rPr>
  </w:style>
  <w:style w:type="table" w:styleId="Lentelstinklelis">
    <w:name w:val="Table Grid"/>
    <w:basedOn w:val="prastojilentel"/>
    <w:uiPriority w:val="39"/>
    <w:rsid w:val="007049A7"/>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2">
    <w:name w:val="Body Text Indent 2"/>
    <w:basedOn w:val="prastasis"/>
    <w:link w:val="Pagrindiniotekstotrauka2Diagrama"/>
    <w:rsid w:val="006B5E40"/>
    <w:pPr>
      <w:spacing w:after="120" w:line="480" w:lineRule="auto"/>
      <w:ind w:left="283"/>
    </w:pPr>
  </w:style>
  <w:style w:type="character" w:customStyle="1" w:styleId="Pagrindiniotekstotrauka2Diagrama">
    <w:name w:val="Pagrindinio teksto įtrauka 2 Diagrama"/>
    <w:link w:val="Pagrindiniotekstotrauka2"/>
    <w:rsid w:val="006B5E40"/>
    <w:rPr>
      <w:rFonts w:cs="Tahoma"/>
      <w:sz w:val="24"/>
      <w:szCs w:val="24"/>
      <w:lang w:eastAsia="ar-SA"/>
    </w:rPr>
  </w:style>
  <w:style w:type="character" w:customStyle="1" w:styleId="Antrat1Diagrama">
    <w:name w:val="Antraštė 1 Diagrama"/>
    <w:link w:val="Antrat1"/>
    <w:rsid w:val="006B5E40"/>
    <w:rPr>
      <w:sz w:val="28"/>
      <w:szCs w:val="22"/>
    </w:rPr>
  </w:style>
  <w:style w:type="character" w:customStyle="1" w:styleId="Antrat2Diagrama">
    <w:name w:val="Antraštė 2 Diagrama"/>
    <w:aliases w:val="Title Header2 Diagrama"/>
    <w:link w:val="Antrat2"/>
    <w:rsid w:val="006B5E40"/>
    <w:rPr>
      <w:sz w:val="24"/>
    </w:rPr>
  </w:style>
  <w:style w:type="character" w:customStyle="1" w:styleId="Antrat3Diagrama">
    <w:name w:val="Antraštė 3 Diagrama"/>
    <w:link w:val="Antrat3"/>
    <w:rsid w:val="006B5E40"/>
    <w:rPr>
      <w:sz w:val="24"/>
    </w:rPr>
  </w:style>
  <w:style w:type="character" w:customStyle="1" w:styleId="Antrat4Diagrama">
    <w:name w:val="Antraštė 4 Diagrama"/>
    <w:link w:val="Antrat4"/>
    <w:rsid w:val="006B5E40"/>
    <w:rPr>
      <w:b/>
      <w:sz w:val="44"/>
    </w:rPr>
  </w:style>
  <w:style w:type="character" w:customStyle="1" w:styleId="Antrat5Diagrama">
    <w:name w:val="Antraštė 5 Diagrama"/>
    <w:link w:val="Antrat5"/>
    <w:rsid w:val="006B5E40"/>
    <w:rPr>
      <w:b/>
      <w:sz w:val="40"/>
    </w:rPr>
  </w:style>
  <w:style w:type="character" w:customStyle="1" w:styleId="Antrat6Diagrama">
    <w:name w:val="Antraštė 6 Diagrama"/>
    <w:link w:val="Antrat6"/>
    <w:rsid w:val="006B5E40"/>
    <w:rPr>
      <w:b/>
      <w:sz w:val="36"/>
    </w:rPr>
  </w:style>
  <w:style w:type="character" w:customStyle="1" w:styleId="Antrat7Diagrama">
    <w:name w:val="Antraštė 7 Diagrama"/>
    <w:link w:val="Antrat7"/>
    <w:rsid w:val="006B5E40"/>
    <w:rPr>
      <w:sz w:val="48"/>
    </w:rPr>
  </w:style>
  <w:style w:type="character" w:customStyle="1" w:styleId="Antrat8Diagrama">
    <w:name w:val="Antraštė 8 Diagrama"/>
    <w:link w:val="Antrat8"/>
    <w:rsid w:val="006B5E40"/>
    <w:rPr>
      <w:b/>
      <w:sz w:val="18"/>
    </w:rPr>
  </w:style>
  <w:style w:type="character" w:customStyle="1" w:styleId="Antrat9Diagrama">
    <w:name w:val="Antraštė 9 Diagrama"/>
    <w:link w:val="Antrat9"/>
    <w:rsid w:val="006B5E40"/>
    <w:rPr>
      <w:sz w:val="40"/>
    </w:rPr>
  </w:style>
  <w:style w:type="character" w:customStyle="1" w:styleId="PagrindinistekstasDiagrama">
    <w:name w:val="Pagrindinis tekstas Diagrama"/>
    <w:link w:val="Pagrindinistekstas"/>
    <w:rsid w:val="006B5E40"/>
    <w:rPr>
      <w:rFonts w:cs="Tahoma"/>
      <w:sz w:val="24"/>
      <w:szCs w:val="24"/>
      <w:lang w:eastAsia="ar-SA"/>
    </w:rPr>
  </w:style>
  <w:style w:type="paragraph" w:customStyle="1" w:styleId="Pagrindinistekstas1">
    <w:name w:val="Pagrindinis tekstas1"/>
    <w:rsid w:val="005F70D0"/>
    <w:pPr>
      <w:ind w:firstLine="312"/>
      <w:jc w:val="both"/>
    </w:pPr>
    <w:rPr>
      <w:rFonts w:ascii="TimesLT" w:hAnsi="TimesLT"/>
      <w:lang w:val="en-GB" w:eastAsia="en-US"/>
    </w:rPr>
  </w:style>
  <w:style w:type="character" w:customStyle="1" w:styleId="pagrindinistekstaspusjuodis">
    <w:name w:val="pagrindinistekstaspusjuodis"/>
    <w:basedOn w:val="Numatytasispastraiposriftas"/>
    <w:rsid w:val="00D10F6C"/>
  </w:style>
  <w:style w:type="paragraph" w:styleId="Sraopastraipa">
    <w:name w:val="List Paragraph"/>
    <w:basedOn w:val="prastasis"/>
    <w:uiPriority w:val="34"/>
    <w:qFormat/>
    <w:rsid w:val="00022689"/>
    <w:pPr>
      <w:widowControl/>
      <w:suppressAutoHyphens w:val="0"/>
      <w:autoSpaceDE/>
      <w:spacing w:after="160" w:line="259" w:lineRule="auto"/>
      <w:ind w:left="720"/>
      <w:contextualSpacing/>
    </w:pPr>
    <w:rPr>
      <w:rFonts w:ascii="Calibri" w:eastAsia="Calibri" w:hAnsi="Calibri" w:cs="Times New Roman"/>
      <w:sz w:val="22"/>
      <w:szCs w:val="22"/>
      <w:lang w:eastAsia="en-US"/>
    </w:rPr>
  </w:style>
  <w:style w:type="table" w:customStyle="1" w:styleId="Lentelstinklelis1">
    <w:name w:val="Lentelės tinklelis1"/>
    <w:basedOn w:val="prastojilentel"/>
    <w:next w:val="Lentelstinklelis"/>
    <w:uiPriority w:val="39"/>
    <w:rsid w:val="000226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B37A10"/>
    <w:rPr>
      <w:rFonts w:ascii="Segoe UI" w:hAnsi="Segoe UI" w:cs="Segoe UI"/>
      <w:sz w:val="18"/>
      <w:szCs w:val="18"/>
    </w:rPr>
  </w:style>
  <w:style w:type="character" w:customStyle="1" w:styleId="DebesliotekstasDiagrama">
    <w:name w:val="Debesėlio tekstas Diagrama"/>
    <w:link w:val="Debesliotekstas"/>
    <w:rsid w:val="00B37A10"/>
    <w:rPr>
      <w:rFonts w:ascii="Segoe UI" w:hAnsi="Segoe UI" w:cs="Segoe UI"/>
      <w:sz w:val="18"/>
      <w:szCs w:val="18"/>
      <w:lang w:eastAsia="ar-SA"/>
    </w:rPr>
  </w:style>
  <w:style w:type="paragraph" w:styleId="Pataisymai">
    <w:name w:val="Revision"/>
    <w:hidden/>
    <w:uiPriority w:val="99"/>
    <w:semiHidden/>
    <w:rsid w:val="00FB02FF"/>
    <w:rPr>
      <w:rFonts w:cs="Tahoma"/>
      <w:sz w:val="24"/>
      <w:szCs w:val="24"/>
      <w:lang w:eastAsia="ar-SA"/>
    </w:rPr>
  </w:style>
  <w:style w:type="character" w:styleId="Komentaronuoroda">
    <w:name w:val="annotation reference"/>
    <w:rsid w:val="00E52B1A"/>
    <w:rPr>
      <w:sz w:val="16"/>
      <w:szCs w:val="16"/>
    </w:rPr>
  </w:style>
  <w:style w:type="paragraph" w:styleId="Komentarotekstas">
    <w:name w:val="annotation text"/>
    <w:basedOn w:val="prastasis"/>
    <w:link w:val="KomentarotekstasDiagrama"/>
    <w:rsid w:val="00E52B1A"/>
    <w:rPr>
      <w:sz w:val="20"/>
      <w:szCs w:val="20"/>
    </w:rPr>
  </w:style>
  <w:style w:type="character" w:customStyle="1" w:styleId="KomentarotekstasDiagrama">
    <w:name w:val="Komentaro tekstas Diagrama"/>
    <w:link w:val="Komentarotekstas"/>
    <w:rsid w:val="00E52B1A"/>
    <w:rPr>
      <w:rFonts w:cs="Tahoma"/>
      <w:lang w:val="lt-LT" w:eastAsia="ar-SA"/>
    </w:rPr>
  </w:style>
  <w:style w:type="character" w:customStyle="1" w:styleId="cf01">
    <w:name w:val="cf01"/>
    <w:rsid w:val="00E52B1A"/>
    <w:rPr>
      <w:rFonts w:ascii="Segoe UI" w:hAnsi="Segoe UI" w:cs="Segoe UI" w:hint="default"/>
      <w:sz w:val="18"/>
      <w:szCs w:val="18"/>
    </w:rPr>
  </w:style>
  <w:style w:type="paragraph" w:styleId="Komentarotema">
    <w:name w:val="annotation subject"/>
    <w:basedOn w:val="Komentarotekstas"/>
    <w:next w:val="Komentarotekstas"/>
    <w:link w:val="KomentarotemaDiagrama"/>
    <w:rsid w:val="00164A58"/>
    <w:rPr>
      <w:b/>
      <w:bCs/>
    </w:rPr>
  </w:style>
  <w:style w:type="character" w:customStyle="1" w:styleId="KomentarotemaDiagrama">
    <w:name w:val="Komentaro tema Diagrama"/>
    <w:link w:val="Komentarotema"/>
    <w:rsid w:val="00164A58"/>
    <w:rPr>
      <w:rFonts w:cs="Tahoma"/>
      <w:b/>
      <w:bCs/>
      <w:lang w:val="lt-LT" w:eastAsia="ar-SA"/>
    </w:rPr>
  </w:style>
</w:styles>
</file>

<file path=word/webSettings.xml><?xml version="1.0" encoding="utf-8"?>
<w:webSettings xmlns:r="http://schemas.openxmlformats.org/officeDocument/2006/relationships" xmlns:w="http://schemas.openxmlformats.org/wordprocessingml/2006/main">
  <w:divs>
    <w:div w:id="7804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07159-681A-49F0-955F-9A3E628C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5657</Words>
  <Characters>3226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seniune</dc:creator>
  <cp:lastModifiedBy>Savivaldybe</cp:lastModifiedBy>
  <cp:revision>2</cp:revision>
  <cp:lastPrinted>2026-02-20T11:53:00Z</cp:lastPrinted>
  <dcterms:created xsi:type="dcterms:W3CDTF">2026-03-13T13:15:00Z</dcterms:created>
  <dcterms:modified xsi:type="dcterms:W3CDTF">2026-03-13T13:15:00Z</dcterms:modified>
</cp:coreProperties>
</file>