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09CAB331" w14:textId="77777777" w:rsidR="007D13A8" w:rsidRPr="007D13A8" w:rsidRDefault="007D13A8" w:rsidP="007D13A8">
          <w:pPr>
            <w:spacing w:after="120" w:line="240" w:lineRule="auto"/>
            <w:ind w:left="567" w:firstLine="0"/>
            <w:contextualSpacing/>
            <w:jc w:val="center"/>
            <w:rPr>
              <w:rFonts w:cstheme="minorHAnsi"/>
              <w:b/>
              <w:bCs/>
              <w:sz w:val="28"/>
              <w:szCs w:val="28"/>
            </w:rPr>
          </w:pPr>
          <w:r w:rsidRPr="007D13A8">
            <w:rPr>
              <w:rFonts w:cstheme="minorHAnsi"/>
              <w:b/>
              <w:bCs/>
              <w:sz w:val="28"/>
              <w:szCs w:val="28"/>
            </w:rPr>
            <w:t xml:space="preserve">Strūnos socialinės globos namai, </w:t>
          </w:r>
        </w:p>
        <w:p w14:paraId="3BE4A1EB" w14:textId="77777777" w:rsidR="007D13A8" w:rsidRPr="007D13A8" w:rsidRDefault="007D13A8" w:rsidP="007D13A8">
          <w:pPr>
            <w:spacing w:after="120" w:line="240" w:lineRule="auto"/>
            <w:ind w:left="567" w:firstLine="0"/>
            <w:contextualSpacing/>
            <w:jc w:val="center"/>
            <w:rPr>
              <w:rFonts w:cstheme="minorHAnsi"/>
              <w:b/>
              <w:bCs/>
              <w:sz w:val="28"/>
              <w:szCs w:val="28"/>
            </w:rPr>
          </w:pPr>
          <w:r w:rsidRPr="007D13A8">
            <w:rPr>
              <w:rFonts w:cstheme="minorHAnsi"/>
              <w:b/>
              <w:bCs/>
              <w:sz w:val="28"/>
              <w:szCs w:val="28"/>
            </w:rPr>
            <w:t xml:space="preserve">juridinio asmens kodas 190796562, </w:t>
          </w:r>
        </w:p>
        <w:p w14:paraId="61186A48" w14:textId="4E12A22E" w:rsidR="007D13A8" w:rsidRPr="007D13A8" w:rsidRDefault="007D13A8" w:rsidP="007D13A8">
          <w:pPr>
            <w:spacing w:after="120" w:line="240" w:lineRule="auto"/>
            <w:ind w:left="567" w:firstLine="0"/>
            <w:contextualSpacing/>
            <w:jc w:val="center"/>
            <w:rPr>
              <w:rFonts w:cstheme="minorHAnsi"/>
              <w:b/>
              <w:bCs/>
              <w:sz w:val="28"/>
              <w:szCs w:val="28"/>
            </w:rPr>
          </w:pPr>
          <w:r w:rsidRPr="007D13A8">
            <w:rPr>
              <w:rFonts w:cstheme="minorHAnsi"/>
              <w:b/>
              <w:bCs/>
              <w:sz w:val="28"/>
              <w:szCs w:val="28"/>
            </w:rPr>
            <w:t xml:space="preserve">adresas Strūnos k. 5, </w:t>
          </w:r>
        </w:p>
        <w:p w14:paraId="00B2301D" w14:textId="5571AB04" w:rsidR="007D13A8" w:rsidRPr="007D13A8" w:rsidRDefault="007D13A8" w:rsidP="007D13A8">
          <w:pPr>
            <w:spacing w:after="120" w:line="240" w:lineRule="auto"/>
            <w:ind w:left="567" w:firstLine="0"/>
            <w:contextualSpacing/>
            <w:jc w:val="center"/>
            <w:rPr>
              <w:rFonts w:cstheme="minorHAnsi"/>
              <w:b/>
              <w:bCs/>
              <w:sz w:val="28"/>
              <w:szCs w:val="28"/>
            </w:rPr>
          </w:pPr>
          <w:r w:rsidRPr="007D13A8">
            <w:rPr>
              <w:rFonts w:cstheme="minorHAnsi"/>
              <w:b/>
              <w:bCs/>
              <w:sz w:val="28"/>
              <w:szCs w:val="28"/>
            </w:rPr>
            <w:t>Strūnos k., Švenčionių r.</w:t>
          </w:r>
          <w:r w:rsidR="00437C2D">
            <w:rPr>
              <w:rFonts w:cstheme="minorHAnsi"/>
              <w:b/>
              <w:bCs/>
              <w:sz w:val="28"/>
              <w:szCs w:val="28"/>
            </w:rPr>
            <w:t>sav.</w:t>
          </w:r>
        </w:p>
        <w:p w14:paraId="4EEC87D9" w14:textId="77777777" w:rsidR="007D13A8" w:rsidRPr="007D13A8" w:rsidRDefault="007D13A8" w:rsidP="007D13A8">
          <w:pPr>
            <w:spacing w:after="120" w:line="240" w:lineRule="auto"/>
            <w:ind w:left="567" w:firstLine="0"/>
            <w:contextualSpacing/>
            <w:jc w:val="center"/>
            <w:rPr>
              <w:rFonts w:cstheme="minorHAnsi"/>
              <w:b/>
              <w:bCs/>
              <w:color w:val="00B050"/>
              <w:sz w:val="28"/>
              <w:szCs w:val="28"/>
            </w:rPr>
          </w:pPr>
        </w:p>
        <w:p w14:paraId="63247C54" w14:textId="77777777" w:rsidR="007D13A8" w:rsidRPr="007D13A8" w:rsidRDefault="007D13A8" w:rsidP="007D13A8">
          <w:pPr>
            <w:spacing w:after="120" w:line="240" w:lineRule="auto"/>
            <w:ind w:left="567" w:firstLine="0"/>
            <w:contextualSpacing/>
            <w:jc w:val="center"/>
            <w:rPr>
              <w:rFonts w:cstheme="minorHAnsi"/>
              <w:b/>
              <w:bCs/>
              <w:color w:val="00B050"/>
              <w:sz w:val="28"/>
              <w:szCs w:val="28"/>
            </w:rPr>
          </w:pPr>
        </w:p>
        <w:p w14:paraId="09C2886C" w14:textId="77777777" w:rsidR="007D13A8" w:rsidRPr="007D13A8" w:rsidRDefault="007D13A8" w:rsidP="007D13A8">
          <w:pPr>
            <w:spacing w:after="120" w:line="240" w:lineRule="auto"/>
            <w:ind w:left="567" w:firstLine="0"/>
            <w:contextualSpacing/>
            <w:jc w:val="center"/>
            <w:rPr>
              <w:rFonts w:cstheme="minorHAnsi"/>
              <w:b/>
              <w:bCs/>
              <w:color w:val="00B050"/>
              <w:sz w:val="28"/>
              <w:szCs w:val="28"/>
            </w:rPr>
          </w:pPr>
        </w:p>
        <w:p w14:paraId="06F84BEA" w14:textId="77777777" w:rsidR="007D13A8" w:rsidRPr="007D13A8" w:rsidRDefault="007D13A8" w:rsidP="007D13A8">
          <w:pPr>
            <w:spacing w:after="120" w:line="240" w:lineRule="auto"/>
            <w:ind w:left="567" w:firstLine="0"/>
            <w:contextualSpacing/>
            <w:jc w:val="center"/>
            <w:rPr>
              <w:rFonts w:cstheme="minorHAnsi"/>
              <w:b/>
              <w:bCs/>
              <w:color w:val="00B050"/>
              <w:sz w:val="28"/>
              <w:szCs w:val="28"/>
            </w:rPr>
          </w:pPr>
        </w:p>
        <w:p w14:paraId="7E84F7B7" w14:textId="77777777" w:rsidR="007D13A8" w:rsidRPr="007D13A8" w:rsidRDefault="007D13A8" w:rsidP="007D13A8">
          <w:pPr>
            <w:spacing w:after="120" w:line="240" w:lineRule="auto"/>
            <w:ind w:left="567" w:firstLine="0"/>
            <w:contextualSpacing/>
            <w:jc w:val="center"/>
            <w:rPr>
              <w:rFonts w:cstheme="minorHAnsi"/>
              <w:b/>
              <w:bCs/>
              <w:color w:val="00B050"/>
              <w:sz w:val="28"/>
              <w:szCs w:val="28"/>
            </w:rPr>
          </w:pPr>
        </w:p>
        <w:p w14:paraId="4E203206" w14:textId="77777777" w:rsidR="007D13A8" w:rsidRPr="007D13A8" w:rsidRDefault="007D13A8" w:rsidP="007D13A8">
          <w:pPr>
            <w:spacing w:after="120" w:line="240" w:lineRule="auto"/>
            <w:ind w:left="567" w:firstLine="0"/>
            <w:contextualSpacing/>
            <w:jc w:val="center"/>
            <w:rPr>
              <w:rFonts w:cstheme="minorHAnsi"/>
              <w:b/>
              <w:bCs/>
              <w:color w:val="00B050"/>
              <w:sz w:val="28"/>
              <w:szCs w:val="28"/>
            </w:rPr>
          </w:pPr>
        </w:p>
        <w:p w14:paraId="08E43001" w14:textId="5F0C873C" w:rsidR="007D13A8" w:rsidRPr="00BE700D" w:rsidRDefault="007D13A8" w:rsidP="007D13A8">
          <w:pPr>
            <w:spacing w:after="120" w:line="240" w:lineRule="auto"/>
            <w:ind w:left="567" w:firstLine="0"/>
            <w:contextualSpacing/>
            <w:jc w:val="center"/>
            <w:rPr>
              <w:rFonts w:cstheme="minorHAnsi"/>
              <w:b/>
              <w:bCs/>
              <w:sz w:val="28"/>
              <w:szCs w:val="28"/>
            </w:rPr>
          </w:pPr>
          <w:r w:rsidRPr="00BE700D">
            <w:rPr>
              <w:rFonts w:cstheme="minorHAnsi"/>
              <w:b/>
              <w:bCs/>
              <w:sz w:val="28"/>
              <w:szCs w:val="28"/>
            </w:rPr>
            <w:t>STRŪNOS SOCI</w:t>
          </w:r>
          <w:r w:rsidR="00BE700D">
            <w:rPr>
              <w:rFonts w:cstheme="minorHAnsi"/>
              <w:b/>
              <w:bCs/>
              <w:sz w:val="28"/>
              <w:szCs w:val="28"/>
            </w:rPr>
            <w:t>A</w:t>
          </w:r>
          <w:r w:rsidRPr="00BE700D">
            <w:rPr>
              <w:rFonts w:cstheme="minorHAnsi"/>
              <w:b/>
              <w:bCs/>
              <w:sz w:val="28"/>
              <w:szCs w:val="28"/>
            </w:rPr>
            <w:t>LINĖS GLOBOS NAMŲ AUTOMOBILIŲ REMONTO IR</w:t>
          </w:r>
        </w:p>
        <w:p w14:paraId="35125814" w14:textId="61868570" w:rsidR="007D13A8" w:rsidRDefault="007D13A8" w:rsidP="007D13A8">
          <w:pPr>
            <w:spacing w:after="120" w:line="240" w:lineRule="auto"/>
            <w:ind w:left="567" w:firstLine="0"/>
            <w:contextualSpacing/>
            <w:jc w:val="center"/>
            <w:rPr>
              <w:rFonts w:cstheme="minorHAnsi"/>
              <w:b/>
              <w:bCs/>
              <w:sz w:val="28"/>
              <w:szCs w:val="28"/>
            </w:rPr>
          </w:pPr>
          <w:r w:rsidRPr="00BE700D">
            <w:rPr>
              <w:rFonts w:cstheme="minorHAnsi"/>
              <w:b/>
              <w:bCs/>
              <w:sz w:val="28"/>
              <w:szCs w:val="28"/>
            </w:rPr>
            <w:t>TECHNINĖS PRIEŽIŪROS PASLAUGŲ MAŽOS VERTĖS PIRKIMAS</w:t>
          </w:r>
        </w:p>
        <w:p w14:paraId="4CFB298F" w14:textId="77777777" w:rsidR="00BE700D" w:rsidRPr="00BE700D" w:rsidRDefault="00BE700D" w:rsidP="007D13A8">
          <w:pPr>
            <w:spacing w:after="120" w:line="240" w:lineRule="auto"/>
            <w:ind w:left="567" w:firstLine="0"/>
            <w:contextualSpacing/>
            <w:jc w:val="center"/>
            <w:rPr>
              <w:rFonts w:cstheme="minorHAnsi"/>
              <w:b/>
              <w:bCs/>
              <w:sz w:val="28"/>
              <w:szCs w:val="28"/>
            </w:rPr>
          </w:pPr>
        </w:p>
        <w:p w14:paraId="1BC9B635" w14:textId="57EE7FE5" w:rsidR="007D13A8" w:rsidRDefault="00BE700D" w:rsidP="007D13A8">
          <w:pPr>
            <w:spacing w:after="120" w:line="240" w:lineRule="auto"/>
            <w:ind w:left="567" w:firstLine="0"/>
            <w:contextualSpacing/>
            <w:jc w:val="center"/>
            <w:rPr>
              <w:rFonts w:cstheme="minorHAnsi"/>
              <w:b/>
              <w:bCs/>
              <w:sz w:val="28"/>
              <w:szCs w:val="28"/>
            </w:rPr>
          </w:pPr>
          <w:r w:rsidRPr="00BE700D">
            <w:rPr>
              <w:rFonts w:cstheme="minorHAnsi"/>
              <w:b/>
              <w:bCs/>
              <w:sz w:val="28"/>
              <w:szCs w:val="28"/>
            </w:rPr>
            <w:t xml:space="preserve">SKELBIAMOS APKLAUSOS </w:t>
          </w:r>
          <w:r>
            <w:rPr>
              <w:rFonts w:cstheme="minorHAnsi"/>
              <w:b/>
              <w:bCs/>
              <w:sz w:val="28"/>
              <w:szCs w:val="28"/>
            </w:rPr>
            <w:t>SPECIALIOSIOS SĄLYGOS</w:t>
          </w:r>
        </w:p>
        <w:p w14:paraId="4B794220" w14:textId="6913AC31" w:rsidR="00BE700D" w:rsidRPr="00561FAD" w:rsidRDefault="00BE700D" w:rsidP="007D13A8">
          <w:pPr>
            <w:spacing w:after="120" w:line="240" w:lineRule="auto"/>
            <w:ind w:left="567" w:firstLine="0"/>
            <w:contextualSpacing/>
            <w:jc w:val="center"/>
            <w:rPr>
              <w:rFonts w:cstheme="minorHAnsi"/>
              <w:b/>
              <w:bCs/>
              <w:sz w:val="28"/>
              <w:szCs w:val="28"/>
              <w:lang w:val="pt-PT"/>
            </w:rPr>
          </w:pPr>
          <w:r>
            <w:rPr>
              <w:rFonts w:cstheme="minorHAnsi"/>
              <w:b/>
              <w:bCs/>
              <w:sz w:val="28"/>
              <w:szCs w:val="28"/>
            </w:rPr>
            <w:t xml:space="preserve">VERSIJA NR. </w:t>
          </w:r>
          <w:r w:rsidRPr="00561FAD">
            <w:rPr>
              <w:rFonts w:cstheme="minorHAnsi"/>
              <w:b/>
              <w:bCs/>
              <w:sz w:val="28"/>
              <w:szCs w:val="28"/>
              <w:lang w:val="pt-PT"/>
            </w:rPr>
            <w:t>1</w:t>
          </w:r>
        </w:p>
        <w:p w14:paraId="4B92F888" w14:textId="3D8D91C6" w:rsidR="00C32E53" w:rsidRPr="007D13A8" w:rsidRDefault="007D13A8" w:rsidP="007D13A8">
          <w:pPr>
            <w:spacing w:after="120" w:line="240" w:lineRule="auto"/>
            <w:ind w:left="567" w:firstLine="0"/>
            <w:contextualSpacing/>
            <w:jc w:val="center"/>
            <w:rPr>
              <w:rFonts w:cstheme="minorHAnsi"/>
              <w:b/>
              <w:bCs/>
              <w:color w:val="00B050"/>
              <w:sz w:val="28"/>
              <w:szCs w:val="28"/>
            </w:rPr>
          </w:pPr>
          <w:r w:rsidRPr="007D13A8">
            <w:rPr>
              <w:rFonts w:cstheme="minorHAnsi"/>
              <w:b/>
              <w:bCs/>
              <w:color w:val="00B050"/>
              <w:sz w:val="28"/>
              <w:szCs w:val="28"/>
            </w:rPr>
            <w:br w:type="page"/>
          </w: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000000">
              <w:pPr>
                <w:pStyle w:val="Turinys1"/>
                <w:rPr>
                  <w:noProof/>
                  <w:sz w:val="22"/>
                  <w:szCs w:val="22"/>
                  <w:lang w:val="en-US" w:eastAsia="en-US"/>
                </w:rPr>
              </w:pPr>
              <w:hyperlink w:anchor="_Toc137194948" w:history="1">
                <w:r w:rsidR="00E76E1F" w:rsidRPr="00B710A7">
                  <w:rPr>
                    <w:rStyle w:val="Hipersaitas"/>
                    <w:rFonts w:eastAsia="Calibri" w:cstheme="minorHAnsi"/>
                    <w:noProof/>
                  </w:rPr>
                  <w:t>2.</w:t>
                </w:r>
                <w:r w:rsidR="00E76E1F">
                  <w:rPr>
                    <w:noProof/>
                    <w:sz w:val="22"/>
                    <w:szCs w:val="22"/>
                    <w:lang w:val="en-US" w:eastAsia="en-US"/>
                  </w:rPr>
                  <w:tab/>
                </w:r>
                <w:r w:rsidR="00E76E1F" w:rsidRPr="00B710A7">
                  <w:rPr>
                    <w:rStyle w:val="Hipersaitas"/>
                    <w:rFonts w:cstheme="minorHAnsi"/>
                    <w:noProof/>
                  </w:rPr>
                  <w:t>Pirkimo objektas</w:t>
                </w:r>
                <w:r w:rsidR="00E76E1F">
                  <w:rPr>
                    <w:noProof/>
                    <w:webHidden/>
                  </w:rPr>
                  <w:tab/>
                </w:r>
                <w:r w:rsidR="00E76E1F">
                  <w:rPr>
                    <w:noProof/>
                    <w:webHidden/>
                  </w:rPr>
                  <w:fldChar w:fldCharType="begin"/>
                </w:r>
                <w:r w:rsidR="00E76E1F">
                  <w:rPr>
                    <w:noProof/>
                    <w:webHidden/>
                  </w:rPr>
                  <w:instrText xml:space="preserve"> PAGEREF _Toc137194948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3B364848" w14:textId="414CEFE5" w:rsidR="00E76E1F" w:rsidRDefault="00000000">
              <w:pPr>
                <w:pStyle w:val="Turinys1"/>
                <w:rPr>
                  <w:noProof/>
                  <w:sz w:val="22"/>
                  <w:szCs w:val="22"/>
                  <w:lang w:val="en-US" w:eastAsia="en-US"/>
                </w:rPr>
              </w:pPr>
              <w:hyperlink w:anchor="_Toc137194949" w:history="1">
                <w:r w:rsidR="00E76E1F" w:rsidRPr="00B710A7">
                  <w:rPr>
                    <w:rStyle w:val="Hipersaitas"/>
                    <w:rFonts w:eastAsia="Calibri" w:cstheme="minorHAnsi"/>
                    <w:noProof/>
                  </w:rPr>
                  <w:t>3.</w:t>
                </w:r>
                <w:r w:rsidR="00E76E1F">
                  <w:rPr>
                    <w:noProof/>
                    <w:sz w:val="22"/>
                    <w:szCs w:val="22"/>
                    <w:lang w:val="en-US" w:eastAsia="en-US"/>
                  </w:rPr>
                  <w:tab/>
                </w:r>
                <w:r w:rsidR="00E76E1F" w:rsidRPr="00B710A7">
                  <w:rPr>
                    <w:rStyle w:val="Hipersaitas"/>
                    <w:rFonts w:cstheme="minorHAnsi"/>
                    <w:noProof/>
                  </w:rPr>
                  <w:t>Tiekėjų pašalinimo pagrindai, kvalifikacijos reikalavimai ir reikalaujami kokybės vadybos sistemos ir (arba) aplinkos apsaugos vadybos sistemos standartai</w:t>
                </w:r>
                <w:r w:rsidR="00E76E1F">
                  <w:rPr>
                    <w:noProof/>
                    <w:webHidden/>
                  </w:rPr>
                  <w:tab/>
                </w:r>
                <w:r w:rsidR="00E76E1F">
                  <w:rPr>
                    <w:noProof/>
                    <w:webHidden/>
                  </w:rPr>
                  <w:fldChar w:fldCharType="begin"/>
                </w:r>
                <w:r w:rsidR="00E76E1F">
                  <w:rPr>
                    <w:noProof/>
                    <w:webHidden/>
                  </w:rPr>
                  <w:instrText xml:space="preserve"> PAGEREF _Toc137194949 \h </w:instrText>
                </w:r>
                <w:r w:rsidR="00E76E1F">
                  <w:rPr>
                    <w:noProof/>
                    <w:webHidden/>
                  </w:rPr>
                </w:r>
                <w:r w:rsidR="00E76E1F">
                  <w:rPr>
                    <w:noProof/>
                    <w:webHidden/>
                  </w:rPr>
                  <w:fldChar w:fldCharType="separate"/>
                </w:r>
                <w:r w:rsidR="00E76E1F">
                  <w:rPr>
                    <w:noProof/>
                    <w:webHidden/>
                  </w:rPr>
                  <w:t>3</w:t>
                </w:r>
                <w:r w:rsidR="00E76E1F">
                  <w:rPr>
                    <w:noProof/>
                    <w:webHidden/>
                  </w:rPr>
                  <w:fldChar w:fldCharType="end"/>
                </w:r>
              </w:hyperlink>
            </w:p>
            <w:p w14:paraId="2C7FBD3C" w14:textId="00C3156F" w:rsidR="00E76E1F" w:rsidRDefault="00000000">
              <w:pPr>
                <w:pStyle w:val="Turinys1"/>
                <w:rPr>
                  <w:noProof/>
                  <w:sz w:val="22"/>
                  <w:szCs w:val="22"/>
                  <w:lang w:val="en-US" w:eastAsia="en-US"/>
                </w:rPr>
              </w:pPr>
              <w:hyperlink w:anchor="_Toc137194950" w:history="1">
                <w:r w:rsidR="00E76E1F" w:rsidRPr="00B710A7">
                  <w:rPr>
                    <w:rStyle w:val="Hipersaitas"/>
                    <w:rFonts w:eastAsia="Calibri" w:cstheme="minorHAnsi"/>
                    <w:noProof/>
                  </w:rPr>
                  <w:t>4.</w:t>
                </w:r>
                <w:r w:rsidR="00E76E1F">
                  <w:rPr>
                    <w:noProof/>
                    <w:sz w:val="22"/>
                    <w:szCs w:val="22"/>
                    <w:lang w:val="en-US" w:eastAsia="en-US"/>
                  </w:rPr>
                  <w:tab/>
                </w:r>
                <w:r w:rsidR="00E76E1F" w:rsidRPr="00B710A7">
                  <w:rPr>
                    <w:rStyle w:val="Hipersaitas"/>
                    <w:rFonts w:cstheme="minorHAnsi"/>
                    <w:noProof/>
                  </w:rPr>
                  <w:t>Reikalavimai, susiję su nacionaliniu saugumu</w:t>
                </w:r>
                <w:r w:rsidR="00E76E1F">
                  <w:rPr>
                    <w:noProof/>
                    <w:webHidden/>
                  </w:rPr>
                  <w:tab/>
                </w:r>
                <w:r w:rsidR="00E76E1F">
                  <w:rPr>
                    <w:noProof/>
                    <w:webHidden/>
                  </w:rPr>
                  <w:fldChar w:fldCharType="begin"/>
                </w:r>
                <w:r w:rsidR="00E76E1F">
                  <w:rPr>
                    <w:noProof/>
                    <w:webHidden/>
                  </w:rPr>
                  <w:instrText xml:space="preserve"> PAGEREF _Toc137194950 \h </w:instrText>
                </w:r>
                <w:r w:rsidR="00E76E1F">
                  <w:rPr>
                    <w:noProof/>
                    <w:webHidden/>
                  </w:rPr>
                </w:r>
                <w:r w:rsidR="00E76E1F">
                  <w:rPr>
                    <w:noProof/>
                    <w:webHidden/>
                  </w:rPr>
                  <w:fldChar w:fldCharType="separate"/>
                </w:r>
                <w:r w:rsidR="00E76E1F">
                  <w:rPr>
                    <w:noProof/>
                    <w:webHidden/>
                  </w:rPr>
                  <w:t>4</w:t>
                </w:r>
                <w:r w:rsidR="00E76E1F">
                  <w:rPr>
                    <w:noProof/>
                    <w:webHidden/>
                  </w:rPr>
                  <w:fldChar w:fldCharType="end"/>
                </w:r>
              </w:hyperlink>
            </w:p>
            <w:p w14:paraId="3B8B80C9" w14:textId="381608A5" w:rsidR="00E76E1F" w:rsidRDefault="00000000">
              <w:pPr>
                <w:pStyle w:val="Turinys1"/>
                <w:rPr>
                  <w:noProof/>
                  <w:sz w:val="22"/>
                  <w:szCs w:val="22"/>
                  <w:lang w:val="en-US" w:eastAsia="en-US"/>
                </w:rPr>
              </w:pPr>
              <w:hyperlink w:anchor="_Toc137194951" w:history="1">
                <w:r w:rsidR="00E76E1F" w:rsidRPr="00B710A7">
                  <w:rPr>
                    <w:rStyle w:val="Hipersaitas"/>
                    <w:rFonts w:eastAsia="Calibri" w:cstheme="minorHAnsi"/>
                    <w:noProof/>
                  </w:rPr>
                  <w:t>5.</w:t>
                </w:r>
                <w:r w:rsidR="00E76E1F">
                  <w:rPr>
                    <w:noProof/>
                    <w:sz w:val="22"/>
                    <w:szCs w:val="22"/>
                    <w:lang w:val="en-US" w:eastAsia="en-US"/>
                  </w:rPr>
                  <w:tab/>
                </w:r>
                <w:r w:rsidR="00E76E1F" w:rsidRPr="00B710A7">
                  <w:rPr>
                    <w:rStyle w:val="Hipersaitas"/>
                    <w:rFonts w:cstheme="minorHAnsi"/>
                    <w:noProof/>
                  </w:rPr>
                  <w:t>Specialieji reikalavimai pasiūlymų rengimui ir pateikimui</w:t>
                </w:r>
                <w:r w:rsidR="00E76E1F">
                  <w:rPr>
                    <w:noProof/>
                    <w:webHidden/>
                  </w:rPr>
                  <w:tab/>
                </w:r>
                <w:r w:rsidR="00E76E1F">
                  <w:rPr>
                    <w:noProof/>
                    <w:webHidden/>
                  </w:rPr>
                  <w:fldChar w:fldCharType="begin"/>
                </w:r>
                <w:r w:rsidR="00E76E1F">
                  <w:rPr>
                    <w:noProof/>
                    <w:webHidden/>
                  </w:rPr>
                  <w:instrText xml:space="preserve"> PAGEREF _Toc137194951 \h </w:instrText>
                </w:r>
                <w:r w:rsidR="00E76E1F">
                  <w:rPr>
                    <w:noProof/>
                    <w:webHidden/>
                  </w:rPr>
                </w:r>
                <w:r w:rsidR="00E76E1F">
                  <w:rPr>
                    <w:noProof/>
                    <w:webHidden/>
                  </w:rPr>
                  <w:fldChar w:fldCharType="separate"/>
                </w:r>
                <w:r w:rsidR="00E76E1F">
                  <w:rPr>
                    <w:noProof/>
                    <w:webHidden/>
                  </w:rPr>
                  <w:t>5</w:t>
                </w:r>
                <w:r w:rsidR="00E76E1F">
                  <w:rPr>
                    <w:noProof/>
                    <w:webHidden/>
                  </w:rPr>
                  <w:fldChar w:fldCharType="end"/>
                </w:r>
              </w:hyperlink>
            </w:p>
            <w:p w14:paraId="71D87EA0" w14:textId="2889473E" w:rsidR="00E76E1F" w:rsidRDefault="00000000">
              <w:pPr>
                <w:pStyle w:val="Turinys1"/>
                <w:rPr>
                  <w:noProof/>
                  <w:sz w:val="22"/>
                  <w:szCs w:val="22"/>
                  <w:lang w:val="en-US" w:eastAsia="en-US"/>
                </w:rPr>
              </w:pPr>
              <w:hyperlink w:anchor="_Toc137194952" w:history="1">
                <w:r w:rsidR="00E76E1F" w:rsidRPr="00B710A7">
                  <w:rPr>
                    <w:rStyle w:val="Hipersaitas"/>
                    <w:rFonts w:cstheme="minorHAnsi"/>
                    <w:noProof/>
                  </w:rPr>
                  <w:t>6.</w:t>
                </w:r>
                <w:r w:rsidR="00E76E1F">
                  <w:rPr>
                    <w:rStyle w:val="Hipersaitas"/>
                    <w:rFonts w:cstheme="minorHAnsi"/>
                    <w:noProof/>
                  </w:rPr>
                  <w:t xml:space="preserve">    </w:t>
                </w:r>
                <w:r w:rsidR="00E76E1F" w:rsidRPr="00B710A7">
                  <w:rPr>
                    <w:rStyle w:val="Hipersaitas"/>
                    <w:rFonts w:cstheme="minorHAnsi"/>
                    <w:noProof/>
                  </w:rPr>
                  <w:t xml:space="preserve"> Pasiūlymo galiojimo užtikrinimas</w:t>
                </w:r>
                <w:r w:rsidR="00E76E1F">
                  <w:rPr>
                    <w:noProof/>
                    <w:webHidden/>
                  </w:rPr>
                  <w:tab/>
                </w:r>
                <w:r w:rsidR="00E76E1F">
                  <w:rPr>
                    <w:noProof/>
                    <w:webHidden/>
                  </w:rPr>
                  <w:fldChar w:fldCharType="begin"/>
                </w:r>
                <w:r w:rsidR="00E76E1F">
                  <w:rPr>
                    <w:noProof/>
                    <w:webHidden/>
                  </w:rPr>
                  <w:instrText xml:space="preserve"> PAGEREF _Toc137194952 \h </w:instrText>
                </w:r>
                <w:r w:rsidR="00E76E1F">
                  <w:rPr>
                    <w:noProof/>
                    <w:webHidden/>
                  </w:rPr>
                </w:r>
                <w:r w:rsidR="00E76E1F">
                  <w:rPr>
                    <w:noProof/>
                    <w:webHidden/>
                  </w:rPr>
                  <w:fldChar w:fldCharType="separate"/>
                </w:r>
                <w:r w:rsidR="00E76E1F">
                  <w:rPr>
                    <w:noProof/>
                    <w:webHidden/>
                  </w:rPr>
                  <w:t>6</w:t>
                </w:r>
                <w:r w:rsidR="00E76E1F">
                  <w:rPr>
                    <w:noProof/>
                    <w:webHidden/>
                  </w:rPr>
                  <w:fldChar w:fldCharType="end"/>
                </w:r>
              </w:hyperlink>
            </w:p>
            <w:p w14:paraId="197EB7A3" w14:textId="5DD375B4" w:rsidR="00E76E1F" w:rsidRDefault="00000000">
              <w:pPr>
                <w:pStyle w:val="Turinys1"/>
                <w:rPr>
                  <w:noProof/>
                  <w:sz w:val="22"/>
                  <w:szCs w:val="22"/>
                  <w:lang w:val="en-US" w:eastAsia="en-US"/>
                </w:rPr>
              </w:pPr>
              <w:hyperlink w:anchor="_Toc137194953" w:history="1">
                <w:r w:rsidR="00E76E1F" w:rsidRPr="00B710A7">
                  <w:rPr>
                    <w:rStyle w:val="Hipersaitas"/>
                    <w:rFonts w:ascii="Arial" w:hAnsi="Arial" w:cs="Arial"/>
                    <w:noProof/>
                  </w:rPr>
                  <w:t>7.</w:t>
                </w:r>
                <w:r w:rsidR="00E76E1F">
                  <w:rPr>
                    <w:noProof/>
                    <w:sz w:val="22"/>
                    <w:szCs w:val="22"/>
                    <w:lang w:val="en-US" w:eastAsia="en-US"/>
                  </w:rPr>
                  <w:tab/>
                </w:r>
                <w:r w:rsidR="00E76E1F" w:rsidRPr="00B710A7">
                  <w:rPr>
                    <w:rStyle w:val="Hipersaitas"/>
                    <w:rFonts w:cstheme="minorHAnsi"/>
                    <w:noProof/>
                  </w:rPr>
                  <w:t>Pasiūlymų vertinimas</w:t>
                </w:r>
                <w:r w:rsidR="00E76E1F">
                  <w:rPr>
                    <w:noProof/>
                    <w:webHidden/>
                  </w:rPr>
                  <w:tab/>
                </w:r>
                <w:r w:rsidR="00E76E1F">
                  <w:rPr>
                    <w:noProof/>
                    <w:webHidden/>
                  </w:rPr>
                  <w:fldChar w:fldCharType="begin"/>
                </w:r>
                <w:r w:rsidR="00E76E1F">
                  <w:rPr>
                    <w:noProof/>
                    <w:webHidden/>
                  </w:rPr>
                  <w:instrText xml:space="preserve"> PAGEREF _Toc137194953 \h </w:instrText>
                </w:r>
                <w:r w:rsidR="00E76E1F">
                  <w:rPr>
                    <w:noProof/>
                    <w:webHidden/>
                  </w:rPr>
                </w:r>
                <w:r w:rsidR="00E76E1F">
                  <w:rPr>
                    <w:noProof/>
                    <w:webHidden/>
                  </w:rPr>
                  <w:fldChar w:fldCharType="separate"/>
                </w:r>
                <w:r w:rsidR="00E76E1F">
                  <w:rPr>
                    <w:noProof/>
                    <w:webHidden/>
                  </w:rPr>
                  <w:t>7</w:t>
                </w:r>
                <w:r w:rsidR="00E76E1F">
                  <w:rPr>
                    <w:noProof/>
                    <w:webHidden/>
                  </w:rPr>
                  <w:fldChar w:fldCharType="end"/>
                </w:r>
              </w:hyperlink>
            </w:p>
            <w:p w14:paraId="2D57B744" w14:textId="21FB4291" w:rsidR="00E76E1F" w:rsidRDefault="00000000">
              <w:pPr>
                <w:pStyle w:val="Turinys1"/>
                <w:rPr>
                  <w:noProof/>
                  <w:sz w:val="22"/>
                  <w:szCs w:val="22"/>
                  <w:lang w:val="en-US" w:eastAsia="en-US"/>
                </w:rPr>
              </w:pPr>
              <w:hyperlink w:anchor="_Toc137194954" w:history="1">
                <w:r w:rsidR="00E76E1F" w:rsidRPr="00B710A7">
                  <w:rPr>
                    <w:rStyle w:val="Hipersaitas"/>
                    <w:rFonts w:cstheme="minorHAnsi"/>
                    <w:noProof/>
                  </w:rPr>
                  <w:t xml:space="preserve">8. </w:t>
                </w:r>
                <w:r w:rsidR="00581B14">
                  <w:rPr>
                    <w:rStyle w:val="Hipersaitas"/>
                    <w:rFonts w:cstheme="minorHAnsi"/>
                    <w:noProof/>
                  </w:rPr>
                  <w:t xml:space="preserve">    </w:t>
                </w:r>
                <w:r w:rsidR="00E76E1F" w:rsidRPr="00B710A7">
                  <w:rPr>
                    <w:rStyle w:val="Hipersaitas"/>
                    <w:rFonts w:cstheme="minorHAnsi"/>
                    <w:noProof/>
                  </w:rPr>
                  <w:t>Sutarties sudarymas</w:t>
                </w:r>
                <w:r w:rsidR="00E76E1F">
                  <w:rPr>
                    <w:noProof/>
                    <w:webHidden/>
                  </w:rPr>
                  <w:tab/>
                </w:r>
                <w:r w:rsidR="00E76E1F">
                  <w:rPr>
                    <w:noProof/>
                    <w:webHidden/>
                  </w:rPr>
                  <w:fldChar w:fldCharType="begin"/>
                </w:r>
                <w:r w:rsidR="00E76E1F">
                  <w:rPr>
                    <w:noProof/>
                    <w:webHidden/>
                  </w:rPr>
                  <w:instrText xml:space="preserve"> PAGEREF _Toc137194954 \h </w:instrText>
                </w:r>
                <w:r w:rsidR="00E76E1F">
                  <w:rPr>
                    <w:noProof/>
                    <w:webHidden/>
                  </w:rPr>
                </w:r>
                <w:r w:rsidR="00E76E1F">
                  <w:rPr>
                    <w:noProof/>
                    <w:webHidden/>
                  </w:rPr>
                  <w:fldChar w:fldCharType="separate"/>
                </w:r>
                <w:r w:rsidR="00E76E1F">
                  <w:rPr>
                    <w:noProof/>
                    <w:webHidden/>
                  </w:rPr>
                  <w:t>8</w:t>
                </w:r>
                <w:r w:rsidR="00E76E1F">
                  <w:rPr>
                    <w:noProof/>
                    <w:webHidden/>
                  </w:rPr>
                  <w:fldChar w:fldCharType="end"/>
                </w:r>
              </w:hyperlink>
            </w:p>
            <w:p w14:paraId="191E7762" w14:textId="41112BF6" w:rsidR="00E76E1F" w:rsidRDefault="00000000">
              <w:pPr>
                <w:pStyle w:val="Turinys1"/>
                <w:rPr>
                  <w:noProof/>
                  <w:sz w:val="22"/>
                  <w:szCs w:val="22"/>
                  <w:lang w:val="en-US" w:eastAsia="en-US"/>
                </w:rPr>
              </w:pPr>
              <w:hyperlink w:anchor="_Toc137194955" w:history="1">
                <w:r w:rsidR="00E76E1F" w:rsidRPr="00B710A7">
                  <w:rPr>
                    <w:rStyle w:val="Hipersaitas"/>
                    <w:rFonts w:cstheme="minorHAnsi"/>
                    <w:noProof/>
                  </w:rPr>
                  <w:t xml:space="preserve">9. </w:t>
                </w:r>
                <w:r w:rsidR="00581B14">
                  <w:rPr>
                    <w:rStyle w:val="Hipersaitas"/>
                    <w:rFonts w:cstheme="minorHAnsi"/>
                    <w:noProof/>
                  </w:rPr>
                  <w:t xml:space="preserve">    </w:t>
                </w:r>
                <w:r w:rsidR="00E76E1F" w:rsidRPr="00B710A7">
                  <w:rPr>
                    <w:rStyle w:val="Hipersaitas"/>
                    <w:rFonts w:cstheme="minorHAnsi"/>
                    <w:noProof/>
                  </w:rPr>
                  <w:t>Kitos sąlygos</w:t>
                </w:r>
                <w:r w:rsidR="00E76E1F">
                  <w:rPr>
                    <w:noProof/>
                    <w:webHidden/>
                  </w:rPr>
                  <w:tab/>
                </w:r>
                <w:r w:rsidR="00E76E1F">
                  <w:rPr>
                    <w:noProof/>
                    <w:webHidden/>
                  </w:rPr>
                  <w:fldChar w:fldCharType="begin"/>
                </w:r>
                <w:r w:rsidR="00E76E1F">
                  <w:rPr>
                    <w:noProof/>
                    <w:webHidden/>
                  </w:rPr>
                  <w:instrText xml:space="preserve"> PAGEREF _Toc137194955 \h </w:instrText>
                </w:r>
                <w:r w:rsidR="00E76E1F">
                  <w:rPr>
                    <w:noProof/>
                    <w:webHidden/>
                  </w:rPr>
                </w:r>
                <w:r w:rsidR="00E76E1F">
                  <w:rPr>
                    <w:noProof/>
                    <w:webHidden/>
                  </w:rPr>
                  <w:fldChar w:fldCharType="separate"/>
                </w:r>
                <w:r w:rsidR="00E76E1F">
                  <w:rPr>
                    <w:noProof/>
                    <w:webHidden/>
                  </w:rPr>
                  <w:t>9</w:t>
                </w:r>
                <w:r w:rsidR="00E76E1F">
                  <w:rPr>
                    <w:noProof/>
                    <w:webHidden/>
                  </w:rPr>
                  <w:fldChar w:fldCharType="end"/>
                </w:r>
              </w:hyperlink>
            </w:p>
            <w:p w14:paraId="50FBC201" w14:textId="424D8B3C" w:rsidR="00413BD0" w:rsidRPr="00413BD0" w:rsidRDefault="00173FBA" w:rsidP="00D16704">
              <w:pPr>
                <w:ind w:firstLine="0"/>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280D3D">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C6E9052" w14:textId="22743023" w:rsidR="00FB3C75" w:rsidRPr="00F35331" w:rsidRDefault="00FB3C75" w:rsidP="00F35331">
      <w:pPr>
        <w:spacing w:line="240" w:lineRule="auto"/>
        <w:ind w:firstLine="0"/>
        <w:rPr>
          <w:rFonts w:cstheme="minorHAnsi"/>
          <w:i/>
          <w:iCs/>
        </w:rPr>
      </w:pPr>
    </w:p>
    <w:p w14:paraId="5B23D4A9" w14:textId="77777777" w:rsidR="00F35331" w:rsidRPr="0030468F" w:rsidRDefault="7D1CDEAB" w:rsidP="00F35331">
      <w:pPr>
        <w:spacing w:line="240" w:lineRule="auto"/>
        <w:rPr>
          <w:rFonts w:cstheme="minorHAnsi"/>
        </w:rPr>
      </w:pPr>
      <w:r w:rsidRPr="006B1A30">
        <w:rPr>
          <w:rFonts w:cstheme="minorHAnsi"/>
        </w:rPr>
        <w:t xml:space="preserve"> </w:t>
      </w:r>
      <w:r w:rsidR="00D722C8" w:rsidRPr="006B1A30">
        <w:rPr>
          <w:rFonts w:cstheme="minorHAnsi"/>
        </w:rPr>
        <w:t xml:space="preserve">1.1. </w:t>
      </w:r>
      <w:r w:rsidR="00F35331" w:rsidRPr="006B1A30">
        <w:rPr>
          <w:rFonts w:cstheme="minorHAnsi"/>
        </w:rPr>
        <w:t xml:space="preserve">Perkančioji organizacija – </w:t>
      </w:r>
      <w:r w:rsidR="00F35331" w:rsidRPr="00F35331">
        <w:rPr>
          <w:rFonts w:cstheme="minorHAnsi"/>
        </w:rPr>
        <w:t xml:space="preserve">Strūnos socialinės globos namai, juridinio asmens kodas </w:t>
      </w:r>
      <w:r w:rsidR="00F35331" w:rsidRPr="00F35331">
        <w:t>190796562</w:t>
      </w:r>
      <w:r w:rsidR="00F35331" w:rsidRPr="00F35331">
        <w:rPr>
          <w:rFonts w:cstheme="minorHAnsi"/>
        </w:rPr>
        <w:t xml:space="preserve"> , adresas Strūnos k. 5, Strūnos k. Švenčionių raj. sav. </w:t>
      </w:r>
      <w:r w:rsidR="00F35331" w:rsidRPr="006B1A30">
        <w:rPr>
          <w:rFonts w:cstheme="minorHAnsi"/>
        </w:rPr>
        <w:t>Perkančioji organizacija nėra PVM mokėtojas.</w:t>
      </w:r>
    </w:p>
    <w:p w14:paraId="6669709E" w14:textId="58DEE776" w:rsidR="00316D64" w:rsidRPr="004939D6" w:rsidRDefault="00CA0CC5" w:rsidP="00280D3D">
      <w:pPr>
        <w:pStyle w:val="Sraopastraipa"/>
        <w:numPr>
          <w:ilvl w:val="1"/>
          <w:numId w:val="9"/>
        </w:numPr>
        <w:spacing w:line="240" w:lineRule="auto"/>
        <w:ind w:left="0" w:firstLine="710"/>
        <w:rPr>
          <w:rFonts w:cstheme="minorHAnsi"/>
        </w:rPr>
      </w:pPr>
      <w:r w:rsidRPr="004939D6">
        <w:rPr>
          <w:rFonts w:cstheme="minorHAnsi"/>
          <w:color w:val="000000" w:themeColor="text1"/>
        </w:rPr>
        <w:t>Pirkimas neatliekamas naudojantis centralizuotų pirkimų katalogu, nes</w:t>
      </w:r>
      <w:r w:rsidR="00F35331">
        <w:rPr>
          <w:rFonts w:cstheme="minorHAnsi"/>
          <w:color w:val="000000" w:themeColor="text1"/>
        </w:rPr>
        <w:t xml:space="preserve"> šiame kataloge minėtų paslaugų įsigyti nėra siūloma. </w:t>
      </w:r>
    </w:p>
    <w:p w14:paraId="73DD58D0" w14:textId="78DD4A61" w:rsidR="00343407" w:rsidRPr="00F35331" w:rsidRDefault="00503A5B" w:rsidP="00F35331">
      <w:pPr>
        <w:spacing w:line="240" w:lineRule="auto"/>
        <w:ind w:left="697" w:firstLine="0"/>
        <w:rPr>
          <w:rFonts w:cstheme="minorHAnsi"/>
        </w:rPr>
      </w:pPr>
      <w:r w:rsidRPr="004939D6">
        <w:rPr>
          <w:rFonts w:cstheme="minorHAnsi"/>
        </w:rPr>
        <w:t>1.</w:t>
      </w:r>
      <w:r w:rsidR="00F35331" w:rsidRPr="00561FAD">
        <w:rPr>
          <w:rFonts w:cstheme="minorHAnsi"/>
          <w:lang w:val="pt-PT"/>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F35331">
            <w:t>nėra</w:t>
          </w:r>
        </w:sdtContent>
      </w:sdt>
      <w:r w:rsidR="00A100C8" w:rsidRPr="004939D6" w:rsidDel="00A100C8">
        <w:rPr>
          <w:rFonts w:cstheme="minorHAnsi"/>
        </w:rPr>
        <w:t xml:space="preserve"> </w:t>
      </w:r>
      <w:r w:rsidR="00091F01" w:rsidRPr="004939D6">
        <w:rPr>
          <w:rFonts w:cstheme="minorHAnsi"/>
        </w:rPr>
        <w:t xml:space="preserve">sudaroma. </w:t>
      </w:r>
    </w:p>
    <w:p w14:paraId="70D39E0D" w14:textId="5B6BD587" w:rsidR="00701959" w:rsidRPr="00F35331" w:rsidRDefault="004F6423" w:rsidP="00F35331">
      <w:pPr>
        <w:pStyle w:val="Sraopastraipa"/>
        <w:spacing w:line="240" w:lineRule="auto"/>
        <w:ind w:left="0" w:firstLine="709"/>
        <w:rPr>
          <w:color w:val="00B050"/>
        </w:rPr>
      </w:pPr>
      <w:r w:rsidRPr="004939D6">
        <w:t>1.</w:t>
      </w:r>
      <w:r w:rsidR="00F35331">
        <w:t>4</w:t>
      </w:r>
      <w:r w:rsidRPr="004939D6">
        <w:t>.</w:t>
      </w:r>
      <w:r w:rsidRPr="004939D6">
        <w:rPr>
          <w:i/>
          <w:iCs/>
        </w:rPr>
        <w:t xml:space="preserve"> </w:t>
      </w:r>
      <w:r w:rsidR="00D459E3" w:rsidRPr="004939D6">
        <w:t xml:space="preserve">Atliekamas žaliasis pirkimas. Pirkimas vykdomas vadovaujantis </w:t>
      </w:r>
      <w:hyperlink r:id="rId14"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4939D6">
        <w:rPr>
          <w:rFonts w:cstheme="minorHAnsi"/>
        </w:rPr>
        <w:t xml:space="preserve">4 punkto </w:t>
      </w:r>
      <w:r w:rsidR="00B64A66" w:rsidRPr="00B64A66">
        <w:t>4.4.4</w:t>
      </w:r>
      <w:r w:rsidR="00D459E3" w:rsidRPr="00B64A66">
        <w:rPr>
          <w:i/>
        </w:rPr>
        <w:t xml:space="preserve"> </w:t>
      </w:r>
      <w:r w:rsidR="00D8621D" w:rsidRPr="004939D6">
        <w:t xml:space="preserve">papunkčiu </w:t>
      </w:r>
      <w:r w:rsidR="00B64A66">
        <w:t>(savarankiškai nustatomi aplinkos apsaugos kriterijai)</w:t>
      </w:r>
      <w:r w:rsidR="00D459E3" w:rsidRPr="004939D6">
        <w:t xml:space="preserve">. Aplinkos apaugos kriterijai nustatyti </w:t>
      </w:r>
      <w:bookmarkStart w:id="10" w:name="_Hlk163547301"/>
      <w:r w:rsidR="000571E6">
        <w:t>Techninėje specifikacijoje (Specialiųjų pirkimo sąlygų 3 priedas).</w:t>
      </w:r>
    </w:p>
    <w:bookmarkEnd w:id="10"/>
    <w:p w14:paraId="15179C0E" w14:textId="3CA3CB3D" w:rsidR="00257685" w:rsidRPr="007A6EAB" w:rsidRDefault="003D3DF5" w:rsidP="007A6EAB">
      <w:pPr>
        <w:spacing w:line="240" w:lineRule="auto"/>
        <w:ind w:firstLine="567"/>
        <w:rPr>
          <w:rFonts w:cstheme="minorHAnsi"/>
        </w:rPr>
      </w:pPr>
      <w:r>
        <w:rPr>
          <w:rFonts w:eastAsia="Arial" w:cstheme="minorHAnsi"/>
        </w:rPr>
        <w:t>1.</w:t>
      </w:r>
      <w:r w:rsidR="00F35331">
        <w:rPr>
          <w:rFonts w:eastAsia="Arial" w:cstheme="minorHAnsi"/>
        </w:rPr>
        <w:t>5</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80D3D">
      <w:pPr>
        <w:pStyle w:val="Antrat1"/>
        <w:numPr>
          <w:ilvl w:val="0"/>
          <w:numId w:val="7"/>
        </w:numPr>
        <w:spacing w:before="720" w:after="0" w:line="300" w:lineRule="auto"/>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1222955F" w14:textId="5F7C636E" w:rsidR="00FB3C75" w:rsidRPr="00622BCA" w:rsidRDefault="4A330118" w:rsidP="00622BCA">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B64A66">
        <w:rPr>
          <w:rFonts w:eastAsia="Calibri" w:cstheme="minorHAnsi"/>
          <w:color w:val="000000" w:themeColor="text1"/>
        </w:rPr>
        <w:t>Strūnos globos</w:t>
      </w:r>
      <w:r w:rsidR="00402418">
        <w:rPr>
          <w:rFonts w:eastAsia="Calibri" w:cstheme="minorHAnsi"/>
          <w:color w:val="000000" w:themeColor="text1"/>
        </w:rPr>
        <w:t xml:space="preserve"> namų</w:t>
      </w:r>
      <w:r w:rsidR="00B64A66">
        <w:rPr>
          <w:rFonts w:eastAsia="Calibri" w:cstheme="minorHAnsi"/>
          <w:color w:val="000000" w:themeColor="text1"/>
        </w:rPr>
        <w:t xml:space="preserve"> </w:t>
      </w:r>
      <w:r w:rsidR="00402418">
        <w:rPr>
          <w:rFonts w:eastAsia="Calibri" w:cstheme="minorHAnsi"/>
          <w:color w:val="000000" w:themeColor="text1"/>
        </w:rPr>
        <w:t>automobilių (toliau vadinama automobiliais arba motorinėmis transporto priemonėmis)</w:t>
      </w:r>
      <w:r w:rsidR="00622BCA">
        <w:rPr>
          <w:rFonts w:eastAsia="Calibri" w:cstheme="minorHAnsi"/>
          <w:color w:val="000000" w:themeColor="text1"/>
        </w:rPr>
        <w:t xml:space="preserve"> remonto ir techninės priežiūros paslaugas</w:t>
      </w:r>
      <w:r w:rsidR="00FB3C75" w:rsidRPr="00244994">
        <w:rPr>
          <w:rFonts w:eastAsia="Calibri" w:cstheme="minorHAnsi"/>
          <w:color w:val="00B050"/>
        </w:rPr>
        <w:t>.</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D16704">
        <w:rPr>
          <w:rFonts w:cstheme="minorHAnsi"/>
        </w:rPr>
        <w:t>S</w:t>
      </w:r>
      <w:r w:rsidR="00044836" w:rsidRPr="00244994">
        <w:rPr>
          <w:rFonts w:cstheme="minorHAnsi"/>
        </w:rPr>
        <w:t>pecialiųjų p</w:t>
      </w:r>
      <w:r w:rsidR="00AE2AEF" w:rsidRPr="00244994">
        <w:rPr>
          <w:rFonts w:cstheme="minorHAnsi"/>
        </w:rPr>
        <w:t xml:space="preserve">irkimo sąlygų </w:t>
      </w:r>
      <w:r w:rsidR="002A0C59" w:rsidRPr="00B64A66">
        <w:rPr>
          <w:rFonts w:cstheme="minorHAnsi"/>
        </w:rPr>
        <w:t>3</w:t>
      </w:r>
      <w:r w:rsidR="00AE2AEF" w:rsidRPr="00244994">
        <w:rPr>
          <w:rFonts w:cstheme="minorHAnsi"/>
          <w:color w:val="00B050"/>
        </w:rPr>
        <w:t xml:space="preserve"> </w:t>
      </w:r>
      <w:r w:rsidR="00AE2AEF" w:rsidRPr="00244994">
        <w:rPr>
          <w:rFonts w:cstheme="minorHAnsi"/>
        </w:rPr>
        <w:t>priede.</w:t>
      </w:r>
    </w:p>
    <w:p w14:paraId="49117D58" w14:textId="03D9C51F"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D16704">
        <w:rPr>
          <w:rFonts w:cstheme="minorHAnsi"/>
        </w:rPr>
        <w:t>S</w:t>
      </w:r>
      <w:r w:rsidR="000B6976" w:rsidRPr="00244994">
        <w:rPr>
          <w:rFonts w:cstheme="minorHAnsi"/>
        </w:rPr>
        <w:t>pecialiųjų p</w:t>
      </w:r>
      <w:r w:rsidR="00702B7B" w:rsidRPr="00244994">
        <w:rPr>
          <w:rFonts w:cstheme="minorHAnsi"/>
        </w:rPr>
        <w:t xml:space="preserve">irkimo sąlygų </w:t>
      </w:r>
      <w:r w:rsidR="002A0C59">
        <w:rPr>
          <w:rFonts w:cstheme="minorHAnsi"/>
          <w:color w:val="00B050"/>
        </w:rPr>
        <w:t>3</w:t>
      </w:r>
      <w:r w:rsidR="00702B7B" w:rsidRPr="00244994">
        <w:rPr>
          <w:rFonts w:cstheme="minorHAnsi"/>
          <w:color w:val="00B050"/>
        </w:rPr>
        <w:t xml:space="preserve"> </w:t>
      </w:r>
      <w:r w:rsidR="00702B7B" w:rsidRPr="00244994">
        <w:rPr>
          <w:rFonts w:cstheme="minorHAnsi"/>
        </w:rPr>
        <w:t>priede.</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280D3D">
      <w:pPr>
        <w:pStyle w:val="Antrat1"/>
        <w:numPr>
          <w:ilvl w:val="0"/>
          <w:numId w:val="7"/>
        </w:numPr>
        <w:spacing w:before="720" w:after="0"/>
        <w:ind w:left="357" w:hanging="357"/>
        <w:rPr>
          <w:rFonts w:asciiTheme="minorHAnsi" w:hAnsiTheme="minorHAnsi" w:cstheme="minorHAnsi"/>
          <w:color w:val="auto"/>
        </w:rPr>
      </w:pPr>
      <w:bookmarkStart w:id="12"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13C31C83" w14:textId="0022BB71" w:rsidR="00464D07" w:rsidRPr="0010566A" w:rsidRDefault="005D280D" w:rsidP="0010566A">
      <w:pPr>
        <w:pStyle w:val="Sraopastraipa"/>
        <w:numPr>
          <w:ilvl w:val="1"/>
          <w:numId w:val="7"/>
        </w:numPr>
        <w:spacing w:line="240" w:lineRule="auto"/>
        <w:ind w:left="0" w:firstLine="69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D16704">
        <w:rPr>
          <w:rFonts w:cstheme="minorHAnsi"/>
        </w:rPr>
        <w:t>S</w:t>
      </w:r>
      <w:r w:rsidR="0035091B" w:rsidRPr="00817AB9">
        <w:rPr>
          <w:rFonts w:cstheme="minorHAnsi"/>
        </w:rPr>
        <w:t>pecialiųjų p</w:t>
      </w:r>
      <w:r w:rsidRPr="00817AB9">
        <w:rPr>
          <w:rFonts w:cstheme="minorHAnsi"/>
        </w:rPr>
        <w:t xml:space="preserve">irkimo sąlygų </w:t>
      </w:r>
      <w:r w:rsidR="00520F1D">
        <w:rPr>
          <w:rFonts w:cstheme="minorHAnsi"/>
          <w:color w:val="00B050"/>
        </w:rPr>
        <w:t>1</w:t>
      </w:r>
      <w:r w:rsidRPr="00817AB9">
        <w:rPr>
          <w:rFonts w:cstheme="minorHAnsi"/>
          <w:color w:val="00B050"/>
        </w:rPr>
        <w:t xml:space="preserve"> </w:t>
      </w:r>
      <w:r w:rsidRPr="00817AB9">
        <w:rPr>
          <w:rFonts w:cstheme="minorHAnsi"/>
        </w:rPr>
        <w:t xml:space="preserve">priede. </w:t>
      </w:r>
    </w:p>
    <w:p w14:paraId="580173E4" w14:textId="6C2082BC" w:rsidR="009F7690" w:rsidRPr="00622BCA" w:rsidRDefault="00464D07" w:rsidP="00622BCA">
      <w:pPr>
        <w:spacing w:line="240" w:lineRule="auto"/>
        <w:ind w:firstLine="709"/>
        <w:rPr>
          <w:rFonts w:cstheme="minorHAnsi"/>
        </w:rPr>
      </w:pPr>
      <w:r w:rsidRPr="00817AB9">
        <w:rPr>
          <w:rFonts w:cstheme="minorHAnsi"/>
        </w:rPr>
        <w:t>3.</w:t>
      </w:r>
      <w:r w:rsidR="001B5CAB">
        <w:rPr>
          <w:rFonts w:cstheme="minorHAnsi"/>
        </w:rPr>
        <w:t>2.</w:t>
      </w:r>
      <w:r w:rsidRPr="00817AB9">
        <w:rPr>
          <w:rFonts w:cstheme="minorHAnsi"/>
        </w:rPr>
        <w:t xml:space="preserve"> Tiekėjams nustatomi kvalifikacijos reikalavimai,</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D16704">
        <w:rPr>
          <w:rFonts w:cstheme="minorHAnsi"/>
        </w:rPr>
        <w:t>S</w:t>
      </w:r>
      <w:r w:rsidR="006E42EC" w:rsidRPr="00817AB9">
        <w:rPr>
          <w:rFonts w:cstheme="minorHAnsi"/>
        </w:rPr>
        <w:t>pecialiųjų p</w:t>
      </w:r>
      <w:r w:rsidRPr="00817AB9">
        <w:rPr>
          <w:rFonts w:cstheme="minorHAnsi"/>
        </w:rPr>
        <w:t xml:space="preserve">irkimo </w:t>
      </w:r>
      <w:r w:rsidRPr="00817AB9">
        <w:rPr>
          <w:rFonts w:cstheme="minorHAnsi"/>
        </w:rPr>
        <w:lastRenderedPageBreak/>
        <w:t xml:space="preserve">sąlygų </w:t>
      </w:r>
      <w:r w:rsidR="000B3457" w:rsidRPr="00B64A66">
        <w:rPr>
          <w:rFonts w:cstheme="minorHAnsi"/>
        </w:rPr>
        <w:t>2</w:t>
      </w:r>
      <w:r w:rsidRPr="00817AB9">
        <w:rPr>
          <w:rFonts w:cstheme="minorHAnsi"/>
          <w:color w:val="00B050"/>
        </w:rPr>
        <w:t xml:space="preserve"> </w:t>
      </w:r>
      <w:r w:rsidRPr="00817AB9">
        <w:rPr>
          <w:rFonts w:cstheme="minorHAnsi"/>
        </w:rPr>
        <w:t>priede. 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49056D57" w14:textId="3252FDB1" w:rsidR="001F5BA5" w:rsidRPr="0010566A" w:rsidRDefault="009F7690" w:rsidP="0010566A">
      <w:pPr>
        <w:pStyle w:val="Sraopastraipa"/>
        <w:spacing w:line="240" w:lineRule="auto"/>
        <w:ind w:left="0"/>
      </w:pPr>
      <w:r w:rsidRPr="00817AB9">
        <w:rPr>
          <w:rFonts w:cstheme="minorHAnsi"/>
        </w:rPr>
        <w:t>3.</w:t>
      </w:r>
      <w:r w:rsidR="001B5CAB">
        <w:rPr>
          <w:rFonts w:cstheme="minorHAnsi"/>
        </w:rPr>
        <w:t xml:space="preserve">3. </w:t>
      </w:r>
      <w:r w:rsidR="0088336F" w:rsidRPr="0088336F">
        <w:rPr>
          <w:rFonts w:eastAsia="Arial" w:cstheme="minorHAnsi"/>
        </w:rPr>
        <w:t>Pažymų, patvirtinančių tiekėjo pašalinimo pagrindų nebuvimą, nereikalaujama, išskyrus atvejus, kai kyla pagrįstų abejonių dėl tiekėjo patikimumo.</w:t>
      </w:r>
    </w:p>
    <w:p w14:paraId="52D80500" w14:textId="7A9D0342"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001D49BE">
        <w:rPr>
          <w:rFonts w:eastAsia="Arial" w:cstheme="minorHAnsi"/>
        </w:rPr>
        <w:t xml:space="preserve"> Perkančioji organizacija nereikalauja, kad pasiūlymą teikiantys tiekėjai pateiktų užpildytą </w:t>
      </w:r>
      <w:r w:rsidR="0062146D">
        <w:rPr>
          <w:rFonts w:eastAsia="Arial" w:cstheme="minorHAnsi"/>
        </w:rPr>
        <w:t xml:space="preserve">EBVPD ar laisvos formos deklaraciją dėl atitikimo reikalavimams, nustatytiems Specialiose pirkimo sąlygose. </w:t>
      </w:r>
    </w:p>
    <w:p w14:paraId="69360CD7" w14:textId="6915587E" w:rsidR="00894FEF" w:rsidRPr="00817AB9" w:rsidRDefault="00817AB9" w:rsidP="00280D3D">
      <w:pPr>
        <w:pStyle w:val="Antrat1"/>
        <w:numPr>
          <w:ilvl w:val="0"/>
          <w:numId w:val="7"/>
        </w:numPr>
        <w:spacing w:before="720" w:after="0" w:line="300" w:lineRule="auto"/>
        <w:ind w:left="357" w:hanging="357"/>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31B8D6A3" w14:textId="155D2F48" w:rsidR="0008378B" w:rsidRPr="00F8218F" w:rsidRDefault="0008378B" w:rsidP="00977DEC">
      <w:pPr>
        <w:spacing w:line="240" w:lineRule="auto"/>
        <w:ind w:firstLine="0"/>
        <w:rPr>
          <w:rFonts w:cstheme="minorHAnsi"/>
          <w:i/>
          <w:color w:val="FF0000"/>
        </w:rPr>
      </w:pPr>
    </w:p>
    <w:p w14:paraId="74CFA4F3" w14:textId="3DE3B165" w:rsidR="000C625C" w:rsidRPr="00977DEC" w:rsidRDefault="00F84C15" w:rsidP="00977DEC">
      <w:pPr>
        <w:spacing w:line="240" w:lineRule="auto"/>
        <w:ind w:firstLine="567"/>
        <w:rPr>
          <w:rFonts w:cstheme="minorHAnsi"/>
          <w:iCs/>
        </w:rPr>
      </w:pPr>
      <w:r w:rsidRPr="00F8218F">
        <w:rPr>
          <w:rFonts w:cstheme="minorHAnsi"/>
          <w:iCs/>
        </w:rPr>
        <w:t xml:space="preserve">4.1. </w:t>
      </w:r>
      <w:r w:rsidR="0008378B" w:rsidRPr="00F8218F">
        <w:rPr>
          <w:rFonts w:cstheme="minorHAnsi"/>
          <w:iCs/>
        </w:rPr>
        <w:t>P</w:t>
      </w:r>
      <w:r w:rsidR="000B297F">
        <w:rPr>
          <w:rFonts w:cstheme="minorHAnsi"/>
          <w:iCs/>
        </w:rPr>
        <w:t>erkančioji organizacija</w:t>
      </w:r>
      <w:r w:rsidR="0008378B" w:rsidRPr="00F8218F">
        <w:rPr>
          <w:rFonts w:cstheme="minorHAnsi"/>
          <w:iCs/>
        </w:rPr>
        <w:t xml:space="preserve"> </w:t>
      </w:r>
      <w:r w:rsidR="00105B6F">
        <w:rPr>
          <w:rFonts w:cstheme="minorHAnsi"/>
          <w:iCs/>
        </w:rPr>
        <w:t>šiame pirkime nekelia tiekėjams reikalavimų, susijusių su nacionaliniu saugumu.</w:t>
      </w:r>
    </w:p>
    <w:p w14:paraId="490591E3" w14:textId="4440F86E" w:rsidR="006D3202" w:rsidRPr="001B1CD4" w:rsidRDefault="003630A0" w:rsidP="00280D3D">
      <w:pPr>
        <w:pStyle w:val="Antrat1"/>
        <w:numPr>
          <w:ilvl w:val="0"/>
          <w:numId w:val="7"/>
        </w:numPr>
        <w:spacing w:before="720" w:after="0" w:line="300" w:lineRule="auto"/>
        <w:rPr>
          <w:rFonts w:asciiTheme="minorHAnsi" w:hAnsiTheme="minorHAnsi" w:cstheme="minorHAnsi"/>
          <w:color w:val="auto"/>
        </w:rPr>
      </w:pPr>
      <w:bookmarkStart w:id="14" w:name="_Toc137194951"/>
      <w:r w:rsidRPr="001B1CD4">
        <w:rPr>
          <w:rFonts w:asciiTheme="minorHAnsi" w:hAnsiTheme="minorHAnsi" w:cstheme="minorHAnsi"/>
          <w:color w:val="auto"/>
        </w:rPr>
        <w:t>Specialieji reikalavimai pasiūlymų rengimui ir pateikimui</w:t>
      </w:r>
      <w:bookmarkEnd w:id="6"/>
      <w:bookmarkEnd w:id="7"/>
      <w:bookmarkEnd w:id="8"/>
      <w:bookmarkEnd w:id="14"/>
    </w:p>
    <w:p w14:paraId="49D348C4" w14:textId="17C43940" w:rsidR="008B12C0" w:rsidRDefault="008B12C0" w:rsidP="009B4FB1">
      <w:pPr>
        <w:pStyle w:val="Sraopastraipa"/>
        <w:spacing w:line="240" w:lineRule="auto"/>
        <w:ind w:left="0" w:firstLine="0"/>
        <w:rPr>
          <w:rFonts w:cstheme="minorHAnsi"/>
          <w:color w:val="7030A0"/>
        </w:rPr>
      </w:pPr>
    </w:p>
    <w:p w14:paraId="1D43AC9C" w14:textId="081A5B6E" w:rsidR="00860F76" w:rsidRPr="00105B6F" w:rsidRDefault="0008755A" w:rsidP="00105B6F">
      <w:pPr>
        <w:spacing w:line="20" w:lineRule="atLeast"/>
        <w:ind w:firstLine="709"/>
        <w:rPr>
          <w:rFonts w:ascii="Calibri" w:hAnsi="Calibri" w:cs="Calibri"/>
          <w:i/>
          <w:iCs/>
          <w:color w:val="7030A0"/>
        </w:rPr>
      </w:pPr>
      <w:r>
        <w:rPr>
          <w:rFonts w:ascii="Calibri" w:hAnsi="Calibri" w:cs="Calibri"/>
        </w:rPr>
        <w:t xml:space="preserve">5.1.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62561E02" w14:textId="60A6CCE2" w:rsidR="00D16704" w:rsidRPr="0062146D" w:rsidRDefault="000010DA" w:rsidP="0062146D">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08755A">
        <w:rPr>
          <w:rFonts w:cstheme="minorHAnsi"/>
        </w:rPr>
        <w:t>1.</w:t>
      </w:r>
      <w:r w:rsidR="00291C92" w:rsidRPr="00F70558">
        <w:rPr>
          <w:rFonts w:cstheme="minorHAnsi"/>
        </w:rPr>
        <w:t xml:space="preserve"> </w:t>
      </w:r>
      <w:r w:rsidR="00A31E24">
        <w:rPr>
          <w:rFonts w:cstheme="minorHAnsi"/>
        </w:rPr>
        <w:t>T</w:t>
      </w:r>
      <w:r w:rsidR="005A5204" w:rsidRPr="00F70558">
        <w:rPr>
          <w:rFonts w:cstheme="minorHAnsi"/>
        </w:rPr>
        <w:t>iekėjo</w:t>
      </w:r>
      <w:r w:rsidR="00105B6F">
        <w:rPr>
          <w:rFonts w:cstheme="minorHAnsi"/>
          <w:color w:val="00B050"/>
        </w:rPr>
        <w:t xml:space="preserve"> </w:t>
      </w:r>
      <w:r w:rsidR="005A5204" w:rsidRPr="00F70558">
        <w:rPr>
          <w:rFonts w:cstheme="minorHAnsi"/>
        </w:rPr>
        <w:t xml:space="preserve">pasiūlymas, parengtas pagal </w:t>
      </w:r>
      <w:r w:rsidR="00D16704">
        <w:rPr>
          <w:rFonts w:cstheme="minorHAnsi"/>
        </w:rPr>
        <w:t>S</w:t>
      </w:r>
      <w:r w:rsidR="00D85943" w:rsidRPr="00F70558">
        <w:rPr>
          <w:rFonts w:cstheme="minorHAnsi"/>
        </w:rPr>
        <w:t xml:space="preserve">pecialiųjų </w:t>
      </w:r>
      <w:r w:rsidR="004455F7">
        <w:rPr>
          <w:rFonts w:cstheme="minorHAnsi"/>
        </w:rPr>
        <w:t xml:space="preserve">pirkimo sąlygų </w:t>
      </w:r>
      <w:r w:rsidR="004455F7" w:rsidRPr="004455F7">
        <w:rPr>
          <w:rFonts w:cstheme="minorHAnsi"/>
        </w:rPr>
        <w:t xml:space="preserve">4 </w:t>
      </w:r>
      <w:r w:rsidR="008339CC">
        <w:rPr>
          <w:rFonts w:cstheme="minorHAnsi"/>
        </w:rPr>
        <w:t xml:space="preserve">priede </w:t>
      </w:r>
      <w:r w:rsidR="005A5204" w:rsidRPr="00F70558">
        <w:rPr>
          <w:rFonts w:cstheme="minorHAnsi"/>
        </w:rPr>
        <w:t>pateiktą pasiūlymo formą ir pasiūlymo formoje nurodyti ir kiti, tiekėjo nuomone,</w:t>
      </w:r>
      <w:r w:rsidR="0062146D">
        <w:rPr>
          <w:rFonts w:cstheme="minorHAnsi"/>
        </w:rPr>
        <w:t xml:space="preserve"> būtini dokumentai (jų kopijos).</w:t>
      </w:r>
    </w:p>
    <w:p w14:paraId="2648D765" w14:textId="7C2FD713" w:rsidR="00521A8B" w:rsidRPr="00105B6F" w:rsidRDefault="00FF410B" w:rsidP="00105B6F">
      <w:pPr>
        <w:pStyle w:val="Sraopastraipa"/>
        <w:numPr>
          <w:ilvl w:val="1"/>
          <w:numId w:val="12"/>
        </w:numPr>
        <w:spacing w:line="240" w:lineRule="auto"/>
      </w:pPr>
      <w:r w:rsidRPr="009B35D2">
        <w:t>Perkančioji organizacija nereikalauja, kad pasiūlymas būtų pasirašytas</w:t>
      </w:r>
      <w:r w:rsidR="00105B6F">
        <w:t>.</w:t>
      </w:r>
    </w:p>
    <w:p w14:paraId="25741C16" w14:textId="6DBB43CA"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B64A66">
        <w:rPr>
          <w:rFonts w:eastAsia="Arial" w:cstheme="minorHAnsi"/>
        </w:rPr>
        <w:t xml:space="preserve"> lietuvių kalba.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26B57178"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B64A66">
        <w:rPr>
          <w:rFonts w:eastAsia="Arial"/>
        </w:rPr>
        <w:t xml:space="preserve">su PVM </w:t>
      </w:r>
      <w:r w:rsidR="006A6A5B">
        <w:rPr>
          <w:rFonts w:eastAsia="Arial"/>
        </w:rPr>
        <w:t xml:space="preserve">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6F3F5C7E"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440AEBC2" w14:textId="60FA9193" w:rsidR="00F527B1" w:rsidRPr="009D65FC" w:rsidRDefault="00F527B1" w:rsidP="009D65FC">
      <w:pPr>
        <w:spacing w:after="120" w:line="240" w:lineRule="auto"/>
        <w:ind w:firstLine="0"/>
        <w:rPr>
          <w:rFonts w:cstheme="minorHAnsi"/>
          <w:b/>
          <w:i/>
          <w:color w:val="7030A0"/>
        </w:rPr>
      </w:pPr>
    </w:p>
    <w:p w14:paraId="7203423F" w14:textId="01F097AC"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021163C0" w14:textId="593169C8" w:rsidR="00F527B1" w:rsidRPr="00E62E95" w:rsidRDefault="00F527B1" w:rsidP="00F77A5D">
      <w:pPr>
        <w:spacing w:line="240" w:lineRule="auto"/>
        <w:ind w:firstLine="0"/>
        <w:rPr>
          <w:rFonts w:eastAsiaTheme="minorHAnsi" w:cstheme="minorHAnsi"/>
          <w:bCs/>
          <w:i/>
          <w:color w:val="FF0000"/>
        </w:rPr>
      </w:pPr>
    </w:p>
    <w:p w14:paraId="6B9596C1" w14:textId="79BCD402" w:rsidR="00F527B1" w:rsidRPr="00E62E95" w:rsidRDefault="00F527B1" w:rsidP="00B64A66">
      <w:pPr>
        <w:pStyle w:val="paragrafesrasas2lygis"/>
        <w:spacing w:line="240" w:lineRule="auto"/>
        <w:rPr>
          <w:rFonts w:asciiTheme="minorHAnsi" w:hAnsiTheme="minorHAnsi" w:cstheme="minorHAnsi"/>
          <w:color w:val="002060"/>
          <w:sz w:val="40"/>
          <w:szCs w:val="40"/>
        </w:rPr>
      </w:pPr>
    </w:p>
    <w:p w14:paraId="417D4E19" w14:textId="5C9F6409" w:rsidR="00571D6C" w:rsidRPr="00561FAD" w:rsidRDefault="00B52705" w:rsidP="00561FAD">
      <w:pPr>
        <w:pStyle w:val="Antrat1"/>
        <w:numPr>
          <w:ilvl w:val="0"/>
          <w:numId w:val="6"/>
        </w:numPr>
        <w:spacing w:before="0" w:after="0" w:line="300" w:lineRule="auto"/>
        <w:ind w:left="425" w:firstLine="0"/>
        <w:rPr>
          <w:rFonts w:ascii="Arial" w:hAnsi="Arial" w:cs="Arial"/>
        </w:rPr>
      </w:pPr>
      <w:bookmarkStart w:id="16" w:name="_Toc15392775"/>
      <w:bookmarkStart w:id="17" w:name="_Toc137194953"/>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0C1B0E3A" w14:textId="77777777" w:rsidR="00E85882" w:rsidRPr="00A84437" w:rsidRDefault="00E85882" w:rsidP="00F77A5D">
      <w:pPr>
        <w:spacing w:line="240" w:lineRule="auto"/>
        <w:ind w:firstLine="0"/>
        <w:rPr>
          <w:rFonts w:cstheme="minorHAnsi"/>
          <w:vanish/>
        </w:rPr>
      </w:pPr>
    </w:p>
    <w:p w14:paraId="6BF5F619" w14:textId="60D05534" w:rsidR="003300F2" w:rsidRDefault="005A4255" w:rsidP="00561FA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005461F6">
        <w:rPr>
          <w:rFonts w:eastAsia="Calibri" w:cstheme="minorHAnsi"/>
        </w:rPr>
        <w:t>Tiekėjas, teikdamas pasiūlymą, nurodo</w:t>
      </w:r>
      <w:r w:rsidR="000571E6">
        <w:rPr>
          <w:rFonts w:eastAsia="Calibri" w:cstheme="minorHAnsi"/>
        </w:rPr>
        <w:t xml:space="preserve"> įkainius bei atsarginių dalių ir eksploatacinių medžiagų antkainį</w:t>
      </w:r>
      <w:r w:rsidR="005461F6">
        <w:rPr>
          <w:rFonts w:eastAsia="Calibri" w:cstheme="minorHAnsi"/>
        </w:rPr>
        <w:t>,</w:t>
      </w:r>
      <w:r w:rsidR="00831133" w:rsidRPr="00A84437">
        <w:rPr>
          <w:rFonts w:eastAsia="Calibri" w:cstheme="minorHAnsi"/>
        </w:rPr>
        <w:t xml:space="preserve"> kaip reikalaujama</w:t>
      </w:r>
      <w:r w:rsidR="00DE051B" w:rsidRPr="00A84437">
        <w:rPr>
          <w:rFonts w:eastAsia="Calibri" w:cstheme="minorHAnsi"/>
        </w:rPr>
        <w:t xml:space="preserve"> </w:t>
      </w:r>
      <w:r w:rsidR="0085234E">
        <w:rPr>
          <w:rFonts w:eastAsia="Calibri" w:cstheme="minorHAnsi"/>
        </w:rPr>
        <w:t>S</w:t>
      </w:r>
      <w:r w:rsidR="00023019">
        <w:rPr>
          <w:rFonts w:eastAsia="Calibri" w:cstheme="minorHAnsi"/>
        </w:rPr>
        <w:t>pecialiųjų p</w:t>
      </w:r>
      <w:r w:rsidR="00DE051B" w:rsidRPr="00A84437">
        <w:rPr>
          <w:rFonts w:eastAsia="Calibri" w:cstheme="minorHAnsi"/>
        </w:rPr>
        <w:t>irkimo sąlygų</w:t>
      </w:r>
      <w:r w:rsidR="00B776D2">
        <w:rPr>
          <w:rFonts w:eastAsia="Calibri" w:cstheme="minorHAnsi"/>
        </w:rPr>
        <w:t xml:space="preserve"> 4</w:t>
      </w:r>
      <w:r w:rsidR="00DE051B" w:rsidRPr="00A84437">
        <w:rPr>
          <w:rFonts w:eastAsia="Calibri" w:cstheme="minorHAnsi"/>
        </w:rPr>
        <w:t xml:space="preserve"> priede</w:t>
      </w:r>
      <w:r w:rsidR="000571E6">
        <w:rPr>
          <w:rFonts w:eastAsia="Calibri" w:cstheme="minorHAnsi"/>
        </w:rPr>
        <w:t xml:space="preserve"> „Pasiūlymo forma“.</w:t>
      </w:r>
    </w:p>
    <w:p w14:paraId="12A79853" w14:textId="1A82056D" w:rsidR="000571E6" w:rsidRDefault="000571E6" w:rsidP="00561FAD">
      <w:pPr>
        <w:pStyle w:val="Sraopastraipa"/>
        <w:spacing w:line="240" w:lineRule="auto"/>
        <w:ind w:left="0" w:firstLine="709"/>
        <w:rPr>
          <w:rFonts w:eastAsia="Calibri" w:cstheme="minorHAnsi"/>
        </w:rPr>
      </w:pPr>
    </w:p>
    <w:p w14:paraId="0916EE9C" w14:textId="769509DE" w:rsidR="000571E6" w:rsidRPr="00561FAD" w:rsidRDefault="000571E6" w:rsidP="00561FAD">
      <w:pPr>
        <w:pStyle w:val="Sraopastraipa"/>
        <w:spacing w:line="240" w:lineRule="auto"/>
        <w:ind w:left="0" w:firstLine="709"/>
        <w:rPr>
          <w:rFonts w:eastAsia="Calibri" w:cstheme="minorHAnsi"/>
        </w:rPr>
      </w:pPr>
      <w:r>
        <w:rPr>
          <w:rFonts w:eastAsia="Calibri" w:cstheme="minorHAnsi"/>
        </w:rPr>
        <w:lastRenderedPageBreak/>
        <w:t xml:space="preserve">7.2. </w:t>
      </w:r>
      <w:r w:rsidRPr="00A84437">
        <w:rPr>
          <w:rFonts w:cstheme="minorHAnsi"/>
        </w:rPr>
        <w:t>P</w:t>
      </w:r>
      <w:r>
        <w:rPr>
          <w:rFonts w:cstheme="minorHAnsi"/>
        </w:rPr>
        <w:t>erkančioji organizacija</w:t>
      </w:r>
      <w:r w:rsidRPr="00A84437">
        <w:rPr>
          <w:rFonts w:eastAsia="Calibri" w:cstheme="minorHAnsi"/>
        </w:rPr>
        <w:t xml:space="preserve"> ekonomiškai naudingiausią </w:t>
      </w:r>
      <w:r>
        <w:rPr>
          <w:rFonts w:eastAsia="Calibri" w:cstheme="minorHAnsi"/>
        </w:rPr>
        <w:t>p</w:t>
      </w:r>
      <w:r w:rsidRPr="00A84437">
        <w:rPr>
          <w:rFonts w:eastAsia="Calibri" w:cstheme="minorHAnsi"/>
        </w:rPr>
        <w:t>asiūlymą išrenka</w:t>
      </w:r>
      <w:r>
        <w:rPr>
          <w:rFonts w:eastAsia="Calibri" w:cstheme="minorHAnsi"/>
        </w:rPr>
        <w:t xml:space="preserve"> pagal formules, nurodytas Specialiųjų pirkimo sąlygų 5 priede „Pasiūlymo vertinimo kriterijai ir sąlygos“</w:t>
      </w:r>
      <w:r w:rsidR="005461F6">
        <w:rPr>
          <w:rFonts w:eastAsia="Calibri" w:cstheme="minorHAnsi"/>
        </w:rPr>
        <w:t>.</w:t>
      </w:r>
    </w:p>
    <w:p w14:paraId="313FDE6C" w14:textId="7E5C6474" w:rsidR="00D734C6" w:rsidRPr="00561FAD" w:rsidRDefault="00660FD8" w:rsidP="00561FAD">
      <w:pPr>
        <w:pStyle w:val="Sraopastraipa"/>
        <w:spacing w:line="240" w:lineRule="auto"/>
        <w:ind w:left="0"/>
        <w:rPr>
          <w:rFonts w:cstheme="minorHAnsi"/>
        </w:rPr>
      </w:pPr>
      <w:r w:rsidRPr="00A84437">
        <w:rPr>
          <w:rFonts w:cstheme="minorHAnsi"/>
          <w:color w:val="000000" w:themeColor="text1"/>
        </w:rPr>
        <w:t>7</w:t>
      </w:r>
      <w:r w:rsidR="000571E6">
        <w:rPr>
          <w:rFonts w:cstheme="minorHAnsi"/>
          <w:color w:val="000000" w:themeColor="text1"/>
        </w:rPr>
        <w:t>.3</w:t>
      </w:r>
      <w:r w:rsidR="001404CC" w:rsidRPr="00A84437">
        <w:rPr>
          <w:rFonts w:cstheme="minorHAnsi"/>
          <w:color w:val="000000" w:themeColor="text1"/>
        </w:rPr>
        <w:t xml:space="preserve">.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15938E40" w:rsidR="00EC790E" w:rsidRDefault="000571E6" w:rsidP="006C7DED">
      <w:pPr>
        <w:pStyle w:val="Betarp"/>
        <w:ind w:firstLine="709"/>
        <w:contextualSpacing/>
        <w:rPr>
          <w:rStyle w:val="cf01"/>
          <w:rFonts w:asciiTheme="minorHAnsi" w:hAnsiTheme="minorHAnsi" w:cstheme="minorHAnsi"/>
          <w:sz w:val="21"/>
          <w:szCs w:val="21"/>
        </w:rPr>
      </w:pPr>
      <w:r>
        <w:rPr>
          <w:rStyle w:val="cf01"/>
          <w:rFonts w:asciiTheme="minorHAnsi" w:hAnsiTheme="minorHAnsi" w:cstheme="minorHAnsi"/>
          <w:sz w:val="21"/>
          <w:szCs w:val="21"/>
        </w:rPr>
        <w:t>7.4</w:t>
      </w:r>
      <w:r w:rsidR="00F5411E" w:rsidRPr="00A84437">
        <w:rPr>
          <w:rStyle w:val="cf01"/>
          <w:rFonts w:asciiTheme="minorHAnsi" w:hAnsiTheme="minorHAnsi" w:cstheme="minorHAnsi"/>
          <w:sz w:val="21"/>
          <w:szCs w:val="21"/>
        </w:rPr>
        <w:t xml:space="preserve">. </w:t>
      </w:r>
      <w:r w:rsidR="00F5411E"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00F5411E"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00F5411E" w:rsidRPr="0014359C">
        <w:rPr>
          <w:rStyle w:val="cf01"/>
          <w:rFonts w:asciiTheme="minorHAnsi" w:hAnsiTheme="minorHAnsi" w:cstheme="minorHAnsi"/>
          <w:sz w:val="21"/>
          <w:szCs w:val="21"/>
        </w:rPr>
        <w:t xml:space="preserve">irkimo sąlygose </w:t>
      </w:r>
      <w:r w:rsidR="00F5411E" w:rsidRPr="00B92ADC">
        <w:rPr>
          <w:rStyle w:val="cf01"/>
          <w:rFonts w:asciiTheme="minorHAnsi" w:hAnsiTheme="minorHAnsi" w:cstheme="minorHAnsi"/>
          <w:sz w:val="21"/>
          <w:szCs w:val="21"/>
        </w:rPr>
        <w:t>reikalaujami pateikti dokumentai:</w:t>
      </w:r>
      <w:r w:rsidR="00F5411E" w:rsidRPr="0014359C">
        <w:rPr>
          <w:rStyle w:val="cf01"/>
          <w:rFonts w:asciiTheme="minorHAnsi" w:hAnsiTheme="minorHAnsi" w:cstheme="minorHAnsi"/>
          <w:sz w:val="21"/>
          <w:szCs w:val="21"/>
        </w:rPr>
        <w:t xml:space="preserve"> </w:t>
      </w:r>
      <w:r w:rsidR="00B92ADC">
        <w:rPr>
          <w:rStyle w:val="cf01"/>
          <w:rFonts w:asciiTheme="minorHAnsi" w:hAnsiTheme="minorHAnsi" w:cstheme="minorHAnsi"/>
          <w:sz w:val="21"/>
          <w:szCs w:val="21"/>
        </w:rPr>
        <w:t xml:space="preserve">tiekėjo pasiūlymas, užpildytas kaip reikalaujama pirkimo sąlygų 4 priede. </w:t>
      </w:r>
    </w:p>
    <w:p w14:paraId="2D61DAA8" w14:textId="2B95FEBE" w:rsidR="004D2006" w:rsidRPr="0072204F" w:rsidRDefault="000571E6" w:rsidP="006C7DED">
      <w:pPr>
        <w:pStyle w:val="Betarp"/>
        <w:ind w:firstLine="709"/>
        <w:contextualSpacing/>
        <w:rPr>
          <w:rFonts w:eastAsiaTheme="minorHAnsi" w:cstheme="minorHAnsi"/>
          <w:bCs/>
          <w:i/>
          <w:iCs/>
          <w:color w:val="7030A0"/>
        </w:rPr>
      </w:pPr>
      <w:r>
        <w:rPr>
          <w:rStyle w:val="cf01"/>
          <w:rFonts w:asciiTheme="minorHAnsi" w:hAnsiTheme="minorHAnsi" w:cstheme="minorHAnsi"/>
          <w:sz w:val="21"/>
          <w:szCs w:val="21"/>
        </w:rPr>
        <w:t>7.5</w:t>
      </w:r>
      <w:r w:rsidR="004D2006">
        <w:rPr>
          <w:rStyle w:val="cf01"/>
          <w:rFonts w:asciiTheme="minorHAnsi" w:hAnsiTheme="minorHAnsi" w:cstheme="minorHAnsi"/>
          <w:sz w:val="21"/>
          <w:szCs w:val="21"/>
        </w:rPr>
        <w:t xml:space="preserve">. Tiekėjui nepateikus kartu su pasiūlymu atitikimą Tiekėjo kvalifikaciniams reikalavimams patvirtinančių dokumentų, Perkančioji organizacija kreipiasi į galimai ekonomiškai naudingiausią pasiūlymą pateikusį tiekėją pateikti šiame punkte minėtus dokumentus per </w:t>
      </w:r>
      <w:r w:rsidR="0022336E">
        <w:rPr>
          <w:rStyle w:val="cf01"/>
          <w:rFonts w:asciiTheme="minorHAnsi" w:hAnsiTheme="minorHAnsi" w:cstheme="minorHAnsi"/>
          <w:sz w:val="21"/>
          <w:szCs w:val="21"/>
        </w:rPr>
        <w:t>Perkančiosios organizacijos nustatytą terminą. Tiekėjui per minėtą terminą nepateikus prašomų dokumentų arba argumentuotai nepaprašius pratęsti dokumentams pateikti nustatyto termino, Tiekėjo pasiūlymas atmetamas.</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End w:id="18"/>
      <w:bookmarkEnd w:id="19"/>
      <w:bookmarkEnd w:id="20"/>
      <w:bookmarkEnd w:id="21"/>
    </w:p>
    <w:p w14:paraId="58F4BD15" w14:textId="0C86F836" w:rsidR="00D83C57" w:rsidRDefault="00D83C57" w:rsidP="003571B4">
      <w:pPr>
        <w:spacing w:line="240" w:lineRule="auto"/>
        <w:ind w:firstLine="0"/>
        <w:rPr>
          <w:rFonts w:cstheme="minorHAnsi"/>
          <w:color w:val="000000" w:themeColor="text1"/>
        </w:rPr>
      </w:pPr>
    </w:p>
    <w:p w14:paraId="4006AD6A" w14:textId="4CDCA47F"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85234E">
        <w:t xml:space="preserve"> S</w:t>
      </w:r>
      <w:r w:rsidR="00F56579">
        <w:t>pecialiųjų p</w:t>
      </w:r>
      <w:r w:rsidR="00F56579" w:rsidRPr="127DD6E8">
        <w:t>irkimo sąlygų</w:t>
      </w:r>
      <w:r w:rsidR="00D83C57">
        <w:t xml:space="preserve"> </w:t>
      </w:r>
      <w:r w:rsidR="000571E6">
        <w:rPr>
          <w:rFonts w:cstheme="minorHAnsi"/>
          <w:color w:val="00B050"/>
        </w:rPr>
        <w:t>6</w:t>
      </w:r>
      <w:r w:rsidR="00F56579" w:rsidRPr="00244994">
        <w:rPr>
          <w:rFonts w:cstheme="minorHAnsi"/>
          <w:color w:val="00B050"/>
        </w:rPr>
        <w:t xml:space="preserve"> </w:t>
      </w:r>
      <w:r w:rsidR="00F56579" w:rsidRPr="004A0305">
        <w:rPr>
          <w:rFonts w:cstheme="minorHAnsi"/>
        </w:rPr>
        <w:t xml:space="preserve">priede. </w:t>
      </w:r>
    </w:p>
    <w:p w14:paraId="253E53D4" w14:textId="2F3BD6D7" w:rsidR="000003B6" w:rsidRPr="003571B4" w:rsidRDefault="000003B6" w:rsidP="003571B4">
      <w:pPr>
        <w:spacing w:line="240" w:lineRule="auto"/>
        <w:ind w:firstLine="0"/>
      </w:pPr>
    </w:p>
    <w:p w14:paraId="10559D25" w14:textId="77777777" w:rsidR="00F5411E" w:rsidRDefault="00F5411E" w:rsidP="00F77A5D">
      <w:pPr>
        <w:pStyle w:val="Betarp"/>
        <w:contextualSpacing/>
        <w:rPr>
          <w:color w:val="00B050"/>
        </w:rPr>
      </w:pPr>
    </w:p>
    <w:p w14:paraId="7B6389DF" w14:textId="3463DB23" w:rsidR="00CB5907" w:rsidRDefault="00CB5907" w:rsidP="00F77A5D">
      <w:pPr>
        <w:pStyle w:val="Betarp"/>
        <w:spacing w:line="276" w:lineRule="auto"/>
        <w:contextualSpacing/>
        <w:jc w:val="left"/>
        <w:rPr>
          <w:rFonts w:ascii="Arial" w:eastAsiaTheme="minorHAnsi" w:hAnsi="Arial" w:cs="Arial"/>
        </w:rPr>
      </w:pP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2BA0CEF" w14:textId="093A0150"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08D3C76F" w:rsidR="00112F92" w:rsidRPr="00AC0420" w:rsidRDefault="00D00B80" w:rsidP="00112F92">
      <w:pPr>
        <w:spacing w:line="240" w:lineRule="auto"/>
        <w:ind w:left="7314" w:firstLine="0"/>
        <w:rPr>
          <w:rFonts w:cstheme="minorHAnsi"/>
        </w:rPr>
      </w:pPr>
      <w:r>
        <w:rPr>
          <w:rFonts w:cstheme="minorHAnsi"/>
        </w:rPr>
        <w:lastRenderedPageBreak/>
        <w:t>Specialiųjų 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0D856714" w14:textId="3FCBB1D2" w:rsidR="008B2E27" w:rsidRPr="003571B4" w:rsidRDefault="00112F92" w:rsidP="003571B4">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8A37DA"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1D567F">
        <w:rPr>
          <w:rFonts w:cstheme="minorHAnsi"/>
          <w:b/>
          <w:i/>
          <w:color w:val="7030A0"/>
        </w:rPr>
        <w:t>(</w:t>
      </w:r>
      <w:r w:rsidR="00C11375" w:rsidRPr="001D567F">
        <w:rPr>
          <w:rFonts w:eastAsia="Yu Mincho" w:cstheme="minorHAnsi"/>
          <w:b/>
          <w:i/>
          <w:color w:val="7030A0"/>
        </w:rPr>
        <w:t>VPĮ 46 straipsnio 4 dalies 1 punktas</w:t>
      </w:r>
      <w:r w:rsidR="00C11375" w:rsidRPr="008A37DA">
        <w:rPr>
          <w:rFonts w:eastAsia="Arial" w:cstheme="minorHAnsi"/>
          <w:i/>
          <w:color w:val="7030A0"/>
        </w:rPr>
        <w:t>).</w:t>
      </w:r>
    </w:p>
    <w:p w14:paraId="3417C9CD" w14:textId="1083D667" w:rsidR="006D67EE" w:rsidRPr="001D567F" w:rsidRDefault="006D67EE" w:rsidP="00F77A5D">
      <w:pPr>
        <w:pStyle w:val="Betarp"/>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37DA">
        <w:rPr>
          <w:rFonts w:cstheme="minorHAnsi"/>
          <w:i/>
        </w:rPr>
        <w:t xml:space="preserve"> </w:t>
      </w:r>
      <w:r w:rsidR="008A37DA" w:rsidRPr="001D567F">
        <w:rPr>
          <w:rFonts w:cstheme="minorHAnsi"/>
          <w:b/>
          <w:i/>
          <w:color w:val="7030A0"/>
        </w:rPr>
        <w:t>(</w:t>
      </w:r>
      <w:r w:rsidR="008A37DA" w:rsidRPr="001D567F">
        <w:rPr>
          <w:rFonts w:eastAsia="Yu Mincho" w:cstheme="minorHAnsi"/>
          <w:b/>
          <w:i/>
          <w:color w:val="7030A0"/>
        </w:rPr>
        <w:t>VPĮ 46 straipsnio 4 dalies 2 punktas)</w:t>
      </w:r>
      <w:r w:rsidR="00277655" w:rsidRPr="001D567F">
        <w:rPr>
          <w:rFonts w:cstheme="minorHAnsi"/>
          <w:i/>
          <w:color w:val="7030A0"/>
        </w:rPr>
        <w:t>.</w:t>
      </w:r>
    </w:p>
    <w:p w14:paraId="4E7FF8EC" w14:textId="0143612F" w:rsidR="006D67EE" w:rsidRPr="003878F0" w:rsidRDefault="006D67EE" w:rsidP="00F77A5D">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C95F80" w:rsidRPr="001D567F">
        <w:rPr>
          <w:rFonts w:cstheme="minorHAnsi"/>
          <w:b/>
          <w:color w:val="7030A0"/>
        </w:rPr>
        <w:t>(</w:t>
      </w:r>
      <w:r w:rsidR="003878F0" w:rsidRPr="001D567F">
        <w:rPr>
          <w:rFonts w:eastAsia="Yu Mincho" w:cstheme="minorHAnsi"/>
          <w:b/>
          <w:color w:val="7030A0"/>
        </w:rPr>
        <w:t>VPĮ 46 straipsnio 4 dalies 3 punktas).</w:t>
      </w:r>
    </w:p>
    <w:p w14:paraId="5D0561FC" w14:textId="77777777" w:rsidR="00DD10C2" w:rsidRPr="004C03F1" w:rsidRDefault="006D67EE" w:rsidP="00F77A5D">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C3734E" w:rsidRDefault="006D67EE" w:rsidP="00F77A5D">
      <w:pPr>
        <w:pStyle w:val="Betarp"/>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05876">
        <w:rPr>
          <w:rFonts w:cstheme="minorHAnsi"/>
          <w:color w:val="7030A0"/>
        </w:rPr>
        <w:t>(</w:t>
      </w:r>
      <w:r w:rsidR="00E405E7" w:rsidRPr="00305876">
        <w:rPr>
          <w:rFonts w:eastAsia="Yu Mincho" w:cstheme="minorHAnsi"/>
          <w:b/>
          <w:color w:val="7030A0"/>
        </w:rPr>
        <w:t>VPĮ 46 straipsnio 4 dalies 5 punktas).</w:t>
      </w:r>
    </w:p>
    <w:p w14:paraId="554C122A" w14:textId="341BF711" w:rsidR="00112F92" w:rsidRPr="002E1129" w:rsidRDefault="00112F92" w:rsidP="00AE497C">
      <w:pPr>
        <w:spacing w:line="240" w:lineRule="auto"/>
        <w:ind w:firstLine="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4E409FE" w:rsidR="00112F92" w:rsidRPr="00AA05AD" w:rsidRDefault="00D00B80" w:rsidP="00112F92">
      <w:pPr>
        <w:spacing w:line="240" w:lineRule="auto"/>
        <w:ind w:left="7314" w:firstLine="0"/>
        <w:rPr>
          <w:rFonts w:cstheme="minorHAnsi"/>
        </w:rPr>
      </w:pPr>
      <w:r>
        <w:rPr>
          <w:rFonts w:cstheme="minorHAnsi"/>
        </w:rPr>
        <w:lastRenderedPageBreak/>
        <w:t>Specialiųjų p</w:t>
      </w:r>
      <w:r w:rsidR="00112F92" w:rsidRPr="00AA05AD">
        <w:rPr>
          <w:rFonts w:cstheme="minorHAnsi"/>
        </w:rPr>
        <w:t>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10688D3F" w14:textId="77777777" w:rsidR="00112F92" w:rsidRPr="002C1C91" w:rsidRDefault="00112F92" w:rsidP="00112F92">
      <w:pPr>
        <w:jc w:val="center"/>
        <w:rPr>
          <w:rFonts w:eastAsia="Arial" w:cstheme="minorHAnsi"/>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111"/>
        <w:gridCol w:w="17"/>
        <w:gridCol w:w="4802"/>
      </w:tblGrid>
      <w:tr w:rsidR="003572FD" w:rsidRPr="00437C2D" w14:paraId="25924AC7" w14:textId="77777777" w:rsidTr="007F49FB">
        <w:trPr>
          <w:trHeight w:val="485"/>
        </w:trPr>
        <w:tc>
          <w:tcPr>
            <w:tcW w:w="709" w:type="dxa"/>
            <w:tcBorders>
              <w:top w:val="single" w:sz="4" w:space="0" w:color="auto"/>
              <w:left w:val="single" w:sz="4" w:space="0" w:color="auto"/>
              <w:bottom w:val="single" w:sz="4" w:space="0" w:color="auto"/>
              <w:right w:val="single" w:sz="4" w:space="0" w:color="auto"/>
            </w:tcBorders>
            <w:hideMark/>
          </w:tcPr>
          <w:p w14:paraId="093CA5F1" w14:textId="77777777" w:rsidR="003572FD" w:rsidRPr="00437C2D" w:rsidRDefault="003572FD" w:rsidP="007F49FB">
            <w:pPr>
              <w:tabs>
                <w:tab w:val="left" w:pos="1134"/>
              </w:tabs>
              <w:rPr>
                <w:rFonts w:cstheme="minorHAnsi"/>
                <w:b/>
                <w:sz w:val="22"/>
                <w:szCs w:val="22"/>
              </w:rPr>
            </w:pPr>
            <w:r w:rsidRPr="00437C2D">
              <w:rPr>
                <w:rFonts w:cstheme="minorHAnsi"/>
                <w:b/>
                <w:sz w:val="22"/>
                <w:szCs w:val="22"/>
              </w:rPr>
              <w:t>Eil. Nr.</w:t>
            </w:r>
          </w:p>
        </w:tc>
        <w:tc>
          <w:tcPr>
            <w:tcW w:w="4111" w:type="dxa"/>
            <w:tcBorders>
              <w:top w:val="single" w:sz="4" w:space="0" w:color="auto"/>
              <w:left w:val="single" w:sz="4" w:space="0" w:color="auto"/>
              <w:bottom w:val="single" w:sz="4" w:space="0" w:color="auto"/>
              <w:right w:val="single" w:sz="4" w:space="0" w:color="auto"/>
            </w:tcBorders>
            <w:hideMark/>
          </w:tcPr>
          <w:p w14:paraId="76B6C698" w14:textId="77777777" w:rsidR="003572FD" w:rsidRPr="00437C2D" w:rsidRDefault="003572FD" w:rsidP="007F49FB">
            <w:pPr>
              <w:tabs>
                <w:tab w:val="left" w:pos="1980"/>
              </w:tabs>
              <w:rPr>
                <w:rFonts w:cstheme="minorHAnsi"/>
                <w:b/>
                <w:sz w:val="22"/>
                <w:szCs w:val="22"/>
              </w:rPr>
            </w:pPr>
            <w:r w:rsidRPr="00437C2D">
              <w:rPr>
                <w:rFonts w:cstheme="minorHAnsi"/>
                <w:b/>
                <w:sz w:val="22"/>
                <w:szCs w:val="22"/>
              </w:rPr>
              <w:t>Reikalavimas</w:t>
            </w:r>
          </w:p>
        </w:tc>
        <w:tc>
          <w:tcPr>
            <w:tcW w:w="4819" w:type="dxa"/>
            <w:gridSpan w:val="2"/>
            <w:tcBorders>
              <w:top w:val="single" w:sz="4" w:space="0" w:color="auto"/>
              <w:left w:val="single" w:sz="4" w:space="0" w:color="auto"/>
              <w:bottom w:val="single" w:sz="4" w:space="0" w:color="auto"/>
              <w:right w:val="single" w:sz="4" w:space="0" w:color="auto"/>
            </w:tcBorders>
            <w:hideMark/>
          </w:tcPr>
          <w:p w14:paraId="5CEDB053" w14:textId="77777777" w:rsidR="003572FD" w:rsidRPr="00437C2D" w:rsidRDefault="003572FD" w:rsidP="007F49FB">
            <w:pPr>
              <w:rPr>
                <w:rFonts w:cstheme="minorHAnsi"/>
                <w:b/>
                <w:sz w:val="22"/>
                <w:szCs w:val="22"/>
              </w:rPr>
            </w:pPr>
            <w:r w:rsidRPr="00437C2D">
              <w:rPr>
                <w:rFonts w:cstheme="minorHAnsi"/>
                <w:b/>
                <w:sz w:val="22"/>
                <w:szCs w:val="22"/>
              </w:rPr>
              <w:t>Pateikiamas dokumentas</w:t>
            </w:r>
          </w:p>
        </w:tc>
      </w:tr>
      <w:tr w:rsidR="003572FD" w:rsidRPr="00437C2D" w14:paraId="029342D1" w14:textId="77777777" w:rsidTr="007F49FB">
        <w:tc>
          <w:tcPr>
            <w:tcW w:w="9639" w:type="dxa"/>
            <w:gridSpan w:val="4"/>
            <w:tcBorders>
              <w:top w:val="single" w:sz="4" w:space="0" w:color="auto"/>
              <w:left w:val="single" w:sz="4" w:space="0" w:color="auto"/>
              <w:bottom w:val="single" w:sz="4" w:space="0" w:color="auto"/>
              <w:right w:val="single" w:sz="4" w:space="0" w:color="auto"/>
            </w:tcBorders>
            <w:hideMark/>
          </w:tcPr>
          <w:p w14:paraId="784B79F9" w14:textId="77777777" w:rsidR="003572FD" w:rsidRPr="00437C2D" w:rsidRDefault="003572FD" w:rsidP="007F49FB">
            <w:pPr>
              <w:tabs>
                <w:tab w:val="left" w:pos="1134"/>
              </w:tabs>
              <w:rPr>
                <w:rFonts w:cstheme="minorHAnsi"/>
                <w:b/>
                <w:sz w:val="22"/>
                <w:szCs w:val="22"/>
                <w:lang w:val="en-US"/>
              </w:rPr>
            </w:pPr>
            <w:r w:rsidRPr="00437C2D">
              <w:rPr>
                <w:rFonts w:cstheme="minorHAnsi"/>
                <w:b/>
                <w:bCs/>
                <w:sz w:val="22"/>
                <w:szCs w:val="22"/>
              </w:rPr>
              <w:t>Techninis ir profesinis pajėgumas</w:t>
            </w:r>
          </w:p>
        </w:tc>
      </w:tr>
      <w:tr w:rsidR="003572FD" w:rsidRPr="00437C2D" w14:paraId="2EA33390" w14:textId="77777777" w:rsidTr="007F49FB">
        <w:tc>
          <w:tcPr>
            <w:tcW w:w="709" w:type="dxa"/>
            <w:tcBorders>
              <w:top w:val="single" w:sz="4" w:space="0" w:color="auto"/>
              <w:left w:val="single" w:sz="4" w:space="0" w:color="auto"/>
              <w:bottom w:val="single" w:sz="4" w:space="0" w:color="auto"/>
              <w:right w:val="single" w:sz="4" w:space="0" w:color="auto"/>
            </w:tcBorders>
          </w:tcPr>
          <w:p w14:paraId="6676FB0E" w14:textId="77777777" w:rsidR="003572FD" w:rsidRPr="00437C2D" w:rsidRDefault="003572FD" w:rsidP="003572FD">
            <w:pPr>
              <w:numPr>
                <w:ilvl w:val="0"/>
                <w:numId w:val="13"/>
              </w:numPr>
              <w:tabs>
                <w:tab w:val="num" w:pos="601"/>
                <w:tab w:val="num" w:pos="720"/>
                <w:tab w:val="left" w:pos="1134"/>
              </w:tabs>
              <w:spacing w:line="240" w:lineRule="auto"/>
              <w:ind w:left="357" w:hanging="357"/>
              <w:rPr>
                <w:rFonts w:cstheme="minorHAnsi"/>
                <w:sz w:val="22"/>
                <w:szCs w:val="22"/>
              </w:rPr>
            </w:pPr>
          </w:p>
        </w:tc>
        <w:tc>
          <w:tcPr>
            <w:tcW w:w="4111" w:type="dxa"/>
          </w:tcPr>
          <w:p w14:paraId="7D8A2B97" w14:textId="50451021" w:rsidR="003572FD" w:rsidRPr="00437C2D" w:rsidRDefault="003572FD" w:rsidP="007F49FB">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ind w:left="71"/>
              <w:jc w:val="both"/>
              <w:rPr>
                <w:rFonts w:asciiTheme="minorHAnsi" w:hAnsiTheme="minorHAnsi" w:cstheme="minorHAnsi"/>
                <w:sz w:val="22"/>
                <w:szCs w:val="22"/>
              </w:rPr>
            </w:pPr>
            <w:r w:rsidRPr="00437C2D">
              <w:rPr>
                <w:rFonts w:asciiTheme="minorHAnsi" w:eastAsia="Batang" w:hAnsiTheme="minorHAnsi" w:cstheme="minorHAnsi"/>
                <w:sz w:val="22"/>
                <w:szCs w:val="22"/>
                <w:lang w:eastAsia="ko-KR"/>
              </w:rPr>
              <w:t>Tiekėjas turi turėti atitinkamas patalpas paslaugai atlikti</w:t>
            </w:r>
            <w:r w:rsidR="00437C2D">
              <w:rPr>
                <w:rFonts w:asciiTheme="minorHAnsi" w:eastAsia="Batang" w:hAnsiTheme="minorHAnsi" w:cstheme="minorHAnsi"/>
                <w:sz w:val="22"/>
                <w:szCs w:val="22"/>
                <w:lang w:eastAsia="ko-KR"/>
              </w:rPr>
              <w:t xml:space="preserve"> Lietuvos Respublikos teritorijoje</w:t>
            </w:r>
            <w:r w:rsidRPr="00437C2D">
              <w:rPr>
                <w:rFonts w:asciiTheme="minorHAnsi" w:eastAsia="Batang" w:hAnsiTheme="minorHAnsi" w:cstheme="minorHAnsi"/>
                <w:sz w:val="22"/>
                <w:szCs w:val="22"/>
                <w:lang w:eastAsia="ko-KR"/>
              </w:rPr>
              <w:t xml:space="preserve"> </w:t>
            </w:r>
            <w:r w:rsidR="00437C2D">
              <w:rPr>
                <w:rFonts w:asciiTheme="minorHAnsi" w:eastAsia="Batang" w:hAnsiTheme="minorHAnsi" w:cstheme="minorHAnsi"/>
                <w:sz w:val="22"/>
                <w:szCs w:val="22"/>
                <w:lang w:eastAsia="ko-KR"/>
              </w:rPr>
              <w:t xml:space="preserve">50 km spinduliu nuo Perkančiosios organizacijos buveinės Strūnos k. 5, Strūnos k. Švenčionių raj. </w:t>
            </w:r>
          </w:p>
        </w:tc>
        <w:tc>
          <w:tcPr>
            <w:tcW w:w="4819" w:type="dxa"/>
            <w:gridSpan w:val="2"/>
          </w:tcPr>
          <w:p w14:paraId="38B73917" w14:textId="11179437" w:rsidR="003572FD" w:rsidRPr="00437C2D" w:rsidRDefault="00437C2D" w:rsidP="007F49FB">
            <w:pPr>
              <w:rPr>
                <w:rFonts w:cstheme="minorHAnsi"/>
                <w:bCs/>
                <w:sz w:val="22"/>
                <w:szCs w:val="22"/>
              </w:rPr>
            </w:pPr>
            <w:r>
              <w:rPr>
                <w:rFonts w:cstheme="minorHAnsi"/>
                <w:bCs/>
                <w:sz w:val="22"/>
                <w:szCs w:val="22"/>
              </w:rPr>
              <w:t>Pateikiama Tiekėjo</w:t>
            </w:r>
            <w:r w:rsidR="003572FD" w:rsidRPr="00437C2D">
              <w:rPr>
                <w:rFonts w:cstheme="minorHAnsi"/>
                <w:bCs/>
                <w:sz w:val="22"/>
                <w:szCs w:val="22"/>
              </w:rPr>
              <w:t xml:space="preserve"> pažyma ar lygiavertis dokumentas, kuriame nurodomos patalpos, kurios bus naudojamos pirkimo sutarties vykdymui. Prie pažymos pridedama pirkimo sutarčiai vykdyti skirtų patalpų nekilnojamo turto centrinio duomenų banko išrašas ir / arba pateikiama patalpų nuomos sutarčių, preliminarių sutarčių ar kitokių nuomos, ar panaudos galimybes patvirtinančių dokumentų kopijos. </w:t>
            </w:r>
          </w:p>
          <w:p w14:paraId="6815FD4C" w14:textId="77777777" w:rsidR="003572FD" w:rsidRPr="00437C2D" w:rsidRDefault="003572FD" w:rsidP="007F49FB">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both"/>
              <w:rPr>
                <w:rFonts w:asciiTheme="minorHAnsi" w:hAnsiTheme="minorHAnsi" w:cstheme="minorHAnsi"/>
                <w:sz w:val="22"/>
                <w:szCs w:val="22"/>
              </w:rPr>
            </w:pPr>
            <w:r w:rsidRPr="00437C2D">
              <w:rPr>
                <w:rFonts w:asciiTheme="minorHAnsi" w:hAnsiTheme="minorHAnsi" w:cstheme="minorHAnsi"/>
                <w:b/>
                <w:bCs/>
                <w:sz w:val="22"/>
                <w:szCs w:val="22"/>
              </w:rPr>
              <w:t>Pateikiama skaitmeninė dokumento kopija.</w:t>
            </w:r>
          </w:p>
        </w:tc>
      </w:tr>
      <w:tr w:rsidR="003572FD" w:rsidRPr="00437C2D" w14:paraId="09ED9482" w14:textId="77777777" w:rsidTr="007F49FB">
        <w:tc>
          <w:tcPr>
            <w:tcW w:w="709" w:type="dxa"/>
            <w:tcBorders>
              <w:top w:val="single" w:sz="4" w:space="0" w:color="auto"/>
              <w:left w:val="single" w:sz="4" w:space="0" w:color="auto"/>
              <w:bottom w:val="single" w:sz="4" w:space="0" w:color="auto"/>
              <w:right w:val="single" w:sz="4" w:space="0" w:color="auto"/>
            </w:tcBorders>
          </w:tcPr>
          <w:p w14:paraId="45FDE4D1" w14:textId="77777777" w:rsidR="003572FD" w:rsidRPr="00437C2D" w:rsidRDefault="003572FD" w:rsidP="007F49FB">
            <w:pPr>
              <w:tabs>
                <w:tab w:val="left" w:pos="1134"/>
                <w:tab w:val="num" w:pos="1353"/>
              </w:tabs>
              <w:rPr>
                <w:rFonts w:cstheme="minorHAnsi"/>
                <w:sz w:val="22"/>
                <w:szCs w:val="22"/>
              </w:rPr>
            </w:pPr>
            <w:r w:rsidRPr="00437C2D">
              <w:rPr>
                <w:rFonts w:cstheme="minorHAnsi"/>
                <w:sz w:val="22"/>
                <w:szCs w:val="22"/>
              </w:rPr>
              <w:t>2.</w:t>
            </w:r>
          </w:p>
        </w:tc>
        <w:tc>
          <w:tcPr>
            <w:tcW w:w="4128" w:type="dxa"/>
            <w:gridSpan w:val="2"/>
          </w:tcPr>
          <w:p w14:paraId="38400709" w14:textId="28E6BE81" w:rsidR="003572FD" w:rsidRPr="00437C2D" w:rsidRDefault="003572FD" w:rsidP="007F49FB">
            <w:pPr>
              <w:rPr>
                <w:rFonts w:eastAsia="Batang" w:cstheme="minorHAnsi"/>
                <w:sz w:val="22"/>
                <w:szCs w:val="22"/>
                <w:lang w:eastAsia="ko-KR"/>
              </w:rPr>
            </w:pPr>
            <w:r w:rsidRPr="00437C2D">
              <w:rPr>
                <w:rFonts w:cstheme="minorHAnsi"/>
                <w:sz w:val="22"/>
                <w:szCs w:val="22"/>
              </w:rPr>
              <w:t>Tiekėjas turi turėti tarptautinę servisų</w:t>
            </w:r>
            <w:r w:rsidR="007F49FB">
              <w:rPr>
                <w:rFonts w:cstheme="minorHAnsi"/>
                <w:sz w:val="22"/>
                <w:szCs w:val="22"/>
              </w:rPr>
              <w:t xml:space="preserve"> techninės informacijos sistemą</w:t>
            </w:r>
            <w:r w:rsidR="00092A5A">
              <w:rPr>
                <w:rFonts w:cstheme="minorHAnsi"/>
                <w:sz w:val="22"/>
                <w:szCs w:val="22"/>
              </w:rPr>
              <w:t xml:space="preserve"> </w:t>
            </w:r>
            <w:r w:rsidR="00092A5A" w:rsidRPr="00092A5A">
              <w:rPr>
                <w:rFonts w:cstheme="minorHAnsi"/>
                <w:i/>
                <w:sz w:val="22"/>
                <w:szCs w:val="22"/>
              </w:rPr>
              <w:t>Autodata</w:t>
            </w:r>
            <w:r w:rsidR="00092A5A">
              <w:rPr>
                <w:rFonts w:cstheme="minorHAnsi"/>
                <w:sz w:val="22"/>
                <w:szCs w:val="22"/>
              </w:rPr>
              <w:t xml:space="preserve"> arba lygiavertę</w:t>
            </w:r>
            <w:r w:rsidRPr="00437C2D">
              <w:rPr>
                <w:rFonts w:cstheme="minorHAnsi"/>
                <w:sz w:val="22"/>
                <w:szCs w:val="22"/>
              </w:rPr>
              <w:t>,  reglamentuojančią transporto priemonių remonto paslaugų atlikimo trukmes.</w:t>
            </w:r>
          </w:p>
        </w:tc>
        <w:tc>
          <w:tcPr>
            <w:tcW w:w="4802" w:type="dxa"/>
          </w:tcPr>
          <w:p w14:paraId="0B5AA755" w14:textId="2B013ECE" w:rsidR="003572FD" w:rsidRPr="00437C2D" w:rsidRDefault="007F49FB" w:rsidP="007F49FB">
            <w:pPr>
              <w:ind w:right="-81"/>
              <w:rPr>
                <w:rFonts w:cstheme="minorHAnsi"/>
                <w:sz w:val="22"/>
                <w:szCs w:val="22"/>
              </w:rPr>
            </w:pPr>
            <w:r>
              <w:rPr>
                <w:rFonts w:cstheme="minorHAnsi"/>
                <w:sz w:val="22"/>
                <w:szCs w:val="22"/>
              </w:rPr>
              <w:t xml:space="preserve">Pateikiama tiekėjo tarptautinės </w:t>
            </w:r>
            <w:r w:rsidR="00FE5EA6">
              <w:rPr>
                <w:rFonts w:cstheme="minorHAnsi"/>
                <w:sz w:val="22"/>
                <w:szCs w:val="22"/>
              </w:rPr>
              <w:t>techninės informacinės sistemos</w:t>
            </w:r>
            <w:r w:rsidR="003572FD" w:rsidRPr="00437C2D">
              <w:rPr>
                <w:rFonts w:cstheme="minorHAnsi"/>
                <w:sz w:val="22"/>
                <w:szCs w:val="22"/>
              </w:rPr>
              <w:t xml:space="preserve"> programos galiojančios licencijos ir/ar sutarties kopija kartu su pasiūlymu. </w:t>
            </w:r>
          </w:p>
          <w:p w14:paraId="2FD23129" w14:textId="77777777" w:rsidR="003572FD" w:rsidRPr="00437C2D" w:rsidRDefault="003572FD" w:rsidP="007F49FB">
            <w:pPr>
              <w:ind w:right="-81"/>
              <w:rPr>
                <w:rFonts w:cstheme="minorHAnsi"/>
                <w:sz w:val="22"/>
                <w:szCs w:val="22"/>
              </w:rPr>
            </w:pPr>
          </w:p>
          <w:p w14:paraId="2DB4BE19" w14:textId="77777777" w:rsidR="003572FD" w:rsidRPr="00437C2D" w:rsidRDefault="003572FD" w:rsidP="007F49FB">
            <w:pPr>
              <w:rPr>
                <w:rFonts w:eastAsia="Batang" w:cstheme="minorHAnsi"/>
                <w:sz w:val="22"/>
                <w:szCs w:val="22"/>
                <w:lang w:eastAsia="ko-KR"/>
              </w:rPr>
            </w:pPr>
            <w:r w:rsidRPr="00437C2D">
              <w:rPr>
                <w:rFonts w:cstheme="minorHAnsi"/>
                <w:b/>
                <w:bCs/>
                <w:sz w:val="22"/>
                <w:szCs w:val="22"/>
              </w:rPr>
              <w:t>Pateikiama skaitmeninė dokumento kopija.</w:t>
            </w:r>
          </w:p>
        </w:tc>
      </w:tr>
    </w:tbl>
    <w:p w14:paraId="69263DC5" w14:textId="77777777" w:rsidR="003572FD" w:rsidRPr="00437C2D" w:rsidRDefault="003572FD" w:rsidP="002C1C91">
      <w:pPr>
        <w:rPr>
          <w:rFonts w:eastAsia="Arial" w:cstheme="minorHAnsi"/>
        </w:rPr>
      </w:pPr>
    </w:p>
    <w:p w14:paraId="0DC2E7A0" w14:textId="1736010B" w:rsidR="003572FD" w:rsidRPr="00437C2D" w:rsidRDefault="003572FD" w:rsidP="00437C2D">
      <w:pPr>
        <w:ind w:firstLine="0"/>
        <w:rPr>
          <w:rFonts w:eastAsia="Arial" w:cstheme="minorHAnsi"/>
        </w:rPr>
      </w:pPr>
    </w:p>
    <w:p w14:paraId="15FF68FB" w14:textId="0CF2A387" w:rsidR="00112F92" w:rsidRPr="00437C2D" w:rsidRDefault="002C1C91" w:rsidP="002C1C91">
      <w:pPr>
        <w:rPr>
          <w:rFonts w:eastAsia="Arial" w:cstheme="minorHAnsi"/>
        </w:rPr>
      </w:pPr>
      <w:r w:rsidRPr="00437C2D">
        <w:rPr>
          <w:rFonts w:eastAsia="Arial" w:cstheme="minorHAnsi"/>
        </w:rPr>
        <w:t>Perkančioji organizacija nekelia reikalavimų laikytis kokybės vadybos sistemos ir aplinkos apsaugos vadybos sistemos standartų</w:t>
      </w:r>
      <w:r w:rsidR="00437C2D">
        <w:rPr>
          <w:rFonts w:eastAsia="Arial" w:cstheme="minorHAnsi"/>
        </w:rPr>
        <w:t>.</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2" w:name="_heading=h.26in1rg" w:colFirst="0" w:colLast="0"/>
      <w:bookmarkStart w:id="23" w:name="ketvpriedas"/>
      <w:bookmarkStart w:id="24" w:name="_Toc85439812"/>
      <w:bookmarkEnd w:id="22"/>
    </w:p>
    <w:p w14:paraId="3DE57760" w14:textId="1C0B1237" w:rsidR="003572FD" w:rsidRDefault="003572FD" w:rsidP="00437C2D">
      <w:pPr>
        <w:spacing w:line="240" w:lineRule="auto"/>
        <w:ind w:firstLine="0"/>
        <w:rPr>
          <w:rFonts w:cstheme="minorHAnsi"/>
        </w:rPr>
      </w:pPr>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3"/>
      <w:bookmarkEnd w:id="24"/>
    </w:p>
    <w:p w14:paraId="6FC69B13" w14:textId="18C744DC" w:rsidR="00FE5EA6" w:rsidRDefault="00FE5EA6" w:rsidP="00437C2D">
      <w:pPr>
        <w:spacing w:line="240" w:lineRule="auto"/>
        <w:ind w:firstLine="0"/>
        <w:rPr>
          <w:rFonts w:cstheme="minorHAnsi"/>
        </w:rPr>
      </w:pPr>
    </w:p>
    <w:p w14:paraId="2FA95908" w14:textId="4F886F5A" w:rsidR="00FE5EA6" w:rsidRDefault="00FE5EA6" w:rsidP="00437C2D">
      <w:pPr>
        <w:spacing w:line="240" w:lineRule="auto"/>
        <w:ind w:firstLine="0"/>
        <w:rPr>
          <w:rFonts w:cstheme="minorHAnsi"/>
        </w:rPr>
      </w:pPr>
    </w:p>
    <w:p w14:paraId="4024A2A4" w14:textId="10795C92" w:rsidR="00FE5EA6" w:rsidRDefault="00FE5EA6" w:rsidP="00437C2D">
      <w:pPr>
        <w:spacing w:line="240" w:lineRule="auto"/>
        <w:ind w:firstLine="0"/>
        <w:rPr>
          <w:rFonts w:cstheme="minorHAnsi"/>
        </w:rPr>
      </w:pPr>
    </w:p>
    <w:p w14:paraId="1AE0F641" w14:textId="77777777" w:rsidR="00FE5EA6" w:rsidRDefault="00FE5EA6" w:rsidP="00437C2D">
      <w:pPr>
        <w:spacing w:line="240" w:lineRule="auto"/>
        <w:ind w:firstLine="0"/>
        <w:rPr>
          <w:rFonts w:cstheme="minorHAnsi"/>
        </w:rPr>
      </w:pPr>
    </w:p>
    <w:p w14:paraId="4C282010" w14:textId="77777777" w:rsidR="003572FD" w:rsidRDefault="003572FD" w:rsidP="00105DAD">
      <w:pPr>
        <w:spacing w:line="240" w:lineRule="auto"/>
        <w:ind w:left="7314" w:firstLine="0"/>
        <w:rPr>
          <w:rFonts w:cstheme="minorHAnsi"/>
        </w:rPr>
      </w:pPr>
    </w:p>
    <w:p w14:paraId="6BCC2113" w14:textId="4C61BEAD" w:rsidR="00CB5907" w:rsidRPr="00A76EAF" w:rsidRDefault="00D00B80" w:rsidP="00105DAD">
      <w:pPr>
        <w:spacing w:line="240" w:lineRule="auto"/>
        <w:ind w:left="7314" w:firstLine="0"/>
        <w:rPr>
          <w:rFonts w:cstheme="minorHAnsi"/>
        </w:rPr>
      </w:pPr>
      <w:r>
        <w:rPr>
          <w:rFonts w:cstheme="minorHAnsi"/>
        </w:rPr>
        <w:lastRenderedPageBreak/>
        <w:t>Specialiųjų p</w:t>
      </w:r>
      <w:r w:rsidR="00CB5907" w:rsidRPr="00A76EAF">
        <w:rPr>
          <w:rFonts w:cstheme="minorHAnsi"/>
        </w:rPr>
        <w:t xml:space="preserve">irkimo sąlygų </w:t>
      </w:r>
      <w:r w:rsidR="00AE497C" w:rsidRPr="00AE497C">
        <w:rPr>
          <w:rFonts w:cstheme="minorHAnsi"/>
          <w:lang w:val="pt-PT"/>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5"/>
      <w:bookmarkEnd w:id="26"/>
      <w:bookmarkEnd w:id="27"/>
      <w:bookmarkEnd w:id="28"/>
      <w:bookmarkEnd w:id="29"/>
      <w:bookmarkEnd w:id="30"/>
    </w:p>
    <w:bookmarkEnd w:id="31"/>
    <w:p w14:paraId="111DB7D6" w14:textId="77777777" w:rsidR="00CB5907" w:rsidRPr="00A76EAF" w:rsidRDefault="00CB5907" w:rsidP="00CB5907">
      <w:pPr>
        <w:jc w:val="center"/>
        <w:rPr>
          <w:rFonts w:cstheme="minorHAnsi"/>
          <w:sz w:val="28"/>
          <w:szCs w:val="28"/>
        </w:rPr>
      </w:pPr>
    </w:p>
    <w:p w14:paraId="5A30F3F7" w14:textId="724288EC" w:rsidR="002C1C91" w:rsidRPr="002C1C91" w:rsidRDefault="00CB5907" w:rsidP="002C1C91">
      <w:pPr>
        <w:spacing w:line="240" w:lineRule="auto"/>
        <w:jc w:val="center"/>
        <w:rPr>
          <w:rFonts w:cstheme="minorHAnsi"/>
          <w:sz w:val="28"/>
          <w:szCs w:val="28"/>
        </w:rPr>
      </w:pPr>
      <w:r w:rsidRPr="00A76EAF">
        <w:rPr>
          <w:rFonts w:cstheme="minorHAnsi"/>
          <w:sz w:val="28"/>
          <w:szCs w:val="28"/>
        </w:rPr>
        <w:t>TECHNINĖ SPECIFIKACIJA</w:t>
      </w:r>
    </w:p>
    <w:p w14:paraId="230C1EE1" w14:textId="77777777" w:rsidR="002C1C91" w:rsidRDefault="002C1C91" w:rsidP="002C1C91">
      <w:pPr>
        <w:spacing w:line="240" w:lineRule="auto"/>
      </w:pPr>
    </w:p>
    <w:p w14:paraId="2309508B" w14:textId="60660838" w:rsidR="002C1C91" w:rsidRPr="00DB1829" w:rsidRDefault="002C1C91" w:rsidP="002C1C91">
      <w:pPr>
        <w:spacing w:line="240" w:lineRule="auto"/>
        <w:ind w:firstLine="567"/>
        <w:rPr>
          <w:rFonts w:eastAsia="Times New Roman" w:cstheme="minorHAnsi"/>
        </w:rPr>
      </w:pPr>
      <w:r w:rsidRPr="00E455F9">
        <w:rPr>
          <w:rFonts w:eastAsia="Times New Roman" w:cstheme="minorHAnsi"/>
        </w:rPr>
        <w:t>1.</w:t>
      </w:r>
      <w:r>
        <w:rPr>
          <w:rFonts w:eastAsia="Times New Roman" w:cstheme="minorHAnsi"/>
        </w:rPr>
        <w:t>) P</w:t>
      </w:r>
      <w:r w:rsidRPr="00E455F9">
        <w:rPr>
          <w:rFonts w:eastAsia="Times New Roman" w:cstheme="minorHAnsi"/>
        </w:rPr>
        <w:t>erk</w:t>
      </w:r>
      <w:r>
        <w:rPr>
          <w:rFonts w:eastAsia="Times New Roman" w:cstheme="minorHAnsi"/>
        </w:rPr>
        <w:t>amos</w:t>
      </w:r>
      <w:r w:rsidRPr="00E455F9">
        <w:rPr>
          <w:rFonts w:eastAsia="Times New Roman" w:cstheme="minorHAnsi"/>
        </w:rPr>
        <w:t xml:space="preserve"> </w:t>
      </w:r>
      <w:r>
        <w:rPr>
          <w:rFonts w:eastAsia="Times New Roman" w:cstheme="minorHAnsi"/>
        </w:rPr>
        <w:t>Strūnos socialinės globos namų</w:t>
      </w:r>
      <w:r w:rsidR="00803E7D">
        <w:rPr>
          <w:rFonts w:eastAsia="Times New Roman" w:cstheme="minorHAnsi"/>
        </w:rPr>
        <w:t xml:space="preserve"> (toliau – Perkančioji organizacija)</w:t>
      </w:r>
      <w:r w:rsidR="004C756F">
        <w:rPr>
          <w:rFonts w:eastAsia="Times New Roman" w:cstheme="minorHAnsi"/>
        </w:rPr>
        <w:t xml:space="preserve"> </w:t>
      </w:r>
      <w:r w:rsidR="00DD3A7E">
        <w:rPr>
          <w:rFonts w:eastAsia="Times New Roman" w:cstheme="minorHAnsi"/>
        </w:rPr>
        <w:t>automobilių</w:t>
      </w:r>
      <w:r w:rsidRPr="00E455F9">
        <w:rPr>
          <w:rFonts w:eastAsia="Times New Roman" w:cstheme="minorHAnsi"/>
        </w:rPr>
        <w:t xml:space="preserve"> remonto ir priežiūros paslaug</w:t>
      </w:r>
      <w:r>
        <w:rPr>
          <w:rFonts w:eastAsia="Times New Roman" w:cstheme="minorHAnsi"/>
        </w:rPr>
        <w:t>o</w:t>
      </w:r>
      <w:r w:rsidRPr="00E455F9">
        <w:rPr>
          <w:rFonts w:eastAsia="Times New Roman" w:cstheme="minorHAnsi"/>
        </w:rPr>
        <w:t>s</w:t>
      </w:r>
      <w:r w:rsidR="00A32FD9">
        <w:rPr>
          <w:rFonts w:eastAsia="Times New Roman" w:cstheme="minorHAnsi"/>
        </w:rPr>
        <w:t>, kurių neapima turima automobilių garantija</w:t>
      </w:r>
      <w:r w:rsidRPr="00DB1829">
        <w:rPr>
          <w:rFonts w:eastAsia="Times New Roman" w:cstheme="minorHAnsi"/>
        </w:rPr>
        <w:t xml:space="preserve"> (toliau – paslaugos).</w:t>
      </w:r>
    </w:p>
    <w:p w14:paraId="37639DD1" w14:textId="40276E95" w:rsidR="002C1C91" w:rsidRDefault="002C1C91" w:rsidP="002C1C91">
      <w:pPr>
        <w:spacing w:line="240" w:lineRule="auto"/>
        <w:ind w:firstLine="567"/>
        <w:rPr>
          <w:rStyle w:val="Numatytasispastraiposriftas2"/>
          <w:rFonts w:cstheme="minorHAnsi"/>
          <w:shd w:val="clear" w:color="auto" w:fill="FFFFFF"/>
        </w:rPr>
      </w:pPr>
      <w:r w:rsidRPr="00DB1829">
        <w:rPr>
          <w:rFonts w:eastAsia="Times New Roman" w:cstheme="minorHAnsi"/>
        </w:rPr>
        <w:t xml:space="preserve">2. </w:t>
      </w:r>
      <w:r w:rsidR="004C756F">
        <w:rPr>
          <w:rStyle w:val="Numatytasispastraiposriftas2"/>
          <w:rFonts w:cstheme="minorHAnsi"/>
          <w:shd w:val="clear" w:color="auto" w:fill="FFFFFF"/>
        </w:rPr>
        <w:t>Paslaugos turi būti teikiamos 12 (dvylika) mėn</w:t>
      </w:r>
      <w:r w:rsidR="004D6AEE">
        <w:rPr>
          <w:rStyle w:val="Numatytasispastraiposriftas2"/>
          <w:rFonts w:cstheme="minorHAnsi"/>
          <w:shd w:val="clear" w:color="auto" w:fill="FFFFFF"/>
        </w:rPr>
        <w:t>esių</w:t>
      </w:r>
      <w:r w:rsidRPr="00DB1829">
        <w:rPr>
          <w:rFonts w:cstheme="minorHAnsi"/>
        </w:rPr>
        <w:t xml:space="preserve"> nuo sutarties s</w:t>
      </w:r>
      <w:r w:rsidR="007F49FB">
        <w:rPr>
          <w:rFonts w:cstheme="minorHAnsi"/>
        </w:rPr>
        <w:t>udarymo dienos arba iki tol, kol baigsis Sutarties vykdymui skirta pinigų suma – 10 000 EUR su PVM</w:t>
      </w:r>
      <w:r w:rsidR="00D33B8D">
        <w:rPr>
          <w:rFonts w:cstheme="minorHAnsi"/>
        </w:rPr>
        <w:t xml:space="preserve"> (įskaitant atsargines dalis ir eksploatacines medžiagas)</w:t>
      </w:r>
      <w:r w:rsidR="007F49FB">
        <w:rPr>
          <w:rFonts w:cstheme="minorHAnsi"/>
        </w:rPr>
        <w:t>.</w:t>
      </w:r>
    </w:p>
    <w:p w14:paraId="03AA330C" w14:textId="24F6E43F" w:rsidR="002C1C91" w:rsidRPr="00E06FA0" w:rsidRDefault="002C1C91" w:rsidP="002C1C91">
      <w:pPr>
        <w:spacing w:line="240" w:lineRule="auto"/>
        <w:ind w:firstLine="567"/>
        <w:rPr>
          <w:rStyle w:val="Numatytasispastraiposriftas2"/>
          <w:rFonts w:cstheme="minorHAnsi"/>
          <w:shd w:val="clear" w:color="auto" w:fill="FFFFFF"/>
        </w:rPr>
      </w:pPr>
      <w:r w:rsidRPr="00E455F9">
        <w:rPr>
          <w:rStyle w:val="Numatytasispastraiposriftas2"/>
          <w:rFonts w:cstheme="minorHAnsi"/>
          <w:shd w:val="clear" w:color="auto" w:fill="FFFFFF"/>
        </w:rPr>
        <w:t xml:space="preserve">3. </w:t>
      </w:r>
      <w:r w:rsidRPr="00E455F9">
        <w:rPr>
          <w:rStyle w:val="Numatytasispastraiposriftas1"/>
          <w:rFonts w:cstheme="minorHAnsi"/>
          <w:shd w:val="clear" w:color="auto" w:fill="FFFFFF"/>
        </w:rPr>
        <w:t xml:space="preserve">Paslaugų teikimo vieta (autoservisas) negali būti nutolusi daugiau nei </w:t>
      </w:r>
      <w:r w:rsidR="007F49FB">
        <w:rPr>
          <w:rStyle w:val="Numatytasispastraiposriftas1"/>
          <w:rFonts w:cstheme="minorHAnsi"/>
          <w:shd w:val="clear" w:color="auto" w:fill="FFFFFF"/>
        </w:rPr>
        <w:t>5</w:t>
      </w:r>
      <w:r w:rsidR="00E06FA0">
        <w:rPr>
          <w:rStyle w:val="Numatytasispastraiposriftas1"/>
          <w:rFonts w:cstheme="minorHAnsi"/>
          <w:shd w:val="clear" w:color="auto" w:fill="FFFFFF"/>
        </w:rPr>
        <w:t>0</w:t>
      </w:r>
      <w:r w:rsidRPr="00E455F9">
        <w:rPr>
          <w:rStyle w:val="Numatytasispastraiposriftas1"/>
          <w:rFonts w:cstheme="minorHAnsi"/>
          <w:shd w:val="clear" w:color="auto" w:fill="FFFFFF"/>
        </w:rPr>
        <w:t xml:space="preserve"> km. nuo </w:t>
      </w:r>
      <w:r w:rsidR="00E06FA0">
        <w:rPr>
          <w:rStyle w:val="Numatytasispastraiposriftas1"/>
          <w:rFonts w:cstheme="minorHAnsi"/>
          <w:shd w:val="clear" w:color="auto" w:fill="FFFFFF"/>
        </w:rPr>
        <w:t xml:space="preserve">Strūnos socialinės globos namų, Strūnos k. </w:t>
      </w:r>
      <w:r w:rsidR="00E06FA0" w:rsidRPr="00E06FA0">
        <w:rPr>
          <w:rStyle w:val="Numatytasispastraiposriftas1"/>
          <w:rFonts w:cstheme="minorHAnsi"/>
          <w:shd w:val="clear" w:color="auto" w:fill="FFFFFF"/>
        </w:rPr>
        <w:t>5</w:t>
      </w:r>
      <w:r w:rsidR="00E06FA0">
        <w:rPr>
          <w:rStyle w:val="Numatytasispastraiposriftas1"/>
          <w:rFonts w:cstheme="minorHAnsi"/>
          <w:shd w:val="clear" w:color="auto" w:fill="FFFFFF"/>
        </w:rPr>
        <w:t xml:space="preserve">, </w:t>
      </w:r>
      <w:r w:rsidR="00243C68">
        <w:rPr>
          <w:rStyle w:val="Numatytasispastraiposriftas1"/>
          <w:rFonts w:cstheme="minorHAnsi"/>
          <w:shd w:val="clear" w:color="auto" w:fill="FFFFFF"/>
        </w:rPr>
        <w:t>Strūn</w:t>
      </w:r>
      <w:r w:rsidR="00E06FA0">
        <w:rPr>
          <w:rStyle w:val="Numatytasispastraiposriftas1"/>
          <w:rFonts w:cstheme="minorHAnsi"/>
          <w:shd w:val="clear" w:color="auto" w:fill="FFFFFF"/>
        </w:rPr>
        <w:t xml:space="preserve">os k. Švenčionių raj. sav. </w:t>
      </w:r>
    </w:p>
    <w:p w14:paraId="3374F7DA" w14:textId="6365ED3C" w:rsidR="002C1C91" w:rsidRDefault="002C1C91" w:rsidP="00E06FA0">
      <w:pPr>
        <w:spacing w:line="240" w:lineRule="auto"/>
        <w:ind w:left="170" w:firstLine="397"/>
        <w:rPr>
          <w:rFonts w:eastAsia="Calibri" w:cstheme="minorHAnsi"/>
          <w:b/>
          <w:bCs/>
          <w:lang w:eastAsia="zh-CN"/>
        </w:rPr>
      </w:pPr>
      <w:r>
        <w:rPr>
          <w:rFonts w:eastAsia="Calibri" w:cstheme="minorHAnsi"/>
          <w:shd w:val="clear" w:color="auto" w:fill="FFFFFF"/>
          <w:lang w:eastAsia="zh-CN"/>
        </w:rPr>
        <w:t>4.</w:t>
      </w:r>
      <w:r w:rsidR="00803E7D">
        <w:rPr>
          <w:rFonts w:eastAsia="Calibri" w:cstheme="minorHAnsi"/>
          <w:shd w:val="clear" w:color="auto" w:fill="FFFFFF"/>
          <w:lang w:eastAsia="zh-CN"/>
        </w:rPr>
        <w:t xml:space="preserve"> Perkančiosios organizacijos</w:t>
      </w:r>
      <w:r>
        <w:rPr>
          <w:rFonts w:eastAsia="Calibri" w:cstheme="minorHAnsi"/>
          <w:shd w:val="clear" w:color="auto" w:fill="FFFFFF"/>
          <w:lang w:eastAsia="zh-CN"/>
        </w:rPr>
        <w:t xml:space="preserve"> turimų transporto priemonių sąrašas:</w:t>
      </w:r>
    </w:p>
    <w:tbl>
      <w:tblPr>
        <w:tblW w:w="10207" w:type="dxa"/>
        <w:tblInd w:w="-287" w:type="dxa"/>
        <w:tblLayout w:type="fixed"/>
        <w:tblCellMar>
          <w:top w:w="55" w:type="dxa"/>
          <w:left w:w="55" w:type="dxa"/>
          <w:bottom w:w="55" w:type="dxa"/>
          <w:right w:w="55" w:type="dxa"/>
        </w:tblCellMar>
        <w:tblLook w:val="0000" w:firstRow="0" w:lastRow="0" w:firstColumn="0" w:lastColumn="0" w:noHBand="0" w:noVBand="0"/>
      </w:tblPr>
      <w:tblGrid>
        <w:gridCol w:w="993"/>
        <w:gridCol w:w="2977"/>
        <w:gridCol w:w="1301"/>
        <w:gridCol w:w="1191"/>
        <w:gridCol w:w="1336"/>
        <w:gridCol w:w="1418"/>
        <w:gridCol w:w="991"/>
      </w:tblGrid>
      <w:tr w:rsidR="002C1C91" w14:paraId="4A3B1972" w14:textId="77777777" w:rsidTr="00E1169F">
        <w:tc>
          <w:tcPr>
            <w:tcW w:w="993" w:type="dxa"/>
            <w:tcBorders>
              <w:top w:val="single" w:sz="2" w:space="0" w:color="000000"/>
              <w:left w:val="single" w:sz="2" w:space="0" w:color="000000"/>
              <w:bottom w:val="single" w:sz="2" w:space="0" w:color="000000"/>
            </w:tcBorders>
            <w:vAlign w:val="center"/>
          </w:tcPr>
          <w:p w14:paraId="29552B48" w14:textId="77777777" w:rsidR="002C1C91" w:rsidRDefault="002C1C91" w:rsidP="00A157D7">
            <w:pPr>
              <w:widowControl w:val="0"/>
              <w:suppressLineNumbers/>
              <w:spacing w:line="240" w:lineRule="auto"/>
              <w:jc w:val="center"/>
              <w:textAlignment w:val="baseline"/>
              <w:rPr>
                <w:rFonts w:eastAsia="SimSun" w:cstheme="minorHAnsi"/>
                <w:kern w:val="2"/>
                <w:lang w:eastAsia="zh-CN" w:bidi="hi-IN"/>
              </w:rPr>
            </w:pPr>
            <w:r>
              <w:rPr>
                <w:rFonts w:eastAsia="SimSun" w:cstheme="minorHAnsi"/>
                <w:b/>
                <w:bCs/>
                <w:kern w:val="2"/>
                <w:lang w:eastAsia="zh-CN" w:bidi="hi-IN"/>
              </w:rPr>
              <w:t>Eil. Nr.</w:t>
            </w:r>
          </w:p>
        </w:tc>
        <w:tc>
          <w:tcPr>
            <w:tcW w:w="2977" w:type="dxa"/>
            <w:tcBorders>
              <w:top w:val="single" w:sz="2" w:space="0" w:color="000000"/>
              <w:left w:val="single" w:sz="2" w:space="0" w:color="000000"/>
              <w:bottom w:val="single" w:sz="2" w:space="0" w:color="000000"/>
            </w:tcBorders>
            <w:vAlign w:val="center"/>
          </w:tcPr>
          <w:p w14:paraId="436A2EC4" w14:textId="77777777" w:rsidR="002C1C91" w:rsidRDefault="002C1C91" w:rsidP="009E5109">
            <w:pPr>
              <w:widowControl w:val="0"/>
              <w:suppressLineNumbers/>
              <w:spacing w:line="240" w:lineRule="auto"/>
              <w:ind w:firstLine="0"/>
              <w:textAlignment w:val="baseline"/>
              <w:rPr>
                <w:rFonts w:eastAsia="SimSun" w:cstheme="minorHAnsi"/>
                <w:kern w:val="2"/>
                <w:lang w:eastAsia="zh-CN" w:bidi="hi-IN"/>
              </w:rPr>
            </w:pPr>
            <w:r>
              <w:rPr>
                <w:rFonts w:eastAsia="SimSun" w:cstheme="minorHAnsi"/>
                <w:b/>
                <w:bCs/>
                <w:kern w:val="2"/>
                <w:lang w:eastAsia="zh-CN" w:bidi="hi-IN"/>
              </w:rPr>
              <w:t>Markė, modelis</w:t>
            </w:r>
          </w:p>
        </w:tc>
        <w:tc>
          <w:tcPr>
            <w:tcW w:w="1301" w:type="dxa"/>
            <w:tcBorders>
              <w:top w:val="single" w:sz="2" w:space="0" w:color="000000"/>
              <w:left w:val="single" w:sz="2" w:space="0" w:color="000000"/>
              <w:bottom w:val="single" w:sz="2" w:space="0" w:color="000000"/>
            </w:tcBorders>
            <w:vAlign w:val="center"/>
          </w:tcPr>
          <w:p w14:paraId="5B90E53A" w14:textId="77777777" w:rsidR="002C1C91" w:rsidRDefault="002C1C91" w:rsidP="009E5109">
            <w:pPr>
              <w:widowControl w:val="0"/>
              <w:suppressLineNumbers/>
              <w:spacing w:line="240" w:lineRule="auto"/>
              <w:ind w:firstLine="0"/>
              <w:textAlignment w:val="baseline"/>
              <w:rPr>
                <w:rFonts w:eastAsia="SimSun" w:cstheme="minorHAnsi"/>
                <w:kern w:val="2"/>
                <w:lang w:eastAsia="zh-CN" w:bidi="hi-IN"/>
              </w:rPr>
            </w:pPr>
            <w:r>
              <w:rPr>
                <w:rFonts w:eastAsia="SimSun" w:cstheme="minorHAnsi"/>
                <w:b/>
                <w:bCs/>
                <w:kern w:val="2"/>
                <w:lang w:eastAsia="zh-CN" w:bidi="hi-IN"/>
              </w:rPr>
              <w:t>Metai</w:t>
            </w:r>
          </w:p>
        </w:tc>
        <w:tc>
          <w:tcPr>
            <w:tcW w:w="1191" w:type="dxa"/>
            <w:tcBorders>
              <w:top w:val="single" w:sz="2" w:space="0" w:color="000000"/>
              <w:left w:val="single" w:sz="2" w:space="0" w:color="000000"/>
              <w:bottom w:val="single" w:sz="2" w:space="0" w:color="000000"/>
            </w:tcBorders>
            <w:vAlign w:val="center"/>
          </w:tcPr>
          <w:p w14:paraId="60B6BB9C" w14:textId="77777777" w:rsidR="002C1C91" w:rsidRDefault="002C1C91" w:rsidP="009E5109">
            <w:pPr>
              <w:widowControl w:val="0"/>
              <w:spacing w:line="240" w:lineRule="auto"/>
              <w:ind w:firstLine="0"/>
              <w:rPr>
                <w:rFonts w:eastAsia="Calibri" w:cstheme="minorHAnsi"/>
                <w:lang w:eastAsia="zh-CN"/>
              </w:rPr>
            </w:pPr>
            <w:r>
              <w:rPr>
                <w:rFonts w:eastAsia="Calibri" w:cstheme="minorHAnsi"/>
                <w:b/>
                <w:bCs/>
                <w:lang w:eastAsia="zh-CN"/>
              </w:rPr>
              <w:t>Degalai</w:t>
            </w:r>
          </w:p>
        </w:tc>
        <w:tc>
          <w:tcPr>
            <w:tcW w:w="1336" w:type="dxa"/>
            <w:tcBorders>
              <w:top w:val="single" w:sz="2" w:space="0" w:color="000000"/>
              <w:left w:val="single" w:sz="2" w:space="0" w:color="000000"/>
              <w:bottom w:val="single" w:sz="2" w:space="0" w:color="000000"/>
            </w:tcBorders>
            <w:vAlign w:val="center"/>
          </w:tcPr>
          <w:p w14:paraId="5D482BD5" w14:textId="77777777" w:rsidR="002C1C91" w:rsidRDefault="002C1C91" w:rsidP="009E5109">
            <w:pPr>
              <w:widowControl w:val="0"/>
              <w:spacing w:line="240" w:lineRule="auto"/>
              <w:ind w:firstLine="0"/>
              <w:rPr>
                <w:rFonts w:eastAsia="Calibri" w:cstheme="minorHAnsi"/>
                <w:lang w:eastAsia="zh-CN"/>
              </w:rPr>
            </w:pPr>
            <w:r>
              <w:rPr>
                <w:rFonts w:eastAsia="Calibri" w:cstheme="minorHAnsi"/>
                <w:b/>
                <w:bCs/>
                <w:lang w:eastAsia="zh-CN"/>
              </w:rPr>
              <w:t>Darbinis tūris, cm³</w:t>
            </w:r>
          </w:p>
        </w:tc>
        <w:tc>
          <w:tcPr>
            <w:tcW w:w="1418" w:type="dxa"/>
            <w:tcBorders>
              <w:top w:val="single" w:sz="2" w:space="0" w:color="000000"/>
              <w:left w:val="single" w:sz="2" w:space="0" w:color="000000"/>
              <w:bottom w:val="single" w:sz="2" w:space="0" w:color="000000"/>
            </w:tcBorders>
            <w:vAlign w:val="center"/>
          </w:tcPr>
          <w:p w14:paraId="34C67441" w14:textId="77777777" w:rsidR="002C1C91" w:rsidRDefault="002C1C91" w:rsidP="009E5109">
            <w:pPr>
              <w:widowControl w:val="0"/>
              <w:suppressLineNumbers/>
              <w:spacing w:line="240" w:lineRule="auto"/>
              <w:ind w:firstLine="0"/>
              <w:textAlignment w:val="baseline"/>
              <w:rPr>
                <w:rFonts w:eastAsia="SimSun" w:cstheme="minorHAnsi"/>
                <w:kern w:val="2"/>
                <w:lang w:eastAsia="zh-CN" w:bidi="hi-IN"/>
              </w:rPr>
            </w:pPr>
            <w:r>
              <w:rPr>
                <w:rFonts w:eastAsia="SimSun" w:cstheme="minorHAnsi"/>
                <w:b/>
                <w:bCs/>
                <w:kern w:val="2"/>
                <w:lang w:eastAsia="zh-CN" w:bidi="hi-IN"/>
              </w:rPr>
              <w:t>Galia, kW</w:t>
            </w:r>
          </w:p>
        </w:tc>
        <w:tc>
          <w:tcPr>
            <w:tcW w:w="991" w:type="dxa"/>
            <w:tcBorders>
              <w:top w:val="single" w:sz="2" w:space="0" w:color="000000"/>
              <w:left w:val="single" w:sz="2" w:space="0" w:color="000000"/>
              <w:bottom w:val="single" w:sz="2" w:space="0" w:color="000000"/>
              <w:right w:val="single" w:sz="2" w:space="0" w:color="000000"/>
            </w:tcBorders>
            <w:vAlign w:val="center"/>
          </w:tcPr>
          <w:p w14:paraId="3C66AE57" w14:textId="77777777" w:rsidR="002C1C91" w:rsidRDefault="002C1C91" w:rsidP="009E5109">
            <w:pPr>
              <w:widowControl w:val="0"/>
              <w:suppressLineNumbers/>
              <w:spacing w:line="240" w:lineRule="auto"/>
              <w:ind w:firstLine="0"/>
              <w:textAlignment w:val="baseline"/>
              <w:rPr>
                <w:rFonts w:eastAsia="SimSun" w:cstheme="minorHAnsi"/>
                <w:kern w:val="2"/>
                <w:lang w:eastAsia="zh-CN" w:bidi="hi-IN"/>
              </w:rPr>
            </w:pPr>
            <w:r>
              <w:rPr>
                <w:rFonts w:eastAsia="SimSun" w:cstheme="minorHAnsi"/>
                <w:b/>
                <w:bCs/>
                <w:kern w:val="2"/>
                <w:lang w:eastAsia="zh-CN" w:bidi="hi-IN"/>
              </w:rPr>
              <w:t>Kiekis</w:t>
            </w:r>
          </w:p>
        </w:tc>
      </w:tr>
      <w:tr w:rsidR="002C1C91" w14:paraId="214FF51F" w14:textId="77777777" w:rsidTr="00E1169F">
        <w:tc>
          <w:tcPr>
            <w:tcW w:w="993" w:type="dxa"/>
            <w:tcBorders>
              <w:left w:val="single" w:sz="2" w:space="0" w:color="000000"/>
              <w:bottom w:val="single" w:sz="2" w:space="0" w:color="000000"/>
            </w:tcBorders>
            <w:vAlign w:val="center"/>
          </w:tcPr>
          <w:p w14:paraId="584BFC16" w14:textId="77777777" w:rsidR="002C1C91" w:rsidRDefault="002C1C91" w:rsidP="00E1169F">
            <w:pPr>
              <w:widowControl w:val="0"/>
              <w:suppressLineNumbers/>
              <w:spacing w:line="240" w:lineRule="auto"/>
              <w:jc w:val="left"/>
              <w:textAlignment w:val="baseline"/>
              <w:rPr>
                <w:rFonts w:eastAsia="SimSun" w:cstheme="minorHAnsi"/>
                <w:kern w:val="2"/>
                <w:lang w:eastAsia="zh-CN" w:bidi="hi-IN"/>
              </w:rPr>
            </w:pPr>
            <w:r>
              <w:rPr>
                <w:rFonts w:eastAsia="SimSun" w:cstheme="minorHAnsi"/>
                <w:kern w:val="2"/>
                <w:lang w:eastAsia="zh-CN" w:bidi="hi-IN"/>
              </w:rPr>
              <w:t>1</w:t>
            </w:r>
          </w:p>
        </w:tc>
        <w:tc>
          <w:tcPr>
            <w:tcW w:w="2977" w:type="dxa"/>
            <w:tcBorders>
              <w:left w:val="single" w:sz="2" w:space="0" w:color="000000"/>
              <w:bottom w:val="single" w:sz="2" w:space="0" w:color="000000"/>
            </w:tcBorders>
            <w:vAlign w:val="center"/>
          </w:tcPr>
          <w:p w14:paraId="7612B161" w14:textId="42582BFC" w:rsidR="002C1C91" w:rsidRPr="00803E7D" w:rsidRDefault="009E5109" w:rsidP="00803E7D">
            <w:pPr>
              <w:widowControl w:val="0"/>
              <w:suppressLineNumbers/>
              <w:spacing w:line="240" w:lineRule="auto"/>
              <w:ind w:firstLine="0"/>
              <w:jc w:val="left"/>
              <w:textAlignment w:val="baseline"/>
              <w:rPr>
                <w:rFonts w:eastAsia="SimSun" w:cstheme="minorHAnsi"/>
                <w:kern w:val="2"/>
                <w:lang w:eastAsia="zh-CN" w:bidi="hi-IN"/>
              </w:rPr>
            </w:pPr>
            <w:r w:rsidRPr="00803E7D">
              <w:rPr>
                <w:rFonts w:eastAsia="SimSun" w:cstheme="minorHAnsi"/>
                <w:iCs/>
                <w:kern w:val="2"/>
                <w:lang w:eastAsia="zh-CN" w:bidi="hi-IN"/>
              </w:rPr>
              <w:t>Opel Vivaro</w:t>
            </w:r>
          </w:p>
        </w:tc>
        <w:tc>
          <w:tcPr>
            <w:tcW w:w="1301" w:type="dxa"/>
            <w:tcBorders>
              <w:left w:val="single" w:sz="2" w:space="0" w:color="000000"/>
              <w:bottom w:val="single" w:sz="2" w:space="0" w:color="000000"/>
            </w:tcBorders>
            <w:vAlign w:val="center"/>
          </w:tcPr>
          <w:p w14:paraId="462BCAD4" w14:textId="4412881D" w:rsidR="002C1C91" w:rsidRDefault="002C1C91" w:rsidP="00A157D7">
            <w:pPr>
              <w:widowControl w:val="0"/>
              <w:suppressLineNumbers/>
              <w:spacing w:line="240" w:lineRule="auto"/>
              <w:jc w:val="center"/>
              <w:textAlignment w:val="baseline"/>
              <w:rPr>
                <w:rFonts w:eastAsia="SimSun" w:cstheme="minorHAnsi"/>
                <w:kern w:val="2"/>
                <w:lang w:eastAsia="zh-CN" w:bidi="hi-IN"/>
              </w:rPr>
            </w:pPr>
            <w:r>
              <w:rPr>
                <w:rFonts w:eastAsia="SimSun" w:cstheme="minorHAnsi"/>
                <w:kern w:val="2"/>
                <w:lang w:eastAsia="zh-CN" w:bidi="hi-IN"/>
              </w:rPr>
              <w:t>2</w:t>
            </w:r>
            <w:r w:rsidR="009E5109">
              <w:rPr>
                <w:rFonts w:eastAsia="SimSun" w:cstheme="minorHAnsi"/>
                <w:kern w:val="2"/>
                <w:lang w:eastAsia="zh-CN" w:bidi="hi-IN"/>
              </w:rPr>
              <w:t>008</w:t>
            </w:r>
          </w:p>
        </w:tc>
        <w:tc>
          <w:tcPr>
            <w:tcW w:w="1191" w:type="dxa"/>
            <w:tcBorders>
              <w:left w:val="single" w:sz="2" w:space="0" w:color="000000"/>
              <w:bottom w:val="single" w:sz="2" w:space="0" w:color="000000"/>
            </w:tcBorders>
            <w:vAlign w:val="center"/>
          </w:tcPr>
          <w:p w14:paraId="1910F2C5" w14:textId="7148CEAC" w:rsidR="002C1C91" w:rsidRDefault="009E5109" w:rsidP="00E1169F">
            <w:pPr>
              <w:widowControl w:val="0"/>
              <w:suppressLineNumbers/>
              <w:spacing w:line="240" w:lineRule="auto"/>
              <w:ind w:firstLine="0"/>
              <w:textAlignment w:val="baseline"/>
              <w:rPr>
                <w:rFonts w:eastAsia="SimSun" w:cstheme="minorHAnsi"/>
                <w:kern w:val="2"/>
                <w:lang w:eastAsia="zh-CN" w:bidi="hi-IN"/>
              </w:rPr>
            </w:pPr>
            <w:r>
              <w:rPr>
                <w:rFonts w:eastAsia="SimSun" w:cstheme="minorHAnsi"/>
                <w:kern w:val="2"/>
                <w:lang w:eastAsia="zh-CN" w:bidi="hi-IN"/>
              </w:rPr>
              <w:t>DK</w:t>
            </w:r>
          </w:p>
        </w:tc>
        <w:tc>
          <w:tcPr>
            <w:tcW w:w="1336" w:type="dxa"/>
            <w:tcBorders>
              <w:left w:val="single" w:sz="2" w:space="0" w:color="000000"/>
              <w:bottom w:val="single" w:sz="2" w:space="0" w:color="000000"/>
            </w:tcBorders>
            <w:vAlign w:val="center"/>
          </w:tcPr>
          <w:p w14:paraId="3A3E3B8B" w14:textId="58C447B1" w:rsidR="002C1C91" w:rsidRDefault="005F6CDA" w:rsidP="009E5109">
            <w:pPr>
              <w:widowControl w:val="0"/>
              <w:suppressLineNumbers/>
              <w:spacing w:line="240" w:lineRule="auto"/>
              <w:textAlignment w:val="baseline"/>
              <w:rPr>
                <w:rFonts w:eastAsia="SimSun" w:cstheme="minorHAnsi"/>
                <w:kern w:val="2"/>
                <w:lang w:eastAsia="zh-CN" w:bidi="hi-IN"/>
              </w:rPr>
            </w:pPr>
            <w:r>
              <w:rPr>
                <w:rFonts w:eastAsia="SimSun" w:cstheme="minorHAnsi"/>
                <w:kern w:val="2"/>
                <w:lang w:eastAsia="zh-CN" w:bidi="hi-IN"/>
              </w:rPr>
              <w:t>1995</w:t>
            </w:r>
          </w:p>
        </w:tc>
        <w:tc>
          <w:tcPr>
            <w:tcW w:w="1418" w:type="dxa"/>
            <w:tcBorders>
              <w:left w:val="single" w:sz="2" w:space="0" w:color="000000"/>
              <w:bottom w:val="single" w:sz="2" w:space="0" w:color="000000"/>
            </w:tcBorders>
            <w:vAlign w:val="center"/>
          </w:tcPr>
          <w:p w14:paraId="007F2462" w14:textId="57907836" w:rsidR="002C1C91" w:rsidRDefault="002C1C91" w:rsidP="00A157D7">
            <w:pPr>
              <w:widowControl w:val="0"/>
              <w:suppressLineNumbers/>
              <w:spacing w:line="240" w:lineRule="auto"/>
              <w:jc w:val="center"/>
              <w:textAlignment w:val="baseline"/>
              <w:rPr>
                <w:rFonts w:eastAsia="SimSun" w:cstheme="minorHAnsi"/>
                <w:kern w:val="2"/>
                <w:lang w:eastAsia="zh-CN" w:bidi="hi-IN"/>
              </w:rPr>
            </w:pPr>
          </w:p>
        </w:tc>
        <w:tc>
          <w:tcPr>
            <w:tcW w:w="991" w:type="dxa"/>
            <w:tcBorders>
              <w:left w:val="single" w:sz="2" w:space="0" w:color="000000"/>
              <w:bottom w:val="single" w:sz="2" w:space="0" w:color="000000"/>
              <w:right w:val="single" w:sz="2" w:space="0" w:color="000000"/>
            </w:tcBorders>
            <w:vAlign w:val="center"/>
          </w:tcPr>
          <w:p w14:paraId="28A371C2" w14:textId="77777777" w:rsidR="002C1C91" w:rsidRDefault="002C1C91" w:rsidP="00A157D7">
            <w:pPr>
              <w:widowControl w:val="0"/>
              <w:suppressLineNumbers/>
              <w:spacing w:line="240" w:lineRule="auto"/>
              <w:jc w:val="center"/>
              <w:textAlignment w:val="baseline"/>
              <w:rPr>
                <w:rFonts w:eastAsia="SimSun" w:cstheme="minorHAnsi"/>
                <w:kern w:val="2"/>
                <w:lang w:eastAsia="zh-CN" w:bidi="hi-IN"/>
              </w:rPr>
            </w:pPr>
            <w:r>
              <w:rPr>
                <w:rFonts w:eastAsia="SimSun" w:cstheme="minorHAnsi"/>
                <w:kern w:val="2"/>
                <w:lang w:eastAsia="zh-CN" w:bidi="hi-IN"/>
              </w:rPr>
              <w:t>1</w:t>
            </w:r>
          </w:p>
        </w:tc>
      </w:tr>
      <w:tr w:rsidR="002C1C91" w14:paraId="456FD36C" w14:textId="77777777" w:rsidTr="00E1169F">
        <w:trPr>
          <w:trHeight w:val="91"/>
        </w:trPr>
        <w:tc>
          <w:tcPr>
            <w:tcW w:w="993" w:type="dxa"/>
            <w:tcBorders>
              <w:left w:val="single" w:sz="2" w:space="0" w:color="000000"/>
              <w:bottom w:val="single" w:sz="2" w:space="0" w:color="000000"/>
            </w:tcBorders>
            <w:vAlign w:val="center"/>
          </w:tcPr>
          <w:p w14:paraId="137B7CD8" w14:textId="77777777" w:rsidR="002C1C91" w:rsidRDefault="002C1C91" w:rsidP="00E1169F">
            <w:pPr>
              <w:widowControl w:val="0"/>
              <w:suppressLineNumbers/>
              <w:spacing w:line="240" w:lineRule="auto"/>
              <w:jc w:val="left"/>
              <w:textAlignment w:val="baseline"/>
              <w:rPr>
                <w:rFonts w:eastAsia="SimSun" w:cstheme="minorHAnsi"/>
                <w:kern w:val="2"/>
                <w:lang w:eastAsia="zh-CN" w:bidi="hi-IN"/>
              </w:rPr>
            </w:pPr>
            <w:r>
              <w:rPr>
                <w:rFonts w:eastAsia="SimSun" w:cstheme="minorHAnsi"/>
                <w:kern w:val="2"/>
                <w:lang w:eastAsia="zh-CN" w:bidi="hi-IN"/>
              </w:rPr>
              <w:t>2</w:t>
            </w:r>
          </w:p>
        </w:tc>
        <w:tc>
          <w:tcPr>
            <w:tcW w:w="2977" w:type="dxa"/>
            <w:tcBorders>
              <w:left w:val="single" w:sz="2" w:space="0" w:color="000000"/>
              <w:bottom w:val="single" w:sz="2" w:space="0" w:color="000000"/>
            </w:tcBorders>
            <w:vAlign w:val="center"/>
          </w:tcPr>
          <w:p w14:paraId="03712CBF" w14:textId="31F1C121" w:rsidR="002C1C91" w:rsidRPr="00107DC7" w:rsidRDefault="00002D5B" w:rsidP="00803E7D">
            <w:pPr>
              <w:widowControl w:val="0"/>
              <w:suppressLineNumbers/>
              <w:spacing w:line="240" w:lineRule="auto"/>
              <w:ind w:firstLine="0"/>
              <w:jc w:val="left"/>
              <w:textAlignment w:val="baseline"/>
              <w:rPr>
                <w:rFonts w:eastAsia="SimSun" w:cstheme="minorHAnsi"/>
                <w:kern w:val="2"/>
                <w:lang w:eastAsia="zh-CN" w:bidi="hi-IN"/>
              </w:rPr>
            </w:pPr>
            <w:r>
              <w:rPr>
                <w:rFonts w:cstheme="minorHAnsi"/>
                <w:lang w:val="nl-NL"/>
              </w:rPr>
              <w:t>Ford Transit C</w:t>
            </w:r>
            <w:r w:rsidR="00E1169F" w:rsidRPr="00107DC7">
              <w:rPr>
                <w:rFonts w:cstheme="minorHAnsi"/>
                <w:lang w:val="nl-NL"/>
              </w:rPr>
              <w:t>ustom</w:t>
            </w:r>
          </w:p>
        </w:tc>
        <w:tc>
          <w:tcPr>
            <w:tcW w:w="1301" w:type="dxa"/>
            <w:tcBorders>
              <w:left w:val="single" w:sz="2" w:space="0" w:color="000000"/>
              <w:bottom w:val="single" w:sz="2" w:space="0" w:color="000000"/>
            </w:tcBorders>
            <w:vAlign w:val="center"/>
          </w:tcPr>
          <w:p w14:paraId="27CE550C" w14:textId="3AC7EBD5" w:rsidR="002C1C91" w:rsidRPr="00E1169F" w:rsidRDefault="002C1C91" w:rsidP="00A157D7">
            <w:pPr>
              <w:widowControl w:val="0"/>
              <w:suppressLineNumbers/>
              <w:spacing w:line="240" w:lineRule="auto"/>
              <w:jc w:val="center"/>
              <w:textAlignment w:val="baseline"/>
              <w:rPr>
                <w:rFonts w:eastAsia="SimSun" w:cstheme="minorHAnsi"/>
                <w:kern w:val="2"/>
                <w:lang w:val="en-US" w:eastAsia="zh-CN" w:bidi="hi-IN"/>
              </w:rPr>
            </w:pPr>
            <w:r>
              <w:rPr>
                <w:rFonts w:eastAsia="SimSun" w:cstheme="minorHAnsi"/>
                <w:kern w:val="2"/>
                <w:lang w:eastAsia="zh-CN" w:bidi="hi-IN"/>
              </w:rPr>
              <w:t>20</w:t>
            </w:r>
            <w:r w:rsidR="00E1169F">
              <w:rPr>
                <w:rFonts w:eastAsia="SimSun" w:cstheme="minorHAnsi"/>
                <w:kern w:val="2"/>
                <w:lang w:eastAsia="zh-CN" w:bidi="hi-IN"/>
              </w:rPr>
              <w:t>24</w:t>
            </w:r>
          </w:p>
        </w:tc>
        <w:tc>
          <w:tcPr>
            <w:tcW w:w="1191" w:type="dxa"/>
            <w:tcBorders>
              <w:left w:val="single" w:sz="2" w:space="0" w:color="000000"/>
              <w:bottom w:val="single" w:sz="2" w:space="0" w:color="000000"/>
            </w:tcBorders>
            <w:vAlign w:val="center"/>
          </w:tcPr>
          <w:p w14:paraId="31A16B4A" w14:textId="77777777" w:rsidR="002C1C91" w:rsidRDefault="002C1C91" w:rsidP="00E1169F">
            <w:pPr>
              <w:widowControl w:val="0"/>
              <w:suppressLineNumbers/>
              <w:spacing w:line="240" w:lineRule="auto"/>
              <w:ind w:firstLine="0"/>
              <w:textAlignment w:val="baseline"/>
              <w:rPr>
                <w:rFonts w:eastAsia="SimSun" w:cstheme="minorHAnsi"/>
                <w:kern w:val="2"/>
                <w:lang w:eastAsia="zh-CN" w:bidi="hi-IN"/>
              </w:rPr>
            </w:pPr>
            <w:r>
              <w:rPr>
                <w:rFonts w:eastAsia="SimSun" w:cstheme="minorHAnsi"/>
                <w:kern w:val="2"/>
                <w:lang w:eastAsia="zh-CN" w:bidi="hi-IN"/>
              </w:rPr>
              <w:t>DK</w:t>
            </w:r>
          </w:p>
        </w:tc>
        <w:tc>
          <w:tcPr>
            <w:tcW w:w="1336" w:type="dxa"/>
            <w:tcBorders>
              <w:left w:val="single" w:sz="2" w:space="0" w:color="000000"/>
              <w:bottom w:val="single" w:sz="2" w:space="0" w:color="000000"/>
            </w:tcBorders>
            <w:vAlign w:val="center"/>
          </w:tcPr>
          <w:p w14:paraId="189DC160" w14:textId="0EC4CEBE" w:rsidR="002C1C91" w:rsidRDefault="005F6CDA" w:rsidP="00A157D7">
            <w:pPr>
              <w:widowControl w:val="0"/>
              <w:suppressLineNumbers/>
              <w:spacing w:line="240" w:lineRule="auto"/>
              <w:jc w:val="center"/>
              <w:textAlignment w:val="baseline"/>
              <w:rPr>
                <w:rFonts w:eastAsia="SimSun" w:cstheme="minorHAnsi"/>
                <w:kern w:val="2"/>
                <w:lang w:eastAsia="zh-CN" w:bidi="hi-IN"/>
              </w:rPr>
            </w:pPr>
            <w:r>
              <w:rPr>
                <w:rFonts w:eastAsia="SimSun" w:cstheme="minorHAnsi"/>
                <w:kern w:val="2"/>
                <w:lang w:eastAsia="zh-CN" w:bidi="hi-IN"/>
              </w:rPr>
              <w:t>1995</w:t>
            </w:r>
          </w:p>
        </w:tc>
        <w:tc>
          <w:tcPr>
            <w:tcW w:w="1418" w:type="dxa"/>
            <w:tcBorders>
              <w:left w:val="single" w:sz="2" w:space="0" w:color="000000"/>
              <w:bottom w:val="single" w:sz="2" w:space="0" w:color="000000"/>
            </w:tcBorders>
            <w:vAlign w:val="center"/>
          </w:tcPr>
          <w:p w14:paraId="771046A4" w14:textId="579C1D74" w:rsidR="002C1C91" w:rsidRDefault="002C1C91" w:rsidP="00A157D7">
            <w:pPr>
              <w:widowControl w:val="0"/>
              <w:suppressLineNumbers/>
              <w:spacing w:line="240" w:lineRule="auto"/>
              <w:jc w:val="center"/>
              <w:textAlignment w:val="baseline"/>
              <w:rPr>
                <w:rFonts w:eastAsia="SimSun" w:cstheme="minorHAnsi"/>
                <w:kern w:val="2"/>
                <w:lang w:eastAsia="zh-CN" w:bidi="hi-IN"/>
              </w:rPr>
            </w:pPr>
          </w:p>
        </w:tc>
        <w:tc>
          <w:tcPr>
            <w:tcW w:w="991" w:type="dxa"/>
            <w:tcBorders>
              <w:left w:val="single" w:sz="2" w:space="0" w:color="000000"/>
              <w:bottom w:val="single" w:sz="2" w:space="0" w:color="000000"/>
              <w:right w:val="single" w:sz="2" w:space="0" w:color="000000"/>
            </w:tcBorders>
            <w:vAlign w:val="center"/>
          </w:tcPr>
          <w:p w14:paraId="46730411" w14:textId="77777777" w:rsidR="002C1C91" w:rsidRDefault="002C1C91" w:rsidP="00A157D7">
            <w:pPr>
              <w:widowControl w:val="0"/>
              <w:suppressLineNumbers/>
              <w:spacing w:line="240" w:lineRule="auto"/>
              <w:jc w:val="center"/>
              <w:textAlignment w:val="baseline"/>
              <w:rPr>
                <w:rFonts w:eastAsia="SimSun" w:cstheme="minorHAnsi"/>
                <w:kern w:val="2"/>
                <w:lang w:eastAsia="zh-CN" w:bidi="hi-IN"/>
              </w:rPr>
            </w:pPr>
            <w:r>
              <w:rPr>
                <w:rFonts w:eastAsia="Calibri" w:cstheme="minorHAnsi"/>
                <w:kern w:val="2"/>
                <w:lang w:eastAsia="zh-CN"/>
              </w:rPr>
              <w:t>1</w:t>
            </w:r>
          </w:p>
        </w:tc>
      </w:tr>
      <w:tr w:rsidR="002C1C91" w14:paraId="293185B7" w14:textId="77777777" w:rsidTr="00E1169F">
        <w:tc>
          <w:tcPr>
            <w:tcW w:w="993" w:type="dxa"/>
            <w:tcBorders>
              <w:left w:val="single" w:sz="2" w:space="0" w:color="000000"/>
              <w:bottom w:val="single" w:sz="2" w:space="0" w:color="000000"/>
            </w:tcBorders>
            <w:vAlign w:val="center"/>
          </w:tcPr>
          <w:p w14:paraId="6E0EA881" w14:textId="77777777" w:rsidR="002C1C91" w:rsidRDefault="002C1C91" w:rsidP="00E1169F">
            <w:pPr>
              <w:widowControl w:val="0"/>
              <w:suppressLineNumbers/>
              <w:spacing w:line="240" w:lineRule="auto"/>
              <w:jc w:val="left"/>
              <w:textAlignment w:val="baseline"/>
              <w:rPr>
                <w:rFonts w:eastAsia="SimSun" w:cstheme="minorHAnsi"/>
                <w:kern w:val="2"/>
                <w:lang w:eastAsia="zh-CN" w:bidi="hi-IN"/>
              </w:rPr>
            </w:pPr>
            <w:r>
              <w:rPr>
                <w:rFonts w:eastAsia="SimSun" w:cstheme="minorHAnsi"/>
                <w:kern w:val="2"/>
                <w:lang w:eastAsia="zh-CN" w:bidi="hi-IN"/>
              </w:rPr>
              <w:t>3</w:t>
            </w:r>
          </w:p>
        </w:tc>
        <w:tc>
          <w:tcPr>
            <w:tcW w:w="2977" w:type="dxa"/>
            <w:tcBorders>
              <w:left w:val="single" w:sz="2" w:space="0" w:color="000000"/>
              <w:bottom w:val="single" w:sz="2" w:space="0" w:color="000000"/>
            </w:tcBorders>
            <w:vAlign w:val="center"/>
          </w:tcPr>
          <w:p w14:paraId="436347A3" w14:textId="5F13620A" w:rsidR="002C1C91" w:rsidRPr="00107DC7" w:rsidRDefault="00E1169F" w:rsidP="00803E7D">
            <w:pPr>
              <w:widowControl w:val="0"/>
              <w:suppressLineNumbers/>
              <w:spacing w:line="240" w:lineRule="auto"/>
              <w:ind w:firstLine="0"/>
              <w:jc w:val="left"/>
              <w:textAlignment w:val="baseline"/>
              <w:rPr>
                <w:rFonts w:eastAsia="SimSun" w:cstheme="minorHAnsi"/>
                <w:kern w:val="2"/>
                <w:lang w:eastAsia="zh-CN" w:bidi="hi-IN"/>
              </w:rPr>
            </w:pPr>
            <w:r w:rsidRPr="00107DC7">
              <w:rPr>
                <w:rFonts w:cstheme="minorHAnsi"/>
                <w:lang w:val="en-US"/>
              </w:rPr>
              <w:t>Iveco  Daily 50c15v.</w:t>
            </w:r>
          </w:p>
        </w:tc>
        <w:tc>
          <w:tcPr>
            <w:tcW w:w="1301" w:type="dxa"/>
            <w:tcBorders>
              <w:left w:val="single" w:sz="2" w:space="0" w:color="000000"/>
              <w:bottom w:val="single" w:sz="2" w:space="0" w:color="000000"/>
            </w:tcBorders>
            <w:vAlign w:val="center"/>
          </w:tcPr>
          <w:p w14:paraId="52C00BE9" w14:textId="0316B928" w:rsidR="002C1C91" w:rsidRDefault="00E1169F" w:rsidP="00A157D7">
            <w:pPr>
              <w:widowControl w:val="0"/>
              <w:suppressLineNumbers/>
              <w:spacing w:line="240" w:lineRule="auto"/>
              <w:jc w:val="center"/>
              <w:textAlignment w:val="baseline"/>
              <w:rPr>
                <w:rFonts w:eastAsia="SimSun" w:cstheme="minorHAnsi"/>
                <w:kern w:val="2"/>
                <w:lang w:eastAsia="zh-CN" w:bidi="hi-IN"/>
              </w:rPr>
            </w:pPr>
            <w:r>
              <w:rPr>
                <w:rFonts w:eastAsia="SimSun" w:cstheme="minorHAnsi"/>
                <w:kern w:val="2"/>
                <w:lang w:eastAsia="zh-CN" w:bidi="hi-IN"/>
              </w:rPr>
              <w:t>2007</w:t>
            </w:r>
          </w:p>
        </w:tc>
        <w:tc>
          <w:tcPr>
            <w:tcW w:w="1191" w:type="dxa"/>
            <w:tcBorders>
              <w:left w:val="single" w:sz="2" w:space="0" w:color="000000"/>
              <w:bottom w:val="single" w:sz="2" w:space="0" w:color="000000"/>
            </w:tcBorders>
            <w:vAlign w:val="center"/>
          </w:tcPr>
          <w:p w14:paraId="2C95BF5D" w14:textId="3BC46912" w:rsidR="002C1C91" w:rsidRDefault="00E1169F" w:rsidP="00E1169F">
            <w:pPr>
              <w:widowControl w:val="0"/>
              <w:suppressLineNumbers/>
              <w:spacing w:line="240" w:lineRule="auto"/>
              <w:ind w:firstLine="0"/>
              <w:textAlignment w:val="baseline"/>
              <w:rPr>
                <w:rFonts w:eastAsia="SimSun" w:cstheme="minorHAnsi"/>
                <w:kern w:val="2"/>
                <w:lang w:eastAsia="zh-CN" w:bidi="hi-IN"/>
              </w:rPr>
            </w:pPr>
            <w:r>
              <w:rPr>
                <w:rFonts w:eastAsia="SimSun" w:cstheme="minorHAnsi"/>
                <w:kern w:val="2"/>
                <w:lang w:eastAsia="zh-CN" w:bidi="hi-IN"/>
              </w:rPr>
              <w:t>DK</w:t>
            </w:r>
          </w:p>
        </w:tc>
        <w:tc>
          <w:tcPr>
            <w:tcW w:w="1336" w:type="dxa"/>
            <w:tcBorders>
              <w:left w:val="single" w:sz="2" w:space="0" w:color="000000"/>
              <w:bottom w:val="single" w:sz="2" w:space="0" w:color="000000"/>
            </w:tcBorders>
            <w:vAlign w:val="center"/>
          </w:tcPr>
          <w:p w14:paraId="07DB24D6" w14:textId="6A68AD2E" w:rsidR="002C1C91" w:rsidRDefault="005F6CDA" w:rsidP="00A157D7">
            <w:pPr>
              <w:widowControl w:val="0"/>
              <w:suppressLineNumbers/>
              <w:spacing w:line="240" w:lineRule="auto"/>
              <w:jc w:val="center"/>
              <w:textAlignment w:val="baseline"/>
              <w:rPr>
                <w:rFonts w:eastAsia="SimSun" w:cstheme="minorHAnsi"/>
                <w:kern w:val="2"/>
                <w:lang w:eastAsia="zh-CN" w:bidi="hi-IN"/>
              </w:rPr>
            </w:pPr>
            <w:r>
              <w:rPr>
                <w:rFonts w:eastAsia="SimSun" w:cstheme="minorHAnsi"/>
                <w:kern w:val="2"/>
                <w:lang w:eastAsia="zh-CN" w:bidi="hi-IN"/>
              </w:rPr>
              <w:t>2998</w:t>
            </w:r>
          </w:p>
        </w:tc>
        <w:tc>
          <w:tcPr>
            <w:tcW w:w="1418" w:type="dxa"/>
            <w:tcBorders>
              <w:left w:val="single" w:sz="2" w:space="0" w:color="000000"/>
              <w:bottom w:val="single" w:sz="2" w:space="0" w:color="000000"/>
            </w:tcBorders>
            <w:vAlign w:val="center"/>
          </w:tcPr>
          <w:p w14:paraId="7D20D53E" w14:textId="1E0D8EA6" w:rsidR="002C1C91" w:rsidRDefault="002C1C91" w:rsidP="00A157D7">
            <w:pPr>
              <w:widowControl w:val="0"/>
              <w:suppressLineNumbers/>
              <w:spacing w:line="240" w:lineRule="auto"/>
              <w:jc w:val="center"/>
              <w:textAlignment w:val="baseline"/>
              <w:rPr>
                <w:rFonts w:eastAsia="SimSun" w:cstheme="minorHAnsi"/>
                <w:kern w:val="2"/>
                <w:lang w:eastAsia="zh-CN" w:bidi="hi-IN"/>
              </w:rPr>
            </w:pPr>
          </w:p>
        </w:tc>
        <w:tc>
          <w:tcPr>
            <w:tcW w:w="991" w:type="dxa"/>
            <w:tcBorders>
              <w:left w:val="single" w:sz="2" w:space="0" w:color="000000"/>
              <w:bottom w:val="single" w:sz="2" w:space="0" w:color="000000"/>
              <w:right w:val="single" w:sz="2" w:space="0" w:color="000000"/>
            </w:tcBorders>
            <w:vAlign w:val="center"/>
          </w:tcPr>
          <w:p w14:paraId="6FA1B1DE" w14:textId="77777777" w:rsidR="002C1C91" w:rsidRDefault="002C1C91" w:rsidP="00A157D7">
            <w:pPr>
              <w:widowControl w:val="0"/>
              <w:suppressLineNumbers/>
              <w:spacing w:line="240" w:lineRule="auto"/>
              <w:jc w:val="center"/>
              <w:textAlignment w:val="baseline"/>
              <w:rPr>
                <w:rFonts w:eastAsia="SimSun" w:cstheme="minorHAnsi"/>
                <w:kern w:val="2"/>
                <w:lang w:eastAsia="zh-CN" w:bidi="hi-IN"/>
              </w:rPr>
            </w:pPr>
            <w:r>
              <w:rPr>
                <w:rFonts w:eastAsia="SimSun" w:cstheme="minorHAnsi"/>
                <w:kern w:val="2"/>
                <w:lang w:eastAsia="zh-CN" w:bidi="hi-IN"/>
              </w:rPr>
              <w:t>1</w:t>
            </w:r>
          </w:p>
        </w:tc>
      </w:tr>
      <w:tr w:rsidR="002C1C91" w14:paraId="2457B034" w14:textId="77777777" w:rsidTr="00E1169F">
        <w:tc>
          <w:tcPr>
            <w:tcW w:w="993" w:type="dxa"/>
            <w:tcBorders>
              <w:left w:val="single" w:sz="2" w:space="0" w:color="000000"/>
              <w:bottom w:val="single" w:sz="2" w:space="0" w:color="000000"/>
            </w:tcBorders>
            <w:vAlign w:val="center"/>
          </w:tcPr>
          <w:p w14:paraId="6BE37EE4" w14:textId="77777777" w:rsidR="002C1C91" w:rsidRDefault="002C1C91" w:rsidP="00E1169F">
            <w:pPr>
              <w:widowControl w:val="0"/>
              <w:suppressLineNumbers/>
              <w:spacing w:line="240" w:lineRule="auto"/>
              <w:jc w:val="left"/>
              <w:textAlignment w:val="baseline"/>
              <w:rPr>
                <w:rFonts w:eastAsia="SimSun" w:cstheme="minorHAnsi"/>
                <w:kern w:val="2"/>
                <w:lang w:eastAsia="zh-CN" w:bidi="hi-IN"/>
              </w:rPr>
            </w:pPr>
            <w:r>
              <w:rPr>
                <w:rFonts w:eastAsia="SimSun" w:cstheme="minorHAnsi"/>
                <w:kern w:val="2"/>
                <w:lang w:eastAsia="zh-CN" w:bidi="hi-IN"/>
              </w:rPr>
              <w:t>4</w:t>
            </w:r>
          </w:p>
        </w:tc>
        <w:tc>
          <w:tcPr>
            <w:tcW w:w="2977" w:type="dxa"/>
            <w:tcBorders>
              <w:left w:val="single" w:sz="2" w:space="0" w:color="000000"/>
              <w:bottom w:val="single" w:sz="2" w:space="0" w:color="000000"/>
            </w:tcBorders>
            <w:vAlign w:val="center"/>
          </w:tcPr>
          <w:p w14:paraId="1187E0A0" w14:textId="7BAFBB21" w:rsidR="002C1C91" w:rsidRPr="00803E7D" w:rsidRDefault="00803E7D" w:rsidP="00803E7D">
            <w:pPr>
              <w:widowControl w:val="0"/>
              <w:suppressLineNumbers/>
              <w:spacing w:line="240" w:lineRule="auto"/>
              <w:ind w:firstLine="0"/>
              <w:jc w:val="left"/>
              <w:textAlignment w:val="baseline"/>
              <w:rPr>
                <w:rFonts w:eastAsia="SimSun" w:cstheme="minorHAnsi"/>
                <w:kern w:val="2"/>
                <w:lang w:eastAsia="zh-CN" w:bidi="hi-IN"/>
              </w:rPr>
            </w:pPr>
            <w:r w:rsidRPr="00803E7D">
              <w:rPr>
                <w:rFonts w:cstheme="minorHAnsi"/>
                <w:lang w:val="en-US"/>
              </w:rPr>
              <w:t>Subaru Legacy</w:t>
            </w:r>
          </w:p>
        </w:tc>
        <w:tc>
          <w:tcPr>
            <w:tcW w:w="1301" w:type="dxa"/>
            <w:tcBorders>
              <w:left w:val="single" w:sz="2" w:space="0" w:color="000000"/>
              <w:bottom w:val="single" w:sz="2" w:space="0" w:color="000000"/>
            </w:tcBorders>
            <w:vAlign w:val="center"/>
          </w:tcPr>
          <w:p w14:paraId="24C10DE7" w14:textId="4C34EC23" w:rsidR="002C1C91" w:rsidRDefault="00803E7D" w:rsidP="00A157D7">
            <w:pPr>
              <w:widowControl w:val="0"/>
              <w:suppressLineNumbers/>
              <w:spacing w:line="240" w:lineRule="auto"/>
              <w:jc w:val="center"/>
              <w:textAlignment w:val="baseline"/>
              <w:rPr>
                <w:rFonts w:eastAsia="SimSun" w:cstheme="minorHAnsi"/>
                <w:kern w:val="2"/>
                <w:lang w:eastAsia="zh-CN" w:bidi="hi-IN"/>
              </w:rPr>
            </w:pPr>
            <w:r>
              <w:rPr>
                <w:rFonts w:eastAsia="SimSun" w:cstheme="minorHAnsi"/>
                <w:kern w:val="2"/>
                <w:lang w:eastAsia="zh-CN" w:bidi="hi-IN"/>
              </w:rPr>
              <w:t>2015</w:t>
            </w:r>
          </w:p>
        </w:tc>
        <w:tc>
          <w:tcPr>
            <w:tcW w:w="1191" w:type="dxa"/>
            <w:tcBorders>
              <w:left w:val="single" w:sz="2" w:space="0" w:color="000000"/>
              <w:bottom w:val="single" w:sz="2" w:space="0" w:color="000000"/>
            </w:tcBorders>
            <w:vAlign w:val="center"/>
          </w:tcPr>
          <w:p w14:paraId="1D3F1E1A" w14:textId="77777777" w:rsidR="002C1C91" w:rsidRDefault="002C1C91" w:rsidP="00803E7D">
            <w:pPr>
              <w:widowControl w:val="0"/>
              <w:suppressLineNumbers/>
              <w:spacing w:line="240" w:lineRule="auto"/>
              <w:ind w:firstLine="0"/>
              <w:textAlignment w:val="baseline"/>
              <w:rPr>
                <w:rFonts w:eastAsia="SimSun" w:cstheme="minorHAnsi"/>
                <w:kern w:val="2"/>
                <w:lang w:eastAsia="zh-CN" w:bidi="hi-IN"/>
              </w:rPr>
            </w:pPr>
            <w:r>
              <w:rPr>
                <w:rFonts w:eastAsia="SimSun" w:cstheme="minorHAnsi"/>
                <w:kern w:val="2"/>
                <w:lang w:eastAsia="zh-CN" w:bidi="hi-IN"/>
              </w:rPr>
              <w:t>A-95</w:t>
            </w:r>
          </w:p>
        </w:tc>
        <w:tc>
          <w:tcPr>
            <w:tcW w:w="1336" w:type="dxa"/>
            <w:tcBorders>
              <w:left w:val="single" w:sz="2" w:space="0" w:color="000000"/>
              <w:bottom w:val="single" w:sz="2" w:space="0" w:color="000000"/>
            </w:tcBorders>
            <w:vAlign w:val="center"/>
          </w:tcPr>
          <w:p w14:paraId="1972945A" w14:textId="2C29599F" w:rsidR="002C1C91" w:rsidRDefault="005F6CDA" w:rsidP="00A157D7">
            <w:pPr>
              <w:widowControl w:val="0"/>
              <w:suppressLineNumbers/>
              <w:spacing w:line="240" w:lineRule="auto"/>
              <w:jc w:val="center"/>
              <w:textAlignment w:val="baseline"/>
              <w:rPr>
                <w:rFonts w:eastAsia="SimSun" w:cstheme="minorHAnsi"/>
                <w:kern w:val="2"/>
                <w:lang w:eastAsia="zh-CN" w:bidi="hi-IN"/>
              </w:rPr>
            </w:pPr>
            <w:r>
              <w:rPr>
                <w:rFonts w:eastAsia="SimSun" w:cstheme="minorHAnsi"/>
                <w:kern w:val="2"/>
                <w:lang w:eastAsia="zh-CN" w:bidi="hi-IN"/>
              </w:rPr>
              <w:t>2498</w:t>
            </w:r>
          </w:p>
        </w:tc>
        <w:tc>
          <w:tcPr>
            <w:tcW w:w="1418" w:type="dxa"/>
            <w:tcBorders>
              <w:left w:val="single" w:sz="2" w:space="0" w:color="000000"/>
              <w:bottom w:val="single" w:sz="2" w:space="0" w:color="000000"/>
            </w:tcBorders>
            <w:vAlign w:val="center"/>
          </w:tcPr>
          <w:p w14:paraId="5BB2106B" w14:textId="4931683D" w:rsidR="002C1C91" w:rsidRDefault="002C1C91" w:rsidP="00A157D7">
            <w:pPr>
              <w:widowControl w:val="0"/>
              <w:suppressLineNumbers/>
              <w:spacing w:line="240" w:lineRule="auto"/>
              <w:jc w:val="center"/>
              <w:textAlignment w:val="baseline"/>
              <w:rPr>
                <w:rFonts w:eastAsia="SimSun" w:cstheme="minorHAnsi"/>
                <w:kern w:val="2"/>
                <w:lang w:eastAsia="zh-CN" w:bidi="hi-IN"/>
              </w:rPr>
            </w:pPr>
          </w:p>
        </w:tc>
        <w:tc>
          <w:tcPr>
            <w:tcW w:w="991" w:type="dxa"/>
            <w:tcBorders>
              <w:left w:val="single" w:sz="2" w:space="0" w:color="000000"/>
              <w:bottom w:val="single" w:sz="2" w:space="0" w:color="000000"/>
              <w:right w:val="single" w:sz="2" w:space="0" w:color="000000"/>
            </w:tcBorders>
            <w:vAlign w:val="center"/>
          </w:tcPr>
          <w:p w14:paraId="592CBCE6" w14:textId="77777777" w:rsidR="002C1C91" w:rsidRDefault="002C1C91" w:rsidP="00A157D7">
            <w:pPr>
              <w:widowControl w:val="0"/>
              <w:suppressLineNumbers/>
              <w:spacing w:line="240" w:lineRule="auto"/>
              <w:jc w:val="center"/>
              <w:textAlignment w:val="baseline"/>
              <w:rPr>
                <w:rFonts w:eastAsia="SimSun" w:cstheme="minorHAnsi"/>
                <w:kern w:val="2"/>
                <w:lang w:eastAsia="zh-CN" w:bidi="hi-IN"/>
              </w:rPr>
            </w:pPr>
            <w:r>
              <w:rPr>
                <w:rFonts w:eastAsia="SimSun" w:cstheme="minorHAnsi"/>
                <w:kern w:val="2"/>
                <w:lang w:eastAsia="zh-CN" w:bidi="hi-IN"/>
              </w:rPr>
              <w:t>1</w:t>
            </w:r>
          </w:p>
        </w:tc>
      </w:tr>
      <w:tr w:rsidR="002C1C91" w14:paraId="0C244834" w14:textId="77777777" w:rsidTr="00E1169F">
        <w:tc>
          <w:tcPr>
            <w:tcW w:w="993" w:type="dxa"/>
            <w:tcBorders>
              <w:left w:val="single" w:sz="2" w:space="0" w:color="000000"/>
              <w:bottom w:val="single" w:sz="2" w:space="0" w:color="000000"/>
            </w:tcBorders>
            <w:vAlign w:val="center"/>
          </w:tcPr>
          <w:p w14:paraId="530F7CE7" w14:textId="77777777" w:rsidR="002C1C91" w:rsidRDefault="002C1C91" w:rsidP="00E1169F">
            <w:pPr>
              <w:widowControl w:val="0"/>
              <w:suppressLineNumbers/>
              <w:spacing w:line="240" w:lineRule="auto"/>
              <w:jc w:val="left"/>
              <w:textAlignment w:val="baseline"/>
              <w:rPr>
                <w:rFonts w:eastAsia="SimSun" w:cstheme="minorHAnsi"/>
                <w:kern w:val="2"/>
                <w:lang w:eastAsia="zh-CN" w:bidi="hi-IN"/>
              </w:rPr>
            </w:pPr>
            <w:r>
              <w:rPr>
                <w:rFonts w:eastAsia="SimSun" w:cstheme="minorHAnsi"/>
                <w:kern w:val="2"/>
                <w:lang w:eastAsia="zh-CN" w:bidi="hi-IN"/>
              </w:rPr>
              <w:t>5</w:t>
            </w:r>
          </w:p>
        </w:tc>
        <w:tc>
          <w:tcPr>
            <w:tcW w:w="2977" w:type="dxa"/>
            <w:tcBorders>
              <w:left w:val="single" w:sz="2" w:space="0" w:color="000000"/>
              <w:bottom w:val="single" w:sz="2" w:space="0" w:color="000000"/>
            </w:tcBorders>
            <w:vAlign w:val="center"/>
          </w:tcPr>
          <w:p w14:paraId="143784BC" w14:textId="1CC00E2C" w:rsidR="002C1C91" w:rsidRPr="00803E7D" w:rsidRDefault="00002D5B" w:rsidP="00803E7D">
            <w:pPr>
              <w:widowControl w:val="0"/>
              <w:suppressLineNumbers/>
              <w:spacing w:line="240" w:lineRule="auto"/>
              <w:ind w:firstLine="0"/>
              <w:jc w:val="left"/>
              <w:textAlignment w:val="baseline"/>
              <w:rPr>
                <w:rFonts w:eastAsia="SimSun" w:cstheme="minorHAnsi"/>
                <w:kern w:val="2"/>
                <w:lang w:eastAsia="zh-CN" w:bidi="hi-IN"/>
              </w:rPr>
            </w:pPr>
            <w:r>
              <w:rPr>
                <w:rFonts w:cstheme="minorHAnsi"/>
                <w:lang w:val="en-US"/>
              </w:rPr>
              <w:t>Ford C</w:t>
            </w:r>
            <w:r w:rsidR="00803E7D" w:rsidRPr="00803E7D">
              <w:rPr>
                <w:rFonts w:cstheme="minorHAnsi"/>
                <w:lang w:val="en-US"/>
              </w:rPr>
              <w:t>ustom Kombi</w:t>
            </w:r>
          </w:p>
        </w:tc>
        <w:tc>
          <w:tcPr>
            <w:tcW w:w="1301" w:type="dxa"/>
            <w:tcBorders>
              <w:left w:val="single" w:sz="2" w:space="0" w:color="000000"/>
              <w:bottom w:val="single" w:sz="2" w:space="0" w:color="000000"/>
            </w:tcBorders>
            <w:vAlign w:val="center"/>
          </w:tcPr>
          <w:p w14:paraId="30EBD978" w14:textId="18056615" w:rsidR="002C1C91" w:rsidRDefault="00803E7D" w:rsidP="00A157D7">
            <w:pPr>
              <w:widowControl w:val="0"/>
              <w:suppressLineNumbers/>
              <w:spacing w:line="240" w:lineRule="auto"/>
              <w:jc w:val="center"/>
              <w:textAlignment w:val="baseline"/>
              <w:rPr>
                <w:rFonts w:eastAsia="SimSun" w:cstheme="minorHAnsi"/>
                <w:kern w:val="2"/>
                <w:lang w:eastAsia="zh-CN" w:bidi="hi-IN"/>
              </w:rPr>
            </w:pPr>
            <w:r>
              <w:rPr>
                <w:rFonts w:eastAsia="SimSun" w:cstheme="minorHAnsi"/>
                <w:kern w:val="2"/>
                <w:lang w:eastAsia="zh-CN" w:bidi="hi-IN"/>
              </w:rPr>
              <w:t>2022</w:t>
            </w:r>
          </w:p>
        </w:tc>
        <w:tc>
          <w:tcPr>
            <w:tcW w:w="1191" w:type="dxa"/>
            <w:tcBorders>
              <w:left w:val="single" w:sz="2" w:space="0" w:color="000000"/>
              <w:bottom w:val="single" w:sz="2" w:space="0" w:color="000000"/>
            </w:tcBorders>
            <w:vAlign w:val="center"/>
          </w:tcPr>
          <w:p w14:paraId="63029AC5" w14:textId="54ADFA5B" w:rsidR="002C1C91" w:rsidRDefault="005F6CDA" w:rsidP="00803E7D">
            <w:pPr>
              <w:widowControl w:val="0"/>
              <w:suppressLineNumbers/>
              <w:spacing w:line="240" w:lineRule="auto"/>
              <w:ind w:firstLine="0"/>
              <w:textAlignment w:val="baseline"/>
              <w:rPr>
                <w:rFonts w:eastAsia="SimSun" w:cstheme="minorHAnsi"/>
                <w:kern w:val="2"/>
                <w:lang w:eastAsia="zh-CN" w:bidi="hi-IN"/>
              </w:rPr>
            </w:pPr>
            <w:r>
              <w:rPr>
                <w:rFonts w:eastAsia="SimSun" w:cstheme="minorHAnsi"/>
                <w:kern w:val="2"/>
                <w:lang w:eastAsia="zh-CN" w:bidi="hi-IN"/>
              </w:rPr>
              <w:t>DK</w:t>
            </w:r>
          </w:p>
        </w:tc>
        <w:tc>
          <w:tcPr>
            <w:tcW w:w="1336" w:type="dxa"/>
            <w:tcBorders>
              <w:left w:val="single" w:sz="2" w:space="0" w:color="000000"/>
              <w:bottom w:val="single" w:sz="2" w:space="0" w:color="000000"/>
            </w:tcBorders>
            <w:vAlign w:val="center"/>
          </w:tcPr>
          <w:p w14:paraId="75F87106" w14:textId="64597BBD" w:rsidR="002C1C91" w:rsidRDefault="005F6CDA" w:rsidP="00A157D7">
            <w:pPr>
              <w:widowControl w:val="0"/>
              <w:suppressLineNumbers/>
              <w:spacing w:line="240" w:lineRule="auto"/>
              <w:jc w:val="center"/>
              <w:textAlignment w:val="baseline"/>
              <w:rPr>
                <w:rFonts w:eastAsia="SimSun" w:cstheme="minorHAnsi"/>
                <w:kern w:val="2"/>
                <w:lang w:eastAsia="zh-CN" w:bidi="hi-IN"/>
              </w:rPr>
            </w:pPr>
            <w:r>
              <w:rPr>
                <w:rFonts w:eastAsia="SimSun" w:cstheme="minorHAnsi"/>
                <w:kern w:val="2"/>
                <w:lang w:eastAsia="zh-CN" w:bidi="hi-IN"/>
              </w:rPr>
              <w:t>1996</w:t>
            </w:r>
          </w:p>
        </w:tc>
        <w:tc>
          <w:tcPr>
            <w:tcW w:w="1418" w:type="dxa"/>
            <w:tcBorders>
              <w:left w:val="single" w:sz="2" w:space="0" w:color="000000"/>
              <w:bottom w:val="single" w:sz="2" w:space="0" w:color="000000"/>
            </w:tcBorders>
            <w:vAlign w:val="center"/>
          </w:tcPr>
          <w:p w14:paraId="5714DDE0" w14:textId="4499738A" w:rsidR="002C1C91" w:rsidRDefault="002C1C91" w:rsidP="00A157D7">
            <w:pPr>
              <w:widowControl w:val="0"/>
              <w:suppressLineNumbers/>
              <w:spacing w:line="240" w:lineRule="auto"/>
              <w:jc w:val="center"/>
              <w:textAlignment w:val="baseline"/>
              <w:rPr>
                <w:rFonts w:eastAsia="SimSun" w:cstheme="minorHAnsi"/>
                <w:kern w:val="2"/>
                <w:lang w:eastAsia="zh-CN" w:bidi="hi-IN"/>
              </w:rPr>
            </w:pPr>
          </w:p>
        </w:tc>
        <w:tc>
          <w:tcPr>
            <w:tcW w:w="991" w:type="dxa"/>
            <w:tcBorders>
              <w:left w:val="single" w:sz="2" w:space="0" w:color="000000"/>
              <w:bottom w:val="single" w:sz="2" w:space="0" w:color="000000"/>
              <w:right w:val="single" w:sz="2" w:space="0" w:color="000000"/>
            </w:tcBorders>
            <w:vAlign w:val="center"/>
          </w:tcPr>
          <w:p w14:paraId="5690CD64" w14:textId="77777777" w:rsidR="002C1C91" w:rsidRDefault="002C1C91" w:rsidP="00A157D7">
            <w:pPr>
              <w:widowControl w:val="0"/>
              <w:suppressLineNumbers/>
              <w:spacing w:line="240" w:lineRule="auto"/>
              <w:jc w:val="center"/>
              <w:textAlignment w:val="baseline"/>
              <w:rPr>
                <w:rFonts w:eastAsia="SimSun" w:cstheme="minorHAnsi"/>
                <w:kern w:val="2"/>
                <w:lang w:eastAsia="zh-CN" w:bidi="hi-IN"/>
              </w:rPr>
            </w:pPr>
            <w:r>
              <w:rPr>
                <w:rFonts w:eastAsia="SimSun" w:cstheme="minorHAnsi"/>
                <w:kern w:val="2"/>
                <w:lang w:eastAsia="zh-CN" w:bidi="hi-IN"/>
              </w:rPr>
              <w:t>1</w:t>
            </w:r>
          </w:p>
        </w:tc>
      </w:tr>
      <w:tr w:rsidR="005F6CDA" w14:paraId="3EB08F15" w14:textId="77777777" w:rsidTr="00E1169F">
        <w:tc>
          <w:tcPr>
            <w:tcW w:w="993" w:type="dxa"/>
            <w:tcBorders>
              <w:left w:val="single" w:sz="2" w:space="0" w:color="000000"/>
              <w:bottom w:val="single" w:sz="2" w:space="0" w:color="000000"/>
            </w:tcBorders>
            <w:vAlign w:val="center"/>
          </w:tcPr>
          <w:p w14:paraId="21871ED1" w14:textId="5A7109D1" w:rsidR="005F6CDA" w:rsidRDefault="005F6CDA" w:rsidP="00E1169F">
            <w:pPr>
              <w:widowControl w:val="0"/>
              <w:suppressLineNumbers/>
              <w:spacing w:line="240" w:lineRule="auto"/>
              <w:jc w:val="left"/>
              <w:textAlignment w:val="baseline"/>
              <w:rPr>
                <w:rFonts w:eastAsia="SimSun" w:cstheme="minorHAnsi"/>
                <w:kern w:val="2"/>
                <w:lang w:eastAsia="zh-CN" w:bidi="hi-IN"/>
              </w:rPr>
            </w:pPr>
            <w:r>
              <w:rPr>
                <w:rFonts w:eastAsia="SimSun" w:cstheme="minorHAnsi"/>
                <w:kern w:val="2"/>
                <w:lang w:eastAsia="zh-CN" w:bidi="hi-IN"/>
              </w:rPr>
              <w:t>6</w:t>
            </w:r>
          </w:p>
        </w:tc>
        <w:tc>
          <w:tcPr>
            <w:tcW w:w="2977" w:type="dxa"/>
            <w:tcBorders>
              <w:left w:val="single" w:sz="2" w:space="0" w:color="000000"/>
              <w:bottom w:val="single" w:sz="2" w:space="0" w:color="000000"/>
            </w:tcBorders>
            <w:vAlign w:val="center"/>
          </w:tcPr>
          <w:p w14:paraId="57B5F00C" w14:textId="042F442A" w:rsidR="005F6CDA" w:rsidRDefault="005F6CDA" w:rsidP="00803E7D">
            <w:pPr>
              <w:widowControl w:val="0"/>
              <w:suppressLineNumbers/>
              <w:spacing w:line="240" w:lineRule="auto"/>
              <w:ind w:firstLine="0"/>
              <w:jc w:val="left"/>
              <w:textAlignment w:val="baseline"/>
              <w:rPr>
                <w:rFonts w:cstheme="minorHAnsi"/>
                <w:lang w:val="en-US"/>
              </w:rPr>
            </w:pPr>
            <w:r>
              <w:rPr>
                <w:rFonts w:cstheme="minorHAnsi"/>
                <w:lang w:val="en-US"/>
              </w:rPr>
              <w:t>Opel Vivaro Kombi</w:t>
            </w:r>
          </w:p>
        </w:tc>
        <w:tc>
          <w:tcPr>
            <w:tcW w:w="1301" w:type="dxa"/>
            <w:tcBorders>
              <w:left w:val="single" w:sz="2" w:space="0" w:color="000000"/>
              <w:bottom w:val="single" w:sz="2" w:space="0" w:color="000000"/>
            </w:tcBorders>
            <w:vAlign w:val="center"/>
          </w:tcPr>
          <w:p w14:paraId="79C6D812" w14:textId="0E52BA14" w:rsidR="005F6CDA" w:rsidRDefault="005F6CDA" w:rsidP="00A157D7">
            <w:pPr>
              <w:widowControl w:val="0"/>
              <w:suppressLineNumbers/>
              <w:spacing w:line="240" w:lineRule="auto"/>
              <w:jc w:val="center"/>
              <w:textAlignment w:val="baseline"/>
              <w:rPr>
                <w:rFonts w:eastAsia="SimSun" w:cstheme="minorHAnsi"/>
                <w:kern w:val="2"/>
                <w:lang w:eastAsia="zh-CN" w:bidi="hi-IN"/>
              </w:rPr>
            </w:pPr>
            <w:r>
              <w:rPr>
                <w:rFonts w:eastAsia="SimSun" w:cstheme="minorHAnsi"/>
                <w:kern w:val="2"/>
                <w:lang w:eastAsia="zh-CN" w:bidi="hi-IN"/>
              </w:rPr>
              <w:t>2009</w:t>
            </w:r>
          </w:p>
        </w:tc>
        <w:tc>
          <w:tcPr>
            <w:tcW w:w="1191" w:type="dxa"/>
            <w:tcBorders>
              <w:left w:val="single" w:sz="2" w:space="0" w:color="000000"/>
              <w:bottom w:val="single" w:sz="2" w:space="0" w:color="000000"/>
            </w:tcBorders>
            <w:vAlign w:val="center"/>
          </w:tcPr>
          <w:p w14:paraId="5C5C10F7" w14:textId="3FF6903D" w:rsidR="005F6CDA" w:rsidRDefault="005F6CDA" w:rsidP="00803E7D">
            <w:pPr>
              <w:widowControl w:val="0"/>
              <w:suppressLineNumbers/>
              <w:spacing w:line="240" w:lineRule="auto"/>
              <w:ind w:firstLine="0"/>
              <w:textAlignment w:val="baseline"/>
              <w:rPr>
                <w:rFonts w:eastAsia="SimSun" w:cstheme="minorHAnsi"/>
                <w:kern w:val="2"/>
                <w:lang w:eastAsia="zh-CN" w:bidi="hi-IN"/>
              </w:rPr>
            </w:pPr>
            <w:r>
              <w:rPr>
                <w:rFonts w:eastAsia="SimSun" w:cstheme="minorHAnsi"/>
                <w:kern w:val="2"/>
                <w:lang w:eastAsia="zh-CN" w:bidi="hi-IN"/>
              </w:rPr>
              <w:t>DK</w:t>
            </w:r>
          </w:p>
        </w:tc>
        <w:tc>
          <w:tcPr>
            <w:tcW w:w="1336" w:type="dxa"/>
            <w:tcBorders>
              <w:left w:val="single" w:sz="2" w:space="0" w:color="000000"/>
              <w:bottom w:val="single" w:sz="2" w:space="0" w:color="000000"/>
            </w:tcBorders>
            <w:vAlign w:val="center"/>
          </w:tcPr>
          <w:p w14:paraId="5303B942" w14:textId="45C886AC" w:rsidR="005F6CDA" w:rsidRDefault="005F6CDA" w:rsidP="00A157D7">
            <w:pPr>
              <w:widowControl w:val="0"/>
              <w:suppressLineNumbers/>
              <w:spacing w:line="240" w:lineRule="auto"/>
              <w:jc w:val="center"/>
              <w:textAlignment w:val="baseline"/>
              <w:rPr>
                <w:rFonts w:eastAsia="SimSun" w:cstheme="minorHAnsi"/>
                <w:kern w:val="2"/>
                <w:lang w:eastAsia="zh-CN" w:bidi="hi-IN"/>
              </w:rPr>
            </w:pPr>
            <w:r>
              <w:rPr>
                <w:rFonts w:eastAsia="SimSun" w:cstheme="minorHAnsi"/>
                <w:kern w:val="2"/>
                <w:lang w:eastAsia="zh-CN" w:bidi="hi-IN"/>
              </w:rPr>
              <w:t>1995</w:t>
            </w:r>
          </w:p>
        </w:tc>
        <w:tc>
          <w:tcPr>
            <w:tcW w:w="1418" w:type="dxa"/>
            <w:tcBorders>
              <w:left w:val="single" w:sz="2" w:space="0" w:color="000000"/>
              <w:bottom w:val="single" w:sz="2" w:space="0" w:color="000000"/>
            </w:tcBorders>
            <w:vAlign w:val="center"/>
          </w:tcPr>
          <w:p w14:paraId="50E6F789" w14:textId="77777777" w:rsidR="005F6CDA" w:rsidRDefault="005F6CDA" w:rsidP="00A157D7">
            <w:pPr>
              <w:widowControl w:val="0"/>
              <w:suppressLineNumbers/>
              <w:spacing w:line="240" w:lineRule="auto"/>
              <w:jc w:val="center"/>
              <w:textAlignment w:val="baseline"/>
              <w:rPr>
                <w:rFonts w:eastAsia="SimSun" w:cstheme="minorHAnsi"/>
                <w:kern w:val="2"/>
                <w:lang w:eastAsia="zh-CN" w:bidi="hi-IN"/>
              </w:rPr>
            </w:pPr>
          </w:p>
        </w:tc>
        <w:tc>
          <w:tcPr>
            <w:tcW w:w="991" w:type="dxa"/>
            <w:tcBorders>
              <w:left w:val="single" w:sz="2" w:space="0" w:color="000000"/>
              <w:bottom w:val="single" w:sz="2" w:space="0" w:color="000000"/>
              <w:right w:val="single" w:sz="2" w:space="0" w:color="000000"/>
            </w:tcBorders>
            <w:vAlign w:val="center"/>
          </w:tcPr>
          <w:p w14:paraId="47B32573" w14:textId="13216688" w:rsidR="005F6CDA" w:rsidRDefault="005F6CDA" w:rsidP="00A157D7">
            <w:pPr>
              <w:widowControl w:val="0"/>
              <w:suppressLineNumbers/>
              <w:spacing w:line="240" w:lineRule="auto"/>
              <w:jc w:val="center"/>
              <w:textAlignment w:val="baseline"/>
              <w:rPr>
                <w:rFonts w:eastAsia="SimSun" w:cstheme="minorHAnsi"/>
                <w:kern w:val="2"/>
                <w:lang w:eastAsia="zh-CN" w:bidi="hi-IN"/>
              </w:rPr>
            </w:pPr>
            <w:r>
              <w:rPr>
                <w:rFonts w:eastAsia="SimSun" w:cstheme="minorHAnsi"/>
                <w:kern w:val="2"/>
                <w:lang w:eastAsia="zh-CN" w:bidi="hi-IN"/>
              </w:rPr>
              <w:t>1</w:t>
            </w:r>
          </w:p>
        </w:tc>
      </w:tr>
      <w:tr w:rsidR="002C1C91" w14:paraId="535157B4" w14:textId="77777777" w:rsidTr="00E1169F">
        <w:tc>
          <w:tcPr>
            <w:tcW w:w="993" w:type="dxa"/>
            <w:tcBorders>
              <w:left w:val="single" w:sz="2" w:space="0" w:color="000000"/>
              <w:bottom w:val="single" w:sz="2" w:space="0" w:color="000000"/>
            </w:tcBorders>
            <w:vAlign w:val="center"/>
          </w:tcPr>
          <w:p w14:paraId="66F2A251" w14:textId="100FB6F9" w:rsidR="002C1C91" w:rsidRDefault="005F6CDA" w:rsidP="00E1169F">
            <w:pPr>
              <w:widowControl w:val="0"/>
              <w:suppressLineNumbers/>
              <w:spacing w:line="240" w:lineRule="auto"/>
              <w:jc w:val="left"/>
              <w:textAlignment w:val="baseline"/>
              <w:rPr>
                <w:rFonts w:eastAsia="SimSun" w:cstheme="minorHAnsi"/>
                <w:kern w:val="2"/>
                <w:lang w:eastAsia="zh-CN" w:bidi="hi-IN"/>
              </w:rPr>
            </w:pPr>
            <w:r>
              <w:rPr>
                <w:rFonts w:eastAsia="SimSun" w:cstheme="minorHAnsi"/>
                <w:kern w:val="2"/>
                <w:lang w:eastAsia="zh-CN" w:bidi="hi-IN"/>
              </w:rPr>
              <w:t>7</w:t>
            </w:r>
          </w:p>
        </w:tc>
        <w:tc>
          <w:tcPr>
            <w:tcW w:w="2977" w:type="dxa"/>
            <w:tcBorders>
              <w:left w:val="single" w:sz="2" w:space="0" w:color="000000"/>
              <w:bottom w:val="single" w:sz="2" w:space="0" w:color="000000"/>
            </w:tcBorders>
            <w:vAlign w:val="center"/>
          </w:tcPr>
          <w:p w14:paraId="0549FCCF" w14:textId="1E9AD558" w:rsidR="002C1C91" w:rsidRPr="00803E7D" w:rsidRDefault="00803E7D" w:rsidP="00803E7D">
            <w:pPr>
              <w:widowControl w:val="0"/>
              <w:suppressLineNumbers/>
              <w:spacing w:line="240" w:lineRule="auto"/>
              <w:ind w:firstLine="0"/>
              <w:jc w:val="left"/>
              <w:textAlignment w:val="baseline"/>
              <w:rPr>
                <w:rFonts w:eastAsia="SimSun" w:cstheme="minorHAnsi"/>
                <w:kern w:val="2"/>
                <w:lang w:eastAsia="zh-CN" w:bidi="hi-IN"/>
              </w:rPr>
            </w:pPr>
            <w:r w:rsidRPr="00803E7D">
              <w:rPr>
                <w:rFonts w:cstheme="minorHAnsi"/>
                <w:lang w:val="en-US"/>
              </w:rPr>
              <w:t>Aut. priekaba RYDVAN 750.4</w:t>
            </w:r>
          </w:p>
        </w:tc>
        <w:tc>
          <w:tcPr>
            <w:tcW w:w="1301" w:type="dxa"/>
            <w:tcBorders>
              <w:left w:val="single" w:sz="2" w:space="0" w:color="000000"/>
              <w:bottom w:val="single" w:sz="2" w:space="0" w:color="000000"/>
            </w:tcBorders>
            <w:vAlign w:val="center"/>
          </w:tcPr>
          <w:p w14:paraId="02743C96" w14:textId="711F2175" w:rsidR="002C1C91" w:rsidRDefault="00803E7D" w:rsidP="00A157D7">
            <w:pPr>
              <w:widowControl w:val="0"/>
              <w:suppressLineNumbers/>
              <w:spacing w:line="240" w:lineRule="auto"/>
              <w:jc w:val="center"/>
              <w:textAlignment w:val="baseline"/>
              <w:rPr>
                <w:rFonts w:eastAsia="SimSun" w:cstheme="minorHAnsi"/>
                <w:kern w:val="2"/>
                <w:lang w:eastAsia="zh-CN" w:bidi="hi-IN"/>
              </w:rPr>
            </w:pPr>
            <w:r>
              <w:rPr>
                <w:rFonts w:eastAsia="SimSun" w:cstheme="minorHAnsi"/>
                <w:kern w:val="2"/>
                <w:lang w:eastAsia="zh-CN" w:bidi="hi-IN"/>
              </w:rPr>
              <w:t>2006</w:t>
            </w:r>
          </w:p>
        </w:tc>
        <w:tc>
          <w:tcPr>
            <w:tcW w:w="1191" w:type="dxa"/>
            <w:tcBorders>
              <w:left w:val="single" w:sz="2" w:space="0" w:color="000000"/>
              <w:bottom w:val="single" w:sz="2" w:space="0" w:color="000000"/>
            </w:tcBorders>
            <w:vAlign w:val="center"/>
          </w:tcPr>
          <w:p w14:paraId="4045007D" w14:textId="1D938915" w:rsidR="002C1C91" w:rsidRDefault="002C1C91" w:rsidP="00803E7D">
            <w:pPr>
              <w:widowControl w:val="0"/>
              <w:suppressLineNumbers/>
              <w:spacing w:line="240" w:lineRule="auto"/>
              <w:ind w:firstLine="0"/>
              <w:textAlignment w:val="baseline"/>
              <w:rPr>
                <w:rFonts w:eastAsia="SimSun" w:cstheme="minorHAnsi"/>
                <w:kern w:val="2"/>
                <w:lang w:eastAsia="zh-CN" w:bidi="hi-IN"/>
              </w:rPr>
            </w:pPr>
          </w:p>
        </w:tc>
        <w:tc>
          <w:tcPr>
            <w:tcW w:w="1336" w:type="dxa"/>
            <w:tcBorders>
              <w:left w:val="single" w:sz="2" w:space="0" w:color="000000"/>
              <w:bottom w:val="single" w:sz="2" w:space="0" w:color="000000"/>
            </w:tcBorders>
            <w:vAlign w:val="center"/>
          </w:tcPr>
          <w:p w14:paraId="32308585" w14:textId="6ADE025A" w:rsidR="002C1C91" w:rsidRDefault="002C1C91" w:rsidP="00A157D7">
            <w:pPr>
              <w:widowControl w:val="0"/>
              <w:suppressLineNumbers/>
              <w:spacing w:line="240" w:lineRule="auto"/>
              <w:jc w:val="center"/>
              <w:textAlignment w:val="baseline"/>
              <w:rPr>
                <w:rFonts w:eastAsia="SimSun" w:cstheme="minorHAnsi"/>
                <w:kern w:val="2"/>
                <w:lang w:eastAsia="zh-CN" w:bidi="hi-IN"/>
              </w:rPr>
            </w:pPr>
          </w:p>
        </w:tc>
        <w:tc>
          <w:tcPr>
            <w:tcW w:w="1418" w:type="dxa"/>
            <w:tcBorders>
              <w:left w:val="single" w:sz="2" w:space="0" w:color="000000"/>
              <w:bottom w:val="single" w:sz="2" w:space="0" w:color="000000"/>
            </w:tcBorders>
            <w:vAlign w:val="center"/>
          </w:tcPr>
          <w:p w14:paraId="0A7EFC16" w14:textId="2443FF74" w:rsidR="002C1C91" w:rsidRDefault="002C1C91" w:rsidP="00A157D7">
            <w:pPr>
              <w:widowControl w:val="0"/>
              <w:suppressLineNumbers/>
              <w:spacing w:line="240" w:lineRule="auto"/>
              <w:jc w:val="center"/>
              <w:textAlignment w:val="baseline"/>
              <w:rPr>
                <w:rFonts w:eastAsia="SimSun" w:cstheme="minorHAnsi"/>
                <w:kern w:val="2"/>
                <w:lang w:eastAsia="zh-CN" w:bidi="hi-IN"/>
              </w:rPr>
            </w:pPr>
          </w:p>
        </w:tc>
        <w:tc>
          <w:tcPr>
            <w:tcW w:w="991" w:type="dxa"/>
            <w:tcBorders>
              <w:left w:val="single" w:sz="2" w:space="0" w:color="000000"/>
              <w:bottom w:val="single" w:sz="2" w:space="0" w:color="000000"/>
              <w:right w:val="single" w:sz="2" w:space="0" w:color="000000"/>
            </w:tcBorders>
            <w:vAlign w:val="center"/>
          </w:tcPr>
          <w:p w14:paraId="44999762" w14:textId="1ED7F1AB" w:rsidR="002C1C91" w:rsidRDefault="002C1C91" w:rsidP="00A157D7">
            <w:pPr>
              <w:widowControl w:val="0"/>
              <w:suppressLineNumbers/>
              <w:spacing w:line="240" w:lineRule="auto"/>
              <w:jc w:val="center"/>
              <w:textAlignment w:val="baseline"/>
              <w:rPr>
                <w:rFonts w:eastAsia="SimSun" w:cstheme="minorHAnsi"/>
                <w:kern w:val="2"/>
                <w:lang w:eastAsia="zh-CN" w:bidi="hi-IN"/>
              </w:rPr>
            </w:pPr>
          </w:p>
        </w:tc>
      </w:tr>
    </w:tbl>
    <w:p w14:paraId="592F9E6D" w14:textId="4421AB21" w:rsidR="002C1C91" w:rsidRDefault="002C1C91" w:rsidP="002C1C91">
      <w:pPr>
        <w:tabs>
          <w:tab w:val="left" w:pos="426"/>
          <w:tab w:val="left" w:pos="1560"/>
        </w:tabs>
        <w:spacing w:line="240" w:lineRule="auto"/>
        <w:rPr>
          <w:rFonts w:eastAsia="Times New Roman" w:cstheme="minorHAnsi"/>
          <w:iCs/>
          <w:sz w:val="18"/>
          <w:szCs w:val="20"/>
          <w:lang w:eastAsia="zh-CN"/>
        </w:rPr>
      </w:pPr>
      <w:r>
        <w:rPr>
          <w:rFonts w:eastAsia="Times New Roman" w:cstheme="minorHAnsi"/>
          <w:i/>
          <w:iCs/>
          <w:sz w:val="18"/>
          <w:szCs w:val="20"/>
          <w:shd w:val="clear" w:color="auto" w:fill="FFFFFF"/>
          <w:lang w:eastAsia="zh-CN"/>
        </w:rPr>
        <w:t>*nurodytų transporto priemonių kiekiai ir modeliai gali keistis – mažėti, kai transporto priemonė nurašoma, didėti, kai transporto priemonė įsigyjama.</w:t>
      </w:r>
      <w:r w:rsidR="004A528B">
        <w:rPr>
          <w:rFonts w:eastAsia="Times New Roman" w:cstheme="minorHAnsi"/>
          <w:i/>
          <w:iCs/>
          <w:sz w:val="18"/>
          <w:szCs w:val="20"/>
          <w:shd w:val="clear" w:color="auto" w:fill="FFFFFF"/>
          <w:lang w:eastAsia="zh-CN"/>
        </w:rPr>
        <w:t xml:space="preserve"> Įsigyjamos gali būti tik jau nurodytų kategorijų transporto priemonės.</w:t>
      </w:r>
      <w:r>
        <w:rPr>
          <w:rFonts w:eastAsia="Times New Roman" w:cstheme="minorHAnsi"/>
          <w:i/>
          <w:iCs/>
          <w:sz w:val="18"/>
          <w:szCs w:val="20"/>
          <w:shd w:val="clear" w:color="auto" w:fill="FFFFFF"/>
          <w:lang w:eastAsia="zh-CN"/>
        </w:rPr>
        <w:t xml:space="preserve"> Paslaugų teikėjas privalės sutartyje numatytais įkainiais suteikti Paslaugas ir kitoms transporto priemonėms, nesančioms transporto priemonių sąraše.</w:t>
      </w:r>
    </w:p>
    <w:p w14:paraId="12DD91C5" w14:textId="77777777" w:rsidR="002C1C91" w:rsidRDefault="002C1C91" w:rsidP="002C1C91">
      <w:pPr>
        <w:tabs>
          <w:tab w:val="left" w:pos="426"/>
          <w:tab w:val="left" w:pos="1560"/>
        </w:tabs>
        <w:spacing w:line="240" w:lineRule="auto"/>
        <w:ind w:firstLine="709"/>
        <w:rPr>
          <w:rFonts w:eastAsia="Times New Roman" w:cstheme="minorHAnsi"/>
          <w:iCs/>
          <w:lang w:eastAsia="zh-CN"/>
        </w:rPr>
      </w:pPr>
    </w:p>
    <w:p w14:paraId="592DE1B2" w14:textId="1BD21C03" w:rsidR="002C1C91" w:rsidRDefault="002C1C91" w:rsidP="002C1C91">
      <w:pPr>
        <w:tabs>
          <w:tab w:val="left" w:pos="426"/>
          <w:tab w:val="left" w:pos="1560"/>
        </w:tabs>
        <w:spacing w:line="240" w:lineRule="auto"/>
        <w:ind w:firstLine="709"/>
        <w:rPr>
          <w:rFonts w:eastAsia="Times New Roman" w:cstheme="minorHAnsi"/>
          <w:iCs/>
          <w:lang w:eastAsia="zh-CN"/>
        </w:rPr>
      </w:pPr>
      <w:r>
        <w:rPr>
          <w:rFonts w:eastAsia="Times New Roman" w:cstheme="minorHAnsi"/>
          <w:iCs/>
          <w:lang w:eastAsia="zh-CN"/>
        </w:rPr>
        <w:t xml:space="preserve">5. </w:t>
      </w:r>
      <w:r w:rsidR="00277C63">
        <w:rPr>
          <w:rFonts w:eastAsia="Times New Roman" w:cstheme="minorHAnsi"/>
          <w:iCs/>
          <w:shd w:val="clear" w:color="auto" w:fill="FFFFFF"/>
          <w:lang w:eastAsia="zh-CN"/>
        </w:rPr>
        <w:t>Perkančioji organizacija arba P</w:t>
      </w:r>
      <w:r w:rsidR="004A528B">
        <w:rPr>
          <w:rFonts w:eastAsia="Times New Roman" w:cstheme="minorHAnsi"/>
          <w:iCs/>
          <w:shd w:val="clear" w:color="auto" w:fill="FFFFFF"/>
          <w:lang w:eastAsia="zh-CN"/>
        </w:rPr>
        <w:t>aslaugų teikėjas (transportavimo paslauga gali būti užsakoma ne visais atvejais</w:t>
      </w:r>
      <w:r w:rsidR="00243C68">
        <w:rPr>
          <w:rFonts w:eastAsia="Times New Roman" w:cstheme="minorHAnsi"/>
          <w:iCs/>
          <w:shd w:val="clear" w:color="auto" w:fill="FFFFFF"/>
          <w:lang w:eastAsia="zh-CN"/>
        </w:rPr>
        <w:t>) transporto priemones</w:t>
      </w:r>
      <w:r>
        <w:rPr>
          <w:rFonts w:eastAsia="Times New Roman" w:cstheme="minorHAnsi"/>
          <w:iCs/>
          <w:shd w:val="clear" w:color="auto" w:fill="FFFFFF"/>
          <w:lang w:eastAsia="zh-CN"/>
        </w:rPr>
        <w:t xml:space="preserve"> patys pristatys į paslaugų teikimo vietą</w:t>
      </w:r>
      <w:r>
        <w:rPr>
          <w:rFonts w:eastAsia="Times New Roman" w:cstheme="minorHAnsi"/>
          <w:iCs/>
          <w:color w:val="0000FF"/>
          <w:shd w:val="clear" w:color="auto" w:fill="FFFFFF"/>
          <w:lang w:eastAsia="zh-CN"/>
        </w:rPr>
        <w:t xml:space="preserve">. </w:t>
      </w:r>
      <w:r>
        <w:rPr>
          <w:rFonts w:eastAsia="Times New Roman" w:cstheme="minorHAnsi"/>
          <w:iCs/>
          <w:shd w:val="clear" w:color="auto" w:fill="FFFFFF"/>
          <w:lang w:eastAsia="zh-CN"/>
        </w:rPr>
        <w:t>Suteiktų</w:t>
      </w:r>
      <w:r>
        <w:rPr>
          <w:rFonts w:eastAsia="Times New Roman" w:cstheme="minorHAnsi"/>
          <w:iCs/>
          <w:color w:val="0000FF"/>
          <w:shd w:val="clear" w:color="auto" w:fill="FFFFFF"/>
          <w:lang w:eastAsia="zh-CN"/>
        </w:rPr>
        <w:t xml:space="preserve"> </w:t>
      </w:r>
      <w:r>
        <w:rPr>
          <w:rFonts w:eastAsia="Times New Roman" w:cstheme="minorHAnsi"/>
          <w:iCs/>
          <w:shd w:val="clear" w:color="auto" w:fill="FFFFFF"/>
          <w:lang w:eastAsia="zh-CN"/>
        </w:rPr>
        <w:t>paslaugų kokybę tikrins</w:t>
      </w:r>
      <w:r w:rsidR="00243C68">
        <w:rPr>
          <w:rFonts w:eastAsia="Times New Roman" w:cstheme="minorHAnsi"/>
          <w:iCs/>
          <w:shd w:val="clear" w:color="auto" w:fill="FFFFFF"/>
          <w:lang w:eastAsia="zh-CN"/>
        </w:rPr>
        <w:t xml:space="preserve"> ir suteiktas paslaugas priims P</w:t>
      </w:r>
      <w:r>
        <w:rPr>
          <w:rFonts w:eastAsia="Times New Roman" w:cstheme="minorHAnsi"/>
          <w:iCs/>
          <w:shd w:val="clear" w:color="auto" w:fill="FFFFFF"/>
          <w:lang w:eastAsia="zh-CN"/>
        </w:rPr>
        <w:t>erkančiosios organizacijos darbuotojas, paimdamas transporto priemonę iš</w:t>
      </w:r>
      <w:r w:rsidR="00277C63">
        <w:rPr>
          <w:rFonts w:eastAsia="Times New Roman" w:cstheme="minorHAnsi"/>
          <w:iCs/>
          <w:shd w:val="clear" w:color="auto" w:fill="FFFFFF"/>
          <w:lang w:eastAsia="zh-CN"/>
        </w:rPr>
        <w:t xml:space="preserve"> paslaugų teikimo vietos (arba P</w:t>
      </w:r>
      <w:r>
        <w:rPr>
          <w:rFonts w:eastAsia="Times New Roman" w:cstheme="minorHAnsi"/>
          <w:iCs/>
          <w:shd w:val="clear" w:color="auto" w:fill="FFFFFF"/>
          <w:lang w:eastAsia="zh-CN"/>
        </w:rPr>
        <w:t>aslaugų teikėjo atstovo).</w:t>
      </w:r>
    </w:p>
    <w:p w14:paraId="50384D2B" w14:textId="5EE60AF4" w:rsidR="002C1C91" w:rsidRDefault="002C1C91" w:rsidP="002C1C91">
      <w:pPr>
        <w:tabs>
          <w:tab w:val="left" w:pos="426"/>
          <w:tab w:val="left" w:pos="1560"/>
        </w:tabs>
        <w:spacing w:line="240" w:lineRule="auto"/>
        <w:ind w:firstLine="709"/>
        <w:rPr>
          <w:rFonts w:eastAsia="Times New Roman" w:cstheme="minorHAnsi"/>
          <w:iCs/>
          <w:lang w:eastAsia="zh-CN"/>
        </w:rPr>
      </w:pPr>
      <w:r>
        <w:rPr>
          <w:rFonts w:eastAsia="Times New Roman" w:cstheme="minorHAnsi"/>
          <w:iCs/>
          <w:lang w:eastAsia="zh-CN"/>
        </w:rPr>
        <w:t>6. Pa</w:t>
      </w:r>
      <w:r w:rsidR="00AA42D4">
        <w:rPr>
          <w:rFonts w:eastAsia="Times New Roman" w:cstheme="minorHAnsi"/>
          <w:iCs/>
          <w:lang w:eastAsia="zh-CN"/>
        </w:rPr>
        <w:t>slaugų teikėjas, siūlydamas</w:t>
      </w:r>
      <w:r>
        <w:rPr>
          <w:rFonts w:eastAsia="Times New Roman" w:cstheme="minorHAnsi"/>
          <w:iCs/>
          <w:lang w:eastAsia="zh-CN"/>
        </w:rPr>
        <w:t xml:space="preserve"> paslaugų įkainius, turi įskaičiuoti visas su paslaugų teikimu susijusias išlaidas, įskaitant, bet neapsiribojant:</w:t>
      </w:r>
    </w:p>
    <w:p w14:paraId="1AF54CDB" w14:textId="77777777" w:rsidR="002C1C91" w:rsidRDefault="002C1C91" w:rsidP="002C1C91">
      <w:pPr>
        <w:tabs>
          <w:tab w:val="left" w:pos="1560"/>
          <w:tab w:val="left" w:pos="1843"/>
        </w:tabs>
        <w:spacing w:line="240" w:lineRule="auto"/>
        <w:ind w:firstLine="709"/>
        <w:rPr>
          <w:rFonts w:eastAsia="Calibri" w:cstheme="minorHAnsi"/>
          <w:iCs/>
          <w:shd w:val="clear" w:color="auto" w:fill="FFFFFF"/>
          <w:lang w:eastAsia="zh-CN"/>
        </w:rPr>
      </w:pPr>
      <w:r>
        <w:rPr>
          <w:rFonts w:eastAsia="Times New Roman" w:cstheme="minorHAnsi"/>
          <w:iCs/>
          <w:lang w:eastAsia="zh-CN"/>
        </w:rPr>
        <w:t>6.1. visas su dokumentų, kurių reikalauja perkančioji organizacija, rengimu ir pateikimu susijusias išlaidas</w:t>
      </w:r>
      <w:r>
        <w:rPr>
          <w:rFonts w:eastAsia="Times New Roman" w:cstheme="minorHAnsi"/>
          <w:lang w:eastAsia="zh-CN"/>
        </w:rPr>
        <w:t xml:space="preserve"> (taip pat ir PVM sąskaitų faktūrų teikimo naudojantis sąskaitų administravimo bendrąja informacine sistema SABIS išlaidas)</w:t>
      </w:r>
      <w:r>
        <w:rPr>
          <w:rFonts w:eastAsia="Times New Roman" w:cstheme="minorHAnsi"/>
          <w:iCs/>
          <w:lang w:eastAsia="zh-CN"/>
        </w:rPr>
        <w:t>;</w:t>
      </w:r>
    </w:p>
    <w:p w14:paraId="4F92260E" w14:textId="77777777" w:rsidR="002C1C91" w:rsidRDefault="002C1C91" w:rsidP="002C1C91">
      <w:pPr>
        <w:spacing w:line="240" w:lineRule="auto"/>
        <w:ind w:firstLine="709"/>
        <w:rPr>
          <w:rFonts w:eastAsia="Calibri" w:cstheme="minorHAnsi"/>
          <w:bCs/>
          <w:iCs/>
          <w:shd w:val="clear" w:color="auto" w:fill="FFFFFF"/>
          <w:lang w:eastAsia="zh-CN"/>
        </w:rPr>
      </w:pPr>
      <w:r>
        <w:rPr>
          <w:rFonts w:eastAsia="Calibri" w:cstheme="minorHAnsi"/>
          <w:iCs/>
          <w:shd w:val="clear" w:color="auto" w:fill="FFFFFF"/>
          <w:lang w:eastAsia="zh-CN"/>
        </w:rPr>
        <w:t>6.2. aprūpinimo įrankiais ir kitomis darbuotojų darbo priemonėmis, reikalingomis paslaugoms atlikti, išlaidas.</w:t>
      </w:r>
    </w:p>
    <w:p w14:paraId="5F0EA31C" w14:textId="36035D58" w:rsidR="004F2D8C" w:rsidRPr="004F2D8C" w:rsidRDefault="002C1C91" w:rsidP="004F2D8C">
      <w:pPr>
        <w:spacing w:line="240" w:lineRule="auto"/>
        <w:ind w:firstLine="709"/>
        <w:rPr>
          <w:rFonts w:eastAsia="Calibri" w:cstheme="minorHAnsi"/>
          <w:lang w:eastAsia="zh-CN"/>
        </w:rPr>
      </w:pPr>
      <w:r>
        <w:rPr>
          <w:rFonts w:eastAsia="Calibri" w:cstheme="minorHAnsi"/>
          <w:lang w:eastAsia="zh-CN"/>
        </w:rPr>
        <w:t>7. S</w:t>
      </w:r>
      <w:r w:rsidR="00277C63">
        <w:rPr>
          <w:rFonts w:eastAsia="Calibri" w:cstheme="minorHAnsi"/>
          <w:lang w:eastAsia="zh-CN"/>
        </w:rPr>
        <w:t>utarties vykdymo metu priimami P</w:t>
      </w:r>
      <w:r>
        <w:rPr>
          <w:rFonts w:eastAsia="Calibri" w:cstheme="minorHAnsi"/>
          <w:lang w:eastAsia="zh-CN"/>
        </w:rPr>
        <w:t>aslaugų teikėjo sprendimai, susiję su faktinėmis išlaidomis</w:t>
      </w:r>
      <w:r w:rsidR="00C74D68">
        <w:rPr>
          <w:rFonts w:eastAsia="Calibri" w:cstheme="minorHAnsi"/>
          <w:lang w:eastAsia="zh-CN"/>
        </w:rPr>
        <w:t>, su įgaliotu Perkančiosios organizacijos atstovu</w:t>
      </w:r>
      <w:r>
        <w:rPr>
          <w:rFonts w:eastAsia="Calibri" w:cstheme="minorHAnsi"/>
          <w:lang w:eastAsia="zh-CN"/>
        </w:rPr>
        <w:t xml:space="preserve"> turi būti derinami iš anksto.</w:t>
      </w:r>
      <w:r w:rsidR="004F2D8C">
        <w:rPr>
          <w:rFonts w:eastAsia="Calibri" w:cstheme="minorHAnsi"/>
          <w:lang w:eastAsia="zh-CN"/>
        </w:rPr>
        <w:t xml:space="preserve"> Paslaugų teikėjas motorinės transporto priemonės remontą gali pradėti tik iš anksto su Perkančiosios organizacijos atsakingu atstovu suderinęs prelim</w:t>
      </w:r>
      <w:r w:rsidR="00FC5399">
        <w:rPr>
          <w:rFonts w:eastAsia="Calibri" w:cstheme="minorHAnsi"/>
          <w:lang w:eastAsia="zh-CN"/>
        </w:rPr>
        <w:t>inarią darbų, reikalingų atsarginių dalių</w:t>
      </w:r>
      <w:r w:rsidR="004F2D8C">
        <w:rPr>
          <w:rFonts w:eastAsia="Calibri" w:cstheme="minorHAnsi"/>
          <w:lang w:eastAsia="zh-CN"/>
        </w:rPr>
        <w:t xml:space="preserve"> ir medž</w:t>
      </w:r>
      <w:r w:rsidR="007F49FB">
        <w:rPr>
          <w:rFonts w:eastAsia="Calibri" w:cstheme="minorHAnsi"/>
          <w:lang w:eastAsia="zh-CN"/>
        </w:rPr>
        <w:t>iagų  sąmatą ir gavęs jo leidimą</w:t>
      </w:r>
      <w:r w:rsidR="004F2D8C">
        <w:rPr>
          <w:rFonts w:eastAsia="Calibri" w:cstheme="minorHAnsi"/>
          <w:lang w:eastAsia="zh-CN"/>
        </w:rPr>
        <w:t xml:space="preserve"> pradėti atitinkamą remontą. </w:t>
      </w:r>
    </w:p>
    <w:p w14:paraId="6118D89D" w14:textId="3EF1487B" w:rsidR="002C1C91" w:rsidRDefault="002C1C91" w:rsidP="002C1C91">
      <w:pPr>
        <w:tabs>
          <w:tab w:val="left" w:pos="567"/>
          <w:tab w:val="left" w:pos="1560"/>
        </w:tabs>
        <w:spacing w:line="240" w:lineRule="auto"/>
        <w:ind w:firstLine="709"/>
        <w:rPr>
          <w:rFonts w:eastAsia="Times New Roman" w:cstheme="minorHAnsi"/>
          <w:iCs/>
          <w:shd w:val="clear" w:color="auto" w:fill="FFFFFF"/>
          <w:lang w:eastAsia="zh-CN"/>
        </w:rPr>
      </w:pPr>
      <w:r>
        <w:rPr>
          <w:rFonts w:eastAsia="Times New Roman" w:cstheme="minorHAnsi"/>
          <w:lang w:eastAsia="zh-CN"/>
        </w:rPr>
        <w:t>8. Paslaugų teikėjas</w:t>
      </w:r>
      <w:r w:rsidR="00C74D68">
        <w:rPr>
          <w:rFonts w:eastAsia="Times New Roman" w:cstheme="minorHAnsi"/>
          <w:lang w:eastAsia="zh-CN"/>
        </w:rPr>
        <w:t>, P</w:t>
      </w:r>
      <w:r>
        <w:rPr>
          <w:rFonts w:eastAsia="Times New Roman" w:cstheme="minorHAnsi"/>
          <w:lang w:eastAsia="zh-CN"/>
        </w:rPr>
        <w:t>erkančiajai organizacijai pareikalavus, privalo perduoti visas transporto priemonei techniškai aptarnauti</w:t>
      </w:r>
      <w:r w:rsidR="00FC5399">
        <w:rPr>
          <w:rFonts w:eastAsia="Times New Roman" w:cstheme="minorHAnsi"/>
          <w:lang w:eastAsia="zh-CN"/>
        </w:rPr>
        <w:t xml:space="preserve"> ar remontuoti panaudotų atsarginių dalių</w:t>
      </w:r>
      <w:r>
        <w:rPr>
          <w:rFonts w:eastAsia="Times New Roman" w:cstheme="minorHAnsi"/>
          <w:lang w:eastAsia="zh-CN"/>
        </w:rPr>
        <w:t xml:space="preserve"> ar medžiagų pirkimo dokumentų kopijas bei gamintojo sertifikatus.</w:t>
      </w:r>
    </w:p>
    <w:p w14:paraId="01068B64" w14:textId="63F6AC0A" w:rsidR="00C1137B" w:rsidRDefault="009337D3" w:rsidP="00C1137B">
      <w:pPr>
        <w:spacing w:line="240" w:lineRule="auto"/>
        <w:ind w:firstLine="709"/>
        <w:rPr>
          <w:rFonts w:eastAsia="Times New Roman" w:cstheme="minorHAnsi"/>
          <w:iCs/>
          <w:shd w:val="clear" w:color="auto" w:fill="FFFFFF"/>
          <w:lang w:eastAsia="zh-CN"/>
        </w:rPr>
      </w:pPr>
      <w:r>
        <w:rPr>
          <w:rFonts w:eastAsia="Times New Roman" w:cstheme="minorHAnsi"/>
          <w:iCs/>
          <w:shd w:val="clear" w:color="auto" w:fill="FFFFFF"/>
          <w:lang w:eastAsia="zh-CN"/>
        </w:rPr>
        <w:t>9. Paslaugos</w:t>
      </w:r>
      <w:r w:rsidR="00D33B8D">
        <w:rPr>
          <w:rFonts w:eastAsia="Times New Roman" w:cstheme="minorHAnsi"/>
          <w:iCs/>
          <w:shd w:val="clear" w:color="auto" w:fill="FFFFFF"/>
          <w:lang w:eastAsia="zh-CN"/>
        </w:rPr>
        <w:t xml:space="preserve"> (tiek transporto priemonės priėmimas, tiek priežiūra/remontas)</w:t>
      </w:r>
      <w:r>
        <w:rPr>
          <w:rFonts w:eastAsia="Times New Roman" w:cstheme="minorHAnsi"/>
          <w:iCs/>
          <w:shd w:val="clear" w:color="auto" w:fill="FFFFFF"/>
          <w:lang w:eastAsia="zh-CN"/>
        </w:rPr>
        <w:t xml:space="preserve"> turi būti</w:t>
      </w:r>
      <w:r w:rsidR="00D33B8D">
        <w:rPr>
          <w:rFonts w:eastAsia="Times New Roman" w:cstheme="minorHAnsi"/>
          <w:iCs/>
          <w:shd w:val="clear" w:color="auto" w:fill="FFFFFF"/>
          <w:lang w:eastAsia="zh-CN"/>
        </w:rPr>
        <w:t xml:space="preserve"> teikiamos</w:t>
      </w:r>
      <w:r w:rsidR="002C1C91">
        <w:rPr>
          <w:rFonts w:eastAsia="Times New Roman" w:cstheme="minorHAnsi"/>
          <w:iCs/>
          <w:shd w:val="clear" w:color="auto" w:fill="FFFFFF"/>
          <w:lang w:eastAsia="zh-CN"/>
        </w:rPr>
        <w:t xml:space="preserve"> pagal fa</w:t>
      </w:r>
      <w:r w:rsidR="00002D5B">
        <w:rPr>
          <w:rFonts w:eastAsia="Times New Roman" w:cstheme="minorHAnsi"/>
          <w:iCs/>
          <w:shd w:val="clear" w:color="auto" w:fill="FFFFFF"/>
          <w:lang w:eastAsia="zh-CN"/>
        </w:rPr>
        <w:t>ktinį poreikį, prioritetine tvarka</w:t>
      </w:r>
      <w:r w:rsidR="00C1137B">
        <w:rPr>
          <w:rFonts w:eastAsia="Times New Roman" w:cstheme="minorHAnsi"/>
          <w:iCs/>
          <w:shd w:val="clear" w:color="auto" w:fill="FFFFFF"/>
          <w:lang w:eastAsia="zh-CN"/>
        </w:rPr>
        <w:t xml:space="preserve"> </w:t>
      </w:r>
      <w:r>
        <w:rPr>
          <w:rFonts w:eastAsia="Times New Roman" w:cstheme="minorHAnsi"/>
          <w:iCs/>
          <w:shd w:val="clear" w:color="auto" w:fill="FFFFFF"/>
          <w:lang w:eastAsia="zh-CN"/>
        </w:rPr>
        <w:t>kitų klientų atžvilgiu. Paslaugos turi būti pradėtos</w:t>
      </w:r>
      <w:r w:rsidR="00C1137B">
        <w:rPr>
          <w:rFonts w:eastAsia="Times New Roman" w:cstheme="minorHAnsi"/>
          <w:iCs/>
          <w:shd w:val="clear" w:color="auto" w:fill="FFFFFF"/>
          <w:lang w:eastAsia="zh-CN"/>
        </w:rPr>
        <w:t xml:space="preserve"> teikti šiais terminais</w:t>
      </w:r>
      <w:r w:rsidR="00DC2393">
        <w:rPr>
          <w:rFonts w:eastAsia="Times New Roman" w:cstheme="minorHAnsi"/>
          <w:iCs/>
          <w:shd w:val="clear" w:color="auto" w:fill="FFFFFF"/>
          <w:lang w:eastAsia="zh-CN"/>
        </w:rPr>
        <w:t xml:space="preserve"> </w:t>
      </w:r>
      <w:r w:rsidR="00DC2393" w:rsidRPr="009337D3">
        <w:rPr>
          <w:rFonts w:eastAsia="Times New Roman" w:cstheme="minorHAnsi"/>
          <w:iCs/>
          <w:shd w:val="clear" w:color="auto" w:fill="FFFFFF"/>
          <w:lang w:eastAsia="zh-CN"/>
        </w:rPr>
        <w:t>(išskyrus valstybinių švenčių dienas ir sekmadienius)</w:t>
      </w:r>
      <w:r w:rsidR="00C1137B" w:rsidRPr="009337D3">
        <w:rPr>
          <w:rFonts w:eastAsia="Times New Roman" w:cstheme="minorHAnsi"/>
          <w:iCs/>
          <w:shd w:val="clear" w:color="auto" w:fill="FFFFFF"/>
          <w:lang w:eastAsia="zh-CN"/>
        </w:rPr>
        <w:t>:</w:t>
      </w:r>
    </w:p>
    <w:p w14:paraId="761B8736" w14:textId="5C5755EE" w:rsidR="00C1137B" w:rsidRDefault="00C1137B" w:rsidP="00C1137B">
      <w:pPr>
        <w:spacing w:line="240" w:lineRule="auto"/>
        <w:ind w:firstLine="709"/>
        <w:rPr>
          <w:rFonts w:eastAsia="Times New Roman" w:cstheme="minorHAnsi"/>
          <w:iCs/>
          <w:shd w:val="clear" w:color="auto" w:fill="FFFFFF"/>
          <w:lang w:eastAsia="zh-CN"/>
        </w:rPr>
      </w:pPr>
      <w:r>
        <w:rPr>
          <w:rFonts w:eastAsia="Times New Roman" w:cstheme="minorHAnsi"/>
          <w:iCs/>
          <w:shd w:val="clear" w:color="auto" w:fill="FFFFFF"/>
          <w:lang w:eastAsia="zh-CN"/>
        </w:rPr>
        <w:t>9.1.</w:t>
      </w:r>
      <w:r w:rsidR="00F2597A">
        <w:rPr>
          <w:rFonts w:eastAsia="Times New Roman"/>
          <w:szCs w:val="24"/>
        </w:rPr>
        <w:t>pr</w:t>
      </w:r>
      <w:r w:rsidR="004A528B">
        <w:rPr>
          <w:rFonts w:eastAsia="Times New Roman"/>
          <w:szCs w:val="24"/>
        </w:rPr>
        <w:t>iimti</w:t>
      </w:r>
      <w:r w:rsidR="000D44AB">
        <w:rPr>
          <w:rFonts w:eastAsia="Times New Roman"/>
          <w:szCs w:val="24"/>
        </w:rPr>
        <w:t xml:space="preserve"> darbo dienomis</w:t>
      </w:r>
      <w:r w:rsidR="00243C68">
        <w:rPr>
          <w:rFonts w:eastAsia="Times New Roman"/>
          <w:szCs w:val="24"/>
        </w:rPr>
        <w:t xml:space="preserve"> atvežtas į servisą transporto priemones</w:t>
      </w:r>
      <w:r w:rsidRPr="00E2301A">
        <w:rPr>
          <w:rFonts w:eastAsia="Times New Roman"/>
          <w:szCs w:val="24"/>
        </w:rPr>
        <w:t xml:space="preserve"> nedel</w:t>
      </w:r>
      <w:r w:rsidR="009337D3">
        <w:rPr>
          <w:rFonts w:eastAsia="Times New Roman"/>
          <w:szCs w:val="24"/>
        </w:rPr>
        <w:t>siant, bet ne vėliau kaip per 1 (vieną) valandą</w:t>
      </w:r>
      <w:r w:rsidRPr="00E2301A">
        <w:rPr>
          <w:rFonts w:eastAsia="Times New Roman"/>
          <w:szCs w:val="24"/>
        </w:rPr>
        <w:t>;</w:t>
      </w:r>
    </w:p>
    <w:p w14:paraId="3B9B68D0" w14:textId="30CBD2A2" w:rsidR="00C1137B" w:rsidRDefault="00C1137B" w:rsidP="00C1137B">
      <w:pPr>
        <w:spacing w:line="240" w:lineRule="auto"/>
        <w:ind w:firstLine="709"/>
        <w:rPr>
          <w:rFonts w:eastAsia="Times New Roman" w:cstheme="minorHAnsi"/>
          <w:iCs/>
          <w:shd w:val="clear" w:color="auto" w:fill="FFFFFF"/>
          <w:lang w:eastAsia="zh-CN"/>
        </w:rPr>
      </w:pPr>
      <w:r>
        <w:rPr>
          <w:rFonts w:eastAsia="Times New Roman" w:cstheme="minorHAnsi"/>
          <w:iCs/>
          <w:shd w:val="clear" w:color="auto" w:fill="FFFFFF"/>
          <w:lang w:eastAsia="zh-CN"/>
        </w:rPr>
        <w:t xml:space="preserve">9.2. </w:t>
      </w:r>
      <w:r w:rsidR="00243C68">
        <w:rPr>
          <w:rFonts w:eastAsia="Times New Roman"/>
          <w:szCs w:val="24"/>
        </w:rPr>
        <w:t>jeigu transporto priemonė</w:t>
      </w:r>
      <w:r w:rsidRPr="00E2301A">
        <w:rPr>
          <w:rFonts w:eastAsia="Times New Roman"/>
          <w:szCs w:val="24"/>
        </w:rPr>
        <w:t xml:space="preserve"> nevaž</w:t>
      </w:r>
      <w:r w:rsidR="00243C68">
        <w:rPr>
          <w:rFonts w:eastAsia="Times New Roman"/>
          <w:szCs w:val="24"/>
        </w:rPr>
        <w:t>iuojanti</w:t>
      </w:r>
      <w:r>
        <w:rPr>
          <w:rFonts w:eastAsia="Times New Roman"/>
          <w:szCs w:val="24"/>
        </w:rPr>
        <w:t xml:space="preserve"> – ne vėliau kaip per 4</w:t>
      </w:r>
      <w:r w:rsidR="009337D3">
        <w:rPr>
          <w:rFonts w:eastAsia="Times New Roman"/>
          <w:szCs w:val="24"/>
        </w:rPr>
        <w:t xml:space="preserve"> (keturias)</w:t>
      </w:r>
      <w:r w:rsidRPr="00E2301A">
        <w:rPr>
          <w:rFonts w:eastAsia="Times New Roman"/>
          <w:szCs w:val="24"/>
        </w:rPr>
        <w:t xml:space="preserve"> valandas nuo pranešimo gavimo </w:t>
      </w:r>
      <w:r w:rsidR="008A0F0C" w:rsidRPr="009337D3">
        <w:rPr>
          <w:rFonts w:eastAsia="Times New Roman"/>
          <w:szCs w:val="24"/>
        </w:rPr>
        <w:t>pradėti transportavimą į remonto paslaugų teikimo vietą (autoservisą)</w:t>
      </w:r>
      <w:r w:rsidR="000D44AB">
        <w:rPr>
          <w:rFonts w:eastAsia="Times New Roman"/>
          <w:szCs w:val="24"/>
        </w:rPr>
        <w:t xml:space="preserve"> (taikoma esant realistiniam atstumui)</w:t>
      </w:r>
      <w:r w:rsidRPr="009337D3">
        <w:rPr>
          <w:rFonts w:eastAsia="Times New Roman"/>
          <w:szCs w:val="24"/>
        </w:rPr>
        <w:t>;</w:t>
      </w:r>
    </w:p>
    <w:p w14:paraId="6366D94A" w14:textId="1B605B44" w:rsidR="00C1137B" w:rsidRDefault="00C1137B" w:rsidP="00C1137B">
      <w:pPr>
        <w:spacing w:line="240" w:lineRule="auto"/>
        <w:ind w:firstLine="709"/>
        <w:rPr>
          <w:rFonts w:eastAsia="Times New Roman" w:cstheme="minorHAnsi"/>
        </w:rPr>
      </w:pPr>
      <w:r>
        <w:rPr>
          <w:rFonts w:eastAsia="Times New Roman" w:cstheme="minorHAnsi"/>
          <w:iCs/>
          <w:shd w:val="clear" w:color="auto" w:fill="FFFFFF"/>
          <w:lang w:eastAsia="zh-CN"/>
        </w:rPr>
        <w:lastRenderedPageBreak/>
        <w:t xml:space="preserve">9.3. </w:t>
      </w:r>
      <w:r w:rsidRPr="00E2301A">
        <w:rPr>
          <w:rFonts w:eastAsia="Times New Roman"/>
          <w:szCs w:val="24"/>
        </w:rPr>
        <w:t xml:space="preserve">ne vėliau kaip per </w:t>
      </w:r>
      <w:r w:rsidR="00AD5CB6">
        <w:rPr>
          <w:rFonts w:eastAsia="Times New Roman"/>
          <w:szCs w:val="24"/>
        </w:rPr>
        <w:t>1 (vieną) darbo dieną</w:t>
      </w:r>
      <w:r w:rsidR="00FB1B21">
        <w:rPr>
          <w:rFonts w:eastAsia="Times New Roman"/>
          <w:szCs w:val="24"/>
        </w:rPr>
        <w:t xml:space="preserve"> nuo transporto priemonės</w:t>
      </w:r>
      <w:r w:rsidRPr="00E2301A">
        <w:rPr>
          <w:rFonts w:eastAsia="Times New Roman"/>
          <w:szCs w:val="24"/>
        </w:rPr>
        <w:t xml:space="preserve"> priėmimo</w:t>
      </w:r>
      <w:r w:rsidR="00002D5B">
        <w:rPr>
          <w:rFonts w:eastAsia="Times New Roman"/>
          <w:szCs w:val="24"/>
        </w:rPr>
        <w:t xml:space="preserve"> momento</w:t>
      </w:r>
      <w:r w:rsidR="00AD5CB6">
        <w:rPr>
          <w:rFonts w:eastAsia="Times New Roman"/>
          <w:szCs w:val="24"/>
        </w:rPr>
        <w:t xml:space="preserve"> neatlygintinai</w:t>
      </w:r>
      <w:r w:rsidRPr="00E2301A">
        <w:rPr>
          <w:rFonts w:eastAsia="Times New Roman"/>
          <w:szCs w:val="24"/>
        </w:rPr>
        <w:t xml:space="preserve"> atlikti jo</w:t>
      </w:r>
      <w:r w:rsidR="00FB1B21">
        <w:rPr>
          <w:rFonts w:eastAsia="Times New Roman"/>
          <w:szCs w:val="24"/>
        </w:rPr>
        <w:t>s</w:t>
      </w:r>
      <w:r w:rsidRPr="00E2301A">
        <w:rPr>
          <w:rFonts w:eastAsia="Times New Roman"/>
          <w:szCs w:val="24"/>
        </w:rPr>
        <w:t xml:space="preserve"> dia</w:t>
      </w:r>
      <w:r w:rsidR="00F2597A">
        <w:rPr>
          <w:rFonts w:eastAsia="Times New Roman"/>
          <w:szCs w:val="24"/>
        </w:rPr>
        <w:t xml:space="preserve">gnostiką ir </w:t>
      </w:r>
      <w:r w:rsidR="00F2597A" w:rsidRPr="00B94113">
        <w:rPr>
          <w:rFonts w:eastAsia="Times New Roman" w:cstheme="minorHAnsi"/>
        </w:rPr>
        <w:t>numato</w:t>
      </w:r>
      <w:r w:rsidR="00F2597A">
        <w:rPr>
          <w:rFonts w:eastAsia="Times New Roman" w:cstheme="minorHAnsi"/>
        </w:rPr>
        <w:t>mų</w:t>
      </w:r>
      <w:r w:rsidR="00F2597A" w:rsidRPr="00B94113">
        <w:rPr>
          <w:rFonts w:eastAsia="Times New Roman" w:cstheme="minorHAnsi"/>
        </w:rPr>
        <w:t xml:space="preserve"> reikalingų atlikti paslaugų ir</w:t>
      </w:r>
      <w:r w:rsidR="00F2597A">
        <w:rPr>
          <w:rFonts w:eastAsia="Times New Roman" w:cstheme="minorHAnsi"/>
        </w:rPr>
        <w:t xml:space="preserve"> prekių apimtis</w:t>
      </w:r>
      <w:r w:rsidR="00F2597A" w:rsidRPr="00B94113">
        <w:rPr>
          <w:rFonts w:eastAsia="Times New Roman" w:cstheme="minorHAnsi"/>
        </w:rPr>
        <w:t>, atlikimo terminus, num</w:t>
      </w:r>
      <w:r w:rsidR="00FB1B21">
        <w:rPr>
          <w:rFonts w:eastAsia="Times New Roman" w:cstheme="minorHAnsi"/>
        </w:rPr>
        <w:t>atomą užsakymo kainą ir pateikti</w:t>
      </w:r>
      <w:r w:rsidR="00F2597A" w:rsidRPr="00B94113">
        <w:rPr>
          <w:rFonts w:eastAsia="Times New Roman" w:cstheme="minorHAnsi"/>
        </w:rPr>
        <w:t xml:space="preserve"> preliminarių </w:t>
      </w:r>
      <w:r w:rsidR="00F2597A">
        <w:rPr>
          <w:rFonts w:eastAsia="Times New Roman" w:cstheme="minorHAnsi"/>
        </w:rPr>
        <w:t>darbų sąmatą raštu arba el. paštu P</w:t>
      </w:r>
      <w:r w:rsidR="00F2597A" w:rsidRPr="00B94113">
        <w:rPr>
          <w:rFonts w:eastAsia="Times New Roman" w:cstheme="minorHAnsi"/>
        </w:rPr>
        <w:t>erkančiosios organizacijos atsakingam asmeniui derinimui</w:t>
      </w:r>
      <w:r w:rsidR="00F2597A">
        <w:rPr>
          <w:rFonts w:eastAsia="Times New Roman" w:cstheme="minorHAnsi"/>
        </w:rPr>
        <w:t>.</w:t>
      </w:r>
    </w:p>
    <w:p w14:paraId="3851A66A" w14:textId="5931C194" w:rsidR="00C1137B" w:rsidRPr="00816A7D" w:rsidRDefault="00FB1B21" w:rsidP="00816A7D">
      <w:pPr>
        <w:spacing w:line="240" w:lineRule="auto"/>
        <w:ind w:firstLine="709"/>
        <w:rPr>
          <w:rFonts w:eastAsia="Times New Roman" w:cstheme="minorHAnsi"/>
          <w:iCs/>
          <w:shd w:val="clear" w:color="auto" w:fill="FFFFFF"/>
          <w:lang w:eastAsia="zh-CN"/>
        </w:rPr>
      </w:pPr>
      <w:r>
        <w:rPr>
          <w:rFonts w:eastAsia="Times New Roman" w:cstheme="minorHAnsi"/>
        </w:rPr>
        <w:t xml:space="preserve">10. </w:t>
      </w:r>
      <w:r w:rsidRPr="00891377">
        <w:rPr>
          <w:rFonts w:eastAsia="Times New Roman"/>
          <w:szCs w:val="24"/>
        </w:rPr>
        <w:t xml:space="preserve">Jeigu paslaugos nepradedamos teikti </w:t>
      </w:r>
      <w:r w:rsidR="00816A7D">
        <w:rPr>
          <w:rFonts w:eastAsia="Times New Roman"/>
          <w:szCs w:val="24"/>
        </w:rPr>
        <w:t>šios Techninės specifikacijos 9 punkte</w:t>
      </w:r>
      <w:r>
        <w:rPr>
          <w:rFonts w:eastAsia="Times New Roman"/>
          <w:szCs w:val="24"/>
        </w:rPr>
        <w:t xml:space="preserve"> </w:t>
      </w:r>
      <w:r w:rsidRPr="00E03626">
        <w:rPr>
          <w:rFonts w:eastAsia="Times New Roman"/>
          <w:szCs w:val="24"/>
        </w:rPr>
        <w:t>numatytais terminais, tiekėjas Perkančiosios organizacijos reikalavimu už kiekvieną pažeidimą</w:t>
      </w:r>
      <w:r w:rsidR="000D44AB">
        <w:rPr>
          <w:rFonts w:eastAsia="Times New Roman"/>
          <w:szCs w:val="24"/>
        </w:rPr>
        <w:t xml:space="preserve"> (kiekvieną atskirą atvejį)</w:t>
      </w:r>
      <w:r w:rsidRPr="00E03626">
        <w:rPr>
          <w:rFonts w:eastAsia="Times New Roman"/>
          <w:szCs w:val="24"/>
        </w:rPr>
        <w:t xml:space="preserve"> moka </w:t>
      </w:r>
      <w:r>
        <w:rPr>
          <w:rFonts w:eastAsia="Times New Roman"/>
          <w:b/>
          <w:szCs w:val="24"/>
        </w:rPr>
        <w:t>3</w:t>
      </w:r>
      <w:r w:rsidRPr="00E03626">
        <w:rPr>
          <w:rFonts w:eastAsia="Times New Roman"/>
          <w:b/>
          <w:szCs w:val="24"/>
        </w:rPr>
        <w:t>00 Eur</w:t>
      </w:r>
      <w:r w:rsidR="00002D5B">
        <w:rPr>
          <w:rFonts w:eastAsia="Times New Roman"/>
          <w:b/>
          <w:szCs w:val="24"/>
        </w:rPr>
        <w:t xml:space="preserve"> (</w:t>
      </w:r>
      <w:r>
        <w:rPr>
          <w:rFonts w:eastAsia="Times New Roman"/>
          <w:b/>
          <w:szCs w:val="24"/>
        </w:rPr>
        <w:t>su PVM)</w:t>
      </w:r>
      <w:r w:rsidRPr="00E03626">
        <w:rPr>
          <w:rFonts w:eastAsia="Times New Roman"/>
          <w:b/>
          <w:szCs w:val="24"/>
        </w:rPr>
        <w:t xml:space="preserve"> baudą</w:t>
      </w:r>
      <w:r w:rsidRPr="00E03626">
        <w:rPr>
          <w:rFonts w:eastAsia="Times New Roman"/>
          <w:szCs w:val="24"/>
        </w:rPr>
        <w:t>.</w:t>
      </w:r>
      <w:r>
        <w:rPr>
          <w:rFonts w:eastAsia="Times New Roman"/>
          <w:szCs w:val="24"/>
        </w:rPr>
        <w:t xml:space="preserve"> Šis techninės specifikacijos punktas laikomas esmine sutarties sąlyga.</w:t>
      </w:r>
    </w:p>
    <w:p w14:paraId="1BA443C5" w14:textId="2136FADA" w:rsidR="002C1C91" w:rsidRDefault="00FB1B21" w:rsidP="00277C63">
      <w:pPr>
        <w:spacing w:line="240" w:lineRule="auto"/>
        <w:ind w:firstLine="709"/>
        <w:rPr>
          <w:rFonts w:eastAsia="Times New Roman" w:cstheme="minorHAnsi"/>
        </w:rPr>
      </w:pPr>
      <w:r>
        <w:rPr>
          <w:rFonts w:cstheme="minorHAnsi"/>
          <w:u w:val="single"/>
        </w:rPr>
        <w:t>11</w:t>
      </w:r>
      <w:r w:rsidR="002C1C91">
        <w:rPr>
          <w:rFonts w:cstheme="minorHAnsi"/>
          <w:u w:val="single"/>
        </w:rPr>
        <w:t>.</w:t>
      </w:r>
      <w:r w:rsidR="002C1C91">
        <w:rPr>
          <w:rFonts w:eastAsia="Times New Roman" w:cstheme="minorHAnsi"/>
          <w:u w:val="single"/>
        </w:rPr>
        <w:t xml:space="preserve"> Paslaugos turi būti teikiamos laikantis Transporto priemonių techninės priežiūros, remonto, techninės pagalbos ir perdirbimo paslaugų teikimo tvarkos, reikalavimų šiuos darbus atliekantiems asmenims ir šiems darbams keliamų aplinkos apsaugos reikalavimų apraše, patvirtintame Lietuvos Respublikos susisiekimo ministro ir Lietuvos Respublikos aplinkos ministro 2023 m. balandžio 13 d. įsakymu Nr. 3-183/D1-110 (aktualia redakcija) nustatytų reikalavimų.</w:t>
      </w:r>
      <w:r w:rsidR="002C1C91" w:rsidRPr="00AD3B29">
        <w:rPr>
          <w:rFonts w:eastAsia="Times New Roman" w:cstheme="minorHAnsi"/>
        </w:rPr>
        <w:t xml:space="preserve"> </w:t>
      </w:r>
    </w:p>
    <w:p w14:paraId="07C8A912" w14:textId="012C509A" w:rsidR="002C1C91" w:rsidRDefault="00816A7D" w:rsidP="00277C63">
      <w:pPr>
        <w:spacing w:line="240" w:lineRule="auto"/>
        <w:ind w:firstLine="709"/>
        <w:rPr>
          <w:rFonts w:eastAsia="Times New Roman" w:cstheme="minorHAnsi"/>
          <w:bCs/>
        </w:rPr>
      </w:pPr>
      <w:r>
        <w:rPr>
          <w:rFonts w:eastAsia="Times New Roman" w:cstheme="minorHAnsi"/>
          <w:bCs/>
        </w:rPr>
        <w:t>12</w:t>
      </w:r>
      <w:r w:rsidR="002C1C91">
        <w:rPr>
          <w:rFonts w:eastAsia="Times New Roman" w:cstheme="minorHAnsi"/>
          <w:bCs/>
        </w:rPr>
        <w:t xml:space="preserve">. </w:t>
      </w:r>
      <w:r w:rsidR="00AD5CB6">
        <w:rPr>
          <w:rFonts w:eastAsia="Times New Roman" w:cstheme="minorHAnsi"/>
          <w:bCs/>
        </w:rPr>
        <w:t>Motorinės t</w:t>
      </w:r>
      <w:r w:rsidR="002C1C91">
        <w:rPr>
          <w:rFonts w:eastAsia="Times New Roman" w:cstheme="minorHAnsi"/>
          <w:bCs/>
        </w:rPr>
        <w:t>ransporto priemonės techninis aptarnavimas ir remontas turi būti atliekami laikantis tinkamos ir techniniu požiūriu priimtinos remonto techninės priežiūros technologijos ir atitikti jos gamybos metu galiojusius techninius reikalavimus, jeigu teisės aktai nenustato naujų ar papildomų reikalavimų.</w:t>
      </w:r>
    </w:p>
    <w:p w14:paraId="3842478A" w14:textId="612FB8D8" w:rsidR="002C1C91" w:rsidRPr="004F2D8C" w:rsidRDefault="00816A7D" w:rsidP="004F2D8C">
      <w:pPr>
        <w:spacing w:line="240" w:lineRule="auto"/>
        <w:ind w:firstLine="709"/>
        <w:rPr>
          <w:rFonts w:eastAsia="Times New Roman" w:cstheme="minorHAnsi"/>
          <w:bCs/>
        </w:rPr>
      </w:pPr>
      <w:r>
        <w:rPr>
          <w:rFonts w:eastAsia="Times New Roman" w:cstheme="minorHAnsi"/>
          <w:bCs/>
        </w:rPr>
        <w:t>13</w:t>
      </w:r>
      <w:r w:rsidR="002C1C91">
        <w:rPr>
          <w:rFonts w:eastAsia="Times New Roman" w:cstheme="minorHAnsi"/>
          <w:bCs/>
        </w:rPr>
        <w:t xml:space="preserve">. </w:t>
      </w:r>
      <w:r w:rsidR="002C1C91">
        <w:rPr>
          <w:rFonts w:eastAsia="Times New Roman" w:cstheme="minorHAnsi"/>
          <w:bCs/>
          <w:iCs/>
        </w:rPr>
        <w:t>Paslaugų teikėjas</w:t>
      </w:r>
      <w:r w:rsidR="002C1C91">
        <w:rPr>
          <w:rFonts w:eastAsia="Times New Roman" w:cstheme="minorHAnsi"/>
          <w:bCs/>
        </w:rPr>
        <w:t xml:space="preserve"> turi turėti tarptautinę servisų techninės informacijos sistemą (programą)</w:t>
      </w:r>
      <w:r w:rsidR="00092A5A">
        <w:rPr>
          <w:rFonts w:eastAsia="Times New Roman" w:cstheme="minorHAnsi"/>
          <w:bCs/>
        </w:rPr>
        <w:t xml:space="preserve"> </w:t>
      </w:r>
      <w:r w:rsidR="00092A5A" w:rsidRPr="00092A5A">
        <w:rPr>
          <w:rFonts w:eastAsia="Times New Roman" w:cstheme="minorHAnsi"/>
          <w:bCs/>
          <w:i/>
        </w:rPr>
        <w:t>Autodata</w:t>
      </w:r>
      <w:r w:rsidR="007F49FB">
        <w:rPr>
          <w:rFonts w:eastAsia="Times New Roman" w:cstheme="minorHAnsi"/>
          <w:bCs/>
        </w:rPr>
        <w:t xml:space="preserve"> arba lygiavertę</w:t>
      </w:r>
      <w:r w:rsidR="002C1C91">
        <w:rPr>
          <w:rFonts w:eastAsia="Times New Roman" w:cstheme="minorHAnsi"/>
          <w:bCs/>
        </w:rPr>
        <w:t>, reglamentuojančią transporto priemonės gamintojo nustatytas paslaugų atlikimo trukmes (remont</w:t>
      </w:r>
      <w:r w:rsidR="00FB1B21">
        <w:rPr>
          <w:rFonts w:eastAsia="Times New Roman" w:cstheme="minorHAnsi"/>
          <w:bCs/>
        </w:rPr>
        <w:t>o darbo laikus) ir apimti visą P</w:t>
      </w:r>
      <w:r w:rsidR="002C1C91">
        <w:rPr>
          <w:rFonts w:eastAsia="Times New Roman" w:cstheme="minorHAnsi"/>
          <w:bCs/>
        </w:rPr>
        <w:t>erkančiosios organizacijos</w:t>
      </w:r>
      <w:r w:rsidR="00AD5CB6">
        <w:rPr>
          <w:rFonts w:eastAsia="Times New Roman" w:cstheme="minorHAnsi"/>
          <w:bCs/>
        </w:rPr>
        <w:t xml:space="preserve"> motorinių</w:t>
      </w:r>
      <w:r w:rsidR="002C1C91">
        <w:rPr>
          <w:rFonts w:eastAsia="Times New Roman" w:cstheme="minorHAnsi"/>
          <w:bCs/>
        </w:rPr>
        <w:t xml:space="preserve"> transporto priemonių</w:t>
      </w:r>
      <w:r w:rsidR="00FB1B21">
        <w:rPr>
          <w:rFonts w:eastAsia="Times New Roman" w:cstheme="minorHAnsi"/>
          <w:bCs/>
        </w:rPr>
        <w:t xml:space="preserve"> parką. Sutarties vykdymo metu P</w:t>
      </w:r>
      <w:r w:rsidR="002C1C91">
        <w:rPr>
          <w:rFonts w:eastAsia="Times New Roman" w:cstheme="minorHAnsi"/>
          <w:bCs/>
        </w:rPr>
        <w:t xml:space="preserve">erkančiosios organizacijos atstovui paprašius, </w:t>
      </w:r>
      <w:r w:rsidR="00277C63">
        <w:rPr>
          <w:rFonts w:eastAsia="Times New Roman" w:cstheme="minorHAnsi"/>
          <w:bCs/>
          <w:iCs/>
        </w:rPr>
        <w:t>P</w:t>
      </w:r>
      <w:r w:rsidR="002C1C91">
        <w:rPr>
          <w:rFonts w:eastAsia="Times New Roman" w:cstheme="minorHAnsi"/>
          <w:bCs/>
          <w:iCs/>
        </w:rPr>
        <w:t>aslaugų teikėjas</w:t>
      </w:r>
      <w:r w:rsidR="002C1C91">
        <w:rPr>
          <w:rFonts w:eastAsia="Times New Roman" w:cstheme="minorHAnsi"/>
          <w:bCs/>
        </w:rPr>
        <w:t xml:space="preserve"> turi pateikti paslaugų atlikimo trukmes</w:t>
      </w:r>
      <w:r w:rsidR="00C74D68">
        <w:rPr>
          <w:rFonts w:eastAsia="Times New Roman" w:cstheme="minorHAnsi"/>
          <w:bCs/>
        </w:rPr>
        <w:t>,</w:t>
      </w:r>
      <w:r w:rsidR="002C1C91">
        <w:rPr>
          <w:rFonts w:eastAsia="Times New Roman" w:cstheme="minorHAnsi"/>
          <w:bCs/>
        </w:rPr>
        <w:t xml:space="preserve"> užfiksuotas tiekėjo naudojamoje </w:t>
      </w:r>
      <w:r w:rsidR="002C1C91" w:rsidRPr="008D4F68">
        <w:rPr>
          <w:rFonts w:eastAsia="Times New Roman" w:cstheme="minorHAnsi"/>
          <w:bCs/>
        </w:rPr>
        <w:t>tarptautinėje servisų techninės informacijos sistemoje (programoje).</w:t>
      </w:r>
    </w:p>
    <w:p w14:paraId="61BF51EC" w14:textId="76223D25" w:rsidR="002C1C91" w:rsidRDefault="00AD5CB6" w:rsidP="00277C63">
      <w:pPr>
        <w:spacing w:line="240" w:lineRule="auto"/>
        <w:ind w:firstLine="709"/>
        <w:rPr>
          <w:rFonts w:eastAsia="Times New Roman" w:cstheme="minorHAnsi"/>
        </w:rPr>
      </w:pPr>
      <w:r>
        <w:rPr>
          <w:rFonts w:eastAsia="Times New Roman" w:cstheme="minorHAnsi"/>
        </w:rPr>
        <w:t>1</w:t>
      </w:r>
      <w:r w:rsidR="004F2D8C">
        <w:rPr>
          <w:rFonts w:eastAsia="Times New Roman" w:cstheme="minorHAnsi"/>
        </w:rPr>
        <w:t>4</w:t>
      </w:r>
      <w:r w:rsidR="002C1C91">
        <w:rPr>
          <w:rFonts w:eastAsia="Times New Roman" w:cstheme="minorHAnsi"/>
        </w:rPr>
        <w:t xml:space="preserve">. </w:t>
      </w:r>
      <w:r>
        <w:rPr>
          <w:rFonts w:eastAsia="Times New Roman" w:cstheme="minorHAnsi"/>
        </w:rPr>
        <w:t>Suteikus paslaugas, P</w:t>
      </w:r>
      <w:r w:rsidR="002C1C91" w:rsidRPr="00A6731A">
        <w:rPr>
          <w:rFonts w:eastAsia="Times New Roman" w:cstheme="minorHAnsi"/>
        </w:rPr>
        <w:t>aslaugų teikėjas elektroninėmis priemonėmis turi pateikti perkančiajai organizacijai pasirašytą Prekių ir paslaugų perdavimo ir priėmimo aktą  ir sąskaitą. Darbų perdavimo-priėmimo akte ir sąskaitoje privaloma nurodyti automobilio valstybinį numerį.</w:t>
      </w:r>
      <w:r w:rsidR="00ED0854">
        <w:rPr>
          <w:rFonts w:eastAsia="Times New Roman" w:cstheme="minorHAnsi"/>
        </w:rPr>
        <w:t xml:space="preserve"> Sąskaita turi būti teikiama ir </w:t>
      </w:r>
      <w:r w:rsidR="006E3E26">
        <w:rPr>
          <w:rFonts w:eastAsia="Times New Roman" w:cstheme="minorHAnsi"/>
        </w:rPr>
        <w:t xml:space="preserve">per sistemą SABIS. </w:t>
      </w:r>
    </w:p>
    <w:p w14:paraId="03B6ADF2" w14:textId="69275747" w:rsidR="002C1C91" w:rsidRDefault="006E3E26" w:rsidP="00277C63">
      <w:pPr>
        <w:tabs>
          <w:tab w:val="left" w:pos="-142"/>
          <w:tab w:val="left" w:pos="1843"/>
        </w:tabs>
        <w:spacing w:line="240" w:lineRule="auto"/>
        <w:ind w:firstLine="709"/>
        <w:rPr>
          <w:rFonts w:eastAsia="Times New Roman" w:cstheme="minorHAnsi"/>
        </w:rPr>
      </w:pPr>
      <w:r>
        <w:rPr>
          <w:rFonts w:eastAsia="Times New Roman" w:cstheme="minorHAnsi"/>
        </w:rPr>
        <w:t>1</w:t>
      </w:r>
      <w:r w:rsidR="004F2D8C">
        <w:rPr>
          <w:rFonts w:eastAsia="Times New Roman" w:cstheme="minorHAnsi"/>
        </w:rPr>
        <w:t>5</w:t>
      </w:r>
      <w:r w:rsidR="002C1C91">
        <w:rPr>
          <w:rFonts w:eastAsia="Times New Roman" w:cstheme="minorHAnsi"/>
        </w:rPr>
        <w:t>. Paslaugų teikėjas privalo pa</w:t>
      </w:r>
      <w:r w:rsidR="00C1137B">
        <w:rPr>
          <w:rFonts w:eastAsia="Times New Roman" w:cstheme="minorHAnsi"/>
        </w:rPr>
        <w:t>slaugų teikimo metu užtikrinti Perkančiosios organizacijos</w:t>
      </w:r>
      <w:r>
        <w:rPr>
          <w:rFonts w:eastAsia="Times New Roman" w:cstheme="minorHAnsi"/>
        </w:rPr>
        <w:t xml:space="preserve"> motorinių</w:t>
      </w:r>
      <w:r w:rsidR="00C1137B">
        <w:rPr>
          <w:rFonts w:eastAsia="Times New Roman" w:cstheme="minorHAnsi"/>
        </w:rPr>
        <w:t xml:space="preserve"> transporto priemonių saugumą ir už jų praradimą arba sugadinimą atsako rinkos verte.  </w:t>
      </w:r>
    </w:p>
    <w:p w14:paraId="123BBCE9" w14:textId="57308A55" w:rsidR="002C1C91" w:rsidRDefault="006E3E26" w:rsidP="00277C63">
      <w:pPr>
        <w:pStyle w:val="Sraopastraipa"/>
        <w:tabs>
          <w:tab w:val="left" w:pos="-142"/>
          <w:tab w:val="left" w:pos="1843"/>
        </w:tabs>
        <w:spacing w:line="240" w:lineRule="auto"/>
        <w:ind w:left="0" w:firstLine="709"/>
        <w:rPr>
          <w:rFonts w:eastAsia="Times New Roman" w:cstheme="minorHAnsi"/>
        </w:rPr>
      </w:pPr>
      <w:r>
        <w:rPr>
          <w:rFonts w:cstheme="minorHAnsi"/>
        </w:rPr>
        <w:t>1</w:t>
      </w:r>
      <w:r w:rsidR="004F2D8C">
        <w:rPr>
          <w:rFonts w:cstheme="minorHAnsi"/>
        </w:rPr>
        <w:t>6</w:t>
      </w:r>
      <w:r w:rsidR="002C1C91">
        <w:rPr>
          <w:rFonts w:cstheme="minorHAnsi"/>
        </w:rPr>
        <w:t xml:space="preserve">. </w:t>
      </w:r>
      <w:r w:rsidR="002C1C91">
        <w:rPr>
          <w:rFonts w:eastAsia="Times New Roman" w:cstheme="minorHAnsi"/>
        </w:rPr>
        <w:t>Paslaugų teikėjas turi</w:t>
      </w:r>
      <w:r w:rsidR="002C1C91">
        <w:rPr>
          <w:rFonts w:cstheme="minorHAnsi"/>
        </w:rPr>
        <w:t xml:space="preserve"> </w:t>
      </w:r>
      <w:r w:rsidR="002C1C91">
        <w:rPr>
          <w:rFonts w:eastAsia="Times New Roman" w:cstheme="minorHAnsi"/>
        </w:rPr>
        <w:t>laikytis konfidencialumo ir asmens duomenų teisinės apsaugos reikalavimų, neatskleisti tretiesiems asmenims jokios informacijos, gautos vykdant sutartį, išskyrus tiek, kiek tai reikalinga sutarties vykdymui, o taip pat nenaudoti konfidencialios informacijos asmeniniams ar trečiųjų asmenų poreikiams. Visa pirkėjo teikėjui suteikta informacija yra laikoma konfidencialia, nebent pirkėjas raštu patvirtins, kad tam tikra pateikta informacija nėra konfidenciali. Konfidencialia taip pat nėra laikoma informacija, kuri buvo viešai prieinama, arba teikėjas gali dokumentais įrodyti, kad informacija jam buvo teisėtai žinoma arba buvo pateikta trečiųjų asmenų, turėjusių raštu patvirtintą teisę atskleisti konfidencialią informaciją.</w:t>
      </w:r>
    </w:p>
    <w:p w14:paraId="18CAFFA1" w14:textId="5C006446" w:rsidR="002C1C91" w:rsidRDefault="00D401BB" w:rsidP="00277C63">
      <w:pPr>
        <w:pStyle w:val="Sraopastraipa"/>
        <w:tabs>
          <w:tab w:val="left" w:pos="-142"/>
          <w:tab w:val="left" w:pos="1843"/>
        </w:tabs>
        <w:spacing w:line="240" w:lineRule="auto"/>
        <w:ind w:left="0" w:firstLine="709"/>
        <w:rPr>
          <w:rFonts w:eastAsia="Times New Roman" w:cstheme="minorHAnsi"/>
        </w:rPr>
      </w:pPr>
      <w:r>
        <w:rPr>
          <w:rFonts w:eastAsia="Times New Roman" w:cstheme="minorHAnsi"/>
        </w:rPr>
        <w:t>1</w:t>
      </w:r>
      <w:r w:rsidR="004F2D8C">
        <w:rPr>
          <w:rFonts w:eastAsia="Times New Roman" w:cstheme="minorHAnsi"/>
        </w:rPr>
        <w:t>7</w:t>
      </w:r>
      <w:r w:rsidR="002C1C91">
        <w:rPr>
          <w:rFonts w:eastAsia="Times New Roman" w:cstheme="minorHAnsi"/>
        </w:rPr>
        <w:t>. Atliekant techninio aptarnavimo ir/ar remonto paslaugas į transporto priemonę vietoje sugedusių arba susidėvėjusių a</w:t>
      </w:r>
      <w:r w:rsidR="00744EEA">
        <w:rPr>
          <w:rFonts w:eastAsia="Times New Roman" w:cstheme="minorHAnsi"/>
        </w:rPr>
        <w:t>r dėl kitų priežasčių keičiamų detalių, mazgų ir/ar įrenginių</w:t>
      </w:r>
      <w:r w:rsidR="002C1C91">
        <w:rPr>
          <w:rFonts w:eastAsia="Times New Roman" w:cstheme="minorHAnsi"/>
        </w:rPr>
        <w:t xml:space="preserve"> montuojamos konkrečios transporto priem</w:t>
      </w:r>
      <w:r>
        <w:rPr>
          <w:rFonts w:eastAsia="Times New Roman" w:cstheme="minorHAnsi"/>
        </w:rPr>
        <w:t xml:space="preserve">onės modeliui tinkamos naudoti </w:t>
      </w:r>
      <w:r w:rsidR="002C1C91">
        <w:rPr>
          <w:rFonts w:eastAsia="Times New Roman" w:cstheme="minorHAnsi"/>
        </w:rPr>
        <w:t>naujos atsarginės dalys, mazgai ir ar įrenginiai, nenaudoti kitur ir konkrečiam transporto priemonės modeliui tinka</w:t>
      </w:r>
      <w:r w:rsidR="00744EEA">
        <w:rPr>
          <w:rFonts w:eastAsia="Times New Roman" w:cstheme="minorHAnsi"/>
        </w:rPr>
        <w:t xml:space="preserve">mi naudoti </w:t>
      </w:r>
      <w:r w:rsidR="002C1C91">
        <w:rPr>
          <w:rFonts w:eastAsia="Times New Roman" w:cstheme="minorHAnsi"/>
        </w:rPr>
        <w:t>eksploataciniai skysčiai privalo atitikti Transporto priemonių ir sudėtinių transporto priemonių dalių atitikties įvertinimo tvarkos reikalavimus, numatytus gamyklos-gamintojo, nurodytas transporto priemonės serviso knygelėje, vartotojo instrukcijoje ar kitoje oficialioje gamyklos-gamintojos dokumentacijoje.</w:t>
      </w:r>
    </w:p>
    <w:p w14:paraId="3EBD73D1" w14:textId="7562A339" w:rsidR="002C1C91" w:rsidRPr="00B66A09" w:rsidRDefault="00D401BB" w:rsidP="00277C63">
      <w:pPr>
        <w:tabs>
          <w:tab w:val="left" w:pos="450"/>
        </w:tabs>
        <w:ind w:firstLine="709"/>
        <w:rPr>
          <w:rFonts w:eastAsia="Times New Roman"/>
          <w:szCs w:val="24"/>
        </w:rPr>
      </w:pPr>
      <w:r>
        <w:rPr>
          <w:rFonts w:eastAsia="Times New Roman" w:cstheme="minorHAnsi"/>
        </w:rPr>
        <w:t>1</w:t>
      </w:r>
      <w:r w:rsidR="004F2D8C">
        <w:rPr>
          <w:rFonts w:eastAsia="Times New Roman" w:cstheme="minorHAnsi"/>
        </w:rPr>
        <w:t>8</w:t>
      </w:r>
      <w:r w:rsidR="00744EEA">
        <w:rPr>
          <w:rFonts w:eastAsia="Times New Roman" w:cstheme="minorHAnsi"/>
        </w:rPr>
        <w:t xml:space="preserve">. </w:t>
      </w:r>
      <w:r w:rsidR="002C1C91">
        <w:rPr>
          <w:rFonts w:eastAsia="Times New Roman" w:cstheme="minorHAnsi"/>
        </w:rPr>
        <w:t>Teikiant paslaugas turi būti naudojamos naujos orig</w:t>
      </w:r>
      <w:r w:rsidR="00FC5399">
        <w:rPr>
          <w:rFonts w:eastAsia="Times New Roman" w:cstheme="minorHAnsi"/>
        </w:rPr>
        <w:t>inalios arba lygiavertės atsarginės dalys</w:t>
      </w:r>
      <w:r w:rsidR="002C1C91">
        <w:rPr>
          <w:rFonts w:eastAsia="Times New Roman" w:cstheme="minorHAnsi"/>
        </w:rPr>
        <w:t xml:space="preserve"> ir remonto medžiagos</w:t>
      </w:r>
      <w:r w:rsidR="00744EEA">
        <w:rPr>
          <w:rFonts w:eastAsia="Times New Roman" w:cstheme="minorHAnsi"/>
        </w:rPr>
        <w:t xml:space="preserve"> (eksploataciniai skysčiai), kurios gali būti keičiamos </w:t>
      </w:r>
      <w:r w:rsidR="002C1C91">
        <w:rPr>
          <w:rFonts w:eastAsia="Times New Roman" w:cstheme="minorHAnsi"/>
        </w:rPr>
        <w:t>transporto priemonės gamyklos-gamintojos tam</w:t>
      </w:r>
      <w:r>
        <w:rPr>
          <w:rFonts w:eastAsia="Times New Roman" w:cstheme="minorHAnsi"/>
        </w:rPr>
        <w:t xml:space="preserve"> transporto priemonės modeliui </w:t>
      </w:r>
      <w:r w:rsidR="002C1C91">
        <w:rPr>
          <w:rFonts w:eastAsia="Times New Roman" w:cstheme="minorHAnsi"/>
        </w:rPr>
        <w:t>rekomenduojamomis naudoti atsarginėmis dalimis, mazgais,</w:t>
      </w:r>
      <w:r w:rsidR="00B35FFD">
        <w:rPr>
          <w:rFonts w:eastAsia="Times New Roman" w:cstheme="minorHAnsi"/>
        </w:rPr>
        <w:t xml:space="preserve"> medžiagomis,</w:t>
      </w:r>
      <w:r w:rsidR="002C1C91">
        <w:rPr>
          <w:rFonts w:eastAsia="Times New Roman" w:cstheme="minorHAnsi"/>
        </w:rPr>
        <w:t xml:space="preserve"> eksploataciniais skysčiais arba pastariesiems lygiavertėmis dalimis ir/ar mazgais, įrengini</w:t>
      </w:r>
      <w:r w:rsidR="00B66A09">
        <w:rPr>
          <w:rFonts w:eastAsia="Times New Roman" w:cstheme="minorHAnsi"/>
        </w:rPr>
        <w:t>ais,</w:t>
      </w:r>
      <w:r w:rsidR="00B35FFD">
        <w:rPr>
          <w:rFonts w:eastAsia="Times New Roman" w:cstheme="minorHAnsi"/>
        </w:rPr>
        <w:t xml:space="preserve"> medžiagomis,</w:t>
      </w:r>
      <w:r w:rsidR="00B66A09">
        <w:rPr>
          <w:rFonts w:eastAsia="Times New Roman" w:cstheme="minorHAnsi"/>
        </w:rPr>
        <w:t xml:space="preserve"> eksploataciniais skysčiais</w:t>
      </w:r>
      <w:r>
        <w:rPr>
          <w:rFonts w:eastAsia="Times New Roman" w:cstheme="minorHAnsi"/>
        </w:rPr>
        <w:t xml:space="preserve">. </w:t>
      </w:r>
    </w:p>
    <w:p w14:paraId="611D1436" w14:textId="705FCD17" w:rsidR="00A157D7" w:rsidRPr="00B66A09" w:rsidRDefault="004F2D8C" w:rsidP="00277C63">
      <w:pPr>
        <w:ind w:firstLine="709"/>
        <w:rPr>
          <w:rFonts w:eastAsia="Times New Roman"/>
          <w:szCs w:val="24"/>
        </w:rPr>
      </w:pPr>
      <w:r>
        <w:rPr>
          <w:rFonts w:eastAsia="Times New Roman" w:cstheme="minorHAnsi"/>
        </w:rPr>
        <w:t>19</w:t>
      </w:r>
      <w:r w:rsidR="00A157D7">
        <w:rPr>
          <w:rFonts w:eastAsia="Times New Roman" w:cstheme="minorHAnsi"/>
        </w:rPr>
        <w:t xml:space="preserve">. </w:t>
      </w:r>
      <w:r w:rsidR="00A157D7">
        <w:rPr>
          <w:rFonts w:eastAsia="Times New Roman"/>
          <w:szCs w:val="24"/>
        </w:rPr>
        <w:t>Svarbūs transporto priemonės</w:t>
      </w:r>
      <w:r w:rsidR="00A157D7" w:rsidRPr="00D916B3">
        <w:rPr>
          <w:rFonts w:eastAsia="Times New Roman"/>
          <w:szCs w:val="24"/>
        </w:rPr>
        <w:t xml:space="preserve"> eismo saugumo atžvilgiu elementai – stabdžių sistemos, vairavimo sistemos, pakabos, prikabinimo, n</w:t>
      </w:r>
      <w:r w:rsidR="00A157D7">
        <w:rPr>
          <w:rFonts w:eastAsia="Times New Roman"/>
          <w:szCs w:val="24"/>
        </w:rPr>
        <w:t xml:space="preserve">ešančių konstrukcijų </w:t>
      </w:r>
      <w:r w:rsidR="00A157D7" w:rsidRPr="00D916B3">
        <w:rPr>
          <w:rFonts w:eastAsia="Times New Roman"/>
          <w:szCs w:val="24"/>
        </w:rPr>
        <w:t>apkrovas laikančios detalės neturi būti remontuojamos mechaninio tiesinimo, suvirinimo ar kitais būdais, kad nepažeistų metalo struktūros, elementų atsparumo, standumo, tvirtinimo ir kitas gamintojo numatytas savybes.</w:t>
      </w:r>
    </w:p>
    <w:p w14:paraId="0510F8D7" w14:textId="64DCE311" w:rsidR="002C1C91" w:rsidRPr="00DB2204" w:rsidRDefault="00D401BB" w:rsidP="00277C63">
      <w:pPr>
        <w:pStyle w:val="Sraopastraipa"/>
        <w:tabs>
          <w:tab w:val="left" w:pos="-142"/>
          <w:tab w:val="left" w:pos="1843"/>
        </w:tabs>
        <w:spacing w:line="240" w:lineRule="auto"/>
        <w:ind w:left="0" w:firstLine="709"/>
        <w:rPr>
          <w:rFonts w:eastAsia="Times New Roman" w:cstheme="minorHAnsi"/>
        </w:rPr>
      </w:pPr>
      <w:r>
        <w:rPr>
          <w:rFonts w:eastAsia="Times New Roman" w:cstheme="minorHAnsi"/>
        </w:rPr>
        <w:t>2</w:t>
      </w:r>
      <w:r w:rsidR="004F2D8C">
        <w:rPr>
          <w:rFonts w:eastAsia="Times New Roman" w:cstheme="minorHAnsi"/>
        </w:rPr>
        <w:t>0</w:t>
      </w:r>
      <w:r w:rsidR="002C1C91" w:rsidRPr="00DB2204">
        <w:rPr>
          <w:rFonts w:eastAsia="Times New Roman" w:cstheme="minorHAnsi"/>
        </w:rPr>
        <w:t>. Paslaugų teikėjo parduodamos naujos atsarginės dalys turi būti paženklintos vadovaujantis teisės aktų nustatytais reikalavimais.</w:t>
      </w:r>
    </w:p>
    <w:p w14:paraId="712C9BEC" w14:textId="3C1D33D9" w:rsidR="00A157D7" w:rsidRPr="00DB2204" w:rsidRDefault="00D401BB" w:rsidP="00277C63">
      <w:pPr>
        <w:pStyle w:val="Sraopastraipa"/>
        <w:tabs>
          <w:tab w:val="left" w:pos="-142"/>
          <w:tab w:val="left" w:pos="1843"/>
        </w:tabs>
        <w:spacing w:line="240" w:lineRule="auto"/>
        <w:ind w:left="0" w:firstLine="709"/>
        <w:rPr>
          <w:rFonts w:eastAsia="Times New Roman" w:cstheme="minorHAnsi"/>
        </w:rPr>
      </w:pPr>
      <w:r>
        <w:rPr>
          <w:rFonts w:eastAsia="Times New Roman" w:cstheme="minorHAnsi"/>
        </w:rPr>
        <w:t>2</w:t>
      </w:r>
      <w:r w:rsidR="004F2D8C">
        <w:rPr>
          <w:rFonts w:eastAsia="Times New Roman" w:cstheme="minorHAnsi"/>
        </w:rPr>
        <w:t>1</w:t>
      </w:r>
      <w:r w:rsidR="00A157D7" w:rsidRPr="00DB2204">
        <w:rPr>
          <w:rFonts w:eastAsia="Times New Roman" w:cstheme="minorHAnsi"/>
        </w:rPr>
        <w:t>. Perkančiajai organizacijai pageidaujant, ji gali pateik</w:t>
      </w:r>
      <w:r w:rsidR="00277C63">
        <w:rPr>
          <w:rFonts w:eastAsia="Times New Roman" w:cstheme="minorHAnsi"/>
        </w:rPr>
        <w:t>ti savo atsarginę dalį, kuriai P</w:t>
      </w:r>
      <w:r w:rsidR="00A157D7" w:rsidRPr="00DB2204">
        <w:rPr>
          <w:rFonts w:eastAsia="Times New Roman" w:cstheme="minorHAnsi"/>
        </w:rPr>
        <w:t xml:space="preserve">aslaugų teikėjas neteiks garantijos. </w:t>
      </w:r>
    </w:p>
    <w:p w14:paraId="7F96B503" w14:textId="7B2E6ACF" w:rsidR="00B66A09" w:rsidRDefault="00D401BB" w:rsidP="00277C63">
      <w:pPr>
        <w:spacing w:line="240" w:lineRule="auto"/>
        <w:ind w:firstLine="709"/>
        <w:rPr>
          <w:rFonts w:cstheme="minorHAnsi"/>
        </w:rPr>
      </w:pPr>
      <w:r>
        <w:rPr>
          <w:rFonts w:eastAsia="Times New Roman" w:cstheme="minorHAnsi"/>
        </w:rPr>
        <w:t>2</w:t>
      </w:r>
      <w:r w:rsidR="004F2D8C">
        <w:rPr>
          <w:rFonts w:eastAsia="Times New Roman" w:cstheme="minorHAnsi"/>
        </w:rPr>
        <w:t>2</w:t>
      </w:r>
      <w:r w:rsidR="00C1137B" w:rsidRPr="00DB2204">
        <w:rPr>
          <w:rFonts w:eastAsia="Times New Roman" w:cstheme="minorHAnsi"/>
        </w:rPr>
        <w:t xml:space="preserve">. </w:t>
      </w:r>
      <w:r w:rsidR="00C1137B" w:rsidRPr="00DB2204">
        <w:rPr>
          <w:rFonts w:cstheme="minorHAnsi"/>
        </w:rPr>
        <w:t xml:space="preserve">Remonto metu pakeistos detalės (atsarginės dalys) grąžinamos Perkančiajai organizacijai, </w:t>
      </w:r>
      <w:r>
        <w:rPr>
          <w:rFonts w:cstheme="minorHAnsi"/>
        </w:rPr>
        <w:t>jei jos atstovas to reikalauja.</w:t>
      </w:r>
    </w:p>
    <w:p w14:paraId="7C8C3488" w14:textId="11EA63FC" w:rsidR="004F3ECE" w:rsidRPr="00277C63" w:rsidRDefault="004F2D8C" w:rsidP="00277C63">
      <w:pPr>
        <w:spacing w:line="240" w:lineRule="auto"/>
        <w:ind w:firstLine="709"/>
        <w:rPr>
          <w:rFonts w:eastAsia="Times New Roman" w:cstheme="minorHAnsi"/>
        </w:rPr>
      </w:pPr>
      <w:r>
        <w:rPr>
          <w:rFonts w:cstheme="minorHAnsi"/>
        </w:rPr>
        <w:t>23</w:t>
      </w:r>
      <w:r w:rsidR="004F3ECE">
        <w:rPr>
          <w:rFonts w:cstheme="minorHAnsi"/>
        </w:rPr>
        <w:t xml:space="preserve">. </w:t>
      </w:r>
      <w:r w:rsidR="004F3ECE" w:rsidRPr="00DB2204">
        <w:rPr>
          <w:rFonts w:eastAsia="Times New Roman" w:cstheme="minorHAnsi"/>
        </w:rPr>
        <w:t>Po atlikto transporto priemonės variklio, transmisijos sistemos bei mazgų remonto, transporto priemonę eksploatacijai parengia Paslaugų teikėjas, t.y. užpildo reikalingais tepalais, alyvomis bei techniniais skysčiais.</w:t>
      </w:r>
    </w:p>
    <w:p w14:paraId="2BE15DE9" w14:textId="3903A131" w:rsidR="002C1C91" w:rsidRDefault="00DB2204" w:rsidP="00277C63">
      <w:pPr>
        <w:pStyle w:val="Sraopastraipa"/>
        <w:tabs>
          <w:tab w:val="left" w:pos="-142"/>
          <w:tab w:val="left" w:pos="1843"/>
        </w:tabs>
        <w:spacing w:line="240" w:lineRule="auto"/>
        <w:ind w:left="0" w:firstLine="709"/>
        <w:rPr>
          <w:rFonts w:eastAsia="Times New Roman" w:cstheme="minorHAnsi"/>
        </w:rPr>
      </w:pPr>
      <w:r>
        <w:rPr>
          <w:rFonts w:eastAsia="Times New Roman" w:cstheme="minorHAnsi"/>
        </w:rPr>
        <w:lastRenderedPageBreak/>
        <w:t>2</w:t>
      </w:r>
      <w:r w:rsidR="004F2D8C">
        <w:rPr>
          <w:rFonts w:eastAsia="Times New Roman" w:cstheme="minorHAnsi"/>
        </w:rPr>
        <w:t>4</w:t>
      </w:r>
      <w:r w:rsidR="002C1C91">
        <w:rPr>
          <w:rFonts w:eastAsia="Times New Roman" w:cstheme="minorHAnsi"/>
        </w:rPr>
        <w:t>. Paslaugų teikėjas suteiktoms remonto paslaugoms</w:t>
      </w:r>
      <w:r w:rsidR="008A74C4">
        <w:rPr>
          <w:rFonts w:eastAsia="Times New Roman" w:cstheme="minorHAnsi"/>
        </w:rPr>
        <w:t xml:space="preserve"> </w:t>
      </w:r>
      <w:r w:rsidR="00FE5EA6">
        <w:rPr>
          <w:rFonts w:eastAsia="Times New Roman" w:cstheme="minorHAnsi"/>
        </w:rPr>
        <w:t>turi taikyti ne trumpesnę nei 12 (dvylikos</w:t>
      </w:r>
      <w:r w:rsidR="00FC5399">
        <w:rPr>
          <w:rFonts w:eastAsia="Times New Roman" w:cstheme="minorHAnsi"/>
        </w:rPr>
        <w:t>) mėnesių garantiją, o atsarginėms dalims</w:t>
      </w:r>
      <w:r w:rsidR="002C1C91">
        <w:rPr>
          <w:rFonts w:eastAsia="Times New Roman" w:cstheme="minorHAnsi"/>
        </w:rPr>
        <w:t xml:space="preserve"> ir medžiagoms – ne trumpesnę nei 12 (dvylikos) mėnesių garantiją (išskyru</w:t>
      </w:r>
      <w:r w:rsidR="00FC5399">
        <w:rPr>
          <w:rFonts w:eastAsia="Times New Roman" w:cstheme="minorHAnsi"/>
        </w:rPr>
        <w:t>s atvejus, kai atsarginių dalių</w:t>
      </w:r>
      <w:r w:rsidR="002C1C91">
        <w:rPr>
          <w:rFonts w:eastAsia="Times New Roman" w:cstheme="minorHAnsi"/>
        </w:rPr>
        <w:t xml:space="preserve"> ir/ar medžiagų gamintojas taiko trumpesnę garantiją). Garantiniu laikotarpiu transporto priemonei sugedus dėl nekokybiškai atliktų paslaugų,</w:t>
      </w:r>
      <w:r w:rsidR="00FC5399">
        <w:rPr>
          <w:rFonts w:eastAsia="Times New Roman" w:cstheme="minorHAnsi"/>
        </w:rPr>
        <w:t xml:space="preserve"> nekokybiškų medžiagų ar atsarginių dalių</w:t>
      </w:r>
      <w:r w:rsidR="002C1C91">
        <w:rPr>
          <w:rFonts w:eastAsia="Times New Roman" w:cstheme="minorHAnsi"/>
        </w:rPr>
        <w:t>, el. paštu suderinus su perkančiąja organizaci</w:t>
      </w:r>
      <w:r w:rsidR="00203942">
        <w:rPr>
          <w:rFonts w:eastAsia="Times New Roman" w:cstheme="minorHAnsi"/>
        </w:rPr>
        <w:t>ja, laikantis Techninės specifikacijos 13 punkto reikalavimų, ne daugiau kaip per 3 (tris) darbo dienas</w:t>
      </w:r>
      <w:r w:rsidR="002C1C91">
        <w:rPr>
          <w:rFonts w:eastAsia="Times New Roman" w:cstheme="minorHAnsi"/>
        </w:rPr>
        <w:t xml:space="preserve"> pašalinti trūkumus savo lėšomis (pašalinti defektus, pakeisti sugedusias atsargines dalis). Jei atsarginė dalis keičia</w:t>
      </w:r>
      <w:r w:rsidR="00FC5399">
        <w:rPr>
          <w:rFonts w:eastAsia="Times New Roman" w:cstheme="minorHAnsi"/>
        </w:rPr>
        <w:t>ma nauja, šiai pakeistai daliai</w:t>
      </w:r>
      <w:r w:rsidR="002C1C91">
        <w:rPr>
          <w:rFonts w:eastAsia="Times New Roman" w:cstheme="minorHAnsi"/>
        </w:rPr>
        <w:t xml:space="preserve"> skaičiuojamas naujas garantinis ter</w:t>
      </w:r>
      <w:r w:rsidR="004F3ECE">
        <w:rPr>
          <w:rFonts w:eastAsia="Times New Roman" w:cstheme="minorHAnsi"/>
        </w:rPr>
        <w:t xml:space="preserve">minas. </w:t>
      </w:r>
      <w:r w:rsidR="002C1C91">
        <w:rPr>
          <w:rFonts w:eastAsia="Times New Roman" w:cstheme="minorHAnsi"/>
        </w:rPr>
        <w:t>Jeigu per garantinės priežiūros laikotarpį prekė suges (nusidėvės) arba paaiškės, kad j</w:t>
      </w:r>
      <w:r w:rsidR="00E77EE2">
        <w:rPr>
          <w:rFonts w:eastAsia="Times New Roman" w:cstheme="minorHAnsi"/>
        </w:rPr>
        <w:t>i neatitinka sutarties sąlygų, P</w:t>
      </w:r>
      <w:r w:rsidR="002C1C91">
        <w:rPr>
          <w:rFonts w:eastAsia="Times New Roman" w:cstheme="minorHAnsi"/>
        </w:rPr>
        <w:t>aslaugų teikėjas turi savo sąskaita pakeisti šią prekę nauja arba pašalinti jos defektą (suremontuoti). Laikotarpis, per kurį šalinami defektai arba prekė keičiama nauja, į garantinį laikotarpį neįskaitoma</w:t>
      </w:r>
      <w:r w:rsidR="008A74C4">
        <w:rPr>
          <w:rFonts w:eastAsia="Times New Roman" w:cstheme="minorHAnsi"/>
        </w:rPr>
        <w:t>s</w:t>
      </w:r>
      <w:r w:rsidR="002C1C91">
        <w:rPr>
          <w:rFonts w:eastAsia="Times New Roman" w:cstheme="minorHAnsi"/>
        </w:rPr>
        <w:t>.</w:t>
      </w:r>
      <w:r w:rsidR="004F3ECE">
        <w:rPr>
          <w:rFonts w:eastAsia="Times New Roman" w:cstheme="minorHAnsi"/>
        </w:rPr>
        <w:t xml:space="preserve"> </w:t>
      </w:r>
      <w:r w:rsidR="00092A5A">
        <w:rPr>
          <w:rFonts w:cstheme="minorHAnsi"/>
        </w:rPr>
        <w:t>J</w:t>
      </w:r>
      <w:r w:rsidR="004F3ECE">
        <w:rPr>
          <w:rFonts w:cstheme="minorHAnsi"/>
        </w:rPr>
        <w:t>eigu dėl Paslaugų teikėjo suteiktų nekokybiškų paslaugų garantiniu laikotarpiu įvyks eismo įvykis, Paslaugų teikėjas turi padengti remonto išlaidas ir padengti visus dėl eismo įvykio susidariusius nuostolius.</w:t>
      </w:r>
    </w:p>
    <w:p w14:paraId="7FDC7A00" w14:textId="6538973D" w:rsidR="002C1C91" w:rsidRDefault="001D4BAB" w:rsidP="002C1C91">
      <w:pPr>
        <w:tabs>
          <w:tab w:val="left" w:pos="-142"/>
          <w:tab w:val="left" w:pos="1843"/>
        </w:tabs>
        <w:spacing w:line="240" w:lineRule="auto"/>
        <w:ind w:firstLine="709"/>
        <w:rPr>
          <w:rFonts w:cstheme="minorHAnsi"/>
        </w:rPr>
      </w:pPr>
      <w:r>
        <w:rPr>
          <w:rFonts w:eastAsia="Times New Roman" w:cstheme="minorHAnsi"/>
        </w:rPr>
        <w:t>2</w:t>
      </w:r>
      <w:r w:rsidR="004F2D8C">
        <w:rPr>
          <w:rFonts w:eastAsia="Times New Roman" w:cstheme="minorHAnsi"/>
        </w:rPr>
        <w:t>5</w:t>
      </w:r>
      <w:r w:rsidR="002C1C91">
        <w:rPr>
          <w:rFonts w:eastAsia="Times New Roman" w:cstheme="minorHAnsi"/>
        </w:rPr>
        <w:t>. Paslaugos turi būti atliekamos per kiek įmanoma trumpesnį protingą terminą nuo automobilio pristatymo į paslaugų teikėjo vietą. Jei transporto priemonės remon</w:t>
      </w:r>
      <w:r w:rsidR="00E77EE2">
        <w:rPr>
          <w:rFonts w:eastAsia="Times New Roman" w:cstheme="minorHAnsi"/>
        </w:rPr>
        <w:t>to darbai</w:t>
      </w:r>
      <w:r w:rsidR="00213BF6">
        <w:rPr>
          <w:rFonts w:eastAsia="Times New Roman" w:cstheme="minorHAnsi"/>
        </w:rPr>
        <w:t xml:space="preserve"> t</w:t>
      </w:r>
      <w:r w:rsidR="00FE5EA6">
        <w:rPr>
          <w:rFonts w:eastAsia="Times New Roman" w:cstheme="minorHAnsi"/>
        </w:rPr>
        <w:t>runka</w:t>
      </w:r>
      <w:r w:rsidR="002C1C91">
        <w:rPr>
          <w:rFonts w:eastAsia="Times New Roman" w:cstheme="minorHAnsi"/>
        </w:rPr>
        <w:t xml:space="preserve"> ilgiau nei tokie remonto darbai įprastai turėtų būti atlikti, Pas</w:t>
      </w:r>
      <w:r w:rsidR="00C74D68">
        <w:rPr>
          <w:rFonts w:eastAsia="Times New Roman" w:cstheme="minorHAnsi"/>
        </w:rPr>
        <w:t>laugų teikėjas turi informuoti P</w:t>
      </w:r>
      <w:r w:rsidR="002C1C91">
        <w:rPr>
          <w:rFonts w:eastAsia="Times New Roman" w:cstheme="minorHAnsi"/>
        </w:rPr>
        <w:t xml:space="preserve">erkančiąją organizaciją apie tokias vėlavimo priežastis, papildomai nurodant tikslią remonto darbų užbaigimo datą. </w:t>
      </w:r>
    </w:p>
    <w:p w14:paraId="0A74A3D0" w14:textId="7B21DBFB" w:rsidR="002C1C91" w:rsidRDefault="001D4BAB" w:rsidP="002C1C91">
      <w:pPr>
        <w:tabs>
          <w:tab w:val="left" w:pos="426"/>
          <w:tab w:val="left" w:pos="1560"/>
        </w:tabs>
        <w:spacing w:line="240" w:lineRule="auto"/>
        <w:ind w:firstLine="709"/>
        <w:rPr>
          <w:rFonts w:eastAsia="Times New Roman" w:cstheme="minorHAnsi"/>
        </w:rPr>
      </w:pPr>
      <w:r>
        <w:rPr>
          <w:rFonts w:eastAsia="Times New Roman" w:cstheme="minorHAnsi"/>
        </w:rPr>
        <w:t>2</w:t>
      </w:r>
      <w:r w:rsidR="004F2D8C">
        <w:rPr>
          <w:rFonts w:eastAsia="Times New Roman" w:cstheme="minorHAnsi"/>
        </w:rPr>
        <w:t>6</w:t>
      </w:r>
      <w:r w:rsidR="002C1C91">
        <w:rPr>
          <w:rFonts w:eastAsia="Times New Roman" w:cstheme="minorHAnsi"/>
        </w:rPr>
        <w:t>. Paslaugų teikėjas privalo sudaryti galimybę perkančiajai organizacijai kontroliuoti materiali</w:t>
      </w:r>
      <w:r w:rsidR="00FC5399">
        <w:rPr>
          <w:rFonts w:eastAsia="Times New Roman" w:cstheme="minorHAnsi"/>
        </w:rPr>
        <w:t>nių vertybių (originalių dalių</w:t>
      </w:r>
      <w:r w:rsidR="002C1C91">
        <w:rPr>
          <w:rFonts w:eastAsia="Times New Roman" w:cstheme="minorHAnsi"/>
        </w:rPr>
        <w:t xml:space="preserve"> ir remonto medžiagų) panaudojimą, jų kainą, darbo laiko sąnaudas atitinkamoms paslaugoms.</w:t>
      </w:r>
    </w:p>
    <w:p w14:paraId="37BD2A0C" w14:textId="45F93D4A" w:rsidR="002C1C91" w:rsidRPr="00582591" w:rsidRDefault="004F2D8C" w:rsidP="002C1C91">
      <w:pPr>
        <w:tabs>
          <w:tab w:val="left" w:pos="567"/>
          <w:tab w:val="left" w:pos="1560"/>
        </w:tabs>
        <w:spacing w:line="240" w:lineRule="auto"/>
        <w:ind w:firstLine="709"/>
        <w:rPr>
          <w:rFonts w:cstheme="minorHAnsi"/>
          <w:b/>
          <w:bCs/>
        </w:rPr>
      </w:pPr>
      <w:r>
        <w:rPr>
          <w:rFonts w:eastAsia="Times New Roman" w:cstheme="minorHAnsi"/>
        </w:rPr>
        <w:t>27</w:t>
      </w:r>
      <w:r w:rsidR="002C1C91">
        <w:rPr>
          <w:rFonts w:eastAsia="Times New Roman" w:cstheme="minorHAnsi"/>
        </w:rPr>
        <w:t xml:space="preserve">. </w:t>
      </w:r>
      <w:r w:rsidR="002C1C91">
        <w:rPr>
          <w:rFonts w:cstheme="minorHAnsi"/>
          <w:bCs/>
        </w:rPr>
        <w:t xml:space="preserve">Perkančios organizacijos </w:t>
      </w:r>
      <w:r w:rsidR="002C1C91" w:rsidRPr="00DB1829">
        <w:rPr>
          <w:rFonts w:cstheme="minorHAnsi"/>
          <w:bCs/>
        </w:rPr>
        <w:t>preliminarus perkamų</w:t>
      </w:r>
      <w:r w:rsidR="00FC5399">
        <w:rPr>
          <w:rFonts w:cstheme="minorHAnsi"/>
          <w:bCs/>
        </w:rPr>
        <w:t xml:space="preserve"> paslaugų (be atsarginių dalių</w:t>
      </w:r>
      <w:r w:rsidR="002C1C91" w:rsidRPr="00DB1829">
        <w:rPr>
          <w:rFonts w:cstheme="minorHAnsi"/>
          <w:bCs/>
        </w:rPr>
        <w:t xml:space="preserve"> bei e</w:t>
      </w:r>
      <w:r w:rsidR="00524135">
        <w:rPr>
          <w:rFonts w:cstheme="minorHAnsi"/>
          <w:bCs/>
        </w:rPr>
        <w:t>ksploatacinių medžiagų) poreikis</w:t>
      </w:r>
      <w:r w:rsidR="00092A5A">
        <w:rPr>
          <w:rFonts w:cstheme="minorHAnsi"/>
          <w:bCs/>
        </w:rPr>
        <w:t>, kuris yra orientacinis ir bus naudojamas tik pasiūlymų vertinimui (palyginimui):</w:t>
      </w:r>
    </w:p>
    <w:p w14:paraId="6F02CCC6" w14:textId="77777777" w:rsidR="002C1C91" w:rsidRDefault="002C1C91" w:rsidP="002C1C91">
      <w:pPr>
        <w:pStyle w:val="Sraopastraipa"/>
        <w:tabs>
          <w:tab w:val="left" w:pos="-142"/>
          <w:tab w:val="left" w:pos="1843"/>
        </w:tabs>
        <w:spacing w:line="240" w:lineRule="auto"/>
        <w:ind w:left="0" w:firstLine="709"/>
        <w:rPr>
          <w:rFonts w:eastAsia="Times New Roman" w:cstheme="minorHAnsi"/>
        </w:rPr>
      </w:pPr>
    </w:p>
    <w:tbl>
      <w:tblPr>
        <w:tblW w:w="9924" w:type="dxa"/>
        <w:tblInd w:w="-5" w:type="dxa"/>
        <w:tblLayout w:type="fixed"/>
        <w:tblLook w:val="0000" w:firstRow="0" w:lastRow="0" w:firstColumn="0" w:lastColumn="0" w:noHBand="0" w:noVBand="0"/>
      </w:tblPr>
      <w:tblGrid>
        <w:gridCol w:w="1134"/>
        <w:gridCol w:w="4821"/>
        <w:gridCol w:w="1701"/>
        <w:gridCol w:w="2268"/>
      </w:tblGrid>
      <w:tr w:rsidR="002C1C91" w14:paraId="2E996CB2" w14:textId="77777777" w:rsidTr="00213BF6">
        <w:trPr>
          <w:trHeight w:val="562"/>
        </w:trPr>
        <w:tc>
          <w:tcPr>
            <w:tcW w:w="1134" w:type="dxa"/>
            <w:tcBorders>
              <w:top w:val="single" w:sz="4" w:space="0" w:color="00000A"/>
              <w:left w:val="single" w:sz="4" w:space="0" w:color="00000A"/>
              <w:bottom w:val="single" w:sz="4" w:space="0" w:color="00000A"/>
              <w:right w:val="single" w:sz="4" w:space="0" w:color="00000A"/>
            </w:tcBorders>
            <w:shd w:val="clear" w:color="auto" w:fill="FFFFFF"/>
          </w:tcPr>
          <w:p w14:paraId="5976AD88" w14:textId="77777777" w:rsidR="002C1C91" w:rsidRDefault="002C1C91" w:rsidP="00A157D7">
            <w:pPr>
              <w:widowControl w:val="0"/>
              <w:spacing w:line="240" w:lineRule="auto"/>
              <w:jc w:val="center"/>
              <w:rPr>
                <w:rFonts w:eastAsia="Times New Roman" w:cstheme="minorHAnsi"/>
                <w:b/>
                <w:bCs/>
              </w:rPr>
            </w:pPr>
            <w:r>
              <w:rPr>
                <w:rFonts w:eastAsia="Times New Roman" w:cstheme="minorHAnsi"/>
                <w:b/>
                <w:bCs/>
              </w:rPr>
              <w:t>Eil.</w:t>
            </w:r>
          </w:p>
          <w:p w14:paraId="38EC1FEF" w14:textId="77777777" w:rsidR="002C1C91" w:rsidRDefault="002C1C91" w:rsidP="00A157D7">
            <w:pPr>
              <w:widowControl w:val="0"/>
              <w:spacing w:line="240" w:lineRule="auto"/>
              <w:jc w:val="center"/>
              <w:rPr>
                <w:rFonts w:cstheme="minorHAnsi"/>
                <w:b/>
              </w:rPr>
            </w:pPr>
            <w:r>
              <w:rPr>
                <w:rFonts w:eastAsia="Times New Roman" w:cstheme="minorHAnsi"/>
                <w:b/>
                <w:bCs/>
              </w:rPr>
              <w:t>Nr.</w:t>
            </w:r>
          </w:p>
        </w:tc>
        <w:tc>
          <w:tcPr>
            <w:tcW w:w="4821" w:type="dxa"/>
            <w:tcBorders>
              <w:top w:val="single" w:sz="4" w:space="0" w:color="00000A"/>
              <w:left w:val="single" w:sz="4" w:space="0" w:color="00000A"/>
              <w:bottom w:val="single" w:sz="4" w:space="0" w:color="00000A"/>
            </w:tcBorders>
            <w:shd w:val="clear" w:color="auto" w:fill="FFFFFF"/>
          </w:tcPr>
          <w:p w14:paraId="5591F262" w14:textId="77777777" w:rsidR="002C1C91" w:rsidRDefault="002C1C91" w:rsidP="00A157D7">
            <w:pPr>
              <w:widowControl w:val="0"/>
              <w:spacing w:line="240" w:lineRule="auto"/>
              <w:jc w:val="center"/>
              <w:rPr>
                <w:rFonts w:cstheme="minorHAnsi"/>
                <w:b/>
              </w:rPr>
            </w:pPr>
            <w:r>
              <w:rPr>
                <w:rFonts w:eastAsia="Times New Roman" w:cstheme="minorHAnsi"/>
                <w:b/>
                <w:bCs/>
              </w:rPr>
              <w:t>Paslaugos pavadinimas</w:t>
            </w:r>
          </w:p>
        </w:tc>
        <w:tc>
          <w:tcPr>
            <w:tcW w:w="1701" w:type="dxa"/>
            <w:tcBorders>
              <w:top w:val="single" w:sz="4" w:space="0" w:color="00000A"/>
              <w:left w:val="single" w:sz="4" w:space="0" w:color="00000A"/>
              <w:bottom w:val="single" w:sz="4" w:space="0" w:color="00000A"/>
            </w:tcBorders>
            <w:shd w:val="clear" w:color="auto" w:fill="FFFFFF"/>
          </w:tcPr>
          <w:p w14:paraId="5B0C7C48" w14:textId="77777777" w:rsidR="002C1C91" w:rsidRDefault="002C1C91" w:rsidP="00213BF6">
            <w:pPr>
              <w:widowControl w:val="0"/>
              <w:spacing w:line="240" w:lineRule="auto"/>
              <w:ind w:firstLine="0"/>
              <w:rPr>
                <w:rFonts w:cstheme="minorHAnsi"/>
                <w:b/>
              </w:rPr>
            </w:pPr>
            <w:r>
              <w:rPr>
                <w:rFonts w:eastAsia="Times New Roman" w:cstheme="minorHAnsi"/>
                <w:b/>
                <w:bCs/>
                <w:lang w:val="en-US"/>
              </w:rPr>
              <w:t>Mato vienetas</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0908B877" w14:textId="570B753B" w:rsidR="002C1C91" w:rsidRDefault="00464FFF" w:rsidP="00213BF6">
            <w:pPr>
              <w:widowControl w:val="0"/>
              <w:spacing w:line="240" w:lineRule="auto"/>
              <w:ind w:firstLine="0"/>
              <w:rPr>
                <w:rFonts w:cstheme="minorHAnsi"/>
                <w:b/>
              </w:rPr>
            </w:pPr>
            <w:r>
              <w:rPr>
                <w:rFonts w:eastAsia="Times New Roman" w:cstheme="minorHAnsi"/>
                <w:b/>
                <w:bCs/>
                <w:lang w:val="en-US"/>
              </w:rPr>
              <w:t>Preliminarus</w:t>
            </w:r>
            <w:r w:rsidR="002C1C91">
              <w:rPr>
                <w:rFonts w:eastAsia="Times New Roman" w:cstheme="minorHAnsi"/>
                <w:b/>
                <w:bCs/>
                <w:lang w:val="en-US"/>
              </w:rPr>
              <w:t xml:space="preserve"> </w:t>
            </w:r>
            <w:r w:rsidR="00213BF6">
              <w:rPr>
                <w:rFonts w:eastAsia="Times New Roman" w:cstheme="minorHAnsi"/>
                <w:b/>
                <w:bCs/>
              </w:rPr>
              <w:t>kiekis per 12</w:t>
            </w:r>
            <w:r w:rsidR="002C1C91">
              <w:rPr>
                <w:rFonts w:eastAsia="Times New Roman" w:cstheme="minorHAnsi"/>
                <w:b/>
                <w:bCs/>
              </w:rPr>
              <w:t xml:space="preserve"> mėn.</w:t>
            </w:r>
          </w:p>
        </w:tc>
      </w:tr>
      <w:tr w:rsidR="002C1C91" w:rsidRPr="00E34552" w14:paraId="144F399B" w14:textId="77777777" w:rsidTr="00213BF6">
        <w:tc>
          <w:tcPr>
            <w:tcW w:w="1134" w:type="dxa"/>
            <w:tcBorders>
              <w:top w:val="single" w:sz="4" w:space="0" w:color="00000A"/>
              <w:left w:val="single" w:sz="4" w:space="0" w:color="00000A"/>
              <w:bottom w:val="single" w:sz="4" w:space="0" w:color="00000A"/>
              <w:right w:val="single" w:sz="4" w:space="0" w:color="00000A"/>
            </w:tcBorders>
            <w:shd w:val="clear" w:color="auto" w:fill="FFFFFF"/>
          </w:tcPr>
          <w:p w14:paraId="4EEBBCBC" w14:textId="77777777" w:rsidR="002C1C91" w:rsidRPr="00E34552" w:rsidRDefault="002C1C91" w:rsidP="00A157D7">
            <w:pPr>
              <w:widowControl w:val="0"/>
              <w:spacing w:line="240" w:lineRule="auto"/>
              <w:jc w:val="center"/>
              <w:rPr>
                <w:rFonts w:cstheme="minorHAnsi"/>
                <w:sz w:val="16"/>
              </w:rPr>
            </w:pPr>
            <w:r w:rsidRPr="00E34552">
              <w:rPr>
                <w:rFonts w:eastAsia="Times New Roman" w:cstheme="minorHAnsi"/>
                <w:bCs/>
                <w:sz w:val="16"/>
              </w:rPr>
              <w:t>1</w:t>
            </w:r>
          </w:p>
        </w:tc>
        <w:tc>
          <w:tcPr>
            <w:tcW w:w="4821" w:type="dxa"/>
            <w:tcBorders>
              <w:top w:val="single" w:sz="4" w:space="0" w:color="00000A"/>
              <w:left w:val="single" w:sz="4" w:space="0" w:color="00000A"/>
              <w:bottom w:val="single" w:sz="4" w:space="0" w:color="00000A"/>
            </w:tcBorders>
            <w:shd w:val="clear" w:color="auto" w:fill="FFFFFF"/>
          </w:tcPr>
          <w:p w14:paraId="44B44A7E" w14:textId="77777777" w:rsidR="002C1C91" w:rsidRPr="00E34552" w:rsidRDefault="002C1C91" w:rsidP="00A157D7">
            <w:pPr>
              <w:widowControl w:val="0"/>
              <w:spacing w:line="240" w:lineRule="auto"/>
              <w:jc w:val="center"/>
              <w:rPr>
                <w:rFonts w:cstheme="minorHAnsi"/>
                <w:sz w:val="16"/>
              </w:rPr>
            </w:pPr>
            <w:r w:rsidRPr="00E34552">
              <w:rPr>
                <w:rFonts w:eastAsia="Times New Roman" w:cstheme="minorHAnsi"/>
                <w:bCs/>
                <w:sz w:val="16"/>
              </w:rPr>
              <w:t>2</w:t>
            </w:r>
          </w:p>
        </w:tc>
        <w:tc>
          <w:tcPr>
            <w:tcW w:w="1701" w:type="dxa"/>
            <w:tcBorders>
              <w:top w:val="single" w:sz="4" w:space="0" w:color="00000A"/>
              <w:left w:val="single" w:sz="4" w:space="0" w:color="00000A"/>
              <w:bottom w:val="single" w:sz="4" w:space="0" w:color="00000A"/>
            </w:tcBorders>
            <w:shd w:val="clear" w:color="auto" w:fill="FFFFFF"/>
          </w:tcPr>
          <w:p w14:paraId="539AA794" w14:textId="77777777" w:rsidR="002C1C91" w:rsidRPr="00E34552" w:rsidRDefault="002C1C91" w:rsidP="00A157D7">
            <w:pPr>
              <w:widowControl w:val="0"/>
              <w:spacing w:line="240" w:lineRule="auto"/>
              <w:jc w:val="center"/>
              <w:rPr>
                <w:rFonts w:cstheme="minorHAnsi"/>
                <w:sz w:val="16"/>
              </w:rPr>
            </w:pPr>
            <w:r w:rsidRPr="00E34552">
              <w:rPr>
                <w:rFonts w:eastAsia="Times New Roman" w:cstheme="minorHAnsi"/>
                <w:bCs/>
                <w:sz w:val="16"/>
                <w:lang w:val="en-US"/>
              </w:rPr>
              <w:t>3</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6F1BB081" w14:textId="77777777" w:rsidR="002C1C91" w:rsidRPr="00E34552" w:rsidRDefault="002C1C91" w:rsidP="00A157D7">
            <w:pPr>
              <w:widowControl w:val="0"/>
              <w:spacing w:line="240" w:lineRule="auto"/>
              <w:jc w:val="center"/>
              <w:rPr>
                <w:rFonts w:cstheme="minorHAnsi"/>
                <w:sz w:val="16"/>
              </w:rPr>
            </w:pPr>
            <w:r w:rsidRPr="00E34552">
              <w:rPr>
                <w:rFonts w:eastAsia="Times New Roman" w:cstheme="minorHAnsi"/>
                <w:bCs/>
                <w:sz w:val="16"/>
                <w:lang w:val="en-US"/>
              </w:rPr>
              <w:t>4</w:t>
            </w:r>
          </w:p>
        </w:tc>
      </w:tr>
      <w:tr w:rsidR="002C1C91" w14:paraId="6C2913CB" w14:textId="77777777" w:rsidTr="00213BF6">
        <w:tc>
          <w:tcPr>
            <w:tcW w:w="1134" w:type="dxa"/>
            <w:tcBorders>
              <w:top w:val="single" w:sz="4" w:space="0" w:color="00000A"/>
              <w:left w:val="single" w:sz="4" w:space="0" w:color="00000A"/>
              <w:bottom w:val="single" w:sz="4" w:space="0" w:color="00000A"/>
              <w:right w:val="single" w:sz="4" w:space="0" w:color="00000A"/>
            </w:tcBorders>
          </w:tcPr>
          <w:p w14:paraId="3E61A2C9" w14:textId="77777777" w:rsidR="002C1C91" w:rsidRDefault="002C1C91" w:rsidP="00213BF6">
            <w:pPr>
              <w:widowControl w:val="0"/>
              <w:spacing w:line="240" w:lineRule="auto"/>
              <w:ind w:firstLine="0"/>
              <w:jc w:val="left"/>
              <w:rPr>
                <w:rFonts w:cstheme="minorHAnsi"/>
              </w:rPr>
            </w:pPr>
            <w:r>
              <w:rPr>
                <w:rFonts w:eastAsia="Times New Roman" w:cstheme="minorHAnsi"/>
                <w:bCs/>
              </w:rPr>
              <w:t>1.</w:t>
            </w:r>
          </w:p>
        </w:tc>
        <w:tc>
          <w:tcPr>
            <w:tcW w:w="4821" w:type="dxa"/>
            <w:tcBorders>
              <w:top w:val="single" w:sz="4" w:space="0" w:color="00000A"/>
              <w:left w:val="single" w:sz="4" w:space="0" w:color="00000A"/>
              <w:bottom w:val="single" w:sz="4" w:space="0" w:color="00000A"/>
            </w:tcBorders>
          </w:tcPr>
          <w:p w14:paraId="42AECAB1" w14:textId="1F6E9D42" w:rsidR="002C1C91" w:rsidRDefault="00464FFF" w:rsidP="00213BF6">
            <w:pPr>
              <w:widowControl w:val="0"/>
              <w:spacing w:line="240" w:lineRule="auto"/>
              <w:ind w:firstLine="0"/>
              <w:rPr>
                <w:rFonts w:cstheme="minorHAnsi"/>
              </w:rPr>
            </w:pPr>
            <w:r>
              <w:rPr>
                <w:rFonts w:eastAsia="Times New Roman" w:cstheme="minorHAnsi"/>
              </w:rPr>
              <w:t>Transporto priemonės vienos norminės remonto valandos įkainis</w:t>
            </w:r>
          </w:p>
        </w:tc>
        <w:tc>
          <w:tcPr>
            <w:tcW w:w="1701" w:type="dxa"/>
            <w:tcBorders>
              <w:top w:val="single" w:sz="4" w:space="0" w:color="00000A"/>
              <w:left w:val="single" w:sz="4" w:space="0" w:color="00000A"/>
              <w:bottom w:val="single" w:sz="4" w:space="0" w:color="00000A"/>
            </w:tcBorders>
          </w:tcPr>
          <w:p w14:paraId="46A2C1B1" w14:textId="73E04EA8" w:rsidR="002C1C91" w:rsidRDefault="00464FFF" w:rsidP="00A157D7">
            <w:pPr>
              <w:widowControl w:val="0"/>
              <w:spacing w:line="240" w:lineRule="auto"/>
              <w:jc w:val="center"/>
              <w:rPr>
                <w:rFonts w:cstheme="minorHAnsi"/>
              </w:rPr>
            </w:pPr>
            <w:r>
              <w:rPr>
                <w:rFonts w:eastAsia="Times New Roman" w:cstheme="minorHAnsi"/>
                <w:lang w:val="en-US"/>
              </w:rPr>
              <w:t>200</w:t>
            </w:r>
            <w:r w:rsidR="002C1C91">
              <w:rPr>
                <w:rFonts w:eastAsia="Times New Roman" w:cstheme="minorHAnsi"/>
                <w:lang w:val="en-US"/>
              </w:rPr>
              <w:t xml:space="preserve"> val.</w:t>
            </w:r>
          </w:p>
        </w:tc>
        <w:tc>
          <w:tcPr>
            <w:tcW w:w="2268" w:type="dxa"/>
            <w:tcBorders>
              <w:top w:val="single" w:sz="4" w:space="0" w:color="00000A"/>
              <w:left w:val="single" w:sz="4" w:space="0" w:color="00000A"/>
              <w:bottom w:val="single" w:sz="4" w:space="0" w:color="00000A"/>
              <w:right w:val="single" w:sz="4" w:space="0" w:color="00000A"/>
            </w:tcBorders>
          </w:tcPr>
          <w:p w14:paraId="6CED7186" w14:textId="74346B5A" w:rsidR="002C1C91" w:rsidRDefault="002C1C91" w:rsidP="00A157D7">
            <w:pPr>
              <w:widowControl w:val="0"/>
              <w:spacing w:line="240" w:lineRule="auto"/>
              <w:jc w:val="center"/>
              <w:rPr>
                <w:rFonts w:cstheme="minorHAnsi"/>
              </w:rPr>
            </w:pPr>
          </w:p>
        </w:tc>
      </w:tr>
      <w:tr w:rsidR="002C1C91" w14:paraId="6B08BA48" w14:textId="77777777" w:rsidTr="00213BF6">
        <w:tc>
          <w:tcPr>
            <w:tcW w:w="1134" w:type="dxa"/>
            <w:tcBorders>
              <w:top w:val="single" w:sz="4" w:space="0" w:color="00000A"/>
              <w:left w:val="single" w:sz="4" w:space="0" w:color="00000A"/>
              <w:bottom w:val="single" w:sz="4" w:space="0" w:color="00000A"/>
              <w:right w:val="single" w:sz="4" w:space="0" w:color="00000A"/>
            </w:tcBorders>
          </w:tcPr>
          <w:p w14:paraId="7EE94528" w14:textId="77777777" w:rsidR="002C1C91" w:rsidRDefault="002C1C91" w:rsidP="00213BF6">
            <w:pPr>
              <w:widowControl w:val="0"/>
              <w:spacing w:line="240" w:lineRule="auto"/>
              <w:ind w:firstLine="0"/>
              <w:jc w:val="left"/>
              <w:rPr>
                <w:rFonts w:cstheme="minorHAnsi"/>
              </w:rPr>
            </w:pPr>
            <w:r>
              <w:rPr>
                <w:rFonts w:cstheme="minorHAnsi"/>
              </w:rPr>
              <w:t>2.</w:t>
            </w:r>
          </w:p>
        </w:tc>
        <w:tc>
          <w:tcPr>
            <w:tcW w:w="4821" w:type="dxa"/>
            <w:tcBorders>
              <w:top w:val="single" w:sz="4" w:space="0" w:color="00000A"/>
              <w:left w:val="single" w:sz="4" w:space="0" w:color="00000A"/>
              <w:bottom w:val="single" w:sz="4" w:space="0" w:color="00000A"/>
            </w:tcBorders>
          </w:tcPr>
          <w:p w14:paraId="560F1DD2" w14:textId="148C78B9" w:rsidR="002C1C91" w:rsidRDefault="00464FFF" w:rsidP="00213BF6">
            <w:pPr>
              <w:widowControl w:val="0"/>
              <w:tabs>
                <w:tab w:val="right" w:pos="8724"/>
              </w:tabs>
              <w:spacing w:line="240" w:lineRule="auto"/>
              <w:ind w:firstLine="0"/>
              <w:rPr>
                <w:rFonts w:cstheme="minorHAnsi"/>
              </w:rPr>
            </w:pPr>
            <w:r>
              <w:rPr>
                <w:rFonts w:cstheme="minorHAnsi"/>
              </w:rPr>
              <w:t>Automobilio transportavimas Lietuvos Respublikos teritorijoje</w:t>
            </w:r>
          </w:p>
        </w:tc>
        <w:tc>
          <w:tcPr>
            <w:tcW w:w="1701" w:type="dxa"/>
            <w:tcBorders>
              <w:top w:val="single" w:sz="4" w:space="0" w:color="00000A"/>
              <w:left w:val="single" w:sz="4" w:space="0" w:color="00000A"/>
              <w:bottom w:val="single" w:sz="4" w:space="0" w:color="00000A"/>
            </w:tcBorders>
          </w:tcPr>
          <w:p w14:paraId="1CF7D8BC" w14:textId="7F15BF94" w:rsidR="002C1C91" w:rsidRDefault="00464FFF" w:rsidP="00A157D7">
            <w:pPr>
              <w:widowControl w:val="0"/>
              <w:tabs>
                <w:tab w:val="right" w:pos="8724"/>
              </w:tabs>
              <w:spacing w:line="240" w:lineRule="auto"/>
              <w:jc w:val="center"/>
              <w:rPr>
                <w:rFonts w:cstheme="minorHAnsi"/>
              </w:rPr>
            </w:pPr>
            <w:r>
              <w:rPr>
                <w:rFonts w:eastAsia="Times New Roman" w:cstheme="minorHAnsi"/>
                <w:lang w:val="en-US"/>
              </w:rPr>
              <w:t>250 km</w:t>
            </w:r>
            <w:r w:rsidR="002C1C91">
              <w:rPr>
                <w:rFonts w:eastAsia="Times New Roman" w:cstheme="minorHAnsi"/>
                <w:lang w:val="en-US"/>
              </w:rPr>
              <w:t>.</w:t>
            </w:r>
          </w:p>
        </w:tc>
        <w:tc>
          <w:tcPr>
            <w:tcW w:w="2268" w:type="dxa"/>
            <w:tcBorders>
              <w:top w:val="single" w:sz="4" w:space="0" w:color="00000A"/>
              <w:left w:val="single" w:sz="4" w:space="0" w:color="00000A"/>
              <w:bottom w:val="single" w:sz="4" w:space="0" w:color="00000A"/>
              <w:right w:val="single" w:sz="4" w:space="0" w:color="00000A"/>
            </w:tcBorders>
          </w:tcPr>
          <w:p w14:paraId="6B4256CC" w14:textId="64982CAD" w:rsidR="002C1C91" w:rsidRDefault="002C1C91" w:rsidP="00A157D7">
            <w:pPr>
              <w:widowControl w:val="0"/>
              <w:tabs>
                <w:tab w:val="right" w:pos="8724"/>
              </w:tabs>
              <w:spacing w:line="240" w:lineRule="auto"/>
              <w:jc w:val="center"/>
              <w:rPr>
                <w:rFonts w:cstheme="minorHAnsi"/>
              </w:rPr>
            </w:pPr>
          </w:p>
        </w:tc>
      </w:tr>
      <w:tr w:rsidR="002C1C91" w14:paraId="385BE025" w14:textId="77777777" w:rsidTr="00213BF6">
        <w:tc>
          <w:tcPr>
            <w:tcW w:w="1134" w:type="dxa"/>
            <w:tcBorders>
              <w:top w:val="single" w:sz="4" w:space="0" w:color="00000A"/>
              <w:left w:val="single" w:sz="4" w:space="0" w:color="00000A"/>
              <w:bottom w:val="single" w:sz="4" w:space="0" w:color="00000A"/>
              <w:right w:val="single" w:sz="4" w:space="0" w:color="00000A"/>
            </w:tcBorders>
          </w:tcPr>
          <w:p w14:paraId="48DF44D5" w14:textId="77777777" w:rsidR="002C1C91" w:rsidRDefault="002C1C91" w:rsidP="00213BF6">
            <w:pPr>
              <w:widowControl w:val="0"/>
              <w:spacing w:line="240" w:lineRule="auto"/>
              <w:ind w:firstLine="0"/>
              <w:jc w:val="left"/>
              <w:rPr>
                <w:rFonts w:cstheme="minorHAnsi"/>
              </w:rPr>
            </w:pPr>
            <w:r>
              <w:rPr>
                <w:rFonts w:cstheme="minorHAnsi"/>
              </w:rPr>
              <w:t>3.</w:t>
            </w:r>
          </w:p>
        </w:tc>
        <w:tc>
          <w:tcPr>
            <w:tcW w:w="4821" w:type="dxa"/>
            <w:tcBorders>
              <w:top w:val="single" w:sz="4" w:space="0" w:color="00000A"/>
              <w:left w:val="single" w:sz="4" w:space="0" w:color="00000A"/>
              <w:bottom w:val="single" w:sz="4" w:space="0" w:color="00000A"/>
            </w:tcBorders>
          </w:tcPr>
          <w:p w14:paraId="38606FC7" w14:textId="45915218" w:rsidR="002C1C91" w:rsidRDefault="004A528B" w:rsidP="00213BF6">
            <w:pPr>
              <w:widowControl w:val="0"/>
              <w:spacing w:line="240" w:lineRule="auto"/>
              <w:ind w:firstLine="0"/>
              <w:rPr>
                <w:rFonts w:cstheme="minorHAnsi"/>
              </w:rPr>
            </w:pPr>
            <w:r>
              <w:rPr>
                <w:rFonts w:eastAsia="Times New Roman" w:cstheme="minorHAnsi"/>
              </w:rPr>
              <w:t>Padangų keitimas</w:t>
            </w:r>
          </w:p>
        </w:tc>
        <w:tc>
          <w:tcPr>
            <w:tcW w:w="1701" w:type="dxa"/>
            <w:tcBorders>
              <w:top w:val="single" w:sz="4" w:space="0" w:color="00000A"/>
              <w:left w:val="single" w:sz="4" w:space="0" w:color="00000A"/>
              <w:bottom w:val="single" w:sz="4" w:space="0" w:color="00000A"/>
            </w:tcBorders>
          </w:tcPr>
          <w:p w14:paraId="66ACFB4F" w14:textId="0CC97ABD" w:rsidR="002C1C91" w:rsidRDefault="004A528B" w:rsidP="00A157D7">
            <w:pPr>
              <w:widowControl w:val="0"/>
              <w:spacing w:line="240" w:lineRule="auto"/>
              <w:jc w:val="center"/>
              <w:rPr>
                <w:rFonts w:cstheme="minorHAnsi"/>
              </w:rPr>
            </w:pPr>
            <w:r>
              <w:rPr>
                <w:rFonts w:eastAsia="Times New Roman" w:cstheme="minorHAnsi"/>
                <w:lang w:val="en-US"/>
              </w:rPr>
              <w:t xml:space="preserve">80 vnt. </w:t>
            </w:r>
          </w:p>
        </w:tc>
        <w:tc>
          <w:tcPr>
            <w:tcW w:w="2268" w:type="dxa"/>
            <w:tcBorders>
              <w:top w:val="single" w:sz="4" w:space="0" w:color="00000A"/>
              <w:left w:val="single" w:sz="4" w:space="0" w:color="00000A"/>
              <w:bottom w:val="single" w:sz="4" w:space="0" w:color="00000A"/>
              <w:right w:val="single" w:sz="4" w:space="0" w:color="00000A"/>
            </w:tcBorders>
          </w:tcPr>
          <w:p w14:paraId="1531F39F" w14:textId="67F1D976" w:rsidR="002C1C91" w:rsidRDefault="002C1C91" w:rsidP="00A157D7">
            <w:pPr>
              <w:widowControl w:val="0"/>
              <w:spacing w:line="240" w:lineRule="auto"/>
              <w:jc w:val="center"/>
              <w:rPr>
                <w:rFonts w:cstheme="minorHAnsi"/>
              </w:rPr>
            </w:pPr>
          </w:p>
        </w:tc>
      </w:tr>
      <w:tr w:rsidR="002C1C91" w14:paraId="37BD261E" w14:textId="77777777" w:rsidTr="00213BF6">
        <w:tc>
          <w:tcPr>
            <w:tcW w:w="1134" w:type="dxa"/>
            <w:tcBorders>
              <w:top w:val="single" w:sz="4" w:space="0" w:color="00000A"/>
              <w:left w:val="single" w:sz="4" w:space="0" w:color="00000A"/>
              <w:bottom w:val="single" w:sz="4" w:space="0" w:color="00000A"/>
              <w:right w:val="single" w:sz="4" w:space="0" w:color="00000A"/>
            </w:tcBorders>
          </w:tcPr>
          <w:p w14:paraId="37B2CCED" w14:textId="77777777" w:rsidR="002C1C91" w:rsidRDefault="002C1C91" w:rsidP="00213BF6">
            <w:pPr>
              <w:widowControl w:val="0"/>
              <w:spacing w:line="240" w:lineRule="auto"/>
              <w:ind w:firstLine="0"/>
              <w:jc w:val="left"/>
              <w:rPr>
                <w:rFonts w:cstheme="minorHAnsi"/>
              </w:rPr>
            </w:pPr>
            <w:r>
              <w:rPr>
                <w:rFonts w:cstheme="minorHAnsi"/>
              </w:rPr>
              <w:t>4.</w:t>
            </w:r>
          </w:p>
        </w:tc>
        <w:tc>
          <w:tcPr>
            <w:tcW w:w="4821" w:type="dxa"/>
            <w:tcBorders>
              <w:top w:val="single" w:sz="4" w:space="0" w:color="00000A"/>
              <w:left w:val="single" w:sz="4" w:space="0" w:color="00000A"/>
              <w:bottom w:val="single" w:sz="4" w:space="0" w:color="00000A"/>
            </w:tcBorders>
          </w:tcPr>
          <w:p w14:paraId="616C5FA3" w14:textId="77C72774" w:rsidR="002C1C91" w:rsidRDefault="004A528B" w:rsidP="00213BF6">
            <w:pPr>
              <w:widowControl w:val="0"/>
              <w:tabs>
                <w:tab w:val="left" w:pos="1296"/>
              </w:tabs>
              <w:spacing w:line="240" w:lineRule="auto"/>
              <w:ind w:firstLine="0"/>
              <w:rPr>
                <w:rFonts w:cstheme="minorHAnsi"/>
              </w:rPr>
            </w:pPr>
            <w:r>
              <w:rPr>
                <w:rFonts w:eastAsia="Times New Roman" w:cstheme="minorHAnsi"/>
                <w:lang w:eastAsia="ar-SA"/>
              </w:rPr>
              <w:t>Ratų montavimas ir balansavimas</w:t>
            </w:r>
          </w:p>
        </w:tc>
        <w:tc>
          <w:tcPr>
            <w:tcW w:w="1701" w:type="dxa"/>
            <w:tcBorders>
              <w:top w:val="single" w:sz="4" w:space="0" w:color="00000A"/>
              <w:left w:val="single" w:sz="4" w:space="0" w:color="00000A"/>
              <w:bottom w:val="single" w:sz="4" w:space="0" w:color="00000A"/>
            </w:tcBorders>
            <w:vAlign w:val="center"/>
          </w:tcPr>
          <w:p w14:paraId="159DCB41" w14:textId="05D2B497" w:rsidR="002C1C91" w:rsidRDefault="004A528B" w:rsidP="00A157D7">
            <w:pPr>
              <w:widowControl w:val="0"/>
              <w:tabs>
                <w:tab w:val="left" w:pos="1296"/>
              </w:tabs>
              <w:spacing w:line="240" w:lineRule="auto"/>
              <w:jc w:val="center"/>
              <w:rPr>
                <w:rFonts w:cstheme="minorHAnsi"/>
              </w:rPr>
            </w:pPr>
            <w:r>
              <w:rPr>
                <w:rFonts w:eastAsia="Times New Roman" w:cstheme="minorHAnsi"/>
                <w:lang w:val="en-US" w:eastAsia="ar-SA"/>
              </w:rPr>
              <w:t>80 vnt.</w:t>
            </w:r>
          </w:p>
        </w:tc>
        <w:tc>
          <w:tcPr>
            <w:tcW w:w="2268" w:type="dxa"/>
            <w:tcBorders>
              <w:top w:val="single" w:sz="4" w:space="0" w:color="00000A"/>
              <w:left w:val="single" w:sz="4" w:space="0" w:color="00000A"/>
              <w:bottom w:val="single" w:sz="4" w:space="0" w:color="00000A"/>
              <w:right w:val="single" w:sz="4" w:space="0" w:color="00000A"/>
            </w:tcBorders>
            <w:vAlign w:val="center"/>
          </w:tcPr>
          <w:p w14:paraId="618B4AB0" w14:textId="56608506" w:rsidR="002C1C91" w:rsidRDefault="002C1C91" w:rsidP="00A157D7">
            <w:pPr>
              <w:widowControl w:val="0"/>
              <w:tabs>
                <w:tab w:val="left" w:pos="1296"/>
              </w:tabs>
              <w:spacing w:line="240" w:lineRule="auto"/>
              <w:jc w:val="center"/>
              <w:rPr>
                <w:rFonts w:cstheme="minorHAnsi"/>
              </w:rPr>
            </w:pPr>
          </w:p>
        </w:tc>
      </w:tr>
    </w:tbl>
    <w:p w14:paraId="365CE016" w14:textId="77777777" w:rsidR="002C1C91" w:rsidRDefault="002C1C91" w:rsidP="002C1C91">
      <w:pPr>
        <w:spacing w:line="240" w:lineRule="auto"/>
        <w:rPr>
          <w:rFonts w:ascii="Times New Roman" w:hAnsi="Times New Roman" w:cs="Times New Roman"/>
        </w:rPr>
      </w:pPr>
    </w:p>
    <w:p w14:paraId="240D73C7" w14:textId="606AE2FD" w:rsidR="002C1C91" w:rsidRPr="00456A13" w:rsidRDefault="004F2D8C" w:rsidP="002C1C91">
      <w:pPr>
        <w:pStyle w:val="prastasiniatinklio"/>
        <w:spacing w:beforeAutospacing="0" w:after="0" w:afterAutospacing="0" w:line="240" w:lineRule="auto"/>
        <w:ind w:firstLine="567"/>
        <w:rPr>
          <w:rFonts w:cstheme="minorHAnsi"/>
        </w:rPr>
      </w:pPr>
      <w:r>
        <w:rPr>
          <w:rFonts w:cstheme="minorHAnsi"/>
        </w:rPr>
        <w:t>28</w:t>
      </w:r>
      <w:r w:rsidR="002C1C91" w:rsidRPr="00456A13">
        <w:rPr>
          <w:rFonts w:cstheme="minorHAnsi"/>
        </w:rPr>
        <w:t>. Tiekėjas turi turėti įrankius, įrenginius ir technines priemones, reikalingas sutar</w:t>
      </w:r>
      <w:r w:rsidR="00483E51">
        <w:rPr>
          <w:rFonts w:cstheme="minorHAnsi"/>
        </w:rPr>
        <w:t>čiai vykdyti (atlikti visų T</w:t>
      </w:r>
      <w:r w:rsidR="00213BF6">
        <w:rPr>
          <w:rFonts w:cstheme="minorHAnsi"/>
        </w:rPr>
        <w:t>echninės</w:t>
      </w:r>
      <w:r w:rsidR="00483E51">
        <w:rPr>
          <w:rFonts w:cstheme="minorHAnsi"/>
        </w:rPr>
        <w:t xml:space="preserve"> specifikacijos 4 punkte nurodytų</w:t>
      </w:r>
      <w:r w:rsidR="002C1C91" w:rsidRPr="00456A13">
        <w:rPr>
          <w:rFonts w:cstheme="minorHAnsi"/>
        </w:rPr>
        <w:t xml:space="preserve"> transporto priemonių remonto ir techninę priežiūrą):</w:t>
      </w:r>
      <w:r w:rsidR="002C1C91" w:rsidRPr="00456A13">
        <w:rPr>
          <w:rFonts w:cstheme="minorHAnsi"/>
          <w:b/>
          <w:bCs/>
        </w:rPr>
        <w:t xml:space="preserve"> </w:t>
      </w:r>
    </w:p>
    <w:p w14:paraId="331F6439" w14:textId="27EBEE0E" w:rsidR="002C1C91" w:rsidRPr="00456A13" w:rsidRDefault="004F2D8C" w:rsidP="002C1C91">
      <w:pPr>
        <w:pStyle w:val="prastasiniatinklio"/>
        <w:spacing w:beforeAutospacing="0" w:after="0" w:afterAutospacing="0" w:line="240" w:lineRule="auto"/>
        <w:ind w:firstLine="567"/>
        <w:rPr>
          <w:rFonts w:cstheme="minorHAnsi"/>
        </w:rPr>
      </w:pPr>
      <w:r>
        <w:rPr>
          <w:rFonts w:cstheme="minorHAnsi"/>
        </w:rPr>
        <w:t>28</w:t>
      </w:r>
      <w:r w:rsidR="002C1C91" w:rsidRPr="00456A13">
        <w:rPr>
          <w:rFonts w:cstheme="minorHAnsi"/>
        </w:rPr>
        <w:t>.1</w:t>
      </w:r>
      <w:r w:rsidR="002C1C91">
        <w:rPr>
          <w:rFonts w:cstheme="minorHAnsi"/>
        </w:rPr>
        <w:t>.</w:t>
      </w:r>
      <w:r w:rsidR="002C1C91" w:rsidRPr="00456A13">
        <w:rPr>
          <w:rFonts w:cstheme="minorHAnsi"/>
        </w:rPr>
        <w:t xml:space="preserve"> Kompiuterinę benzininių ir dyzelinių variklių diagnostikos įrangą;</w:t>
      </w:r>
    </w:p>
    <w:p w14:paraId="5654AAC2" w14:textId="68987FF3" w:rsidR="002C1C91" w:rsidRDefault="004F2D8C" w:rsidP="002C1C91">
      <w:pPr>
        <w:pStyle w:val="prastasiniatinklio"/>
        <w:spacing w:beforeAutospacing="0" w:after="0" w:afterAutospacing="0" w:line="240" w:lineRule="auto"/>
        <w:ind w:firstLine="567"/>
        <w:rPr>
          <w:rFonts w:cstheme="minorHAnsi"/>
        </w:rPr>
      </w:pPr>
      <w:r>
        <w:rPr>
          <w:rFonts w:cstheme="minorHAnsi"/>
        </w:rPr>
        <w:t>28</w:t>
      </w:r>
      <w:r w:rsidR="002C1C91" w:rsidRPr="00456A13">
        <w:rPr>
          <w:rFonts w:cstheme="minorHAnsi"/>
        </w:rPr>
        <w:t>.2. Žibintų šviesų reguliavimo įrangą;</w:t>
      </w:r>
    </w:p>
    <w:p w14:paraId="0927BC55" w14:textId="7A6BBBDC" w:rsidR="002C1C91" w:rsidRDefault="004F2D8C" w:rsidP="002C1C91">
      <w:pPr>
        <w:pStyle w:val="prastasiniatinklio"/>
        <w:spacing w:beforeAutospacing="0" w:after="0" w:afterAutospacing="0" w:line="240" w:lineRule="auto"/>
        <w:ind w:firstLine="567"/>
        <w:rPr>
          <w:rFonts w:cstheme="minorHAnsi"/>
        </w:rPr>
      </w:pPr>
      <w:r>
        <w:rPr>
          <w:rFonts w:cstheme="minorHAnsi"/>
        </w:rPr>
        <w:t>28</w:t>
      </w:r>
      <w:r w:rsidR="002C1C91">
        <w:rPr>
          <w:rFonts w:cstheme="minorHAnsi"/>
        </w:rPr>
        <w:t>.3. Ratų montavimo–balansavimo įrangą</w:t>
      </w:r>
      <w:r w:rsidR="008A74C4">
        <w:rPr>
          <w:rFonts w:cstheme="minorHAnsi"/>
        </w:rPr>
        <w:t>;</w:t>
      </w:r>
      <w:r w:rsidR="008A0F0C">
        <w:rPr>
          <w:rFonts w:cstheme="minorHAnsi"/>
        </w:rPr>
        <w:t xml:space="preserve"> </w:t>
      </w:r>
    </w:p>
    <w:p w14:paraId="29E0AADE" w14:textId="22FAC3B1" w:rsidR="008A74C4" w:rsidRDefault="004F2D8C" w:rsidP="002C1C91">
      <w:pPr>
        <w:pStyle w:val="prastasiniatinklio"/>
        <w:spacing w:beforeAutospacing="0" w:after="0" w:afterAutospacing="0" w:line="240" w:lineRule="auto"/>
        <w:ind w:firstLine="567"/>
        <w:rPr>
          <w:rFonts w:cstheme="minorHAnsi"/>
        </w:rPr>
      </w:pPr>
      <w:r>
        <w:rPr>
          <w:rFonts w:cstheme="minorHAnsi"/>
        </w:rPr>
        <w:t>28</w:t>
      </w:r>
      <w:r w:rsidR="008A74C4">
        <w:rPr>
          <w:rFonts w:cstheme="minorHAnsi"/>
        </w:rPr>
        <w:t>.4. Licencijuotą ratų geometrijos įrangą (atliekant ratų geometrijos patikrą būtina išduoti atitikties sertifikatą);</w:t>
      </w:r>
    </w:p>
    <w:p w14:paraId="5470B2EA" w14:textId="0E9B96AD" w:rsidR="002C1C91" w:rsidRDefault="004F2D8C" w:rsidP="002C1C91">
      <w:pPr>
        <w:pStyle w:val="prastasiniatinklio"/>
        <w:spacing w:beforeAutospacing="0" w:after="0" w:afterAutospacing="0" w:line="240" w:lineRule="auto"/>
        <w:ind w:firstLine="567"/>
        <w:rPr>
          <w:rFonts w:cstheme="minorHAnsi"/>
        </w:rPr>
      </w:pPr>
      <w:r>
        <w:rPr>
          <w:rFonts w:cstheme="minorHAnsi"/>
        </w:rPr>
        <w:t>28</w:t>
      </w:r>
      <w:r w:rsidR="00E77EE2">
        <w:rPr>
          <w:rFonts w:cstheme="minorHAnsi"/>
        </w:rPr>
        <w:t>.5. Keltuvą (-vus).</w:t>
      </w:r>
    </w:p>
    <w:p w14:paraId="5D4CF94E" w14:textId="1987FCEE" w:rsidR="00CB5907" w:rsidRPr="003277FD" w:rsidRDefault="004F2D8C" w:rsidP="00213BF6">
      <w:pPr>
        <w:ind w:left="170" w:firstLine="397"/>
        <w:rPr>
          <w:rFonts w:ascii="Arial" w:hAnsi="Arial" w:cs="Arial"/>
        </w:rPr>
      </w:pPr>
      <w:r>
        <w:rPr>
          <w:rFonts w:cstheme="minorHAnsi"/>
        </w:rPr>
        <w:t>29</w:t>
      </w:r>
      <w:r w:rsidR="00213BF6">
        <w:rPr>
          <w:rFonts w:cstheme="minorHAnsi"/>
        </w:rPr>
        <w:t xml:space="preserve">. </w:t>
      </w:r>
      <w:r w:rsidR="00012551">
        <w:rPr>
          <w:rFonts w:cstheme="minorHAnsi"/>
        </w:rPr>
        <w:t xml:space="preserve">Perkančioji organizacija remonto paslaugas priima pasirašydama </w:t>
      </w:r>
      <w:r w:rsidR="005367B3">
        <w:rPr>
          <w:rFonts w:cstheme="minorHAnsi"/>
        </w:rPr>
        <w:t xml:space="preserve">transporto priemonės remonto priėmimo – perdavimo aktą. </w:t>
      </w:r>
    </w:p>
    <w:p w14:paraId="6D050637" w14:textId="2B9B1A18" w:rsidR="00CB5907"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7844DC9D" w14:textId="4E6A43AC" w:rsidR="005461F6" w:rsidRDefault="005461F6" w:rsidP="005461F6">
      <w:pPr>
        <w:jc w:val="center"/>
        <w:rPr>
          <w:rFonts w:ascii="Arial" w:hAnsi="Arial" w:cs="Arial"/>
          <w:b/>
          <w:bCs/>
          <w:smallCaps/>
          <w:sz w:val="22"/>
          <w:szCs w:val="22"/>
        </w:rPr>
      </w:pPr>
    </w:p>
    <w:p w14:paraId="7D52A8E6" w14:textId="77777777" w:rsidR="005461F6" w:rsidRPr="003277FD" w:rsidRDefault="005461F6" w:rsidP="00CB5907">
      <w:pPr>
        <w:rPr>
          <w:rFonts w:ascii="Arial" w:hAnsi="Arial" w:cs="Arial"/>
          <w:b/>
          <w:bCs/>
          <w:smallCaps/>
          <w:sz w:val="22"/>
          <w:szCs w:val="22"/>
        </w:rPr>
      </w:pPr>
    </w:p>
    <w:p w14:paraId="12DA495F" w14:textId="3FD03C8B" w:rsidR="00506996" w:rsidRPr="00060B51" w:rsidRDefault="00D00B80" w:rsidP="00506996">
      <w:pPr>
        <w:spacing w:line="240" w:lineRule="auto"/>
        <w:ind w:left="7314" w:firstLine="0"/>
        <w:rPr>
          <w:rFonts w:cstheme="minorHAnsi"/>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r>
        <w:rPr>
          <w:rFonts w:cstheme="minorHAnsi"/>
        </w:rPr>
        <w:t>Specialiųjų p</w:t>
      </w:r>
      <w:r w:rsidR="005461F6">
        <w:rPr>
          <w:rFonts w:cstheme="minorHAnsi"/>
        </w:rPr>
        <w:t>irkimo sąlygų 4</w:t>
      </w:r>
      <w:r w:rsidR="00506996" w:rsidRPr="00060B51">
        <w:rPr>
          <w:rFonts w:cstheme="minorHAnsi"/>
        </w:rPr>
        <w:t xml:space="preserve"> priedas „Pasiūlymo forma“</w:t>
      </w:r>
    </w:p>
    <w:bookmarkEnd w:id="33"/>
    <w:bookmarkEnd w:id="34"/>
    <w:bookmarkEnd w:id="35"/>
    <w:bookmarkEnd w:id="36"/>
    <w:bookmarkEnd w:id="37"/>
    <w:bookmarkEnd w:id="38"/>
    <w:p w14:paraId="02BDD29E" w14:textId="77777777" w:rsidR="00CB5907" w:rsidRPr="003277FD" w:rsidRDefault="00CB5907" w:rsidP="00CB5907">
      <w:pPr>
        <w:rPr>
          <w:rFonts w:ascii="Arial" w:hAnsi="Arial" w:cs="Arial"/>
          <w:b/>
          <w:bCs/>
          <w:smallCaps/>
          <w:sz w:val="22"/>
          <w:szCs w:val="22"/>
        </w:rPr>
      </w:pPr>
    </w:p>
    <w:p w14:paraId="133947BE" w14:textId="3142B6B1" w:rsidR="00A52BA0" w:rsidRPr="00194983" w:rsidRDefault="00A52BA0" w:rsidP="00A52BA0">
      <w:pPr>
        <w:spacing w:line="240" w:lineRule="auto"/>
        <w:jc w:val="left"/>
        <w:rPr>
          <w:rStyle w:val="normaltextrun"/>
          <w:rFonts w:cstheme="minorHAnsi"/>
          <w:color w:val="7030A0"/>
          <w:shd w:val="clear" w:color="auto" w:fill="FFFFFF"/>
        </w:rPr>
      </w:pPr>
      <w:r w:rsidRPr="00194983">
        <w:rPr>
          <w:rStyle w:val="normaltextrun"/>
          <w:rFonts w:cstheme="minorHAnsi"/>
          <w:color w:val="7030A0"/>
          <w:shd w:val="clear" w:color="auto" w:fill="FFFFFF"/>
        </w:rPr>
        <w:t>P</w:t>
      </w:r>
      <w:r w:rsidR="00194983">
        <w:rPr>
          <w:rStyle w:val="normaltextrun"/>
          <w:rFonts w:cstheme="minorHAnsi"/>
          <w:color w:val="7030A0"/>
          <w:shd w:val="clear" w:color="auto" w:fill="FFFFFF"/>
        </w:rPr>
        <w:t>erkančioji organizacija</w:t>
      </w:r>
      <w:r w:rsidR="004B70BE">
        <w:rPr>
          <w:rStyle w:val="normaltextrun"/>
          <w:rFonts w:cstheme="minorHAnsi"/>
          <w:color w:val="7030A0"/>
          <w:shd w:val="clear" w:color="auto" w:fill="FFFFFF"/>
        </w:rPr>
        <w:t xml:space="preserve"> pateikia pasiūlymo formą atskiru failu. </w:t>
      </w: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39" w:name="_Pirkimo_sąlygų_3"/>
      <w:bookmarkEnd w:id="39"/>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47ED23BD" w14:textId="77777777" w:rsidR="005461F6" w:rsidRDefault="005461F6" w:rsidP="005461F6">
      <w:pPr>
        <w:spacing w:line="240" w:lineRule="auto"/>
        <w:ind w:firstLine="0"/>
        <w:jc w:val="right"/>
        <w:rPr>
          <w:rFonts w:cstheme="minorHAnsi"/>
        </w:rPr>
      </w:pPr>
      <w:r>
        <w:rPr>
          <w:rFonts w:cstheme="minorHAnsi"/>
        </w:rPr>
        <w:t xml:space="preserve">Specialiųjų pirkimo sąlygų 5 priedas </w:t>
      </w:r>
    </w:p>
    <w:p w14:paraId="68C4BC99" w14:textId="31F02D69" w:rsidR="007D6542" w:rsidRPr="00194983" w:rsidRDefault="005461F6" w:rsidP="005461F6">
      <w:pPr>
        <w:spacing w:line="240" w:lineRule="auto"/>
        <w:ind w:firstLine="0"/>
        <w:jc w:val="right"/>
        <w:rPr>
          <w:rFonts w:cstheme="minorHAnsi"/>
        </w:rPr>
      </w:pPr>
      <w:r>
        <w:rPr>
          <w:rFonts w:cstheme="minorHAnsi"/>
        </w:rPr>
        <w:t>„Pasiūlymų vertinimo kriterijai ir sąlygos“</w:t>
      </w:r>
    </w:p>
    <w:p w14:paraId="6872CEB6" w14:textId="77777777" w:rsidR="005461F6" w:rsidRDefault="005461F6" w:rsidP="00506996">
      <w:pPr>
        <w:spacing w:line="240" w:lineRule="auto"/>
        <w:ind w:left="7314" w:firstLine="0"/>
        <w:rPr>
          <w:rFonts w:cstheme="minorHAnsi"/>
        </w:rPr>
      </w:pPr>
    </w:p>
    <w:p w14:paraId="30A5F7F1" w14:textId="77777777" w:rsidR="005461F6" w:rsidRDefault="005461F6" w:rsidP="00506996">
      <w:pPr>
        <w:spacing w:line="240" w:lineRule="auto"/>
        <w:ind w:left="7314" w:firstLine="0"/>
        <w:rPr>
          <w:rFonts w:cstheme="minorHAnsi"/>
        </w:rPr>
      </w:pPr>
    </w:p>
    <w:p w14:paraId="45BFEB3F" w14:textId="30F5C60B" w:rsidR="005461F6" w:rsidRPr="00154659" w:rsidRDefault="005461F6" w:rsidP="005461F6">
      <w:pPr>
        <w:pStyle w:val="prastasiniatinklio"/>
        <w:rPr>
          <w:rFonts w:ascii="Trebuchet MS" w:hAnsi="Trebuchet MS"/>
        </w:rPr>
      </w:pPr>
      <w:r w:rsidRPr="00154659">
        <w:rPr>
          <w:rFonts w:ascii="Trebuchet MS" w:hAnsi="Trebuchet MS"/>
        </w:rPr>
        <w:t>Vertinant pasiūlymus atsižvelgiama į</w:t>
      </w:r>
      <w:r w:rsidR="00C0590B">
        <w:rPr>
          <w:rFonts w:ascii="Trebuchet MS" w:hAnsi="Trebuchet MS"/>
        </w:rPr>
        <w:t xml:space="preserve"> užpildytoje pasiūlymo formoje (Specialiųjų pirkimo sąlygų 4 priedas) nurodytus</w:t>
      </w:r>
      <w:r w:rsidRPr="00154659">
        <w:rPr>
          <w:rFonts w:ascii="Trebuchet MS" w:hAnsi="Trebuchet MS"/>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87"/>
        <w:gridCol w:w="1223"/>
        <w:gridCol w:w="164"/>
      </w:tblGrid>
      <w:tr w:rsidR="005461F6" w:rsidRPr="00154659" w14:paraId="039BF390" w14:textId="77777777" w:rsidTr="005461F6">
        <w:trPr>
          <w:tblHeader/>
          <w:tblCellSpacing w:w="15" w:type="dxa"/>
        </w:trPr>
        <w:tc>
          <w:tcPr>
            <w:tcW w:w="5342" w:type="dxa"/>
            <w:vAlign w:val="center"/>
            <w:hideMark/>
          </w:tcPr>
          <w:p w14:paraId="6EB09DBC" w14:textId="77777777" w:rsidR="005461F6" w:rsidRPr="00154659" w:rsidRDefault="005461F6" w:rsidP="001E0869">
            <w:pPr>
              <w:rPr>
                <w:rFonts w:ascii="Trebuchet MS" w:hAnsi="Trebuchet MS"/>
                <w:b/>
                <w:bCs/>
              </w:rPr>
            </w:pPr>
            <w:r w:rsidRPr="00154659">
              <w:rPr>
                <w:rFonts w:ascii="Trebuchet MS" w:hAnsi="Trebuchet MS"/>
                <w:b/>
                <w:bCs/>
              </w:rPr>
              <w:t>Vertinimo kriterijus</w:t>
            </w:r>
          </w:p>
        </w:tc>
        <w:tc>
          <w:tcPr>
            <w:tcW w:w="1342" w:type="dxa"/>
            <w:gridSpan w:val="2"/>
            <w:vAlign w:val="center"/>
            <w:hideMark/>
          </w:tcPr>
          <w:p w14:paraId="08A02AF0" w14:textId="77777777" w:rsidR="005461F6" w:rsidRPr="00154659" w:rsidRDefault="005461F6" w:rsidP="001E0869">
            <w:pPr>
              <w:jc w:val="center"/>
              <w:rPr>
                <w:rFonts w:ascii="Trebuchet MS" w:hAnsi="Trebuchet MS"/>
                <w:b/>
                <w:bCs/>
              </w:rPr>
            </w:pPr>
            <w:r w:rsidRPr="00154659">
              <w:rPr>
                <w:rFonts w:ascii="Trebuchet MS" w:hAnsi="Trebuchet MS"/>
                <w:b/>
                <w:bCs/>
              </w:rPr>
              <w:t>Svoris</w:t>
            </w:r>
          </w:p>
        </w:tc>
      </w:tr>
      <w:tr w:rsidR="005461F6" w:rsidRPr="00154659" w14:paraId="70A87D93" w14:textId="77777777" w:rsidTr="005461F6">
        <w:trPr>
          <w:tblCellSpacing w:w="15" w:type="dxa"/>
        </w:trPr>
        <w:tc>
          <w:tcPr>
            <w:tcW w:w="5342" w:type="dxa"/>
            <w:vAlign w:val="center"/>
            <w:hideMark/>
          </w:tcPr>
          <w:p w14:paraId="10DB7B89" w14:textId="77777777" w:rsidR="005461F6" w:rsidRPr="005461F6" w:rsidRDefault="005461F6" w:rsidP="001E0869">
            <w:pPr>
              <w:rPr>
                <w:rFonts w:ascii="Trebuchet MS" w:hAnsi="Trebuchet MS"/>
              </w:rPr>
            </w:pPr>
            <w:r w:rsidRPr="005461F6">
              <w:rPr>
                <w:rFonts w:ascii="Trebuchet MS" w:hAnsi="Trebuchet MS"/>
              </w:rPr>
              <w:t>Paslaugų kainos (D)</w:t>
            </w:r>
          </w:p>
        </w:tc>
        <w:tc>
          <w:tcPr>
            <w:tcW w:w="1342" w:type="dxa"/>
            <w:gridSpan w:val="2"/>
            <w:vAlign w:val="center"/>
            <w:hideMark/>
          </w:tcPr>
          <w:p w14:paraId="4F1EEE4A" w14:textId="77777777" w:rsidR="005461F6" w:rsidRPr="005461F6" w:rsidRDefault="005461F6" w:rsidP="001E0869">
            <w:pPr>
              <w:rPr>
                <w:rFonts w:ascii="Trebuchet MS" w:hAnsi="Trebuchet MS"/>
              </w:rPr>
            </w:pPr>
            <w:r w:rsidRPr="005461F6">
              <w:rPr>
                <w:rFonts w:ascii="Trebuchet MS" w:hAnsi="Trebuchet MS"/>
              </w:rPr>
              <w:t>80 %</w:t>
            </w:r>
          </w:p>
        </w:tc>
      </w:tr>
      <w:tr w:rsidR="005461F6" w:rsidRPr="00154659" w14:paraId="5E2132ED" w14:textId="77777777" w:rsidTr="005461F6">
        <w:trPr>
          <w:tblCellSpacing w:w="15" w:type="dxa"/>
        </w:trPr>
        <w:tc>
          <w:tcPr>
            <w:tcW w:w="5342" w:type="dxa"/>
            <w:vAlign w:val="center"/>
            <w:hideMark/>
          </w:tcPr>
          <w:p w14:paraId="0AE65170" w14:textId="77777777" w:rsidR="005461F6" w:rsidRPr="005461F6" w:rsidRDefault="005461F6" w:rsidP="001E0869">
            <w:pPr>
              <w:rPr>
                <w:rFonts w:ascii="Trebuchet MS" w:hAnsi="Trebuchet MS"/>
              </w:rPr>
            </w:pPr>
            <w:r w:rsidRPr="005461F6">
              <w:rPr>
                <w:rFonts w:ascii="Trebuchet MS" w:hAnsi="Trebuchet MS"/>
              </w:rPr>
              <w:t>Atsarginių dalių ir eksploatacinių medžiagų antkainis (E)</w:t>
            </w:r>
          </w:p>
        </w:tc>
        <w:tc>
          <w:tcPr>
            <w:tcW w:w="1342" w:type="dxa"/>
            <w:gridSpan w:val="2"/>
            <w:vAlign w:val="center"/>
            <w:hideMark/>
          </w:tcPr>
          <w:p w14:paraId="40CEF1DB" w14:textId="77777777" w:rsidR="005461F6" w:rsidRPr="005461F6" w:rsidRDefault="005461F6" w:rsidP="001E0869">
            <w:pPr>
              <w:rPr>
                <w:rFonts w:ascii="Trebuchet MS" w:hAnsi="Trebuchet MS"/>
              </w:rPr>
            </w:pPr>
            <w:r w:rsidRPr="005461F6">
              <w:rPr>
                <w:rFonts w:ascii="Trebuchet MS" w:hAnsi="Trebuchet MS"/>
              </w:rPr>
              <w:t>20 %</w:t>
            </w:r>
          </w:p>
        </w:tc>
      </w:tr>
      <w:tr w:rsidR="005461F6" w:rsidRPr="00154659" w14:paraId="3A586C5C" w14:textId="77777777" w:rsidTr="005461F6">
        <w:trPr>
          <w:tblCellSpacing w:w="15" w:type="dxa"/>
        </w:trPr>
        <w:tc>
          <w:tcPr>
            <w:tcW w:w="6565" w:type="dxa"/>
            <w:gridSpan w:val="2"/>
            <w:vAlign w:val="center"/>
          </w:tcPr>
          <w:p w14:paraId="3AAB9C2B" w14:textId="77777777" w:rsidR="005461F6" w:rsidRPr="005461F6" w:rsidRDefault="005461F6" w:rsidP="001E0869">
            <w:pPr>
              <w:rPr>
                <w:rFonts w:ascii="Trebuchet MS" w:hAnsi="Trebuchet MS"/>
              </w:rPr>
            </w:pPr>
          </w:p>
          <w:p w14:paraId="6492F0F0" w14:textId="77777777" w:rsidR="005461F6" w:rsidRPr="005461F6" w:rsidRDefault="005461F6" w:rsidP="001E0869">
            <w:pPr>
              <w:rPr>
                <w:rFonts w:ascii="Trebuchet MS" w:hAnsi="Trebuchet MS"/>
                <w:b/>
              </w:rPr>
            </w:pPr>
            <w:r w:rsidRPr="005461F6">
              <w:rPr>
                <w:rFonts w:ascii="Trebuchet MS" w:hAnsi="Trebuchet MS"/>
                <w:b/>
              </w:rPr>
              <w:t>Paslaugų kainos balai apskaičiuojami pagal formulę:</w:t>
            </w:r>
          </w:p>
          <w:p w14:paraId="743226CA" w14:textId="77777777" w:rsidR="005461F6" w:rsidRPr="005461F6" w:rsidRDefault="005461F6" w:rsidP="001E0869">
            <w:pPr>
              <w:rPr>
                <w:rFonts w:ascii="Trebuchet MS" w:hAnsi="Trebuchet MS"/>
                <w:b/>
              </w:rPr>
            </w:pPr>
          </w:p>
          <w:p w14:paraId="4306FA09" w14:textId="77777777" w:rsidR="005461F6" w:rsidRPr="005461F6" w:rsidRDefault="005461F6" w:rsidP="001E0869">
            <w:pPr>
              <w:rPr>
                <w:rStyle w:val="mord"/>
                <w:rFonts w:ascii="Trebuchet MS" w:hAnsi="Trebuchet MS"/>
              </w:rPr>
            </w:pPr>
            <w:r w:rsidRPr="005461F6">
              <w:rPr>
                <w:rStyle w:val="mord"/>
                <w:rFonts w:ascii="Trebuchet MS" w:hAnsi="Trebuchet MS"/>
              </w:rPr>
              <w:t>D</w:t>
            </w:r>
            <w:r w:rsidRPr="005461F6">
              <w:rPr>
                <w:rStyle w:val="mrel"/>
                <w:rFonts w:ascii="Trebuchet MS" w:hAnsi="Trebuchet MS"/>
              </w:rPr>
              <w:t>=</w:t>
            </w:r>
            <w:r w:rsidRPr="005461F6">
              <w:rPr>
                <w:rStyle w:val="mord"/>
                <w:rFonts w:ascii="Trebuchet MS" w:hAnsi="Trebuchet MS"/>
              </w:rPr>
              <w:t>Dmin/Dp</w:t>
            </w:r>
            <w:r w:rsidRPr="005461F6">
              <w:rPr>
                <w:rStyle w:val="mbin"/>
                <w:rFonts w:ascii="Trebuchet MS" w:hAnsi="Trebuchet MS"/>
              </w:rPr>
              <w:t>×</w:t>
            </w:r>
            <w:r w:rsidRPr="005461F6">
              <w:rPr>
                <w:rStyle w:val="mord"/>
                <w:rFonts w:ascii="Trebuchet MS" w:hAnsi="Trebuchet MS"/>
              </w:rPr>
              <w:t>80</w:t>
            </w:r>
          </w:p>
          <w:p w14:paraId="7DB2FF69" w14:textId="77777777" w:rsidR="005461F6" w:rsidRPr="005461F6" w:rsidRDefault="005461F6" w:rsidP="001E0869">
            <w:pPr>
              <w:rPr>
                <w:rStyle w:val="mord"/>
                <w:rFonts w:ascii="Trebuchet MS" w:hAnsi="Trebuchet MS"/>
              </w:rPr>
            </w:pPr>
          </w:p>
          <w:p w14:paraId="56FD5EAC" w14:textId="77777777" w:rsidR="005461F6" w:rsidRPr="005461F6" w:rsidRDefault="005461F6" w:rsidP="001E0869">
            <w:pPr>
              <w:rPr>
                <w:rFonts w:ascii="Trebuchet MS" w:hAnsi="Trebuchet MS"/>
              </w:rPr>
            </w:pPr>
            <w:r w:rsidRPr="005461F6">
              <w:rPr>
                <w:rFonts w:ascii="Trebuchet MS" w:hAnsi="Trebuchet MS"/>
              </w:rPr>
              <w:t>Kur:</w:t>
            </w:r>
          </w:p>
          <w:p w14:paraId="5125CC51" w14:textId="77777777" w:rsidR="005461F6" w:rsidRPr="005461F6" w:rsidRDefault="005461F6" w:rsidP="001E0869">
            <w:pPr>
              <w:rPr>
                <w:rFonts w:ascii="Trebuchet MS" w:hAnsi="Trebuchet MS"/>
              </w:rPr>
            </w:pPr>
            <w:r w:rsidRPr="005461F6">
              <w:rPr>
                <w:rFonts w:ascii="Trebuchet MS" w:hAnsi="Trebuchet MS"/>
              </w:rPr>
              <w:t>D- Tiekėjo gautas balų skaičius už paslaugų kainą</w:t>
            </w:r>
          </w:p>
          <w:p w14:paraId="321C257B" w14:textId="77777777" w:rsidR="005461F6" w:rsidRPr="005461F6" w:rsidRDefault="005461F6" w:rsidP="001E0869">
            <w:pPr>
              <w:rPr>
                <w:rStyle w:val="mord"/>
                <w:rFonts w:ascii="Trebuchet MS" w:hAnsi="Trebuchet MS"/>
              </w:rPr>
            </w:pPr>
            <w:r w:rsidRPr="005461F6">
              <w:rPr>
                <w:rStyle w:val="mord"/>
                <w:rFonts w:ascii="Trebuchet MS" w:hAnsi="Trebuchet MS"/>
              </w:rPr>
              <w:t>Dmin – mažiausia pasiūlyta paslaugų kaina</w:t>
            </w:r>
          </w:p>
          <w:p w14:paraId="7CD6A24B" w14:textId="77777777" w:rsidR="005461F6" w:rsidRPr="005461F6" w:rsidRDefault="005461F6" w:rsidP="001E0869">
            <w:pPr>
              <w:rPr>
                <w:rStyle w:val="mord"/>
                <w:rFonts w:ascii="Trebuchet MS" w:hAnsi="Trebuchet MS"/>
              </w:rPr>
            </w:pPr>
            <w:r w:rsidRPr="005461F6">
              <w:rPr>
                <w:rStyle w:val="mord"/>
                <w:rFonts w:ascii="Trebuchet MS" w:hAnsi="Trebuchet MS"/>
              </w:rPr>
              <w:t xml:space="preserve">Dp – vertinamo tiekėjo pasiūlyta paslaugų kaina. </w:t>
            </w:r>
          </w:p>
          <w:p w14:paraId="511D0371" w14:textId="77777777" w:rsidR="005461F6" w:rsidRPr="005461F6" w:rsidRDefault="005461F6" w:rsidP="001E0869">
            <w:pPr>
              <w:rPr>
                <w:rFonts w:ascii="Trebuchet MS" w:hAnsi="Trebuchet MS"/>
              </w:rPr>
            </w:pPr>
          </w:p>
        </w:tc>
        <w:tc>
          <w:tcPr>
            <w:tcW w:w="119" w:type="dxa"/>
            <w:vAlign w:val="center"/>
          </w:tcPr>
          <w:p w14:paraId="6119EAFA" w14:textId="77777777" w:rsidR="005461F6" w:rsidRPr="00154659" w:rsidRDefault="005461F6" w:rsidP="001E0869">
            <w:pPr>
              <w:rPr>
                <w:rFonts w:ascii="Trebuchet MS" w:hAnsi="Trebuchet MS"/>
              </w:rPr>
            </w:pPr>
          </w:p>
        </w:tc>
      </w:tr>
    </w:tbl>
    <w:p w14:paraId="6D41E2B5" w14:textId="77777777" w:rsidR="005461F6" w:rsidRPr="005461F6" w:rsidRDefault="005461F6" w:rsidP="005461F6">
      <w:pPr>
        <w:pStyle w:val="prastasiniatinklio"/>
        <w:rPr>
          <w:rFonts w:ascii="Trebuchet MS" w:hAnsi="Trebuchet MS"/>
          <w:b/>
        </w:rPr>
      </w:pPr>
      <w:r w:rsidRPr="005461F6">
        <w:rPr>
          <w:rFonts w:ascii="Trebuchet MS" w:hAnsi="Trebuchet MS"/>
          <w:b/>
        </w:rPr>
        <w:t>Atsarginių dalių ir eksploatacinių medžiagų antkainio (E) balai skaičiuojami pagal formulę:</w:t>
      </w:r>
    </w:p>
    <w:p w14:paraId="13A31911" w14:textId="77777777" w:rsidR="005461F6" w:rsidRPr="005461F6" w:rsidRDefault="005461F6" w:rsidP="005461F6">
      <w:pPr>
        <w:rPr>
          <w:rFonts w:ascii="Trebuchet MS" w:hAnsi="Trebuchet MS"/>
          <w:b/>
        </w:rPr>
      </w:pPr>
      <w:r w:rsidRPr="005461F6">
        <w:rPr>
          <w:rStyle w:val="mord"/>
          <w:rFonts w:ascii="Trebuchet MS" w:hAnsi="Trebuchet MS"/>
          <w:b/>
        </w:rPr>
        <w:t>E</w:t>
      </w:r>
      <w:r w:rsidRPr="005461F6">
        <w:rPr>
          <w:rStyle w:val="mrel"/>
          <w:rFonts w:ascii="Trebuchet MS" w:hAnsi="Trebuchet MS"/>
          <w:b/>
        </w:rPr>
        <w:t>=E</w:t>
      </w:r>
      <w:r w:rsidRPr="005461F6">
        <w:rPr>
          <w:rStyle w:val="mord"/>
          <w:rFonts w:ascii="Trebuchet MS" w:hAnsi="Trebuchet MS"/>
          <w:b/>
        </w:rPr>
        <w:t>min/Ep</w:t>
      </w:r>
      <w:r w:rsidRPr="005461F6">
        <w:rPr>
          <w:rStyle w:val="vlist-s"/>
          <w:rFonts w:ascii="Arial" w:hAnsi="Arial" w:cs="Arial"/>
          <w:b/>
        </w:rPr>
        <w:t>​</w:t>
      </w:r>
      <w:r w:rsidRPr="005461F6">
        <w:rPr>
          <w:rStyle w:val="mbin"/>
          <w:rFonts w:ascii="Trebuchet MS" w:hAnsi="Trebuchet MS"/>
          <w:b/>
        </w:rPr>
        <w:t>×</w:t>
      </w:r>
      <w:r w:rsidRPr="005461F6">
        <w:rPr>
          <w:rStyle w:val="mord"/>
          <w:rFonts w:ascii="Trebuchet MS" w:hAnsi="Trebuchet MS"/>
          <w:b/>
        </w:rPr>
        <w:t>20</w:t>
      </w:r>
      <w:r w:rsidRPr="005461F6">
        <w:rPr>
          <w:rFonts w:ascii="Trebuchet MS" w:hAnsi="Trebuchet MS"/>
          <w:b/>
        </w:rPr>
        <w:t xml:space="preserve"> </w:t>
      </w:r>
    </w:p>
    <w:p w14:paraId="73055672" w14:textId="77777777" w:rsidR="005461F6" w:rsidRPr="000E789A" w:rsidRDefault="005461F6" w:rsidP="005461F6">
      <w:pPr>
        <w:pStyle w:val="prastasiniatinklio"/>
        <w:rPr>
          <w:rFonts w:ascii="Trebuchet MS" w:hAnsi="Trebuchet MS"/>
        </w:rPr>
      </w:pPr>
      <w:r w:rsidRPr="000E789A">
        <w:rPr>
          <w:rFonts w:ascii="Trebuchet MS" w:hAnsi="Trebuchet MS"/>
        </w:rPr>
        <w:t>kur:</w:t>
      </w:r>
    </w:p>
    <w:p w14:paraId="2ED2593D" w14:textId="0D04EEED" w:rsidR="005461F6" w:rsidRPr="000E789A" w:rsidRDefault="005461F6" w:rsidP="005461F6">
      <w:pPr>
        <w:pStyle w:val="prastasiniatinklio"/>
        <w:ind w:left="697" w:firstLine="0"/>
        <w:jc w:val="left"/>
        <w:rPr>
          <w:rFonts w:ascii="Trebuchet MS" w:hAnsi="Trebuchet MS"/>
        </w:rPr>
      </w:pPr>
      <w:r w:rsidRPr="000E789A">
        <w:rPr>
          <w:rStyle w:val="Grietas"/>
          <w:rFonts w:ascii="Trebuchet MS" w:hAnsi="Trebuchet MS"/>
        </w:rPr>
        <w:t>E</w:t>
      </w:r>
      <w:r>
        <w:rPr>
          <w:rStyle w:val="Grietas"/>
          <w:rFonts w:ascii="Trebuchet MS" w:hAnsi="Trebuchet MS"/>
        </w:rPr>
        <w:t xml:space="preserve"> - </w:t>
      </w:r>
      <w:r>
        <w:rPr>
          <w:rFonts w:ascii="Trebuchet MS" w:hAnsi="Trebuchet MS"/>
        </w:rPr>
        <w:t xml:space="preserve"> </w:t>
      </w:r>
      <w:r w:rsidRPr="000E789A">
        <w:rPr>
          <w:rFonts w:ascii="Trebuchet MS" w:hAnsi="Trebuchet MS"/>
        </w:rPr>
        <w:t>tiekėjo balai už atsarginių dalių antkainį</w:t>
      </w:r>
      <w:r w:rsidRPr="000E789A">
        <w:rPr>
          <w:rFonts w:ascii="Trebuchet MS" w:hAnsi="Trebuchet MS"/>
        </w:rPr>
        <w:br/>
      </w:r>
      <w:r w:rsidRPr="000E789A">
        <w:rPr>
          <w:rStyle w:val="Grietas"/>
          <w:rFonts w:ascii="Trebuchet MS" w:hAnsi="Trebuchet MS"/>
        </w:rPr>
        <w:t>Emin</w:t>
      </w:r>
      <w:r w:rsidRPr="000E789A">
        <w:rPr>
          <w:rFonts w:ascii="Trebuchet MS" w:hAnsi="Trebuchet MS"/>
        </w:rPr>
        <w:t xml:space="preserve"> – mažiausias pasiūlytas antkainis (%)</w:t>
      </w:r>
      <w:r w:rsidRPr="000E789A">
        <w:rPr>
          <w:rFonts w:ascii="Trebuchet MS" w:hAnsi="Trebuchet MS"/>
        </w:rPr>
        <w:br/>
      </w:r>
      <w:r w:rsidRPr="000E789A">
        <w:rPr>
          <w:rStyle w:val="Grietas"/>
          <w:rFonts w:ascii="Trebuchet MS" w:hAnsi="Trebuchet MS"/>
        </w:rPr>
        <w:t>Ep</w:t>
      </w:r>
      <w:r w:rsidRPr="000E789A">
        <w:rPr>
          <w:rFonts w:ascii="Trebuchet MS" w:hAnsi="Trebuchet MS"/>
        </w:rPr>
        <w:t xml:space="preserve"> – vertinamo tiekėjo pasiūlytas antkainis (%)</w:t>
      </w:r>
    </w:p>
    <w:p w14:paraId="56B63C85" w14:textId="77777777" w:rsidR="005461F6" w:rsidRPr="000E789A" w:rsidRDefault="005461F6" w:rsidP="005461F6">
      <w:pPr>
        <w:pStyle w:val="prastasiniatinklio"/>
        <w:rPr>
          <w:rFonts w:ascii="Trebuchet MS" w:hAnsi="Trebuchet MS"/>
        </w:rPr>
      </w:pPr>
      <w:r w:rsidRPr="000E789A">
        <w:rPr>
          <w:rFonts w:ascii="Trebuchet MS" w:hAnsi="Trebuchet MS"/>
        </w:rPr>
        <w:t>Bendras pasiūlymo balas apskaičiuojamas:</w:t>
      </w:r>
    </w:p>
    <w:p w14:paraId="283C9F79" w14:textId="77777777" w:rsidR="005461F6" w:rsidRPr="000E789A" w:rsidRDefault="005461F6" w:rsidP="005461F6">
      <w:pPr>
        <w:rPr>
          <w:rFonts w:ascii="Trebuchet MS" w:hAnsi="Trebuchet MS"/>
          <w:lang w:val="en-US"/>
        </w:rPr>
      </w:pPr>
      <w:r w:rsidRPr="000E789A">
        <w:rPr>
          <w:rStyle w:val="katex-mathml"/>
          <w:rFonts w:ascii="Trebuchet MS" w:hAnsi="Trebuchet MS"/>
        </w:rPr>
        <w:t>S</w:t>
      </w:r>
      <w:r w:rsidRPr="000E789A">
        <w:rPr>
          <w:rStyle w:val="katex-mathml"/>
          <w:rFonts w:ascii="Trebuchet MS" w:hAnsi="Trebuchet MS"/>
          <w:lang w:val="en-US"/>
        </w:rPr>
        <w:t>=D+E</w:t>
      </w:r>
    </w:p>
    <w:p w14:paraId="38BEA0AD" w14:textId="77777777" w:rsidR="005461F6" w:rsidRPr="000E789A" w:rsidRDefault="005461F6" w:rsidP="005461F6">
      <w:pPr>
        <w:pStyle w:val="prastasiniatinklio"/>
        <w:rPr>
          <w:rFonts w:ascii="Trebuchet MS" w:hAnsi="Trebuchet MS"/>
        </w:rPr>
      </w:pPr>
      <w:r w:rsidRPr="000E789A">
        <w:rPr>
          <w:rFonts w:ascii="Trebuchet MS" w:hAnsi="Trebuchet MS"/>
        </w:rPr>
        <w:t>kur:</w:t>
      </w:r>
    </w:p>
    <w:p w14:paraId="0426DDC6" w14:textId="77777777" w:rsidR="005461F6" w:rsidRPr="000E789A" w:rsidRDefault="005461F6" w:rsidP="005461F6">
      <w:pPr>
        <w:pStyle w:val="prastasiniatinklio"/>
        <w:rPr>
          <w:rFonts w:ascii="Trebuchet MS" w:hAnsi="Trebuchet MS"/>
        </w:rPr>
      </w:pPr>
      <w:r w:rsidRPr="000E789A">
        <w:rPr>
          <w:rStyle w:val="Grietas"/>
          <w:rFonts w:ascii="Trebuchet MS" w:hAnsi="Trebuchet MS"/>
        </w:rPr>
        <w:t>S</w:t>
      </w:r>
      <w:r w:rsidRPr="000E789A">
        <w:rPr>
          <w:rFonts w:ascii="Trebuchet MS" w:hAnsi="Trebuchet MS"/>
        </w:rPr>
        <w:t xml:space="preserve"> – bendras pasiūlymo balas.</w:t>
      </w:r>
    </w:p>
    <w:p w14:paraId="6216AEFF" w14:textId="77777777" w:rsidR="005461F6" w:rsidRPr="000E789A" w:rsidRDefault="005461F6" w:rsidP="005461F6">
      <w:pPr>
        <w:pStyle w:val="prastasiniatinklio"/>
        <w:rPr>
          <w:rFonts w:ascii="Trebuchet MS" w:hAnsi="Trebuchet MS"/>
        </w:rPr>
      </w:pPr>
      <w:r w:rsidRPr="000E789A">
        <w:rPr>
          <w:rFonts w:ascii="Trebuchet MS" w:hAnsi="Trebuchet MS"/>
        </w:rPr>
        <w:t xml:space="preserve">Didžiausią balų skaičių surinkęs pasiūlymas laikomas </w:t>
      </w:r>
      <w:r w:rsidRPr="000E789A">
        <w:rPr>
          <w:rStyle w:val="Grietas"/>
          <w:rFonts w:ascii="Trebuchet MS" w:hAnsi="Trebuchet MS"/>
        </w:rPr>
        <w:t>ekonomiškai naudingiausiu</w:t>
      </w:r>
      <w:r w:rsidRPr="000E789A">
        <w:rPr>
          <w:rFonts w:ascii="Trebuchet MS" w:hAnsi="Trebuchet MS"/>
        </w:rPr>
        <w:t>.</w:t>
      </w:r>
    </w:p>
    <w:p w14:paraId="1D1E6B53" w14:textId="77777777" w:rsidR="005461F6" w:rsidRDefault="005461F6" w:rsidP="00506996">
      <w:pPr>
        <w:spacing w:line="240" w:lineRule="auto"/>
        <w:ind w:left="7314" w:firstLine="0"/>
        <w:rPr>
          <w:rFonts w:cstheme="minorHAnsi"/>
        </w:rPr>
      </w:pPr>
    </w:p>
    <w:p w14:paraId="5EA362C9" w14:textId="77777777" w:rsidR="005461F6" w:rsidRDefault="005461F6" w:rsidP="00506996">
      <w:pPr>
        <w:spacing w:line="240" w:lineRule="auto"/>
        <w:ind w:left="7314" w:firstLine="0"/>
        <w:rPr>
          <w:rFonts w:cstheme="minorHAnsi"/>
        </w:rPr>
      </w:pPr>
    </w:p>
    <w:p w14:paraId="4F95DFAA" w14:textId="7703F912" w:rsidR="005461F6" w:rsidRDefault="005461F6" w:rsidP="00C0590B">
      <w:pPr>
        <w:spacing w:line="240" w:lineRule="auto"/>
        <w:ind w:firstLine="0"/>
        <w:rPr>
          <w:rFonts w:cstheme="minorHAnsi"/>
        </w:rPr>
      </w:pPr>
    </w:p>
    <w:p w14:paraId="66DBFB99" w14:textId="77777777" w:rsidR="005461F6" w:rsidRDefault="005461F6" w:rsidP="00506996">
      <w:pPr>
        <w:spacing w:line="240" w:lineRule="auto"/>
        <w:ind w:left="7314" w:firstLine="0"/>
        <w:rPr>
          <w:rFonts w:cstheme="minorHAnsi"/>
        </w:rPr>
      </w:pPr>
    </w:p>
    <w:p w14:paraId="282BAFD3" w14:textId="46B4E65E" w:rsidR="00506996" w:rsidRDefault="00D00B80" w:rsidP="00506996">
      <w:pPr>
        <w:spacing w:line="240" w:lineRule="auto"/>
        <w:ind w:left="7314" w:firstLine="0"/>
        <w:rPr>
          <w:rFonts w:cstheme="minorHAnsi"/>
        </w:rPr>
      </w:pPr>
      <w:r>
        <w:rPr>
          <w:rFonts w:cstheme="minorHAnsi"/>
        </w:rPr>
        <w:t>Specialiųjų p</w:t>
      </w:r>
      <w:r w:rsidR="00506996" w:rsidRPr="00194983">
        <w:rPr>
          <w:rFonts w:cstheme="minorHAnsi"/>
        </w:rPr>
        <w:t xml:space="preserve">irkimo sąlygų </w:t>
      </w:r>
      <w:r w:rsidR="005461F6">
        <w:rPr>
          <w:rFonts w:cstheme="minorHAnsi"/>
        </w:rPr>
        <w:t>6</w:t>
      </w:r>
      <w:r w:rsidR="00FE5EA6">
        <w:rPr>
          <w:rFonts w:cstheme="minorHAnsi"/>
        </w:rPr>
        <w:t xml:space="preserve"> priedas „Pagrindinės sutarties sąlygos</w:t>
      </w:r>
      <w:r w:rsidR="00506996" w:rsidRPr="00194983">
        <w:rPr>
          <w:rFonts w:cstheme="minorHAnsi"/>
        </w:rPr>
        <w:t>“</w:t>
      </w:r>
    </w:p>
    <w:p w14:paraId="7DB11E6E" w14:textId="77777777" w:rsidR="000112FA" w:rsidRPr="00194983" w:rsidRDefault="000112FA" w:rsidP="00506996">
      <w:pPr>
        <w:spacing w:line="240" w:lineRule="auto"/>
        <w:ind w:left="7314" w:firstLine="0"/>
        <w:rPr>
          <w:rFonts w:cstheme="minorHAnsi"/>
        </w:rPr>
      </w:pPr>
    </w:p>
    <w:p w14:paraId="36808FB3" w14:textId="2A3E649B" w:rsidR="000112FA" w:rsidRPr="00483E51" w:rsidRDefault="000112FA" w:rsidP="000112FA">
      <w:pPr>
        <w:pStyle w:val="Betarp"/>
        <w:spacing w:line="300" w:lineRule="auto"/>
        <w:ind w:firstLine="0"/>
        <w:contextualSpacing/>
        <w:rPr>
          <w:rFonts w:eastAsiaTheme="minorHAnsi" w:cstheme="minorHAnsi"/>
          <w:bCs/>
          <w:iCs/>
        </w:rPr>
      </w:pPr>
    </w:p>
    <w:p w14:paraId="5E77F3AF" w14:textId="04FB5821" w:rsidR="000112FA" w:rsidRPr="00483E51" w:rsidRDefault="000112FA" w:rsidP="00FE5EA6">
      <w:pPr>
        <w:pStyle w:val="Betarp"/>
        <w:numPr>
          <w:ilvl w:val="0"/>
          <w:numId w:val="14"/>
        </w:numPr>
        <w:spacing w:line="300" w:lineRule="auto"/>
        <w:contextualSpacing/>
        <w:rPr>
          <w:rFonts w:eastAsiaTheme="minorHAnsi" w:cstheme="minorHAnsi"/>
          <w:bCs/>
          <w:iCs/>
        </w:rPr>
      </w:pPr>
      <w:r w:rsidRPr="00483E51">
        <w:rPr>
          <w:rFonts w:cstheme="minorHAnsi"/>
        </w:rPr>
        <w:t xml:space="preserve">Sutarties objektas – </w:t>
      </w:r>
      <w:r w:rsidR="00402418">
        <w:rPr>
          <w:rFonts w:cstheme="minorHAnsi"/>
        </w:rPr>
        <w:t>automobilių</w:t>
      </w:r>
      <w:r w:rsidRPr="00483E51">
        <w:rPr>
          <w:rFonts w:cstheme="minorHAnsi"/>
        </w:rPr>
        <w:t xml:space="preserve"> techninės priežiūros ir remonto paslaugų teikimas bei su tuo susijusių atsarginių dalių ir eksploatacinių medžiagų tiekimas pagal techninę specifikaciją.</w:t>
      </w:r>
    </w:p>
    <w:p w14:paraId="620C1954" w14:textId="2222B559" w:rsidR="00112F92" w:rsidRPr="00483E51" w:rsidRDefault="00FE5EA6" w:rsidP="00FE5EA6">
      <w:pPr>
        <w:pStyle w:val="Betarp"/>
        <w:numPr>
          <w:ilvl w:val="0"/>
          <w:numId w:val="14"/>
        </w:numPr>
        <w:spacing w:line="300" w:lineRule="auto"/>
        <w:contextualSpacing/>
        <w:rPr>
          <w:rFonts w:eastAsiaTheme="minorHAnsi" w:cstheme="minorHAnsi"/>
          <w:bCs/>
          <w:iCs/>
        </w:rPr>
      </w:pPr>
      <w:r w:rsidRPr="00483E51">
        <w:rPr>
          <w:rFonts w:eastAsiaTheme="minorHAnsi" w:cstheme="minorHAnsi"/>
          <w:bCs/>
          <w:iCs/>
        </w:rPr>
        <w:t>Sudaroma fiksuotų įkainių</w:t>
      </w:r>
      <w:r w:rsidR="00524135" w:rsidRPr="00483E51">
        <w:rPr>
          <w:rFonts w:eastAsiaTheme="minorHAnsi" w:cstheme="minorHAnsi"/>
          <w:bCs/>
          <w:iCs/>
        </w:rPr>
        <w:t xml:space="preserve"> su Sutarties vykdymo išlaidų atlyginimu kainodaros Sutartis. Perkančioji organizacija </w:t>
      </w:r>
      <w:r w:rsidR="00EF08F2" w:rsidRPr="00483E51">
        <w:rPr>
          <w:rFonts w:eastAsiaTheme="minorHAnsi" w:cstheme="minorHAnsi"/>
          <w:bCs/>
          <w:iCs/>
        </w:rPr>
        <w:t>pade</w:t>
      </w:r>
      <w:r w:rsidR="00FC5399">
        <w:rPr>
          <w:rFonts w:eastAsiaTheme="minorHAnsi" w:cstheme="minorHAnsi"/>
          <w:bCs/>
          <w:iCs/>
        </w:rPr>
        <w:t>ngs pagrįstas atsarginių dalių</w:t>
      </w:r>
      <w:r w:rsidR="00EF08F2" w:rsidRPr="00483E51">
        <w:rPr>
          <w:rFonts w:eastAsiaTheme="minorHAnsi" w:cstheme="minorHAnsi"/>
          <w:bCs/>
          <w:iCs/>
        </w:rPr>
        <w:t xml:space="preserve"> ir eksploatacinių medžiagų išlaidas, kurių antkainis negali būti neigiamas arba viršyti 30 %.</w:t>
      </w:r>
      <w:r w:rsidR="00C01044" w:rsidRPr="00483E51">
        <w:rPr>
          <w:rFonts w:eastAsiaTheme="minorHAnsi" w:cstheme="minorHAnsi"/>
          <w:bCs/>
          <w:iCs/>
        </w:rPr>
        <w:t xml:space="preserve"> Atsiskaitoma tik už faktiškai sutiektas paslaugas ir sunaudotas eksploatacines medžiagas b</w:t>
      </w:r>
      <w:r w:rsidR="00FC5399">
        <w:rPr>
          <w:rFonts w:eastAsiaTheme="minorHAnsi" w:cstheme="minorHAnsi"/>
          <w:bCs/>
          <w:iCs/>
        </w:rPr>
        <w:t>ei panaudotas atsargines dalis</w:t>
      </w:r>
      <w:r w:rsidR="00C01044" w:rsidRPr="00483E51">
        <w:rPr>
          <w:rFonts w:eastAsiaTheme="minorHAnsi" w:cstheme="minorHAnsi"/>
          <w:bCs/>
          <w:iCs/>
        </w:rPr>
        <w:t xml:space="preserve">. </w:t>
      </w:r>
      <w:r w:rsidR="00EF08F2" w:rsidRPr="00483E51">
        <w:rPr>
          <w:rFonts w:eastAsiaTheme="minorHAnsi" w:cstheme="minorHAnsi"/>
          <w:bCs/>
          <w:iCs/>
        </w:rPr>
        <w:t xml:space="preserve"> </w:t>
      </w:r>
    </w:p>
    <w:p w14:paraId="68BB0134" w14:textId="0B52EC74" w:rsidR="00524135" w:rsidRPr="00483E51" w:rsidRDefault="00524135" w:rsidP="00FE5EA6">
      <w:pPr>
        <w:pStyle w:val="Betarp"/>
        <w:numPr>
          <w:ilvl w:val="0"/>
          <w:numId w:val="14"/>
        </w:numPr>
        <w:spacing w:line="300" w:lineRule="auto"/>
        <w:contextualSpacing/>
        <w:rPr>
          <w:rFonts w:eastAsiaTheme="minorHAnsi" w:cstheme="minorHAnsi"/>
          <w:bCs/>
          <w:iCs/>
        </w:rPr>
      </w:pPr>
      <w:r w:rsidRPr="00483E51">
        <w:rPr>
          <w:rFonts w:eastAsiaTheme="minorHAnsi" w:cstheme="minorHAnsi"/>
          <w:bCs/>
          <w:iCs/>
        </w:rPr>
        <w:t xml:space="preserve">Paslaugų pagal Sutartį teikimo trukmė – 12 mėnesių arba iki tol, kol bus </w:t>
      </w:r>
      <w:r w:rsidR="00EF08F2" w:rsidRPr="00483E51">
        <w:rPr>
          <w:rFonts w:eastAsiaTheme="minorHAnsi" w:cstheme="minorHAnsi"/>
          <w:bCs/>
          <w:iCs/>
        </w:rPr>
        <w:t>pasiekta maksimali Sutarties vertė – 10 000 EUR su PVM.</w:t>
      </w:r>
      <w:r w:rsidR="000112FA" w:rsidRPr="00483E51">
        <w:rPr>
          <w:rFonts w:eastAsiaTheme="minorHAnsi" w:cstheme="minorHAnsi"/>
          <w:bCs/>
          <w:iCs/>
        </w:rPr>
        <w:t xml:space="preserve"> Perkančioji organizacija neįsipareigoja nupirkt</w:t>
      </w:r>
      <w:r w:rsidR="00FC5399">
        <w:rPr>
          <w:rFonts w:eastAsiaTheme="minorHAnsi" w:cstheme="minorHAnsi"/>
          <w:bCs/>
          <w:iCs/>
        </w:rPr>
        <w:t>i paslaugų ir atsarginių dalių</w:t>
      </w:r>
      <w:r w:rsidR="000112FA" w:rsidRPr="00483E51">
        <w:rPr>
          <w:rFonts w:eastAsiaTheme="minorHAnsi" w:cstheme="minorHAnsi"/>
          <w:bCs/>
          <w:iCs/>
        </w:rPr>
        <w:t xml:space="preserve"> ar eksploatacinių medžiagų už visą šiame punkte nurodytą vertę</w:t>
      </w:r>
    </w:p>
    <w:p w14:paraId="2045D85F" w14:textId="3E9FC62A" w:rsidR="00EF08F2" w:rsidRPr="00483E51" w:rsidRDefault="00EF08F2" w:rsidP="00FE5EA6">
      <w:pPr>
        <w:pStyle w:val="Betarp"/>
        <w:numPr>
          <w:ilvl w:val="0"/>
          <w:numId w:val="14"/>
        </w:numPr>
        <w:spacing w:line="300" w:lineRule="auto"/>
        <w:contextualSpacing/>
        <w:rPr>
          <w:rFonts w:eastAsiaTheme="minorHAnsi" w:cstheme="minorHAnsi"/>
          <w:bCs/>
          <w:iCs/>
        </w:rPr>
      </w:pPr>
      <w:r w:rsidRPr="00483E51">
        <w:rPr>
          <w:rFonts w:eastAsiaTheme="minorHAnsi" w:cstheme="minorHAnsi"/>
          <w:bCs/>
          <w:iCs/>
        </w:rPr>
        <w:t>Sut</w:t>
      </w:r>
      <w:r w:rsidR="000112FA" w:rsidRPr="00483E51">
        <w:rPr>
          <w:rFonts w:eastAsiaTheme="minorHAnsi" w:cstheme="minorHAnsi"/>
          <w:bCs/>
          <w:iCs/>
        </w:rPr>
        <w:t xml:space="preserve">arties vykdymo metu taikomi tik viešojo pirkimo metu </w:t>
      </w:r>
      <w:r w:rsidRPr="00483E51">
        <w:rPr>
          <w:rFonts w:eastAsiaTheme="minorHAnsi" w:cstheme="minorHAnsi"/>
          <w:bCs/>
          <w:iCs/>
        </w:rPr>
        <w:t>Tiekėjo pas</w:t>
      </w:r>
      <w:r w:rsidR="000112FA" w:rsidRPr="00483E51">
        <w:rPr>
          <w:rFonts w:eastAsiaTheme="minorHAnsi" w:cstheme="minorHAnsi"/>
          <w:bCs/>
          <w:iCs/>
        </w:rPr>
        <w:t>iūlyti paslaugų teikim</w:t>
      </w:r>
      <w:r w:rsidR="00FC5399">
        <w:rPr>
          <w:rFonts w:eastAsiaTheme="minorHAnsi" w:cstheme="minorHAnsi"/>
          <w:bCs/>
          <w:iCs/>
        </w:rPr>
        <w:t>o įkainiai ir atsarginių dalių</w:t>
      </w:r>
      <w:r w:rsidR="000112FA" w:rsidRPr="00483E51">
        <w:rPr>
          <w:rFonts w:eastAsiaTheme="minorHAnsi" w:cstheme="minorHAnsi"/>
          <w:bCs/>
          <w:iCs/>
        </w:rPr>
        <w:t xml:space="preserve"> bei eksploatacinių medžiagų antkainis. </w:t>
      </w:r>
    </w:p>
    <w:p w14:paraId="0779BEC3" w14:textId="39AEFB78" w:rsidR="00C01044" w:rsidRPr="00483E51" w:rsidRDefault="00C01044" w:rsidP="00FE5EA6">
      <w:pPr>
        <w:pStyle w:val="Betarp"/>
        <w:numPr>
          <w:ilvl w:val="0"/>
          <w:numId w:val="14"/>
        </w:numPr>
        <w:spacing w:line="300" w:lineRule="auto"/>
        <w:contextualSpacing/>
        <w:rPr>
          <w:rFonts w:eastAsiaTheme="minorHAnsi" w:cstheme="minorHAnsi"/>
          <w:bCs/>
          <w:iCs/>
        </w:rPr>
      </w:pPr>
      <w:r w:rsidRPr="00483E51">
        <w:rPr>
          <w:rFonts w:cstheme="minorHAnsi"/>
        </w:rPr>
        <w:t xml:space="preserve">Paslaugos teikiamos paslaugų teikėjo autoservise, kuris turi būti </w:t>
      </w:r>
      <w:r w:rsidRPr="00483E51">
        <w:rPr>
          <w:rStyle w:val="Grietas"/>
          <w:rFonts w:cstheme="minorHAnsi"/>
        </w:rPr>
        <w:t>ne toliau kaip 50 km nuo Strūnos socialinės globos namų</w:t>
      </w:r>
      <w:r w:rsidRPr="00483E51">
        <w:rPr>
          <w:rFonts w:cstheme="minorHAnsi"/>
        </w:rPr>
        <w:t>.</w:t>
      </w:r>
    </w:p>
    <w:p w14:paraId="0300EE48" w14:textId="66DBE285" w:rsidR="00C01044" w:rsidRPr="00483E51" w:rsidRDefault="00C01044" w:rsidP="00C01044">
      <w:pPr>
        <w:pStyle w:val="Sraopastraipa"/>
        <w:numPr>
          <w:ilvl w:val="0"/>
          <w:numId w:val="14"/>
        </w:numPr>
        <w:spacing w:before="100" w:beforeAutospacing="1" w:after="100" w:afterAutospacing="1" w:line="240" w:lineRule="auto"/>
        <w:jc w:val="left"/>
        <w:rPr>
          <w:rFonts w:eastAsia="Times New Roman" w:cstheme="minorHAnsi"/>
        </w:rPr>
      </w:pPr>
      <w:r w:rsidRPr="00483E51">
        <w:rPr>
          <w:rFonts w:eastAsia="Times New Roman" w:cstheme="minorHAnsi"/>
        </w:rPr>
        <w:t xml:space="preserve">Sąskaitos pateikiamos elektroninėmis priemonėmis ir per sistemą </w:t>
      </w:r>
      <w:r w:rsidRPr="00483E51">
        <w:rPr>
          <w:rFonts w:eastAsia="Times New Roman" w:cstheme="minorHAnsi"/>
          <w:b/>
          <w:bCs/>
        </w:rPr>
        <w:t>SABIS</w:t>
      </w:r>
      <w:r w:rsidRPr="00483E51">
        <w:rPr>
          <w:rFonts w:eastAsia="Times New Roman" w:cstheme="minorHAnsi"/>
        </w:rPr>
        <w:t>.</w:t>
      </w:r>
    </w:p>
    <w:p w14:paraId="389611A1" w14:textId="77777777" w:rsidR="00483E51" w:rsidRPr="00483E51" w:rsidRDefault="00C01044" w:rsidP="00483E51">
      <w:pPr>
        <w:pStyle w:val="Sraopastraipa"/>
        <w:numPr>
          <w:ilvl w:val="0"/>
          <w:numId w:val="14"/>
        </w:numPr>
        <w:spacing w:before="100" w:beforeAutospacing="1" w:after="100" w:afterAutospacing="1" w:line="240" w:lineRule="auto"/>
        <w:jc w:val="left"/>
        <w:rPr>
          <w:rFonts w:eastAsia="Times New Roman" w:cstheme="minorHAnsi"/>
        </w:rPr>
      </w:pPr>
      <w:r w:rsidRPr="00483E51">
        <w:rPr>
          <w:rFonts w:eastAsia="Times New Roman" w:cstheme="minorHAnsi"/>
        </w:rPr>
        <w:t xml:space="preserve">Apmokėjimo terminas – pvz. </w:t>
      </w:r>
      <w:r w:rsidRPr="00483E51">
        <w:rPr>
          <w:rFonts w:eastAsia="Times New Roman" w:cstheme="minorHAnsi"/>
          <w:b/>
          <w:bCs/>
        </w:rPr>
        <w:t>30 kalendorinių dienų</w:t>
      </w:r>
      <w:r w:rsidRPr="00483E51">
        <w:rPr>
          <w:rFonts w:eastAsia="Times New Roman" w:cstheme="minorHAnsi"/>
        </w:rPr>
        <w:t xml:space="preserve"> nuo sąskaitos gavimo dienos.</w:t>
      </w:r>
    </w:p>
    <w:p w14:paraId="107916F8" w14:textId="5C85DAF1" w:rsidR="00C01044" w:rsidRPr="00483E51" w:rsidRDefault="00C01044" w:rsidP="0022336E">
      <w:pPr>
        <w:pStyle w:val="Sraopastraipa"/>
        <w:numPr>
          <w:ilvl w:val="0"/>
          <w:numId w:val="14"/>
        </w:numPr>
        <w:spacing w:before="100" w:beforeAutospacing="1" w:after="100" w:afterAutospacing="1" w:line="240" w:lineRule="auto"/>
        <w:rPr>
          <w:rFonts w:eastAsia="Times New Roman" w:cstheme="minorHAnsi"/>
        </w:rPr>
      </w:pPr>
      <w:r w:rsidRPr="00483E51">
        <w:rPr>
          <w:rFonts w:eastAsia="Times New Roman" w:cstheme="minorHAnsi"/>
        </w:rPr>
        <w:t>Prieš atliekant remontą tiekėjas privalo:</w:t>
      </w:r>
      <w:r w:rsidR="00483E51" w:rsidRPr="00483E51">
        <w:rPr>
          <w:rFonts w:eastAsia="Times New Roman" w:cstheme="minorHAnsi"/>
        </w:rPr>
        <w:t xml:space="preserve"> </w:t>
      </w:r>
      <w:r w:rsidRPr="00483E51">
        <w:rPr>
          <w:rFonts w:eastAsia="Times New Roman" w:cstheme="minorHAnsi"/>
        </w:rPr>
        <w:t>atlikti diagnostiką,</w:t>
      </w:r>
      <w:r w:rsidR="00483E51" w:rsidRPr="00483E51">
        <w:rPr>
          <w:rFonts w:eastAsia="Times New Roman" w:cstheme="minorHAnsi"/>
        </w:rPr>
        <w:t xml:space="preserve"> </w:t>
      </w:r>
      <w:r w:rsidRPr="00483E51">
        <w:rPr>
          <w:rFonts w:eastAsia="Times New Roman" w:cstheme="minorHAnsi"/>
        </w:rPr>
        <w:t>pateik</w:t>
      </w:r>
      <w:r w:rsidR="00FC5399">
        <w:rPr>
          <w:rFonts w:eastAsia="Times New Roman" w:cstheme="minorHAnsi"/>
        </w:rPr>
        <w:t>ti preliminarią darbų ir atsarginių dalių</w:t>
      </w:r>
      <w:r w:rsidRPr="00483E51">
        <w:rPr>
          <w:rFonts w:eastAsia="Times New Roman" w:cstheme="minorHAnsi"/>
        </w:rPr>
        <w:t xml:space="preserve"> sąmatą,</w:t>
      </w:r>
      <w:r w:rsidR="00483E51" w:rsidRPr="00483E51">
        <w:rPr>
          <w:rFonts w:eastAsia="Times New Roman" w:cstheme="minorHAnsi"/>
        </w:rPr>
        <w:t xml:space="preserve"> </w:t>
      </w:r>
      <w:r w:rsidRPr="00483E51">
        <w:rPr>
          <w:rFonts w:eastAsia="Times New Roman" w:cstheme="minorHAnsi"/>
        </w:rPr>
        <w:t>gauti perkančiosios organizacijos sutikimą.</w:t>
      </w:r>
    </w:p>
    <w:p w14:paraId="1016F9C9" w14:textId="55D4EB8C" w:rsidR="00483E51" w:rsidRPr="00483E51" w:rsidRDefault="00483E51" w:rsidP="0022336E">
      <w:pPr>
        <w:pStyle w:val="Sraopastraipa"/>
        <w:numPr>
          <w:ilvl w:val="0"/>
          <w:numId w:val="14"/>
        </w:numPr>
        <w:spacing w:before="100" w:beforeAutospacing="1" w:after="100" w:afterAutospacing="1" w:line="240" w:lineRule="auto"/>
        <w:rPr>
          <w:rFonts w:eastAsia="Times New Roman" w:cstheme="minorHAnsi"/>
        </w:rPr>
      </w:pPr>
      <w:r w:rsidRPr="00483E51">
        <w:rPr>
          <w:rFonts w:eastAsia="Times New Roman" w:cstheme="minorHAnsi"/>
        </w:rPr>
        <w:t>Už sutartinių įsipareigojimų nevykdymą ar netinkamą vykdymą gali būti taikomos netesybos: bauda už paslaugų pradėjimo terminų nesilaikymą; delspinigiai už sutarties sąlygų pažeidimus.</w:t>
      </w:r>
    </w:p>
    <w:p w14:paraId="54719C4C" w14:textId="77777777" w:rsidR="00483E51" w:rsidRPr="00483E51" w:rsidRDefault="00483E51" w:rsidP="00483E51">
      <w:pPr>
        <w:spacing w:before="100" w:beforeAutospacing="1" w:after="100" w:afterAutospacing="1" w:line="240" w:lineRule="auto"/>
        <w:ind w:left="360" w:firstLine="0"/>
        <w:jc w:val="left"/>
        <w:rPr>
          <w:rFonts w:ascii="Times New Roman" w:eastAsia="Times New Roman" w:hAnsi="Times New Roman" w:cs="Times New Roman"/>
          <w:sz w:val="24"/>
          <w:szCs w:val="24"/>
        </w:rPr>
      </w:pPr>
    </w:p>
    <w:p w14:paraId="08F1EC76" w14:textId="77777777" w:rsidR="00C01044" w:rsidRPr="000112FA" w:rsidRDefault="00C01044" w:rsidP="00483E51">
      <w:pPr>
        <w:pStyle w:val="Betarp"/>
        <w:spacing w:line="300" w:lineRule="auto"/>
        <w:contextualSpacing/>
        <w:rPr>
          <w:rFonts w:eastAsiaTheme="minorHAnsi" w:cstheme="minorHAnsi"/>
          <w:bCs/>
          <w:iCs/>
        </w:rPr>
      </w:pPr>
    </w:p>
    <w:p w14:paraId="0256DFD1" w14:textId="7C273CAA" w:rsidR="000112FA" w:rsidRDefault="000112FA" w:rsidP="000112FA">
      <w:pPr>
        <w:pStyle w:val="Betarp"/>
        <w:spacing w:line="300" w:lineRule="auto"/>
        <w:ind w:left="360"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bookmarkEnd w:id="9"/>
    <w:p w14:paraId="367E8661" w14:textId="71FBC333" w:rsidR="009B4090" w:rsidRPr="005F167C" w:rsidRDefault="009B4090" w:rsidP="004D2006">
      <w:pPr>
        <w:ind w:firstLine="0"/>
        <w:rPr>
          <w:rFonts w:ascii="Arial" w:hAnsi="Arial" w:cs="Arial"/>
        </w:rPr>
      </w:pPr>
    </w:p>
    <w:sectPr w:rsidR="009B4090" w:rsidRPr="005F167C"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4B4FE" w14:textId="77777777" w:rsidR="007B349C" w:rsidRDefault="007B349C" w:rsidP="00D05666">
      <w:r>
        <w:separator/>
      </w:r>
    </w:p>
  </w:endnote>
  <w:endnote w:type="continuationSeparator" w:id="0">
    <w:p w14:paraId="5DB905F4" w14:textId="77777777" w:rsidR="007B349C" w:rsidRDefault="007B349C" w:rsidP="00D05666">
      <w:r>
        <w:continuationSeparator/>
      </w:r>
    </w:p>
  </w:endnote>
  <w:endnote w:type="continuationNotice" w:id="1">
    <w:p w14:paraId="3CD00354" w14:textId="77777777" w:rsidR="007B349C" w:rsidRDefault="007B349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00EF08F2" w14:paraId="005FD67C" w14:textId="77777777" w:rsidTr="006B1A30">
      <w:trPr>
        <w:trHeight w:val="300"/>
      </w:trPr>
      <w:tc>
        <w:tcPr>
          <w:tcW w:w="3320" w:type="dxa"/>
        </w:tcPr>
        <w:p w14:paraId="12AA6103" w14:textId="5395B083" w:rsidR="00EF08F2" w:rsidRDefault="00EF08F2" w:rsidP="006B1A30">
          <w:pPr>
            <w:pStyle w:val="Antrats"/>
            <w:ind w:left="-115"/>
            <w:jc w:val="left"/>
          </w:pPr>
        </w:p>
      </w:tc>
      <w:tc>
        <w:tcPr>
          <w:tcW w:w="3320" w:type="dxa"/>
        </w:tcPr>
        <w:p w14:paraId="5372919C" w14:textId="3F510446" w:rsidR="00EF08F2" w:rsidRDefault="00EF08F2" w:rsidP="006B1A30">
          <w:pPr>
            <w:pStyle w:val="Antrats"/>
            <w:jc w:val="center"/>
          </w:pPr>
        </w:p>
      </w:tc>
      <w:tc>
        <w:tcPr>
          <w:tcW w:w="3320" w:type="dxa"/>
        </w:tcPr>
        <w:p w14:paraId="46DF4335" w14:textId="4D777ED1" w:rsidR="00EF08F2" w:rsidRDefault="00EF08F2" w:rsidP="006B1A30">
          <w:pPr>
            <w:pStyle w:val="Antrats"/>
            <w:ind w:right="-115"/>
            <w:jc w:val="right"/>
          </w:pPr>
        </w:p>
      </w:tc>
    </w:tr>
  </w:tbl>
  <w:p w14:paraId="2F1AB6B3" w14:textId="0E422935" w:rsidR="00EF08F2" w:rsidRDefault="00EF08F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00EF08F2" w14:paraId="38348E9A" w14:textId="77777777" w:rsidTr="006B1A30">
      <w:trPr>
        <w:trHeight w:val="300"/>
      </w:trPr>
      <w:tc>
        <w:tcPr>
          <w:tcW w:w="3320" w:type="dxa"/>
        </w:tcPr>
        <w:p w14:paraId="591B1137" w14:textId="15A8E5E9" w:rsidR="00EF08F2" w:rsidRDefault="00EF08F2" w:rsidP="006B1A30">
          <w:pPr>
            <w:pStyle w:val="Antrats"/>
            <w:ind w:left="-115"/>
            <w:jc w:val="left"/>
          </w:pPr>
        </w:p>
      </w:tc>
      <w:tc>
        <w:tcPr>
          <w:tcW w:w="3320" w:type="dxa"/>
        </w:tcPr>
        <w:p w14:paraId="6F1B616C" w14:textId="403DF0C7" w:rsidR="00EF08F2" w:rsidRDefault="00EF08F2" w:rsidP="006B1A30">
          <w:pPr>
            <w:pStyle w:val="Antrats"/>
            <w:jc w:val="center"/>
          </w:pPr>
        </w:p>
      </w:tc>
      <w:tc>
        <w:tcPr>
          <w:tcW w:w="3320" w:type="dxa"/>
        </w:tcPr>
        <w:p w14:paraId="74D61361" w14:textId="164A23CE" w:rsidR="00EF08F2" w:rsidRDefault="00EF08F2" w:rsidP="006B1A30">
          <w:pPr>
            <w:pStyle w:val="Antrats"/>
            <w:ind w:right="-115"/>
            <w:jc w:val="right"/>
          </w:pPr>
        </w:p>
      </w:tc>
    </w:tr>
  </w:tbl>
  <w:p w14:paraId="4A72585F" w14:textId="60B1B6B2" w:rsidR="00EF08F2" w:rsidRDefault="00EF08F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EF08F2" w14:paraId="6DB6132A" w14:textId="77777777" w:rsidTr="0B831528">
      <w:tc>
        <w:tcPr>
          <w:tcW w:w="3600" w:type="dxa"/>
        </w:tcPr>
        <w:p w14:paraId="3DD6CB26" w14:textId="44274829" w:rsidR="00EF08F2" w:rsidRDefault="00EF08F2" w:rsidP="0B831528">
          <w:pPr>
            <w:pStyle w:val="Antrats"/>
            <w:ind w:left="-115"/>
            <w:jc w:val="left"/>
          </w:pPr>
        </w:p>
      </w:tc>
      <w:tc>
        <w:tcPr>
          <w:tcW w:w="3600" w:type="dxa"/>
        </w:tcPr>
        <w:p w14:paraId="0FFE1169" w14:textId="04D5F0EA" w:rsidR="00EF08F2" w:rsidRDefault="00EF08F2" w:rsidP="0B831528">
          <w:pPr>
            <w:pStyle w:val="Antrats"/>
            <w:jc w:val="center"/>
          </w:pPr>
        </w:p>
      </w:tc>
      <w:tc>
        <w:tcPr>
          <w:tcW w:w="3600" w:type="dxa"/>
        </w:tcPr>
        <w:p w14:paraId="637FC8A9" w14:textId="7FCE1B5E" w:rsidR="00EF08F2" w:rsidRDefault="00EF08F2" w:rsidP="0B831528">
          <w:pPr>
            <w:pStyle w:val="Antrats"/>
            <w:ind w:right="-115"/>
            <w:jc w:val="right"/>
          </w:pPr>
        </w:p>
      </w:tc>
    </w:tr>
  </w:tbl>
  <w:p w14:paraId="1418C709" w14:textId="2F0E40AA" w:rsidR="00EF08F2" w:rsidRDefault="00EF08F2"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EF08F2" w14:paraId="26379111" w14:textId="77777777" w:rsidTr="0B831528">
      <w:tc>
        <w:tcPr>
          <w:tcW w:w="3600" w:type="dxa"/>
        </w:tcPr>
        <w:p w14:paraId="47E711C1" w14:textId="19AB4DF1" w:rsidR="00EF08F2" w:rsidRDefault="00EF08F2" w:rsidP="0B831528">
          <w:pPr>
            <w:pStyle w:val="Antrats"/>
            <w:ind w:left="-115"/>
            <w:jc w:val="left"/>
          </w:pPr>
        </w:p>
      </w:tc>
      <w:tc>
        <w:tcPr>
          <w:tcW w:w="3600" w:type="dxa"/>
        </w:tcPr>
        <w:p w14:paraId="1A5949BA" w14:textId="5C596B32" w:rsidR="00EF08F2" w:rsidRDefault="00EF08F2" w:rsidP="0B831528">
          <w:pPr>
            <w:pStyle w:val="Antrats"/>
            <w:jc w:val="center"/>
          </w:pPr>
        </w:p>
      </w:tc>
      <w:tc>
        <w:tcPr>
          <w:tcW w:w="3600" w:type="dxa"/>
        </w:tcPr>
        <w:p w14:paraId="397999A9" w14:textId="74BE2DF9" w:rsidR="00EF08F2" w:rsidRDefault="00EF08F2" w:rsidP="0B831528">
          <w:pPr>
            <w:pStyle w:val="Antrats"/>
            <w:ind w:right="-115"/>
            <w:jc w:val="right"/>
          </w:pPr>
        </w:p>
      </w:tc>
    </w:tr>
  </w:tbl>
  <w:p w14:paraId="16BE47DF" w14:textId="0FE8012D" w:rsidR="00EF08F2" w:rsidRDefault="00EF08F2"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7B455" w14:textId="77777777" w:rsidR="007B349C" w:rsidRDefault="007B349C" w:rsidP="00D05666">
      <w:r>
        <w:separator/>
      </w:r>
    </w:p>
  </w:footnote>
  <w:footnote w:type="continuationSeparator" w:id="0">
    <w:p w14:paraId="07D6D2E3" w14:textId="77777777" w:rsidR="007B349C" w:rsidRDefault="007B349C" w:rsidP="00D05666">
      <w:r>
        <w:continuationSeparator/>
      </w:r>
    </w:p>
  </w:footnote>
  <w:footnote w:type="continuationNotice" w:id="1">
    <w:p w14:paraId="58927186" w14:textId="77777777" w:rsidR="007B349C" w:rsidRDefault="007B349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00EF08F2" w14:paraId="7B9BF058" w14:textId="77777777" w:rsidTr="006B1A30">
      <w:trPr>
        <w:trHeight w:val="300"/>
      </w:trPr>
      <w:tc>
        <w:tcPr>
          <w:tcW w:w="3320" w:type="dxa"/>
        </w:tcPr>
        <w:p w14:paraId="3BAACE48" w14:textId="1768BBAF" w:rsidR="00EF08F2" w:rsidRDefault="00EF08F2" w:rsidP="00AE7102">
          <w:pPr>
            <w:pStyle w:val="Antrats"/>
            <w:ind w:firstLine="0"/>
            <w:jc w:val="left"/>
          </w:pPr>
        </w:p>
      </w:tc>
      <w:tc>
        <w:tcPr>
          <w:tcW w:w="3320" w:type="dxa"/>
        </w:tcPr>
        <w:p w14:paraId="5149BA27" w14:textId="0E1D5DF5" w:rsidR="00EF08F2" w:rsidRDefault="00EF08F2" w:rsidP="006B1A30">
          <w:pPr>
            <w:pStyle w:val="Antrats"/>
            <w:jc w:val="center"/>
          </w:pPr>
        </w:p>
      </w:tc>
      <w:tc>
        <w:tcPr>
          <w:tcW w:w="3320" w:type="dxa"/>
        </w:tcPr>
        <w:p w14:paraId="2E580469" w14:textId="4A3F4DE0" w:rsidR="00EF08F2" w:rsidRDefault="00EF08F2" w:rsidP="006B1A30">
          <w:pPr>
            <w:pStyle w:val="Antrats"/>
            <w:ind w:right="-115"/>
            <w:jc w:val="right"/>
          </w:pPr>
        </w:p>
      </w:tc>
    </w:tr>
  </w:tbl>
  <w:p w14:paraId="508B778C" w14:textId="2E1CF544" w:rsidR="00EF08F2" w:rsidRDefault="00EF08F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092CAD6D" w14:textId="0EDC99FD" w:rsidR="00EF08F2" w:rsidRDefault="00EF08F2">
        <w:pPr>
          <w:pStyle w:val="Antrats"/>
          <w:jc w:val="center"/>
        </w:pPr>
        <w:r>
          <w:fldChar w:fldCharType="begin"/>
        </w:r>
        <w:r>
          <w:instrText>PAGE   \* MERGEFORMAT</w:instrText>
        </w:r>
        <w:r>
          <w:fldChar w:fldCharType="separate"/>
        </w:r>
        <w:r w:rsidR="00C0590B">
          <w:rPr>
            <w:noProof/>
          </w:rPr>
          <w:t>9</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EF08F2" w:rsidRDefault="00EF08F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327442CB"/>
    <w:multiLevelType w:val="multilevel"/>
    <w:tmpl w:val="4C6E7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8" w15:restartNumberingAfterBreak="0">
    <w:nsid w:val="4E154635"/>
    <w:multiLevelType w:val="multilevel"/>
    <w:tmpl w:val="2346A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C9D2446"/>
    <w:multiLevelType w:val="multilevel"/>
    <w:tmpl w:val="0427001F"/>
    <w:lvl w:ilvl="0">
      <w:start w:val="1"/>
      <w:numFmt w:val="decimal"/>
      <w:lvlText w:val="%1."/>
      <w:lvlJc w:val="left"/>
      <w:pPr>
        <w:tabs>
          <w:tab w:val="num" w:pos="1353"/>
        </w:tabs>
        <w:ind w:left="1353" w:hanging="360"/>
      </w:pPr>
    </w:lvl>
    <w:lvl w:ilvl="1">
      <w:start w:val="1"/>
      <w:numFmt w:val="decimal"/>
      <w:lvlText w:val="%1.%2."/>
      <w:lvlJc w:val="left"/>
      <w:pPr>
        <w:tabs>
          <w:tab w:val="num" w:pos="1785"/>
        </w:tabs>
        <w:ind w:left="1785" w:hanging="432"/>
      </w:pPr>
      <w:rPr>
        <w:rFonts w:hint="default"/>
      </w:rPr>
    </w:lvl>
    <w:lvl w:ilvl="2">
      <w:start w:val="1"/>
      <w:numFmt w:val="decimal"/>
      <w:lvlText w:val="%1.%2.%3."/>
      <w:lvlJc w:val="left"/>
      <w:pPr>
        <w:tabs>
          <w:tab w:val="num" w:pos="2433"/>
        </w:tabs>
        <w:ind w:left="2217" w:hanging="504"/>
      </w:pPr>
    </w:lvl>
    <w:lvl w:ilvl="3">
      <w:start w:val="1"/>
      <w:numFmt w:val="decimal"/>
      <w:lvlText w:val="%1.%2.%3.%4."/>
      <w:lvlJc w:val="left"/>
      <w:pPr>
        <w:tabs>
          <w:tab w:val="num" w:pos="2793"/>
        </w:tabs>
        <w:ind w:left="2721" w:hanging="648"/>
      </w:pPr>
    </w:lvl>
    <w:lvl w:ilvl="4">
      <w:start w:val="1"/>
      <w:numFmt w:val="decimal"/>
      <w:lvlText w:val="%1.%2.%3.%4.%5."/>
      <w:lvlJc w:val="left"/>
      <w:pPr>
        <w:tabs>
          <w:tab w:val="num" w:pos="3513"/>
        </w:tabs>
        <w:ind w:left="3225" w:hanging="792"/>
      </w:pPr>
    </w:lvl>
    <w:lvl w:ilvl="5">
      <w:start w:val="1"/>
      <w:numFmt w:val="decimal"/>
      <w:lvlText w:val="%1.%2.%3.%4.%5.%6."/>
      <w:lvlJc w:val="left"/>
      <w:pPr>
        <w:tabs>
          <w:tab w:val="num" w:pos="3873"/>
        </w:tabs>
        <w:ind w:left="3729" w:hanging="936"/>
      </w:pPr>
    </w:lvl>
    <w:lvl w:ilvl="6">
      <w:start w:val="1"/>
      <w:numFmt w:val="decimal"/>
      <w:lvlText w:val="%1.%2.%3.%4.%5.%6.%7."/>
      <w:lvlJc w:val="left"/>
      <w:pPr>
        <w:tabs>
          <w:tab w:val="num" w:pos="4593"/>
        </w:tabs>
        <w:ind w:left="4233" w:hanging="1080"/>
      </w:pPr>
    </w:lvl>
    <w:lvl w:ilvl="7">
      <w:start w:val="1"/>
      <w:numFmt w:val="decimal"/>
      <w:lvlText w:val="%1.%2.%3.%4.%5.%6.%7.%8."/>
      <w:lvlJc w:val="left"/>
      <w:pPr>
        <w:tabs>
          <w:tab w:val="num" w:pos="4953"/>
        </w:tabs>
        <w:ind w:left="4737" w:hanging="1224"/>
      </w:pPr>
    </w:lvl>
    <w:lvl w:ilvl="8">
      <w:start w:val="1"/>
      <w:numFmt w:val="decimal"/>
      <w:lvlText w:val="%1.%2.%3.%4.%5.%6.%7.%8.%9."/>
      <w:lvlJc w:val="left"/>
      <w:pPr>
        <w:tabs>
          <w:tab w:val="num" w:pos="5673"/>
        </w:tabs>
        <w:ind w:left="5313" w:hanging="1440"/>
      </w:pPr>
    </w:lvl>
  </w:abstractNum>
  <w:abstractNum w:abstractNumId="1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23E134D"/>
    <w:multiLevelType w:val="hybridMultilevel"/>
    <w:tmpl w:val="4F62D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89856698">
    <w:abstractNumId w:val="2"/>
  </w:num>
  <w:num w:numId="2" w16cid:durableId="865631734">
    <w:abstractNumId w:val="9"/>
  </w:num>
  <w:num w:numId="3" w16cid:durableId="1209874554">
    <w:abstractNumId w:val="5"/>
  </w:num>
  <w:num w:numId="4" w16cid:durableId="570043084">
    <w:abstractNumId w:val="15"/>
  </w:num>
  <w:num w:numId="5" w16cid:durableId="318384298">
    <w:abstractNumId w:val="3"/>
  </w:num>
  <w:num w:numId="6" w16cid:durableId="1978796718">
    <w:abstractNumId w:val="1"/>
  </w:num>
  <w:num w:numId="7" w16cid:durableId="1421943979">
    <w:abstractNumId w:val="6"/>
  </w:num>
  <w:num w:numId="8" w16cid:durableId="1061440769">
    <w:abstractNumId w:val="0"/>
  </w:num>
  <w:num w:numId="9" w16cid:durableId="1058436842">
    <w:abstractNumId w:val="12"/>
  </w:num>
  <w:num w:numId="10" w16cid:durableId="867335394">
    <w:abstractNumId w:val="14"/>
  </w:num>
  <w:num w:numId="11" w16cid:durableId="1103646320">
    <w:abstractNumId w:val="11"/>
  </w:num>
  <w:num w:numId="12" w16cid:durableId="1836216625">
    <w:abstractNumId w:val="7"/>
  </w:num>
  <w:num w:numId="13" w16cid:durableId="17036289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5638698">
    <w:abstractNumId w:val="13"/>
  </w:num>
  <w:num w:numId="15" w16cid:durableId="851721459">
    <w:abstractNumId w:val="8"/>
  </w:num>
  <w:num w:numId="16" w16cid:durableId="1944533577">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E02"/>
    <w:rsid w:val="00000F53"/>
    <w:rsid w:val="00001073"/>
    <w:rsid w:val="000010DA"/>
    <w:rsid w:val="00001CCF"/>
    <w:rsid w:val="00002D5B"/>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2FA"/>
    <w:rsid w:val="00011A8D"/>
    <w:rsid w:val="00011B40"/>
    <w:rsid w:val="00012551"/>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1E6"/>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2A5A"/>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457"/>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4AB"/>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66A"/>
    <w:rsid w:val="00105B6F"/>
    <w:rsid w:val="00105DAD"/>
    <w:rsid w:val="001072BE"/>
    <w:rsid w:val="00107A04"/>
    <w:rsid w:val="00107DC7"/>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686E"/>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121"/>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4DCC"/>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9BE"/>
    <w:rsid w:val="001D4BAB"/>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3942"/>
    <w:rsid w:val="002044E1"/>
    <w:rsid w:val="002058A4"/>
    <w:rsid w:val="00206179"/>
    <w:rsid w:val="00206F2A"/>
    <w:rsid w:val="0020706E"/>
    <w:rsid w:val="0020796D"/>
    <w:rsid w:val="00207E02"/>
    <w:rsid w:val="00207FAC"/>
    <w:rsid w:val="00210DD6"/>
    <w:rsid w:val="00212882"/>
    <w:rsid w:val="002128C8"/>
    <w:rsid w:val="00212C25"/>
    <w:rsid w:val="002135C6"/>
    <w:rsid w:val="00213BF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36E"/>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3C68"/>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77C63"/>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0C59"/>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1C91"/>
    <w:rsid w:val="002C2936"/>
    <w:rsid w:val="002C2DD1"/>
    <w:rsid w:val="002C350D"/>
    <w:rsid w:val="002C362D"/>
    <w:rsid w:val="002C3C04"/>
    <w:rsid w:val="002C41AA"/>
    <w:rsid w:val="002C4AE8"/>
    <w:rsid w:val="002C4B0F"/>
    <w:rsid w:val="002C50AE"/>
    <w:rsid w:val="002C5249"/>
    <w:rsid w:val="002C53E8"/>
    <w:rsid w:val="002C54B4"/>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7F0"/>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1B4"/>
    <w:rsid w:val="003572FD"/>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067"/>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6F1A"/>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2418"/>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5FBC"/>
    <w:rsid w:val="00436201"/>
    <w:rsid w:val="00436C5B"/>
    <w:rsid w:val="00437C2D"/>
    <w:rsid w:val="00440394"/>
    <w:rsid w:val="00440809"/>
    <w:rsid w:val="00440E78"/>
    <w:rsid w:val="00441581"/>
    <w:rsid w:val="004419AE"/>
    <w:rsid w:val="00441A29"/>
    <w:rsid w:val="00441ACD"/>
    <w:rsid w:val="00443DE5"/>
    <w:rsid w:val="00443FA8"/>
    <w:rsid w:val="00443FEB"/>
    <w:rsid w:val="00444DC8"/>
    <w:rsid w:val="0044540D"/>
    <w:rsid w:val="004455F7"/>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4FFF"/>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3E51"/>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28B"/>
    <w:rsid w:val="004A5A9A"/>
    <w:rsid w:val="004A6248"/>
    <w:rsid w:val="004A7485"/>
    <w:rsid w:val="004A7F0E"/>
    <w:rsid w:val="004B01D9"/>
    <w:rsid w:val="004B0E0C"/>
    <w:rsid w:val="004B1C98"/>
    <w:rsid w:val="004B219C"/>
    <w:rsid w:val="004B2B8B"/>
    <w:rsid w:val="004B2DE4"/>
    <w:rsid w:val="004B57E8"/>
    <w:rsid w:val="004B6BCA"/>
    <w:rsid w:val="004B6FBD"/>
    <w:rsid w:val="004B70BE"/>
    <w:rsid w:val="004B7455"/>
    <w:rsid w:val="004B75AF"/>
    <w:rsid w:val="004C03F1"/>
    <w:rsid w:val="004C076A"/>
    <w:rsid w:val="004C0C4F"/>
    <w:rsid w:val="004C11AA"/>
    <w:rsid w:val="004C29F1"/>
    <w:rsid w:val="004C34F4"/>
    <w:rsid w:val="004C3894"/>
    <w:rsid w:val="004C40E5"/>
    <w:rsid w:val="004C42C8"/>
    <w:rsid w:val="004C4413"/>
    <w:rsid w:val="004C756F"/>
    <w:rsid w:val="004C7DC4"/>
    <w:rsid w:val="004C7E0B"/>
    <w:rsid w:val="004C7E53"/>
    <w:rsid w:val="004D017C"/>
    <w:rsid w:val="004D0866"/>
    <w:rsid w:val="004D1010"/>
    <w:rsid w:val="004D1673"/>
    <w:rsid w:val="004D2006"/>
    <w:rsid w:val="004D248A"/>
    <w:rsid w:val="004D2FB8"/>
    <w:rsid w:val="004D4150"/>
    <w:rsid w:val="004D459D"/>
    <w:rsid w:val="004D49FC"/>
    <w:rsid w:val="004D4F85"/>
    <w:rsid w:val="004D59EA"/>
    <w:rsid w:val="004D5AF5"/>
    <w:rsid w:val="004D6AEE"/>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D8C"/>
    <w:rsid w:val="004F30E1"/>
    <w:rsid w:val="004F33F0"/>
    <w:rsid w:val="004F38EB"/>
    <w:rsid w:val="004F3ECE"/>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C0A"/>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0F1D"/>
    <w:rsid w:val="005211CB"/>
    <w:rsid w:val="00521A8B"/>
    <w:rsid w:val="00522200"/>
    <w:rsid w:val="00522732"/>
    <w:rsid w:val="00523654"/>
    <w:rsid w:val="00524135"/>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7B3"/>
    <w:rsid w:val="00536E98"/>
    <w:rsid w:val="005377B5"/>
    <w:rsid w:val="005379E7"/>
    <w:rsid w:val="00540094"/>
    <w:rsid w:val="00540C9A"/>
    <w:rsid w:val="0054132A"/>
    <w:rsid w:val="00541A24"/>
    <w:rsid w:val="005420ED"/>
    <w:rsid w:val="0054231A"/>
    <w:rsid w:val="00542A74"/>
    <w:rsid w:val="00543400"/>
    <w:rsid w:val="005448A6"/>
    <w:rsid w:val="005450B5"/>
    <w:rsid w:val="005461F6"/>
    <w:rsid w:val="00547265"/>
    <w:rsid w:val="00547443"/>
    <w:rsid w:val="00547762"/>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1FAD"/>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CDA"/>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46D"/>
    <w:rsid w:val="0062150E"/>
    <w:rsid w:val="00622BCA"/>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51E2"/>
    <w:rsid w:val="006966D7"/>
    <w:rsid w:val="00696EED"/>
    <w:rsid w:val="00697DE0"/>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39F"/>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3E26"/>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4EEA"/>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49C"/>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3A8"/>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9FB"/>
    <w:rsid w:val="007F4F75"/>
    <w:rsid w:val="007F5196"/>
    <w:rsid w:val="007F6402"/>
    <w:rsid w:val="007F65C2"/>
    <w:rsid w:val="007F6F26"/>
    <w:rsid w:val="007F7397"/>
    <w:rsid w:val="0080046E"/>
    <w:rsid w:val="0080269D"/>
    <w:rsid w:val="00803E7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6A7D"/>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685"/>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34E"/>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0F0C"/>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4C4"/>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521"/>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7D3"/>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77DEC"/>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1D26"/>
    <w:rsid w:val="009921F1"/>
    <w:rsid w:val="009922E3"/>
    <w:rsid w:val="0099297C"/>
    <w:rsid w:val="0099299E"/>
    <w:rsid w:val="00992E10"/>
    <w:rsid w:val="00992F47"/>
    <w:rsid w:val="00993376"/>
    <w:rsid w:val="00993CDB"/>
    <w:rsid w:val="00993EC5"/>
    <w:rsid w:val="00995FEE"/>
    <w:rsid w:val="00996076"/>
    <w:rsid w:val="00996FBB"/>
    <w:rsid w:val="0099714F"/>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7C3"/>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65FC"/>
    <w:rsid w:val="009D7222"/>
    <w:rsid w:val="009D7294"/>
    <w:rsid w:val="009D7770"/>
    <w:rsid w:val="009D779F"/>
    <w:rsid w:val="009E1FFB"/>
    <w:rsid w:val="009E20B7"/>
    <w:rsid w:val="009E2403"/>
    <w:rsid w:val="009E2820"/>
    <w:rsid w:val="009E3A5C"/>
    <w:rsid w:val="009E3D03"/>
    <w:rsid w:val="009E43D5"/>
    <w:rsid w:val="009E46BC"/>
    <w:rsid w:val="009E4CDE"/>
    <w:rsid w:val="009E5109"/>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57D7"/>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2FD9"/>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168"/>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328"/>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2D4"/>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CB6"/>
    <w:rsid w:val="00AD5DD1"/>
    <w:rsid w:val="00AD7D83"/>
    <w:rsid w:val="00AE0354"/>
    <w:rsid w:val="00AE1244"/>
    <w:rsid w:val="00AE1A0D"/>
    <w:rsid w:val="00AE1C5F"/>
    <w:rsid w:val="00AE2AEF"/>
    <w:rsid w:val="00AE2B70"/>
    <w:rsid w:val="00AE2FC6"/>
    <w:rsid w:val="00AE3439"/>
    <w:rsid w:val="00AE34E5"/>
    <w:rsid w:val="00AE422D"/>
    <w:rsid w:val="00AE497C"/>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592"/>
    <w:rsid w:val="00B3287D"/>
    <w:rsid w:val="00B33394"/>
    <w:rsid w:val="00B33EAC"/>
    <w:rsid w:val="00B349C5"/>
    <w:rsid w:val="00B34FE6"/>
    <w:rsid w:val="00B3551C"/>
    <w:rsid w:val="00B359A7"/>
    <w:rsid w:val="00B35B28"/>
    <w:rsid w:val="00B35FC1"/>
    <w:rsid w:val="00B35FFD"/>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0DC"/>
    <w:rsid w:val="00B606C9"/>
    <w:rsid w:val="00B60CB8"/>
    <w:rsid w:val="00B610A6"/>
    <w:rsid w:val="00B62973"/>
    <w:rsid w:val="00B62D48"/>
    <w:rsid w:val="00B6316B"/>
    <w:rsid w:val="00B64536"/>
    <w:rsid w:val="00B64A66"/>
    <w:rsid w:val="00B64DF4"/>
    <w:rsid w:val="00B6522C"/>
    <w:rsid w:val="00B66A09"/>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776D2"/>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2ADC"/>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68D8"/>
    <w:rsid w:val="00BE700D"/>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044"/>
    <w:rsid w:val="00C013F9"/>
    <w:rsid w:val="00C01740"/>
    <w:rsid w:val="00C02B55"/>
    <w:rsid w:val="00C04FFE"/>
    <w:rsid w:val="00C0590B"/>
    <w:rsid w:val="00C06A41"/>
    <w:rsid w:val="00C06CA3"/>
    <w:rsid w:val="00C075EF"/>
    <w:rsid w:val="00C07985"/>
    <w:rsid w:val="00C07B07"/>
    <w:rsid w:val="00C07FA5"/>
    <w:rsid w:val="00C11375"/>
    <w:rsid w:val="00C1137B"/>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07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4D68"/>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0B80"/>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704"/>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3B8D"/>
    <w:rsid w:val="00D341BE"/>
    <w:rsid w:val="00D354EB"/>
    <w:rsid w:val="00D35F9A"/>
    <w:rsid w:val="00D37664"/>
    <w:rsid w:val="00D401BB"/>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928"/>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204"/>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393"/>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3A7E"/>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0B4"/>
    <w:rsid w:val="00DE6E2B"/>
    <w:rsid w:val="00DF0690"/>
    <w:rsid w:val="00DF0C27"/>
    <w:rsid w:val="00DF1318"/>
    <w:rsid w:val="00DF144A"/>
    <w:rsid w:val="00DF1869"/>
    <w:rsid w:val="00DF194A"/>
    <w:rsid w:val="00DF1F94"/>
    <w:rsid w:val="00DF2661"/>
    <w:rsid w:val="00DF28BA"/>
    <w:rsid w:val="00DF3708"/>
    <w:rsid w:val="00DF4067"/>
    <w:rsid w:val="00DF500B"/>
    <w:rsid w:val="00DF531F"/>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FA0"/>
    <w:rsid w:val="00E076BB"/>
    <w:rsid w:val="00E078A0"/>
    <w:rsid w:val="00E10068"/>
    <w:rsid w:val="00E10741"/>
    <w:rsid w:val="00E110DE"/>
    <w:rsid w:val="00E1169F"/>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6E53"/>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489"/>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77EE2"/>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854"/>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B0D"/>
    <w:rsid w:val="00EE433A"/>
    <w:rsid w:val="00EE4477"/>
    <w:rsid w:val="00EE523A"/>
    <w:rsid w:val="00EE54B9"/>
    <w:rsid w:val="00EE68F7"/>
    <w:rsid w:val="00EE6920"/>
    <w:rsid w:val="00EE6CEE"/>
    <w:rsid w:val="00EE6E84"/>
    <w:rsid w:val="00EE7654"/>
    <w:rsid w:val="00EE7AE4"/>
    <w:rsid w:val="00EE7D60"/>
    <w:rsid w:val="00EF01FE"/>
    <w:rsid w:val="00EF08F2"/>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597A"/>
    <w:rsid w:val="00F277ED"/>
    <w:rsid w:val="00F31B00"/>
    <w:rsid w:val="00F33516"/>
    <w:rsid w:val="00F33852"/>
    <w:rsid w:val="00F342E4"/>
    <w:rsid w:val="00F34532"/>
    <w:rsid w:val="00F346E3"/>
    <w:rsid w:val="00F34725"/>
    <w:rsid w:val="00F35331"/>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39D"/>
    <w:rsid w:val="00F57665"/>
    <w:rsid w:val="00F57868"/>
    <w:rsid w:val="00F60294"/>
    <w:rsid w:val="00F6063A"/>
    <w:rsid w:val="00F612BD"/>
    <w:rsid w:val="00F61A15"/>
    <w:rsid w:val="00F630EB"/>
    <w:rsid w:val="00F6347F"/>
    <w:rsid w:val="00F638A8"/>
    <w:rsid w:val="00F644F1"/>
    <w:rsid w:val="00F65227"/>
    <w:rsid w:val="00F65563"/>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2EBE"/>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B21"/>
    <w:rsid w:val="00FB1FBE"/>
    <w:rsid w:val="00FB275B"/>
    <w:rsid w:val="00FB2EAD"/>
    <w:rsid w:val="00FB2EFD"/>
    <w:rsid w:val="00FB31A7"/>
    <w:rsid w:val="00FB3981"/>
    <w:rsid w:val="00FB3C75"/>
    <w:rsid w:val="00FB3D71"/>
    <w:rsid w:val="00FB3D7B"/>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399"/>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5EA6"/>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Numatytasispastraiposriftas2">
    <w:name w:val="Numatytasis pastraipos šriftas2"/>
    <w:qFormat/>
    <w:rsid w:val="002C1C91"/>
  </w:style>
  <w:style w:type="character" w:customStyle="1" w:styleId="Numatytasispastraiposriftas1">
    <w:name w:val="Numatytasis pastraipos šriftas1"/>
    <w:qFormat/>
    <w:rsid w:val="002C1C91"/>
  </w:style>
  <w:style w:type="paragraph" w:customStyle="1" w:styleId="Body">
    <w:name w:val="Body"/>
    <w:rsid w:val="003572FD"/>
    <w:pPr>
      <w:spacing w:line="240" w:lineRule="auto"/>
      <w:ind w:firstLine="0"/>
      <w:jc w:val="left"/>
    </w:pPr>
    <w:rPr>
      <w:rFonts w:ascii="Helvetica" w:eastAsia="ヒラギノ角ゴ Pro W3" w:hAnsi="Helvetica" w:cs="Times New Roman"/>
      <w:color w:val="000000"/>
      <w:sz w:val="24"/>
      <w:szCs w:val="20"/>
      <w:lang w:eastAsia="en-US"/>
    </w:rPr>
  </w:style>
  <w:style w:type="character" w:customStyle="1" w:styleId="mord">
    <w:name w:val="mord"/>
    <w:basedOn w:val="Numatytasispastraiposriftas"/>
    <w:rsid w:val="005461F6"/>
  </w:style>
  <w:style w:type="character" w:customStyle="1" w:styleId="mrel">
    <w:name w:val="mrel"/>
    <w:basedOn w:val="Numatytasispastraiposriftas"/>
    <w:rsid w:val="005461F6"/>
  </w:style>
  <w:style w:type="character" w:customStyle="1" w:styleId="vlist-s">
    <w:name w:val="vlist-s"/>
    <w:basedOn w:val="Numatytasispastraiposriftas"/>
    <w:rsid w:val="005461F6"/>
  </w:style>
  <w:style w:type="character" w:customStyle="1" w:styleId="mbin">
    <w:name w:val="mbin"/>
    <w:basedOn w:val="Numatytasispastraiposriftas"/>
    <w:rsid w:val="005461F6"/>
  </w:style>
  <w:style w:type="character" w:customStyle="1" w:styleId="katex-mathml">
    <w:name w:val="katex-mathml"/>
    <w:basedOn w:val="Numatytasispastraiposriftas"/>
    <w:rsid w:val="00546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06975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413619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4575564">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BA"/>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C0A94"/>
    <w:rsid w:val="001E3B26"/>
    <w:rsid w:val="00256A57"/>
    <w:rsid w:val="00295EF8"/>
    <w:rsid w:val="002B602E"/>
    <w:rsid w:val="002C1509"/>
    <w:rsid w:val="003661A6"/>
    <w:rsid w:val="00372672"/>
    <w:rsid w:val="004161F4"/>
    <w:rsid w:val="00416BAE"/>
    <w:rsid w:val="00430113"/>
    <w:rsid w:val="00435FBC"/>
    <w:rsid w:val="00460C76"/>
    <w:rsid w:val="0046126A"/>
    <w:rsid w:val="004B605D"/>
    <w:rsid w:val="004C214A"/>
    <w:rsid w:val="004D38E9"/>
    <w:rsid w:val="00515E63"/>
    <w:rsid w:val="00565992"/>
    <w:rsid w:val="005C3D97"/>
    <w:rsid w:val="00621165"/>
    <w:rsid w:val="00623389"/>
    <w:rsid w:val="00652F79"/>
    <w:rsid w:val="006770E8"/>
    <w:rsid w:val="00685665"/>
    <w:rsid w:val="006951E2"/>
    <w:rsid w:val="006C104C"/>
    <w:rsid w:val="006D77F5"/>
    <w:rsid w:val="007260B3"/>
    <w:rsid w:val="00731487"/>
    <w:rsid w:val="00737C4C"/>
    <w:rsid w:val="0078514A"/>
    <w:rsid w:val="007C7D73"/>
    <w:rsid w:val="007E3CC7"/>
    <w:rsid w:val="007F25D7"/>
    <w:rsid w:val="00810A25"/>
    <w:rsid w:val="00881536"/>
    <w:rsid w:val="008D6E2A"/>
    <w:rsid w:val="00903EB2"/>
    <w:rsid w:val="00906FC8"/>
    <w:rsid w:val="00915DD0"/>
    <w:rsid w:val="00926BF1"/>
    <w:rsid w:val="009520DA"/>
    <w:rsid w:val="00975C18"/>
    <w:rsid w:val="0097687E"/>
    <w:rsid w:val="009A2836"/>
    <w:rsid w:val="009C47C3"/>
    <w:rsid w:val="009C5E39"/>
    <w:rsid w:val="009E6FBD"/>
    <w:rsid w:val="00A02E8E"/>
    <w:rsid w:val="00A03CB8"/>
    <w:rsid w:val="00A447B7"/>
    <w:rsid w:val="00A55596"/>
    <w:rsid w:val="00A81328"/>
    <w:rsid w:val="00A87851"/>
    <w:rsid w:val="00AC07D5"/>
    <w:rsid w:val="00AD09B5"/>
    <w:rsid w:val="00AD33B3"/>
    <w:rsid w:val="00B02DFF"/>
    <w:rsid w:val="00B031BD"/>
    <w:rsid w:val="00B604DE"/>
    <w:rsid w:val="00B70DD9"/>
    <w:rsid w:val="00B77817"/>
    <w:rsid w:val="00B971E7"/>
    <w:rsid w:val="00BC70C9"/>
    <w:rsid w:val="00C13521"/>
    <w:rsid w:val="00C26078"/>
    <w:rsid w:val="00C64F5A"/>
    <w:rsid w:val="00CA6889"/>
    <w:rsid w:val="00CC6A12"/>
    <w:rsid w:val="00CD27B6"/>
    <w:rsid w:val="00CF4CEB"/>
    <w:rsid w:val="00D1288B"/>
    <w:rsid w:val="00D45211"/>
    <w:rsid w:val="00DE23D8"/>
    <w:rsid w:val="00DF2661"/>
    <w:rsid w:val="00E464CE"/>
    <w:rsid w:val="00E706A7"/>
    <w:rsid w:val="00EF2D08"/>
    <w:rsid w:val="00EF6792"/>
    <w:rsid w:val="00F62A32"/>
    <w:rsid w:val="00F81DB5"/>
    <w:rsid w:val="00FF06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CE37E36D-46F4-4881-98F7-7B6E1CE4E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1427</TotalTime>
  <Pages>13</Pages>
  <Words>16895</Words>
  <Characters>9631</Characters>
  <Application>Microsoft Office Word</Application>
  <DocSecurity>0</DocSecurity>
  <Lines>80</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26474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Vytenis Karsokas</cp:lastModifiedBy>
  <cp:revision>58</cp:revision>
  <cp:lastPrinted>2021-11-03T05:49:00Z</cp:lastPrinted>
  <dcterms:created xsi:type="dcterms:W3CDTF">2026-02-06T12:33:00Z</dcterms:created>
  <dcterms:modified xsi:type="dcterms:W3CDTF">2026-03-19T07:25:00Z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