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8E1B" w14:textId="77777777" w:rsidR="00520767" w:rsidRPr="00B228E5" w:rsidRDefault="00520767" w:rsidP="00520767">
      <w:pPr>
        <w:spacing w:line="276" w:lineRule="auto"/>
        <w:ind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Paslaugos Tiekėjas turi atitikti Lietuvos Respublikos mokėjimų įstatymo reikalavimus. Tiekėjas privalo turėti </w:t>
      </w:r>
      <w:r w:rsidRPr="009C31C9">
        <w:rPr>
          <w:color w:val="000000"/>
          <w:szCs w:val="20"/>
        </w:rPr>
        <w:t>banko licenciją</w:t>
      </w:r>
      <w:r>
        <w:rPr>
          <w:color w:val="000000"/>
          <w:szCs w:val="20"/>
        </w:rPr>
        <w:t xml:space="preserve">, kredito unijos licenciją </w:t>
      </w:r>
      <w:r w:rsidRPr="00B228E5">
        <w:rPr>
          <w:color w:val="000000"/>
          <w:szCs w:val="20"/>
        </w:rPr>
        <w:t>arba elektroninių pinigų įstaigos licenciją, išduotą Paslaugų t</w:t>
      </w:r>
      <w:r>
        <w:rPr>
          <w:color w:val="000000"/>
          <w:szCs w:val="20"/>
        </w:rPr>
        <w:t>ie</w:t>
      </w:r>
      <w:r w:rsidRPr="00B228E5">
        <w:rPr>
          <w:color w:val="000000"/>
          <w:szCs w:val="20"/>
        </w:rPr>
        <w:t>kėjo vardu.</w:t>
      </w:r>
    </w:p>
    <w:p w14:paraId="2101659F" w14:textId="77777777" w:rsidR="00315CA7" w:rsidRDefault="00315CA7"/>
    <w:sectPr w:rsidR="00315CA7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67"/>
    <w:rsid w:val="001404AF"/>
    <w:rsid w:val="00263798"/>
    <w:rsid w:val="00315CA7"/>
    <w:rsid w:val="00520767"/>
    <w:rsid w:val="0098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B4BC"/>
  <w15:chartTrackingRefBased/>
  <w15:docId w15:val="{FCBBF080-D1C7-46A7-9853-BBCB830C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Energija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Riaubienė</dc:creator>
  <cp:keywords/>
  <dc:description/>
  <cp:lastModifiedBy>Dovilė Mieldažė</cp:lastModifiedBy>
  <cp:revision>2</cp:revision>
  <dcterms:created xsi:type="dcterms:W3CDTF">2026-03-18T14:16:00Z</dcterms:created>
  <dcterms:modified xsi:type="dcterms:W3CDTF">2026-03-18T14:16:00Z</dcterms:modified>
</cp:coreProperties>
</file>