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F547" w14:textId="77777777" w:rsidR="00102D8B" w:rsidRPr="00F0499F" w:rsidRDefault="00102D8B" w:rsidP="00102D8B">
      <w:pPr>
        <w:rPr>
          <w:rFonts w:cstheme="minorHAnsi"/>
          <w:b/>
          <w:bCs/>
          <w:smallCaps/>
          <w:sz w:val="22"/>
          <w:szCs w:val="22"/>
        </w:rPr>
      </w:pPr>
    </w:p>
    <w:p w14:paraId="1BEA780B" w14:textId="77777777" w:rsidR="00102D8B" w:rsidRPr="00F0499F" w:rsidRDefault="00102D8B" w:rsidP="00102D8B">
      <w:pPr>
        <w:pStyle w:val="Antrat2"/>
        <w:ind w:left="5103"/>
        <w:rPr>
          <w:rFonts w:asciiTheme="minorHAnsi" w:eastAsia="Calibri" w:hAnsiTheme="minorHAnsi" w:cstheme="minorHAnsi"/>
          <w:color w:val="0070C0"/>
          <w:sz w:val="21"/>
          <w:szCs w:val="21"/>
        </w:rPr>
      </w:pPr>
      <w:bookmarkStart w:id="0" w:name="_Ref39484039"/>
      <w:bookmarkStart w:id="1" w:name="_Ref40278562"/>
      <w:bookmarkStart w:id="2" w:name="_Toc126333945"/>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0"/>
      <w:bookmarkEnd w:id="1"/>
      <w:bookmarkEnd w:id="2"/>
    </w:p>
    <w:p w14:paraId="0D0C00E9" w14:textId="77777777" w:rsidR="00102D8B" w:rsidRPr="00F0499F" w:rsidRDefault="00102D8B" w:rsidP="00102D8B">
      <w:pPr>
        <w:jc w:val="center"/>
        <w:rPr>
          <w:b/>
          <w:szCs w:val="24"/>
        </w:rPr>
      </w:pPr>
    </w:p>
    <w:p w14:paraId="208BA5FD" w14:textId="77777777" w:rsidR="00102D8B" w:rsidRPr="006D5999" w:rsidRDefault="00102D8B" w:rsidP="00102D8B">
      <w:pPr>
        <w:pStyle w:val="Paantrat"/>
        <w:jc w:val="center"/>
        <w:rPr>
          <w:rFonts w:ascii="Verdana" w:hAnsi="Verdana" w:cstheme="minorHAnsi"/>
          <w:b/>
          <w:bCs/>
          <w:smallCaps/>
          <w:sz w:val="20"/>
          <w:szCs w:val="20"/>
        </w:rPr>
      </w:pPr>
      <w:r w:rsidRPr="006D5999">
        <w:rPr>
          <w:rFonts w:ascii="Verdana" w:hAnsi="Verdana"/>
          <w:b/>
          <w:bCs/>
          <w:sz w:val="20"/>
          <w:szCs w:val="20"/>
        </w:rPr>
        <w:t>PASIŪLYMŲ VERTINIMO KRITERIJAI ir Sąlygos</w:t>
      </w:r>
    </w:p>
    <w:p w14:paraId="286BAF5B" w14:textId="77777777" w:rsidR="00102D8B" w:rsidRDefault="00102D8B" w:rsidP="00102D8B">
      <w:pPr>
        <w:numPr>
          <w:ilvl w:val="0"/>
          <w:numId w:val="1"/>
        </w:numPr>
        <w:tabs>
          <w:tab w:val="left" w:pos="993"/>
        </w:tabs>
        <w:spacing w:after="100" w:line="240" w:lineRule="auto"/>
        <w:ind w:left="0" w:firstLine="567"/>
        <w:jc w:val="both"/>
        <w:rPr>
          <w:rFonts w:ascii="Verdana" w:eastAsia="Calibri" w:hAnsi="Verdana" w:cs="Tahoma"/>
          <w:sz w:val="20"/>
          <w:szCs w:val="20"/>
        </w:rPr>
      </w:pPr>
      <w:r w:rsidRPr="007A1CF2">
        <w:rPr>
          <w:rFonts w:ascii="Verdana" w:eastAsia="Calibri" w:hAnsi="Verdana" w:cs="Tahoma"/>
          <w:sz w:val="20"/>
          <w:szCs w:val="20"/>
        </w:rPr>
        <w:t xml:space="preserve">Šiame priede pateikiami ekonomiškai naudingiausio Pasiūlymo vertinimo kriterijai, jų parametrai, lyginamieji svoriai, formulės, pagal kurias bus skaičiuojamas pasiūlymų ekonominis naudingumas, vertinimo metodikos aprašymas. </w:t>
      </w:r>
    </w:p>
    <w:p w14:paraId="64BC057F" w14:textId="77777777" w:rsidR="00D146F6" w:rsidRDefault="00D146F6" w:rsidP="00D146F6">
      <w:pPr>
        <w:tabs>
          <w:tab w:val="left" w:pos="993"/>
        </w:tabs>
        <w:spacing w:after="100" w:line="240" w:lineRule="auto"/>
        <w:jc w:val="both"/>
        <w:rPr>
          <w:rFonts w:ascii="Verdana" w:eastAsia="Calibri" w:hAnsi="Verdana" w:cs="Tahoma"/>
          <w:sz w:val="20"/>
          <w:szCs w:val="20"/>
        </w:rPr>
      </w:pPr>
    </w:p>
    <w:p w14:paraId="463304BC" w14:textId="77777777" w:rsidR="00102D8B" w:rsidRPr="006D5999" w:rsidRDefault="00102D8B" w:rsidP="00102D8B">
      <w:pPr>
        <w:numPr>
          <w:ilvl w:val="0"/>
          <w:numId w:val="1"/>
        </w:numPr>
        <w:tabs>
          <w:tab w:val="left" w:pos="993"/>
        </w:tabs>
        <w:spacing w:after="100" w:line="240" w:lineRule="auto"/>
        <w:ind w:left="0" w:firstLine="567"/>
        <w:jc w:val="both"/>
        <w:rPr>
          <w:rFonts w:ascii="Verdana" w:eastAsia="Calibri" w:hAnsi="Verdana" w:cs="Tahoma"/>
          <w:sz w:val="20"/>
          <w:szCs w:val="20"/>
        </w:rPr>
      </w:pPr>
      <w:r w:rsidRPr="006D5999">
        <w:rPr>
          <w:rFonts w:ascii="Verdana" w:eastAsia="Calibri" w:hAnsi="Verdana" w:cs="Tahoma"/>
          <w:sz w:val="20"/>
          <w:szCs w:val="20"/>
        </w:rPr>
        <w:t>Pasiūlymų vertinimo kriterijai:</w:t>
      </w:r>
    </w:p>
    <w:tbl>
      <w:tblPr>
        <w:tblStyle w:val="Lentelstinklelis"/>
        <w:tblpPr w:leftFromText="180" w:rightFromText="180" w:vertAnchor="page" w:horzAnchor="margin" w:tblpY="4897"/>
        <w:tblW w:w="9597" w:type="dxa"/>
        <w:tblInd w:w="0" w:type="dxa"/>
        <w:tblLook w:val="04A0" w:firstRow="1" w:lastRow="0" w:firstColumn="1" w:lastColumn="0" w:noHBand="0" w:noVBand="1"/>
      </w:tblPr>
      <w:tblGrid>
        <w:gridCol w:w="4845"/>
        <w:gridCol w:w="2490"/>
        <w:gridCol w:w="2262"/>
      </w:tblGrid>
      <w:tr w:rsidR="00102D8B" w:rsidRPr="006D5999" w14:paraId="1F8C797E" w14:textId="77777777" w:rsidTr="00844C27">
        <w:trPr>
          <w:trHeight w:val="300"/>
        </w:trPr>
        <w:tc>
          <w:tcPr>
            <w:tcW w:w="4845" w:type="dxa"/>
            <w:tcBorders>
              <w:top w:val="single" w:sz="4" w:space="0" w:color="auto"/>
              <w:left w:val="single" w:sz="4" w:space="0" w:color="auto"/>
              <w:bottom w:val="single" w:sz="4" w:space="0" w:color="auto"/>
              <w:right w:val="single" w:sz="4" w:space="0" w:color="auto"/>
            </w:tcBorders>
            <w:hideMark/>
          </w:tcPr>
          <w:p w14:paraId="2E496F7F" w14:textId="77777777" w:rsidR="00102D8B" w:rsidRPr="00B4733E" w:rsidRDefault="00102D8B" w:rsidP="00844C27">
            <w:pPr>
              <w:jc w:val="center"/>
              <w:rPr>
                <w:rFonts w:ascii="Verdana" w:eastAsiaTheme="minorHAnsi" w:hAnsi="Verdana"/>
                <w:b/>
                <w:bCs/>
              </w:rPr>
            </w:pPr>
            <w:r w:rsidRPr="00B4733E">
              <w:rPr>
                <w:rFonts w:ascii="Verdana" w:hAnsi="Verdana"/>
                <w:b/>
                <w:bCs/>
              </w:rPr>
              <w:t>Kriterijus</w:t>
            </w:r>
          </w:p>
        </w:tc>
        <w:tc>
          <w:tcPr>
            <w:tcW w:w="2490" w:type="dxa"/>
            <w:tcBorders>
              <w:top w:val="single" w:sz="4" w:space="0" w:color="auto"/>
              <w:left w:val="single" w:sz="4" w:space="0" w:color="auto"/>
              <w:bottom w:val="single" w:sz="4" w:space="0" w:color="auto"/>
              <w:right w:val="single" w:sz="4" w:space="0" w:color="auto"/>
            </w:tcBorders>
            <w:hideMark/>
          </w:tcPr>
          <w:p w14:paraId="524734C0" w14:textId="77777777" w:rsidR="00102D8B" w:rsidRPr="00B4733E" w:rsidRDefault="00102D8B" w:rsidP="00844C27">
            <w:pPr>
              <w:jc w:val="center"/>
              <w:rPr>
                <w:rFonts w:ascii="Verdana" w:hAnsi="Verdana"/>
                <w:b/>
                <w:bCs/>
              </w:rPr>
            </w:pPr>
            <w:r w:rsidRPr="00B4733E">
              <w:rPr>
                <w:rFonts w:ascii="Verdana" w:hAnsi="Verdana"/>
                <w:b/>
                <w:bCs/>
              </w:rPr>
              <w:t>Reikšmė</w:t>
            </w:r>
          </w:p>
        </w:tc>
        <w:tc>
          <w:tcPr>
            <w:tcW w:w="2262" w:type="dxa"/>
            <w:tcBorders>
              <w:top w:val="single" w:sz="4" w:space="0" w:color="auto"/>
              <w:left w:val="single" w:sz="4" w:space="0" w:color="auto"/>
              <w:bottom w:val="single" w:sz="4" w:space="0" w:color="auto"/>
              <w:right w:val="single" w:sz="4" w:space="0" w:color="auto"/>
            </w:tcBorders>
            <w:hideMark/>
          </w:tcPr>
          <w:p w14:paraId="10BF8CE2" w14:textId="77777777" w:rsidR="00102D8B" w:rsidRPr="00B4733E" w:rsidRDefault="00102D8B" w:rsidP="00844C27">
            <w:pPr>
              <w:jc w:val="center"/>
              <w:rPr>
                <w:rFonts w:ascii="Verdana" w:hAnsi="Verdana"/>
                <w:b/>
                <w:bCs/>
              </w:rPr>
            </w:pPr>
            <w:r w:rsidRPr="00B4733E">
              <w:rPr>
                <w:rFonts w:ascii="Verdana" w:hAnsi="Verdana"/>
                <w:b/>
                <w:bCs/>
              </w:rPr>
              <w:t>Koeficientas</w:t>
            </w:r>
          </w:p>
        </w:tc>
      </w:tr>
      <w:tr w:rsidR="00102D8B" w:rsidRPr="006D5999" w14:paraId="5C761445" w14:textId="77777777" w:rsidTr="00844C27">
        <w:trPr>
          <w:trHeight w:val="300"/>
        </w:trPr>
        <w:tc>
          <w:tcPr>
            <w:tcW w:w="4845" w:type="dxa"/>
            <w:tcBorders>
              <w:top w:val="single" w:sz="4" w:space="0" w:color="auto"/>
              <w:left w:val="single" w:sz="4" w:space="0" w:color="auto"/>
              <w:bottom w:val="single" w:sz="4" w:space="0" w:color="auto"/>
              <w:right w:val="single" w:sz="4" w:space="0" w:color="auto"/>
            </w:tcBorders>
            <w:hideMark/>
          </w:tcPr>
          <w:p w14:paraId="6B1DA3DF" w14:textId="75C49CDA" w:rsidR="00102D8B" w:rsidRPr="006D5999" w:rsidRDefault="00102D8B" w:rsidP="00844C27">
            <w:pPr>
              <w:rPr>
                <w:rFonts w:ascii="Verdana" w:hAnsi="Verdana"/>
              </w:rPr>
            </w:pPr>
            <w:r w:rsidRPr="006D5999">
              <w:rPr>
                <w:rFonts w:ascii="Verdana" w:hAnsi="Verdana"/>
              </w:rPr>
              <w:t>Paslaugų teikimo kaina (</w:t>
            </w:r>
            <w:r w:rsidR="00281DC0">
              <w:rPr>
                <w:rFonts w:ascii="Verdana" w:hAnsi="Verdana"/>
              </w:rPr>
              <w:t>A</w:t>
            </w:r>
            <w:r w:rsidRPr="006D5999">
              <w:rPr>
                <w:rFonts w:ascii="Verdana" w:hAnsi="Verdana"/>
              </w:rPr>
              <w:t>)</w:t>
            </w:r>
          </w:p>
        </w:tc>
        <w:tc>
          <w:tcPr>
            <w:tcW w:w="2490" w:type="dxa"/>
            <w:tcBorders>
              <w:top w:val="single" w:sz="4" w:space="0" w:color="auto"/>
              <w:left w:val="single" w:sz="4" w:space="0" w:color="auto"/>
              <w:bottom w:val="single" w:sz="4" w:space="0" w:color="auto"/>
              <w:right w:val="single" w:sz="4" w:space="0" w:color="auto"/>
            </w:tcBorders>
            <w:hideMark/>
          </w:tcPr>
          <w:p w14:paraId="6B249EB1" w14:textId="0F79EE3D" w:rsidR="00102D8B" w:rsidRPr="006D5999" w:rsidRDefault="00102D8B" w:rsidP="00844C27">
            <w:pPr>
              <w:rPr>
                <w:rFonts w:ascii="Verdana" w:hAnsi="Verdana"/>
                <w:lang w:val="en-US"/>
              </w:rPr>
            </w:pPr>
            <w:r w:rsidRPr="006D5999">
              <w:rPr>
                <w:rFonts w:ascii="Verdana" w:hAnsi="Verdana"/>
              </w:rPr>
              <w:t>[</w:t>
            </w:r>
            <w:r w:rsidR="00281DC0">
              <w:rPr>
                <w:rFonts w:ascii="Verdana" w:hAnsi="Verdana"/>
                <w:i/>
                <w:iCs/>
              </w:rPr>
              <w:t>Pasiūlymo kaina, Eur su PVM</w:t>
            </w:r>
            <w:r w:rsidRPr="006D5999">
              <w:rPr>
                <w:rFonts w:ascii="Verdana" w:hAnsi="Verdana"/>
              </w:rPr>
              <w:t>]</w:t>
            </w:r>
          </w:p>
        </w:tc>
        <w:tc>
          <w:tcPr>
            <w:tcW w:w="2262" w:type="dxa"/>
            <w:tcBorders>
              <w:top w:val="single" w:sz="4" w:space="0" w:color="auto"/>
              <w:left w:val="single" w:sz="4" w:space="0" w:color="auto"/>
              <w:bottom w:val="single" w:sz="4" w:space="0" w:color="auto"/>
              <w:right w:val="single" w:sz="4" w:space="0" w:color="auto"/>
            </w:tcBorders>
            <w:hideMark/>
          </w:tcPr>
          <w:p w14:paraId="76E8CFBA" w14:textId="77777777" w:rsidR="00102D8B" w:rsidRPr="006D5999" w:rsidRDefault="00102D8B" w:rsidP="00844C27">
            <w:pPr>
              <w:jc w:val="center"/>
              <w:rPr>
                <w:rFonts w:ascii="Verdana" w:hAnsi="Verdana"/>
                <w:lang w:val="en-US"/>
              </w:rPr>
            </w:pPr>
            <w:r w:rsidRPr="006D5999">
              <w:rPr>
                <w:rFonts w:ascii="Verdana" w:hAnsi="Verdana"/>
                <w:lang w:val="en-US"/>
              </w:rPr>
              <w:t>50%</w:t>
            </w:r>
          </w:p>
        </w:tc>
      </w:tr>
      <w:tr w:rsidR="00102D8B" w:rsidRPr="006D5999" w14:paraId="17A29E06" w14:textId="77777777" w:rsidTr="00844C27">
        <w:trPr>
          <w:trHeight w:val="300"/>
        </w:trPr>
        <w:tc>
          <w:tcPr>
            <w:tcW w:w="9597" w:type="dxa"/>
            <w:gridSpan w:val="3"/>
            <w:tcBorders>
              <w:top w:val="single" w:sz="4" w:space="0" w:color="auto"/>
              <w:left w:val="single" w:sz="4" w:space="0" w:color="auto"/>
              <w:bottom w:val="single" w:sz="4" w:space="0" w:color="auto"/>
              <w:right w:val="single" w:sz="4" w:space="0" w:color="auto"/>
            </w:tcBorders>
            <w:hideMark/>
          </w:tcPr>
          <w:p w14:paraId="38F48517" w14:textId="77777777" w:rsidR="00102D8B" w:rsidRPr="006D5999" w:rsidRDefault="00102D8B" w:rsidP="00844C27">
            <w:pPr>
              <w:jc w:val="center"/>
              <w:rPr>
                <w:rFonts w:ascii="Verdana" w:hAnsi="Verdana"/>
              </w:rPr>
            </w:pPr>
            <w:r w:rsidRPr="006D5999">
              <w:rPr>
                <w:rFonts w:ascii="Verdana" w:eastAsia="Verdana" w:hAnsi="Verdana" w:cs="Verdana"/>
              </w:rPr>
              <w:t>Kokybė (vertinama konsultanto, kuris bus atsakingas už sutarties vykdymą) patirtis:</w:t>
            </w:r>
          </w:p>
        </w:tc>
      </w:tr>
      <w:tr w:rsidR="00102D8B" w:rsidRPr="006D5999" w14:paraId="50BBF422" w14:textId="77777777" w:rsidTr="00844C27">
        <w:trPr>
          <w:trHeight w:val="300"/>
        </w:trPr>
        <w:tc>
          <w:tcPr>
            <w:tcW w:w="4845" w:type="dxa"/>
            <w:tcBorders>
              <w:top w:val="single" w:sz="4" w:space="0" w:color="auto"/>
              <w:left w:val="single" w:sz="4" w:space="0" w:color="auto"/>
              <w:bottom w:val="single" w:sz="4" w:space="0" w:color="auto"/>
              <w:right w:val="single" w:sz="4" w:space="0" w:color="auto"/>
            </w:tcBorders>
            <w:hideMark/>
          </w:tcPr>
          <w:p w14:paraId="71E46FED" w14:textId="0AA49422" w:rsidR="00102D8B" w:rsidRPr="004078A0" w:rsidRDefault="004078A0" w:rsidP="004078A0">
            <w:pPr>
              <w:jc w:val="both"/>
              <w:rPr>
                <w:rFonts w:ascii="Verdana" w:eastAsia="Verdana" w:hAnsi="Verdana" w:cs="Verdana"/>
              </w:rPr>
            </w:pPr>
            <w:r w:rsidRPr="004078A0">
              <w:rPr>
                <w:rFonts w:ascii="Verdana" w:eastAsia="Verdana" w:hAnsi="Verdana" w:cs="Verdana"/>
              </w:rPr>
              <w:t xml:space="preserve">Paslaugų teikėjo siūlomo kandidato į </w:t>
            </w:r>
            <w:proofErr w:type="spellStart"/>
            <w:r w:rsidRPr="004078A0">
              <w:rPr>
                <w:rFonts w:ascii="Verdana" w:eastAsia="Verdana" w:hAnsi="Verdana" w:cs="Verdana"/>
              </w:rPr>
              <w:t>InnoHUB</w:t>
            </w:r>
            <w:proofErr w:type="spellEnd"/>
            <w:r w:rsidRPr="004078A0">
              <w:rPr>
                <w:rFonts w:ascii="Verdana" w:eastAsia="Verdana" w:hAnsi="Verdana" w:cs="Verdana"/>
              </w:rPr>
              <w:t xml:space="preserve"> Lithuania verslo bendruomenės vadovo poziciją Verslo konsultavimo arba verslo vystymo patirtis JAV</w:t>
            </w:r>
            <w:r>
              <w:rPr>
                <w:rFonts w:ascii="Verdana" w:eastAsia="Verdana" w:hAnsi="Verdana" w:cs="Verdana"/>
              </w:rPr>
              <w:t xml:space="preserve"> </w:t>
            </w:r>
            <w:r w:rsidR="00102D8B" w:rsidRPr="006D5999">
              <w:rPr>
                <w:rFonts w:ascii="Verdana" w:eastAsia="Verdana" w:hAnsi="Verdana" w:cs="Verdana"/>
              </w:rPr>
              <w:t>(</w:t>
            </w:r>
            <w:r w:rsidRPr="006D5999">
              <w:rPr>
                <w:rFonts w:ascii="Verdana" w:hAnsi="Verdana"/>
              </w:rPr>
              <w:t>B</w:t>
            </w:r>
            <w:r w:rsidR="00281DC0" w:rsidRPr="00281DC0">
              <w:rPr>
                <w:rFonts w:ascii="Verdana" w:hAnsi="Verdana"/>
                <w:vertAlign w:val="subscript"/>
                <w:lang w:val="en-US"/>
              </w:rPr>
              <w:t>1</w:t>
            </w:r>
            <w:r w:rsidR="00102D8B" w:rsidRPr="006D5999">
              <w:rPr>
                <w:rFonts w:ascii="Verdana" w:eastAsia="Verdana" w:hAnsi="Verdana" w:cs="Verdana"/>
              </w:rPr>
              <w:t>)</w:t>
            </w:r>
          </w:p>
        </w:tc>
        <w:tc>
          <w:tcPr>
            <w:tcW w:w="2490" w:type="dxa"/>
            <w:tcBorders>
              <w:top w:val="single" w:sz="4" w:space="0" w:color="auto"/>
              <w:left w:val="single" w:sz="4" w:space="0" w:color="auto"/>
              <w:bottom w:val="single" w:sz="4" w:space="0" w:color="auto"/>
              <w:right w:val="single" w:sz="4" w:space="0" w:color="auto"/>
            </w:tcBorders>
            <w:hideMark/>
          </w:tcPr>
          <w:p w14:paraId="63A6CFCE" w14:textId="77777777" w:rsidR="00102D8B" w:rsidRPr="006D5999" w:rsidRDefault="00102D8B" w:rsidP="00844C27">
            <w:pPr>
              <w:rPr>
                <w:rFonts w:ascii="Verdana" w:hAnsi="Verdana"/>
              </w:rPr>
            </w:pPr>
            <w:r w:rsidRPr="006D5999">
              <w:rPr>
                <w:rFonts w:ascii="Verdana" w:hAnsi="Verdana"/>
              </w:rPr>
              <w:t>[</w:t>
            </w:r>
            <w:r w:rsidRPr="006D5999">
              <w:rPr>
                <w:rFonts w:ascii="Verdana" w:hAnsi="Verdana"/>
                <w:i/>
                <w:iCs/>
              </w:rPr>
              <w:t>patirtis metais</w:t>
            </w:r>
            <w:r w:rsidRPr="006D5999">
              <w:rPr>
                <w:rFonts w:ascii="Verdana" w:hAnsi="Verdana"/>
              </w:rPr>
              <w:t>]</w:t>
            </w:r>
          </w:p>
        </w:tc>
        <w:tc>
          <w:tcPr>
            <w:tcW w:w="2262" w:type="dxa"/>
            <w:tcBorders>
              <w:top w:val="single" w:sz="4" w:space="0" w:color="auto"/>
              <w:left w:val="single" w:sz="4" w:space="0" w:color="auto"/>
              <w:bottom w:val="single" w:sz="4" w:space="0" w:color="auto"/>
              <w:right w:val="single" w:sz="4" w:space="0" w:color="auto"/>
            </w:tcBorders>
            <w:hideMark/>
          </w:tcPr>
          <w:p w14:paraId="117F03A8" w14:textId="7B8C3E56" w:rsidR="00102D8B" w:rsidRPr="006D5999" w:rsidRDefault="004078A0" w:rsidP="00844C27">
            <w:pPr>
              <w:jc w:val="center"/>
              <w:rPr>
                <w:rFonts w:ascii="Verdana" w:hAnsi="Verdana"/>
              </w:rPr>
            </w:pPr>
            <w:r>
              <w:rPr>
                <w:rFonts w:ascii="Verdana" w:hAnsi="Verdana"/>
              </w:rPr>
              <w:t>2</w:t>
            </w:r>
            <w:r w:rsidR="00102D8B" w:rsidRPr="006D5999">
              <w:rPr>
                <w:rFonts w:ascii="Verdana" w:hAnsi="Verdana"/>
              </w:rPr>
              <w:t>0%</w:t>
            </w:r>
          </w:p>
        </w:tc>
      </w:tr>
      <w:tr w:rsidR="00102D8B" w:rsidRPr="006D5999" w14:paraId="6158D239" w14:textId="77777777" w:rsidTr="00844C27">
        <w:trPr>
          <w:trHeight w:val="300"/>
        </w:trPr>
        <w:tc>
          <w:tcPr>
            <w:tcW w:w="4845" w:type="dxa"/>
            <w:tcBorders>
              <w:top w:val="single" w:sz="4" w:space="0" w:color="auto"/>
              <w:left w:val="single" w:sz="4" w:space="0" w:color="auto"/>
              <w:bottom w:val="single" w:sz="4" w:space="0" w:color="auto"/>
              <w:right w:val="single" w:sz="4" w:space="0" w:color="auto"/>
            </w:tcBorders>
            <w:hideMark/>
          </w:tcPr>
          <w:p w14:paraId="5591ADB8" w14:textId="5BD47A1C" w:rsidR="00102D8B" w:rsidRPr="006D5999" w:rsidRDefault="004078A0" w:rsidP="00844C27">
            <w:pPr>
              <w:rPr>
                <w:rFonts w:ascii="Verdana" w:hAnsi="Verdana"/>
              </w:rPr>
            </w:pPr>
            <w:r w:rsidRPr="004078A0">
              <w:rPr>
                <w:rFonts w:ascii="Verdana" w:hAnsi="Verdana"/>
              </w:rPr>
              <w:t xml:space="preserve">Paslaugų teikėjo siūlomo kandidato į </w:t>
            </w:r>
            <w:proofErr w:type="spellStart"/>
            <w:r w:rsidRPr="004078A0">
              <w:rPr>
                <w:rFonts w:ascii="Verdana" w:hAnsi="Verdana"/>
              </w:rPr>
              <w:t>InnoHUB</w:t>
            </w:r>
            <w:proofErr w:type="spellEnd"/>
            <w:r w:rsidRPr="004078A0">
              <w:rPr>
                <w:rFonts w:ascii="Verdana" w:hAnsi="Verdana"/>
              </w:rPr>
              <w:t xml:space="preserve"> Lithuania verslo bendruomenės vadovo poziciją patirtis aukštųjų technologijų sektoriaus įmonių verslo plėtros ir įėjimo į JAV rinką srityje</w:t>
            </w:r>
            <w:r>
              <w:rPr>
                <w:rFonts w:ascii="Verdana" w:hAnsi="Verdana"/>
              </w:rPr>
              <w:t xml:space="preserve"> </w:t>
            </w:r>
            <w:r w:rsidR="00102D8B" w:rsidRPr="006D5999">
              <w:rPr>
                <w:rFonts w:ascii="Verdana" w:hAnsi="Verdana"/>
              </w:rPr>
              <w:t>(B</w:t>
            </w:r>
            <w:r w:rsidR="00281DC0">
              <w:rPr>
                <w:rFonts w:ascii="Verdana" w:hAnsi="Verdana"/>
                <w:vertAlign w:val="subscript"/>
              </w:rPr>
              <w:t>2</w:t>
            </w:r>
            <w:r w:rsidR="00102D8B" w:rsidRPr="006D5999">
              <w:rPr>
                <w:rFonts w:ascii="Verdana" w:hAnsi="Verdana"/>
              </w:rPr>
              <w:t>)</w:t>
            </w:r>
          </w:p>
        </w:tc>
        <w:tc>
          <w:tcPr>
            <w:tcW w:w="2490" w:type="dxa"/>
            <w:tcBorders>
              <w:top w:val="single" w:sz="4" w:space="0" w:color="auto"/>
              <w:left w:val="single" w:sz="4" w:space="0" w:color="auto"/>
              <w:bottom w:val="single" w:sz="4" w:space="0" w:color="auto"/>
              <w:right w:val="single" w:sz="4" w:space="0" w:color="auto"/>
            </w:tcBorders>
            <w:hideMark/>
          </w:tcPr>
          <w:p w14:paraId="50C23EDD" w14:textId="6B5B022C" w:rsidR="00102D8B" w:rsidRPr="006D5999" w:rsidRDefault="00102D8B" w:rsidP="00844C27">
            <w:pPr>
              <w:rPr>
                <w:rFonts w:ascii="Verdana" w:hAnsi="Verdana"/>
              </w:rPr>
            </w:pPr>
            <w:r w:rsidRPr="006D5999">
              <w:rPr>
                <w:rFonts w:ascii="Verdana" w:hAnsi="Verdana"/>
              </w:rPr>
              <w:t>[</w:t>
            </w:r>
            <w:r w:rsidR="004078A0">
              <w:rPr>
                <w:rFonts w:ascii="Verdana" w:hAnsi="Verdana"/>
                <w:i/>
                <w:iCs/>
              </w:rPr>
              <w:t>įmonių skaičius</w:t>
            </w:r>
            <w:r w:rsidRPr="006D5999">
              <w:rPr>
                <w:rFonts w:ascii="Verdana" w:hAnsi="Verdana"/>
              </w:rPr>
              <w:t>]</w:t>
            </w:r>
          </w:p>
        </w:tc>
        <w:tc>
          <w:tcPr>
            <w:tcW w:w="2262" w:type="dxa"/>
            <w:tcBorders>
              <w:top w:val="single" w:sz="4" w:space="0" w:color="auto"/>
              <w:left w:val="single" w:sz="4" w:space="0" w:color="auto"/>
              <w:bottom w:val="single" w:sz="4" w:space="0" w:color="auto"/>
              <w:right w:val="single" w:sz="4" w:space="0" w:color="auto"/>
            </w:tcBorders>
            <w:hideMark/>
          </w:tcPr>
          <w:p w14:paraId="46F28804" w14:textId="77777777" w:rsidR="00102D8B" w:rsidRPr="006D5999" w:rsidRDefault="00102D8B" w:rsidP="00844C27">
            <w:pPr>
              <w:jc w:val="center"/>
              <w:rPr>
                <w:rFonts w:ascii="Verdana" w:hAnsi="Verdana"/>
              </w:rPr>
            </w:pPr>
            <w:r w:rsidRPr="006D5999">
              <w:rPr>
                <w:rFonts w:ascii="Verdana" w:hAnsi="Verdana"/>
              </w:rPr>
              <w:t>10%</w:t>
            </w:r>
          </w:p>
        </w:tc>
      </w:tr>
      <w:tr w:rsidR="00102D8B" w:rsidRPr="006D5999" w14:paraId="4EF4B847" w14:textId="77777777" w:rsidTr="00844C27">
        <w:trPr>
          <w:trHeight w:val="300"/>
        </w:trPr>
        <w:tc>
          <w:tcPr>
            <w:tcW w:w="4845" w:type="dxa"/>
            <w:tcBorders>
              <w:top w:val="single" w:sz="4" w:space="0" w:color="auto"/>
              <w:left w:val="single" w:sz="4" w:space="0" w:color="auto"/>
              <w:bottom w:val="single" w:sz="4" w:space="0" w:color="auto"/>
              <w:right w:val="single" w:sz="4" w:space="0" w:color="auto"/>
            </w:tcBorders>
            <w:hideMark/>
          </w:tcPr>
          <w:p w14:paraId="2785CD91" w14:textId="798CE0FC" w:rsidR="00102D8B" w:rsidRPr="006D5999" w:rsidRDefault="004078A0" w:rsidP="00844C27">
            <w:pPr>
              <w:jc w:val="both"/>
              <w:rPr>
                <w:rFonts w:ascii="Verdana" w:hAnsi="Verdana"/>
              </w:rPr>
            </w:pPr>
            <w:r w:rsidRPr="004078A0">
              <w:rPr>
                <w:rFonts w:ascii="Verdana" w:hAnsi="Verdana"/>
              </w:rPr>
              <w:t xml:space="preserve">Paslaugų teikėjo siūlomo kandidato į </w:t>
            </w:r>
            <w:proofErr w:type="spellStart"/>
            <w:r w:rsidRPr="004078A0">
              <w:rPr>
                <w:rFonts w:ascii="Verdana" w:hAnsi="Verdana"/>
              </w:rPr>
              <w:t>InnoHUB</w:t>
            </w:r>
            <w:proofErr w:type="spellEnd"/>
            <w:r w:rsidRPr="004078A0">
              <w:rPr>
                <w:rFonts w:ascii="Verdana" w:hAnsi="Verdana"/>
              </w:rPr>
              <w:t xml:space="preserve"> Lithuania verslo bendruomenės vadovo poziciją kontaktų tinklas</w:t>
            </w:r>
            <w:r>
              <w:rPr>
                <w:rFonts w:ascii="Verdana" w:hAnsi="Verdana"/>
              </w:rPr>
              <w:t xml:space="preserve"> </w:t>
            </w:r>
            <w:r w:rsidR="00102D8B" w:rsidRPr="006D5999">
              <w:rPr>
                <w:rFonts w:ascii="Verdana" w:hAnsi="Verdana"/>
              </w:rPr>
              <w:t>(B</w:t>
            </w:r>
            <w:r w:rsidR="00281DC0">
              <w:rPr>
                <w:rFonts w:ascii="Verdana" w:hAnsi="Verdana"/>
                <w:vertAlign w:val="subscript"/>
              </w:rPr>
              <w:t>3</w:t>
            </w:r>
            <w:r w:rsidR="00102D8B" w:rsidRPr="006D5999">
              <w:rPr>
                <w:rFonts w:ascii="Verdana" w:hAnsi="Verdana"/>
              </w:rPr>
              <w:t xml:space="preserve">) </w:t>
            </w:r>
          </w:p>
        </w:tc>
        <w:tc>
          <w:tcPr>
            <w:tcW w:w="2490" w:type="dxa"/>
            <w:tcBorders>
              <w:top w:val="single" w:sz="4" w:space="0" w:color="auto"/>
              <w:left w:val="single" w:sz="4" w:space="0" w:color="auto"/>
              <w:bottom w:val="single" w:sz="4" w:space="0" w:color="auto"/>
              <w:right w:val="single" w:sz="4" w:space="0" w:color="auto"/>
            </w:tcBorders>
            <w:hideMark/>
          </w:tcPr>
          <w:p w14:paraId="532C0CFD" w14:textId="7DB66462" w:rsidR="00102D8B" w:rsidRPr="006D5999" w:rsidRDefault="00102D8B" w:rsidP="00844C27">
            <w:pPr>
              <w:rPr>
                <w:rFonts w:ascii="Verdana" w:hAnsi="Verdana"/>
              </w:rPr>
            </w:pPr>
            <w:r w:rsidRPr="006D5999">
              <w:rPr>
                <w:rFonts w:ascii="Verdana" w:hAnsi="Verdana"/>
              </w:rPr>
              <w:t>[</w:t>
            </w:r>
            <w:r w:rsidR="004078A0">
              <w:rPr>
                <w:rFonts w:ascii="Verdana" w:hAnsi="Verdana"/>
                <w:i/>
                <w:iCs/>
              </w:rPr>
              <w:t>kontaktų skaičius</w:t>
            </w:r>
            <w:r w:rsidRPr="006D5999">
              <w:rPr>
                <w:rFonts w:ascii="Verdana" w:hAnsi="Verdana"/>
              </w:rPr>
              <w:t>]</w:t>
            </w:r>
          </w:p>
        </w:tc>
        <w:tc>
          <w:tcPr>
            <w:tcW w:w="2262" w:type="dxa"/>
            <w:tcBorders>
              <w:top w:val="single" w:sz="4" w:space="0" w:color="auto"/>
              <w:left w:val="single" w:sz="4" w:space="0" w:color="auto"/>
              <w:bottom w:val="single" w:sz="4" w:space="0" w:color="auto"/>
              <w:right w:val="single" w:sz="4" w:space="0" w:color="auto"/>
            </w:tcBorders>
            <w:hideMark/>
          </w:tcPr>
          <w:p w14:paraId="5BFB3387" w14:textId="77777777" w:rsidR="00102D8B" w:rsidRPr="006D5999" w:rsidRDefault="00102D8B" w:rsidP="00844C27">
            <w:pPr>
              <w:jc w:val="center"/>
              <w:rPr>
                <w:rFonts w:ascii="Verdana" w:hAnsi="Verdana"/>
              </w:rPr>
            </w:pPr>
            <w:r w:rsidRPr="006D5999">
              <w:rPr>
                <w:rFonts w:ascii="Verdana" w:hAnsi="Verdana"/>
              </w:rPr>
              <w:t>10%</w:t>
            </w:r>
          </w:p>
        </w:tc>
      </w:tr>
      <w:tr w:rsidR="00102D8B" w:rsidRPr="006D5999" w14:paraId="0F60BD62" w14:textId="77777777" w:rsidTr="00844C27">
        <w:trPr>
          <w:trHeight w:val="300"/>
        </w:trPr>
        <w:tc>
          <w:tcPr>
            <w:tcW w:w="4845" w:type="dxa"/>
            <w:tcBorders>
              <w:top w:val="single" w:sz="4" w:space="0" w:color="auto"/>
              <w:left w:val="single" w:sz="4" w:space="0" w:color="auto"/>
              <w:bottom w:val="single" w:sz="4" w:space="0" w:color="auto"/>
              <w:right w:val="single" w:sz="4" w:space="0" w:color="auto"/>
            </w:tcBorders>
            <w:hideMark/>
          </w:tcPr>
          <w:p w14:paraId="1D4B4AED" w14:textId="1834A6B2" w:rsidR="00102D8B" w:rsidRPr="006D5999" w:rsidRDefault="00102D8B" w:rsidP="00844C27">
            <w:pPr>
              <w:rPr>
                <w:rFonts w:ascii="Verdana" w:hAnsi="Verdana"/>
              </w:rPr>
            </w:pPr>
            <w:r w:rsidRPr="006D5999">
              <w:rPr>
                <w:rFonts w:ascii="Verdana" w:hAnsi="Verdana"/>
              </w:rPr>
              <w:t xml:space="preserve"> </w:t>
            </w:r>
            <w:r w:rsidRPr="00102D8B">
              <w:rPr>
                <w:rFonts w:asciiTheme="minorHAnsi"/>
              </w:rPr>
              <w:t xml:space="preserve"> </w:t>
            </w:r>
            <w:r w:rsidR="004078A0">
              <w:t xml:space="preserve"> </w:t>
            </w:r>
            <w:r w:rsidR="004078A0" w:rsidRPr="004078A0">
              <w:rPr>
                <w:rFonts w:ascii="Verdana" w:hAnsi="Verdana"/>
              </w:rPr>
              <w:t xml:space="preserve">Paslaugų teikėjo siūlomo kandidato į </w:t>
            </w:r>
            <w:proofErr w:type="spellStart"/>
            <w:r w:rsidR="004078A0" w:rsidRPr="004078A0">
              <w:rPr>
                <w:rFonts w:ascii="Verdana" w:hAnsi="Verdana"/>
              </w:rPr>
              <w:t>InnoHUB</w:t>
            </w:r>
            <w:proofErr w:type="spellEnd"/>
            <w:r w:rsidR="004078A0" w:rsidRPr="004078A0">
              <w:rPr>
                <w:rFonts w:ascii="Verdana" w:hAnsi="Verdana"/>
              </w:rPr>
              <w:t xml:space="preserve"> Lithuania verslo bendruomenės vadovo poziciją verslo bendruomenei skirtų renginių organizavimo JAV patirtis</w:t>
            </w:r>
            <w:r w:rsidRPr="006D5999">
              <w:rPr>
                <w:rFonts w:ascii="Verdana" w:hAnsi="Verdana"/>
              </w:rPr>
              <w:t>(B</w:t>
            </w:r>
            <w:r w:rsidR="00281DC0">
              <w:rPr>
                <w:rFonts w:ascii="Verdana" w:hAnsi="Verdana"/>
                <w:vertAlign w:val="subscript"/>
              </w:rPr>
              <w:t>4</w:t>
            </w:r>
            <w:r w:rsidRPr="006D5999">
              <w:rPr>
                <w:rFonts w:ascii="Verdana" w:hAnsi="Verdana"/>
              </w:rPr>
              <w:t>)</w:t>
            </w:r>
          </w:p>
        </w:tc>
        <w:tc>
          <w:tcPr>
            <w:tcW w:w="2490" w:type="dxa"/>
            <w:tcBorders>
              <w:top w:val="single" w:sz="4" w:space="0" w:color="auto"/>
              <w:left w:val="single" w:sz="4" w:space="0" w:color="auto"/>
              <w:bottom w:val="single" w:sz="4" w:space="0" w:color="auto"/>
              <w:right w:val="single" w:sz="4" w:space="0" w:color="auto"/>
            </w:tcBorders>
            <w:hideMark/>
          </w:tcPr>
          <w:p w14:paraId="6C861BAB" w14:textId="15903B63" w:rsidR="00102D8B" w:rsidRPr="006D5999" w:rsidRDefault="00102D8B" w:rsidP="00844C27">
            <w:pPr>
              <w:rPr>
                <w:rFonts w:ascii="Verdana" w:hAnsi="Verdana"/>
              </w:rPr>
            </w:pPr>
            <w:r w:rsidRPr="006D5999">
              <w:rPr>
                <w:rFonts w:ascii="Verdana" w:hAnsi="Verdana"/>
              </w:rPr>
              <w:t>[</w:t>
            </w:r>
            <w:r w:rsidR="004078A0" w:rsidRPr="004078A0">
              <w:rPr>
                <w:rFonts w:ascii="Verdana" w:hAnsi="Verdana"/>
                <w:i/>
                <w:iCs/>
              </w:rPr>
              <w:t>renginių sk</w:t>
            </w:r>
            <w:r w:rsidR="004078A0">
              <w:rPr>
                <w:rFonts w:ascii="Verdana" w:hAnsi="Verdana"/>
                <w:i/>
                <w:iCs/>
              </w:rPr>
              <w:t>aičius</w:t>
            </w:r>
            <w:r w:rsidRPr="006D5999">
              <w:rPr>
                <w:rFonts w:ascii="Verdana" w:hAnsi="Verdana"/>
              </w:rPr>
              <w:t>]</w:t>
            </w:r>
          </w:p>
        </w:tc>
        <w:tc>
          <w:tcPr>
            <w:tcW w:w="2262" w:type="dxa"/>
            <w:tcBorders>
              <w:top w:val="single" w:sz="4" w:space="0" w:color="auto"/>
              <w:left w:val="single" w:sz="4" w:space="0" w:color="auto"/>
              <w:bottom w:val="single" w:sz="4" w:space="0" w:color="auto"/>
              <w:right w:val="single" w:sz="4" w:space="0" w:color="auto"/>
            </w:tcBorders>
            <w:hideMark/>
          </w:tcPr>
          <w:p w14:paraId="6FE06A73" w14:textId="77777777" w:rsidR="00102D8B" w:rsidRPr="006D5999" w:rsidRDefault="00102D8B" w:rsidP="00844C27">
            <w:pPr>
              <w:jc w:val="center"/>
              <w:rPr>
                <w:rFonts w:ascii="Verdana" w:hAnsi="Verdana"/>
              </w:rPr>
            </w:pPr>
            <w:r w:rsidRPr="006D5999">
              <w:rPr>
                <w:rFonts w:ascii="Verdana" w:hAnsi="Verdana"/>
              </w:rPr>
              <w:t>10%</w:t>
            </w:r>
          </w:p>
        </w:tc>
      </w:tr>
    </w:tbl>
    <w:p w14:paraId="0A424FBA" w14:textId="4A7E125A" w:rsidR="00281DC0" w:rsidRPr="00281DC0" w:rsidRDefault="00102D8B" w:rsidP="00102D8B">
      <w:pPr>
        <w:pStyle w:val="Sraopastraipa"/>
        <w:numPr>
          <w:ilvl w:val="0"/>
          <w:numId w:val="1"/>
        </w:numPr>
        <w:tabs>
          <w:tab w:val="left" w:pos="709"/>
          <w:tab w:val="left" w:pos="851"/>
        </w:tabs>
        <w:spacing w:line="256" w:lineRule="auto"/>
        <w:ind w:left="0" w:firstLine="567"/>
        <w:jc w:val="both"/>
        <w:rPr>
          <w:rFonts w:ascii="Verdana" w:hAnsi="Verdana"/>
          <w:kern w:val="2"/>
          <w:sz w:val="20"/>
          <w:szCs w:val="20"/>
          <w:lang w:eastAsia="en-US"/>
          <w14:ligatures w14:val="standardContextual"/>
        </w:rPr>
      </w:pPr>
      <w:r w:rsidRPr="006D5999">
        <w:rPr>
          <w:rFonts w:ascii="Verdana" w:hAnsi="Verdana"/>
          <w:sz w:val="20"/>
          <w:szCs w:val="20"/>
        </w:rPr>
        <w:t>Maksimali balų suma – 100</w:t>
      </w:r>
      <w:r w:rsidR="00281DC0">
        <w:rPr>
          <w:rFonts w:ascii="Verdana" w:hAnsi="Verdana"/>
          <w:sz w:val="20"/>
          <w:szCs w:val="20"/>
        </w:rPr>
        <w:t>. Tiekėjai</w:t>
      </w:r>
      <w:r w:rsidRPr="006D5999">
        <w:rPr>
          <w:rFonts w:ascii="Verdana" w:hAnsi="Verdana"/>
          <w:sz w:val="20"/>
          <w:szCs w:val="20"/>
        </w:rPr>
        <w:t xml:space="preserve"> vertinami tarpusavio palyginimo būdu: didžiausią balą gauna kandidatas/-ė, kuris/-i pasiūlo mažiausią </w:t>
      </w:r>
      <w:r w:rsidR="00281DC0">
        <w:rPr>
          <w:rFonts w:ascii="Verdana" w:hAnsi="Verdana"/>
          <w:sz w:val="20"/>
          <w:szCs w:val="20"/>
        </w:rPr>
        <w:t>kainą</w:t>
      </w:r>
      <w:r w:rsidRPr="006D5999">
        <w:rPr>
          <w:rFonts w:ascii="Verdana" w:hAnsi="Verdana"/>
          <w:sz w:val="20"/>
          <w:szCs w:val="20"/>
        </w:rPr>
        <w:t xml:space="preserve">, taip pat, kandidatas/-ai, kurie pateikia didžiausią vertinimo vienetą kitose kategorijose. </w:t>
      </w:r>
    </w:p>
    <w:p w14:paraId="22B632EF" w14:textId="77777777" w:rsidR="00281DC0" w:rsidRPr="00281DC0" w:rsidRDefault="00281DC0" w:rsidP="00281DC0">
      <w:pPr>
        <w:pStyle w:val="Sraopastraipa"/>
        <w:tabs>
          <w:tab w:val="left" w:pos="709"/>
          <w:tab w:val="left" w:pos="851"/>
        </w:tabs>
        <w:spacing w:line="256" w:lineRule="auto"/>
        <w:ind w:left="567"/>
        <w:jc w:val="both"/>
        <w:rPr>
          <w:rFonts w:ascii="Verdana" w:hAnsi="Verdana"/>
          <w:kern w:val="2"/>
          <w:sz w:val="20"/>
          <w:szCs w:val="20"/>
          <w:lang w:eastAsia="en-US"/>
          <w14:ligatures w14:val="standardContextual"/>
        </w:rPr>
      </w:pPr>
    </w:p>
    <w:p w14:paraId="11A3C2AA" w14:textId="561A340B" w:rsidR="00281DC0" w:rsidRPr="00281DC0" w:rsidRDefault="00281DC0" w:rsidP="00281DC0">
      <w:pPr>
        <w:pStyle w:val="Sraopastraipa"/>
        <w:numPr>
          <w:ilvl w:val="0"/>
          <w:numId w:val="1"/>
        </w:numPr>
        <w:tabs>
          <w:tab w:val="left" w:pos="709"/>
          <w:tab w:val="left" w:pos="851"/>
        </w:tabs>
        <w:spacing w:line="256" w:lineRule="auto"/>
        <w:ind w:left="0" w:firstLine="360"/>
        <w:jc w:val="both"/>
        <w:rPr>
          <w:rFonts w:ascii="Verdana" w:hAnsi="Verdana"/>
          <w:kern w:val="2"/>
          <w:sz w:val="20"/>
          <w:szCs w:val="20"/>
          <w:lang w:eastAsia="en-US"/>
          <w14:ligatures w14:val="standardContextual"/>
        </w:rPr>
      </w:pPr>
      <w:r w:rsidRPr="00281DC0">
        <w:rPr>
          <w:rFonts w:ascii="Verdana" w:hAnsi="Verdana"/>
          <w:kern w:val="2"/>
          <w:sz w:val="20"/>
          <w:szCs w:val="20"/>
          <w:lang w:eastAsia="en-US"/>
          <w14:ligatures w14:val="standardContextual"/>
        </w:rPr>
        <w:t>Ekonominis naudingumas (</w:t>
      </w:r>
      <w:r>
        <w:rPr>
          <w:rFonts w:ascii="Verdana" w:hAnsi="Verdana"/>
          <w:kern w:val="2"/>
          <w:sz w:val="20"/>
          <w:szCs w:val="20"/>
          <w:lang w:eastAsia="en-US"/>
          <w14:ligatures w14:val="standardContextual"/>
        </w:rPr>
        <w:t>C</w:t>
      </w:r>
      <w:r w:rsidRPr="00281DC0">
        <w:rPr>
          <w:rFonts w:ascii="Verdana" w:hAnsi="Verdana"/>
          <w:kern w:val="2"/>
          <w:sz w:val="20"/>
          <w:szCs w:val="20"/>
          <w:lang w:eastAsia="en-US"/>
          <w14:ligatures w14:val="standardContextual"/>
        </w:rPr>
        <w:t>) apskaičiuojamas sudedant tiekėjo pasiūlymo kainos kriterijaus (</w:t>
      </w:r>
      <w:r>
        <w:rPr>
          <w:rFonts w:ascii="Verdana" w:hAnsi="Verdana"/>
          <w:kern w:val="2"/>
          <w:sz w:val="20"/>
          <w:szCs w:val="20"/>
          <w:lang w:eastAsia="en-US"/>
          <w14:ligatures w14:val="standardContextual"/>
        </w:rPr>
        <w:t>A</w:t>
      </w:r>
      <w:r w:rsidRPr="00281DC0">
        <w:rPr>
          <w:rFonts w:ascii="Verdana" w:hAnsi="Verdana"/>
          <w:kern w:val="2"/>
          <w:sz w:val="20"/>
          <w:szCs w:val="20"/>
          <w:lang w:eastAsia="en-US"/>
          <w14:ligatures w14:val="standardContextual"/>
        </w:rPr>
        <w:t>) ir kriterijaus „Paslaugų kokybė“ (</w:t>
      </w:r>
      <w:r>
        <w:rPr>
          <w:rFonts w:ascii="Verdana" w:hAnsi="Verdana"/>
          <w:kern w:val="2"/>
          <w:sz w:val="20"/>
          <w:szCs w:val="20"/>
          <w:lang w:eastAsia="en-US"/>
          <w14:ligatures w14:val="standardContextual"/>
        </w:rPr>
        <w:t>B</w:t>
      </w:r>
      <w:r w:rsidRPr="00281DC0">
        <w:rPr>
          <w:rFonts w:ascii="Verdana" w:hAnsi="Verdana"/>
          <w:kern w:val="2"/>
          <w:sz w:val="20"/>
          <w:szCs w:val="20"/>
          <w:lang w:eastAsia="en-US"/>
          <w14:ligatures w14:val="standardContextual"/>
        </w:rPr>
        <w:t>) vertinimo balus</w:t>
      </w:r>
      <w:r>
        <w:rPr>
          <w:rFonts w:ascii="Verdana" w:hAnsi="Verdana"/>
          <w:kern w:val="2"/>
          <w:sz w:val="20"/>
          <w:szCs w:val="20"/>
          <w:lang w:eastAsia="en-US"/>
          <w14:ligatures w14:val="standardContextual"/>
        </w:rPr>
        <w:t>:</w:t>
      </w:r>
    </w:p>
    <w:p w14:paraId="74A48DA3" w14:textId="314CA6A3" w:rsidR="00281DC0" w:rsidRDefault="00281DC0" w:rsidP="00281DC0">
      <w:pPr>
        <w:pStyle w:val="Sraopastraipa"/>
        <w:tabs>
          <w:tab w:val="left" w:pos="709"/>
          <w:tab w:val="left" w:pos="851"/>
        </w:tabs>
        <w:spacing w:line="256" w:lineRule="auto"/>
        <w:ind w:left="567"/>
        <w:jc w:val="both"/>
        <w:rPr>
          <w:rFonts w:ascii="Verdana" w:hAnsi="Verdana"/>
          <w:kern w:val="2"/>
          <w:sz w:val="20"/>
          <w:szCs w:val="20"/>
          <w:lang w:eastAsia="en-US"/>
          <w14:ligatures w14:val="standardContextual"/>
        </w:rPr>
      </w:pPr>
      <w:r>
        <w:rPr>
          <w:rFonts w:ascii="Verdana" w:hAnsi="Verdana"/>
          <w:kern w:val="2"/>
          <w:sz w:val="20"/>
          <w:szCs w:val="20"/>
          <w:lang w:eastAsia="en-US"/>
          <w14:ligatures w14:val="standardContextual"/>
        </w:rPr>
        <w:t>C</w:t>
      </w:r>
      <w:r w:rsidRPr="00281DC0">
        <w:rPr>
          <w:rFonts w:ascii="Verdana" w:hAnsi="Verdana"/>
          <w:kern w:val="2"/>
          <w:sz w:val="20"/>
          <w:szCs w:val="20"/>
          <w:lang w:eastAsia="en-US"/>
          <w14:ligatures w14:val="standardContextual"/>
        </w:rPr>
        <w:t>=</w:t>
      </w:r>
      <w:r>
        <w:rPr>
          <w:rFonts w:ascii="Verdana" w:hAnsi="Verdana"/>
          <w:kern w:val="2"/>
          <w:sz w:val="20"/>
          <w:szCs w:val="20"/>
          <w:lang w:eastAsia="en-US"/>
          <w14:ligatures w14:val="standardContextual"/>
        </w:rPr>
        <w:t>A</w:t>
      </w:r>
      <w:r w:rsidRPr="00281DC0">
        <w:rPr>
          <w:rFonts w:ascii="Verdana" w:hAnsi="Verdana"/>
          <w:kern w:val="2"/>
          <w:sz w:val="20"/>
          <w:szCs w:val="20"/>
          <w:lang w:eastAsia="en-US"/>
          <w14:ligatures w14:val="standardContextual"/>
        </w:rPr>
        <w:t>+</w:t>
      </w:r>
      <w:r>
        <w:rPr>
          <w:rFonts w:ascii="Verdana" w:hAnsi="Verdana"/>
          <w:kern w:val="2"/>
          <w:sz w:val="20"/>
          <w:szCs w:val="20"/>
          <w:lang w:eastAsia="en-US"/>
          <w14:ligatures w14:val="standardContextual"/>
        </w:rPr>
        <w:t>B</w:t>
      </w:r>
    </w:p>
    <w:p w14:paraId="35B27D22" w14:textId="77777777" w:rsidR="00281DC0" w:rsidRPr="00281DC0" w:rsidRDefault="00281DC0" w:rsidP="00281DC0">
      <w:pPr>
        <w:pStyle w:val="Sraopastraipa"/>
        <w:tabs>
          <w:tab w:val="left" w:pos="709"/>
          <w:tab w:val="left" w:pos="851"/>
        </w:tabs>
        <w:spacing w:line="256" w:lineRule="auto"/>
        <w:ind w:left="567"/>
        <w:jc w:val="both"/>
        <w:rPr>
          <w:rFonts w:ascii="Verdana" w:hAnsi="Verdana"/>
          <w:kern w:val="2"/>
          <w:sz w:val="20"/>
          <w:szCs w:val="20"/>
          <w:lang w:eastAsia="en-US"/>
          <w14:ligatures w14:val="standardContextual"/>
        </w:rPr>
      </w:pPr>
    </w:p>
    <w:p w14:paraId="0D4E18F8" w14:textId="426F1D70" w:rsidR="00102D8B" w:rsidRPr="00281DC0" w:rsidRDefault="00102D8B" w:rsidP="00281DC0">
      <w:pPr>
        <w:pStyle w:val="Sraopastraipa"/>
        <w:numPr>
          <w:ilvl w:val="0"/>
          <w:numId w:val="1"/>
        </w:numPr>
        <w:tabs>
          <w:tab w:val="left" w:pos="360"/>
          <w:tab w:val="left" w:pos="851"/>
        </w:tabs>
        <w:spacing w:line="256" w:lineRule="auto"/>
        <w:ind w:left="0" w:firstLine="360"/>
        <w:jc w:val="both"/>
        <w:rPr>
          <w:rFonts w:ascii="Verdana" w:hAnsi="Verdana"/>
          <w:kern w:val="2"/>
          <w:sz w:val="20"/>
          <w:szCs w:val="20"/>
          <w:lang w:eastAsia="en-US"/>
          <w14:ligatures w14:val="standardContextual"/>
        </w:rPr>
      </w:pPr>
      <w:r w:rsidRPr="00281DC0">
        <w:rPr>
          <w:rFonts w:ascii="Verdana" w:hAnsi="Verdana"/>
          <w:sz w:val="20"/>
          <w:szCs w:val="20"/>
        </w:rPr>
        <w:t xml:space="preserve">Kiekvieno kandidato </w:t>
      </w:r>
      <w:r w:rsidR="00281DC0" w:rsidRPr="00281DC0">
        <w:rPr>
          <w:rFonts w:ascii="Verdana" w:hAnsi="Verdana"/>
          <w:sz w:val="20"/>
          <w:szCs w:val="20"/>
        </w:rPr>
        <w:t xml:space="preserve">kokybės </w:t>
      </w:r>
      <w:r w:rsidRPr="00281DC0">
        <w:rPr>
          <w:rFonts w:ascii="Verdana" w:hAnsi="Verdana"/>
          <w:sz w:val="20"/>
          <w:szCs w:val="20"/>
        </w:rPr>
        <w:t xml:space="preserve">balai nustatomi pagal formulę: </w:t>
      </w:r>
      <m:oMath>
        <m:r>
          <w:rPr>
            <w:rFonts w:ascii="Cambria Math" w:hAnsi="Cambria Math"/>
            <w:sz w:val="20"/>
            <w:szCs w:val="20"/>
          </w:rPr>
          <m:t>B</m:t>
        </m:r>
        <m:r>
          <w:rPr>
            <w:rFonts w:ascii="Cambria Math" w:hAnsi="Cambria Math"/>
            <w:sz w:val="20"/>
            <w:szCs w:val="20"/>
            <w:lang w:val="en-US"/>
          </w:rPr>
          <m:t>i</m:t>
        </m:r>
        <m:r>
          <w:rPr>
            <w:rFonts w:ascii="Cambria Math" w:hAnsi="Cambria Math"/>
            <w:sz w:val="20"/>
            <w:szCs w:val="20"/>
          </w:rPr>
          <m:t>=</m:t>
        </m:r>
        <m:f>
          <m:fPr>
            <m:ctrlPr>
              <w:rPr>
                <w:rFonts w:ascii="Cambria Math" w:hAnsi="Cambria Math"/>
                <w:i/>
                <w:kern w:val="2"/>
                <w:sz w:val="20"/>
                <w:szCs w:val="20"/>
                <w:lang w:eastAsia="en-US"/>
                <w14:ligatures w14:val="standardContextual"/>
              </w:rPr>
            </m:ctrlPr>
          </m:fPr>
          <m:num>
            <m:r>
              <w:rPr>
                <w:rFonts w:ascii="Cambria Math" w:hAnsi="Cambria Math"/>
                <w:sz w:val="20"/>
                <w:szCs w:val="20"/>
              </w:rPr>
              <m:t>X</m:t>
            </m:r>
          </m:num>
          <m:den>
            <m:func>
              <m:funcPr>
                <m:ctrlPr>
                  <w:rPr>
                    <w:rFonts w:ascii="Cambria Math" w:hAnsi="Cambria Math"/>
                    <w:i/>
                    <w:kern w:val="2"/>
                    <w:sz w:val="20"/>
                    <w:szCs w:val="20"/>
                    <w:lang w:eastAsia="en-US"/>
                    <w14:ligatures w14:val="standardContextual"/>
                  </w:rPr>
                </m:ctrlPr>
              </m:funcPr>
              <m:fName>
                <m:r>
                  <w:rPr>
                    <w:rFonts w:ascii="Cambria Math" w:hAnsi="Cambria Math"/>
                    <w:sz w:val="20"/>
                    <w:szCs w:val="20"/>
                  </w:rPr>
                  <m:t>max</m:t>
                </m:r>
              </m:fName>
              <m:e>
                <m:d>
                  <m:dPr>
                    <m:ctrlPr>
                      <w:rPr>
                        <w:rFonts w:ascii="Cambria Math" w:hAnsi="Cambria Math"/>
                        <w:i/>
                        <w:kern w:val="2"/>
                        <w:sz w:val="20"/>
                        <w:szCs w:val="20"/>
                        <w:lang w:eastAsia="en-US"/>
                        <w14:ligatures w14:val="standardContextual"/>
                      </w:rPr>
                    </m:ctrlPr>
                  </m:dPr>
                  <m:e>
                    <m:r>
                      <w:rPr>
                        <w:rFonts w:ascii="Cambria Math" w:hAnsi="Cambria Math"/>
                        <w:sz w:val="20"/>
                        <w:szCs w:val="20"/>
                      </w:rPr>
                      <m:t>x</m:t>
                    </m:r>
                  </m:e>
                </m:d>
              </m:e>
            </m:func>
          </m:den>
        </m:f>
        <m:r>
          <w:rPr>
            <w:rFonts w:ascii="Cambria Math" w:hAnsi="Cambria Math"/>
            <w:sz w:val="20"/>
            <w:szCs w:val="20"/>
          </w:rPr>
          <m:t>×Y</m:t>
        </m:r>
      </m:oMath>
      <w:r w:rsidRPr="00281DC0">
        <w:rPr>
          <w:rFonts w:ascii="Verdana" w:hAnsi="Verdana"/>
          <w:sz w:val="20"/>
          <w:szCs w:val="20"/>
        </w:rPr>
        <w:t>.</w:t>
      </w:r>
      <w:r w:rsidRPr="00281DC0">
        <w:rPr>
          <w:rFonts w:ascii="Verdana" w:eastAsia="Calibri" w:hAnsi="Verdana" w:cs="Tahoma"/>
          <w:sz w:val="20"/>
          <w:szCs w:val="20"/>
        </w:rPr>
        <w:t xml:space="preserve"> Pagal šią formulę laimėtoju pripažįstamas pasiūlymas, surinkęs didžiausią balų skaičių.</w:t>
      </w:r>
    </w:p>
    <w:p w14:paraId="082096B2" w14:textId="71B95E87" w:rsidR="00102D8B" w:rsidRPr="006D5999" w:rsidRDefault="00102D8B" w:rsidP="00102D8B">
      <w:pPr>
        <w:ind w:firstLine="567"/>
        <w:rPr>
          <w:rFonts w:ascii="Verdana" w:hAnsi="Verdana"/>
          <w:sz w:val="20"/>
          <w:szCs w:val="20"/>
        </w:rPr>
      </w:pPr>
      <w:proofErr w:type="spellStart"/>
      <w:r w:rsidRPr="006D5999">
        <w:rPr>
          <w:rFonts w:ascii="Verdana" w:hAnsi="Verdana"/>
          <w:sz w:val="20"/>
          <w:szCs w:val="20"/>
        </w:rPr>
        <w:t>B</w:t>
      </w:r>
      <w:r w:rsidRPr="006D5999">
        <w:rPr>
          <w:rFonts w:ascii="Verdana" w:hAnsi="Verdana"/>
          <w:sz w:val="20"/>
          <w:szCs w:val="20"/>
          <w:vertAlign w:val="subscript"/>
        </w:rPr>
        <w:t>i</w:t>
      </w:r>
      <w:proofErr w:type="spellEnd"/>
      <w:r w:rsidRPr="006D5999">
        <w:rPr>
          <w:rFonts w:ascii="Verdana" w:hAnsi="Verdana"/>
          <w:sz w:val="20"/>
          <w:szCs w:val="20"/>
          <w:vertAlign w:val="subscript"/>
        </w:rPr>
        <w:t xml:space="preserve"> </w:t>
      </w:r>
      <w:r w:rsidRPr="006D5999">
        <w:rPr>
          <w:rFonts w:ascii="Verdana" w:hAnsi="Verdana"/>
          <w:sz w:val="20"/>
          <w:szCs w:val="20"/>
        </w:rPr>
        <w:t>– atitinkamo kriterijaus balas;</w:t>
      </w:r>
      <w:r w:rsidR="00281DC0">
        <w:rPr>
          <w:rFonts w:ascii="Verdana" w:hAnsi="Verdana"/>
          <w:sz w:val="20"/>
          <w:szCs w:val="20"/>
        </w:rPr>
        <w:t xml:space="preserve"> </w:t>
      </w:r>
      <w:r w:rsidRPr="006D5999">
        <w:rPr>
          <w:rFonts w:ascii="Verdana" w:hAnsi="Verdana"/>
          <w:sz w:val="20"/>
          <w:szCs w:val="20"/>
        </w:rPr>
        <w:t>x – patirtis metais, įmonių skaičius, valandinis įkainis;</w:t>
      </w:r>
    </w:p>
    <w:p w14:paraId="6541F1C5" w14:textId="77777777" w:rsidR="00102D8B" w:rsidRPr="006D5999" w:rsidRDefault="00102D8B" w:rsidP="00102D8B">
      <w:pPr>
        <w:ind w:firstLine="567"/>
        <w:jc w:val="both"/>
        <w:rPr>
          <w:rFonts w:ascii="Verdana" w:hAnsi="Verdana"/>
          <w:sz w:val="20"/>
          <w:szCs w:val="20"/>
        </w:rPr>
      </w:pPr>
      <w:proofErr w:type="spellStart"/>
      <w:r w:rsidRPr="006D5999">
        <w:rPr>
          <w:rFonts w:ascii="Verdana" w:hAnsi="Verdana"/>
          <w:sz w:val="20"/>
          <w:szCs w:val="20"/>
        </w:rPr>
        <w:t>max</w:t>
      </w:r>
      <w:proofErr w:type="spellEnd"/>
      <w:r w:rsidRPr="006D5999">
        <w:rPr>
          <w:rFonts w:ascii="Verdana" w:hAnsi="Verdana"/>
          <w:sz w:val="20"/>
          <w:szCs w:val="20"/>
        </w:rPr>
        <w:t xml:space="preserve"> (x) – didžiausia pateikta kriterijaus vertė tarp visų kandidatų, išskyrus valandinį įkainį, kur bus imama mažiausia reikšmė.  </w:t>
      </w:r>
    </w:p>
    <w:p w14:paraId="2DE4FADE" w14:textId="77777777" w:rsidR="00102D8B" w:rsidRPr="006D5999" w:rsidRDefault="00102D8B" w:rsidP="00102D8B">
      <w:pPr>
        <w:ind w:firstLine="567"/>
        <w:rPr>
          <w:rFonts w:ascii="Verdana" w:hAnsi="Verdana"/>
          <w:sz w:val="20"/>
          <w:szCs w:val="20"/>
        </w:rPr>
      </w:pPr>
      <w:r w:rsidRPr="006D5999">
        <w:rPr>
          <w:rFonts w:ascii="Verdana" w:hAnsi="Verdana"/>
          <w:sz w:val="20"/>
          <w:szCs w:val="20"/>
        </w:rPr>
        <w:t>Y – maksimalus balų skaičius.</w:t>
      </w:r>
    </w:p>
    <w:p w14:paraId="4478EA7E" w14:textId="6DF9AAEC" w:rsidR="00102D8B" w:rsidRPr="006D5999" w:rsidRDefault="00102D8B" w:rsidP="00102D8B">
      <w:pPr>
        <w:ind w:firstLine="567"/>
        <w:rPr>
          <w:rFonts w:ascii="Verdana" w:hAnsi="Verdana"/>
          <w:sz w:val="20"/>
          <w:szCs w:val="20"/>
        </w:rPr>
      </w:pPr>
      <w:r w:rsidRPr="006D5999">
        <w:rPr>
          <w:rFonts w:ascii="Verdana" w:hAnsi="Verdana"/>
          <w:sz w:val="20"/>
          <w:szCs w:val="20"/>
        </w:rPr>
        <w:lastRenderedPageBreak/>
        <w:t xml:space="preserve">Visų pasiūlymo kokybės </w:t>
      </w:r>
      <w:proofErr w:type="spellStart"/>
      <w:r w:rsidRPr="006D5999">
        <w:rPr>
          <w:rFonts w:ascii="Verdana" w:hAnsi="Verdana"/>
          <w:sz w:val="20"/>
          <w:szCs w:val="20"/>
        </w:rPr>
        <w:t>B</w:t>
      </w:r>
      <w:r w:rsidRPr="006D5999">
        <w:rPr>
          <w:rFonts w:ascii="Verdana" w:hAnsi="Verdana"/>
          <w:sz w:val="20"/>
          <w:szCs w:val="20"/>
          <w:vertAlign w:val="subscript"/>
        </w:rPr>
        <w:t>i</w:t>
      </w:r>
      <w:proofErr w:type="spellEnd"/>
      <w:r w:rsidRPr="006D5999">
        <w:rPr>
          <w:rFonts w:ascii="Verdana" w:hAnsi="Verdana"/>
          <w:sz w:val="20"/>
          <w:szCs w:val="20"/>
        </w:rPr>
        <w:t xml:space="preserve"> kriterijų įvertinimai sudedami:</w:t>
      </w:r>
    </w:p>
    <w:p w14:paraId="6DC8C76D" w14:textId="27107CA5" w:rsidR="00102D8B" w:rsidRPr="006D5999" w:rsidRDefault="00102D8B" w:rsidP="00102D8B">
      <w:pPr>
        <w:ind w:firstLine="567"/>
        <w:rPr>
          <w:rFonts w:ascii="Verdana" w:hAnsi="Verdana"/>
          <w:sz w:val="20"/>
          <w:szCs w:val="20"/>
        </w:rPr>
      </w:pPr>
      <w:r w:rsidRPr="006D5999">
        <w:rPr>
          <w:rFonts w:ascii="Verdana" w:hAnsi="Verdana"/>
          <w:sz w:val="20"/>
          <w:szCs w:val="20"/>
        </w:rPr>
        <w:t>B= B</w:t>
      </w:r>
      <w:r w:rsidRPr="006D5999">
        <w:rPr>
          <w:rFonts w:ascii="Verdana" w:hAnsi="Verdana"/>
          <w:sz w:val="20"/>
          <w:szCs w:val="20"/>
          <w:vertAlign w:val="subscript"/>
        </w:rPr>
        <w:t>1</w:t>
      </w:r>
      <w:r w:rsidRPr="006D5999">
        <w:rPr>
          <w:rFonts w:ascii="Verdana" w:hAnsi="Verdana"/>
          <w:sz w:val="20"/>
          <w:szCs w:val="20"/>
        </w:rPr>
        <w:t>+ B</w:t>
      </w:r>
      <w:r w:rsidRPr="006D5999">
        <w:rPr>
          <w:rFonts w:ascii="Verdana" w:hAnsi="Verdana"/>
          <w:sz w:val="20"/>
          <w:szCs w:val="20"/>
          <w:vertAlign w:val="subscript"/>
        </w:rPr>
        <w:t xml:space="preserve">2 </w:t>
      </w:r>
      <w:r w:rsidRPr="006D5999">
        <w:rPr>
          <w:rFonts w:ascii="Verdana" w:hAnsi="Verdana"/>
          <w:sz w:val="20"/>
          <w:szCs w:val="20"/>
        </w:rPr>
        <w:t>+ B</w:t>
      </w:r>
      <w:r w:rsidRPr="006D5999">
        <w:rPr>
          <w:rFonts w:ascii="Verdana" w:hAnsi="Verdana"/>
          <w:sz w:val="20"/>
          <w:szCs w:val="20"/>
          <w:vertAlign w:val="subscript"/>
        </w:rPr>
        <w:t xml:space="preserve">3 </w:t>
      </w:r>
      <w:r w:rsidRPr="006D5999">
        <w:rPr>
          <w:rFonts w:ascii="Verdana" w:hAnsi="Verdana"/>
          <w:sz w:val="20"/>
          <w:szCs w:val="20"/>
        </w:rPr>
        <w:t>+ B</w:t>
      </w:r>
      <w:r w:rsidRPr="006D5999">
        <w:rPr>
          <w:rFonts w:ascii="Verdana" w:hAnsi="Verdana"/>
          <w:sz w:val="20"/>
          <w:szCs w:val="20"/>
          <w:vertAlign w:val="subscript"/>
        </w:rPr>
        <w:t>4</w:t>
      </w:r>
    </w:p>
    <w:p w14:paraId="08E03FC0" w14:textId="006A5E7A" w:rsidR="00281DC0" w:rsidRPr="002244A2" w:rsidRDefault="00102D8B" w:rsidP="00281DC0">
      <w:pPr>
        <w:tabs>
          <w:tab w:val="left" w:pos="567"/>
          <w:tab w:val="left" w:pos="851"/>
          <w:tab w:val="left" w:pos="1276"/>
        </w:tabs>
        <w:spacing w:after="200"/>
        <w:ind w:firstLine="709"/>
        <w:contextualSpacing/>
        <w:jc w:val="both"/>
        <w:rPr>
          <w:rFonts w:ascii="Verdana" w:eastAsia="Calibri" w:hAnsi="Verdana" w:cs="Tahoma"/>
          <w:bCs/>
          <w:sz w:val="20"/>
          <w:szCs w:val="20"/>
          <w:lang w:eastAsia="en-US"/>
        </w:rPr>
      </w:pPr>
      <w:r w:rsidRPr="006D5999">
        <w:rPr>
          <w:rFonts w:ascii="Verdana" w:hAnsi="Verdana"/>
          <w:sz w:val="20"/>
          <w:szCs w:val="20"/>
        </w:rPr>
        <w:t xml:space="preserve">6. </w:t>
      </w:r>
      <w:r w:rsidR="00281DC0" w:rsidRPr="002244A2">
        <w:rPr>
          <w:rFonts w:ascii="Verdana" w:eastAsia="Calibri" w:hAnsi="Verdana" w:cs="Tahoma"/>
          <w:bCs/>
          <w:sz w:val="20"/>
          <w:szCs w:val="20"/>
          <w:lang w:eastAsia="en-US"/>
        </w:rPr>
        <w:t>Pasiūlymo kriterijus (</w:t>
      </w:r>
      <w:r w:rsidR="00281DC0">
        <w:rPr>
          <w:rFonts w:ascii="Verdana" w:eastAsia="Calibri" w:hAnsi="Verdana" w:cs="Tahoma"/>
          <w:bCs/>
          <w:sz w:val="20"/>
          <w:szCs w:val="20"/>
          <w:lang w:eastAsia="en-US"/>
        </w:rPr>
        <w:t>A</w:t>
      </w:r>
      <w:r w:rsidR="00281DC0" w:rsidRPr="002244A2">
        <w:rPr>
          <w:rFonts w:ascii="Verdana" w:eastAsia="Calibri" w:hAnsi="Verdana" w:cs="Tahoma"/>
          <w:bCs/>
          <w:sz w:val="20"/>
          <w:szCs w:val="20"/>
          <w:lang w:eastAsia="en-US"/>
        </w:rPr>
        <w:t>) balas apskaičiuojamas taip – mažiausio visų tiekėjų pasiūlymo kainos</w:t>
      </w:r>
      <w:r w:rsidR="00281DC0">
        <w:rPr>
          <w:rFonts w:ascii="Verdana" w:eastAsia="Calibri" w:hAnsi="Verdana" w:cs="Tahoma"/>
          <w:bCs/>
          <w:sz w:val="20"/>
          <w:szCs w:val="20"/>
          <w:lang w:eastAsia="en-US"/>
        </w:rPr>
        <w:t xml:space="preserve"> Eur su PVM</w:t>
      </w:r>
      <w:r w:rsidR="00281DC0" w:rsidRPr="002244A2">
        <w:rPr>
          <w:rFonts w:ascii="Verdana" w:eastAsia="Calibri" w:hAnsi="Verdana" w:cs="Tahoma"/>
          <w:bCs/>
          <w:sz w:val="20"/>
          <w:szCs w:val="20"/>
          <w:lang w:eastAsia="en-US"/>
        </w:rPr>
        <w:t xml:space="preserve"> kriterijaus (</w:t>
      </w:r>
      <w:proofErr w:type="spellStart"/>
      <w:r w:rsidR="00281DC0">
        <w:rPr>
          <w:rFonts w:ascii="Verdana" w:eastAsia="Calibri" w:hAnsi="Verdana" w:cs="Tahoma"/>
          <w:bCs/>
          <w:sz w:val="20"/>
          <w:szCs w:val="20"/>
          <w:lang w:eastAsia="en-US"/>
        </w:rPr>
        <w:t>A</w:t>
      </w:r>
      <w:r w:rsidR="00281DC0" w:rsidRPr="002244A2">
        <w:rPr>
          <w:rFonts w:ascii="Verdana" w:eastAsia="Calibri" w:hAnsi="Verdana" w:cs="Tahoma"/>
          <w:bCs/>
          <w:sz w:val="20"/>
          <w:szCs w:val="20"/>
          <w:vertAlign w:val="subscript"/>
          <w:lang w:eastAsia="en-US"/>
        </w:rPr>
        <w:t>pmin</w:t>
      </w:r>
      <w:proofErr w:type="spellEnd"/>
      <w:r w:rsidR="00281DC0" w:rsidRPr="002244A2">
        <w:rPr>
          <w:rFonts w:ascii="Verdana" w:eastAsia="Calibri" w:hAnsi="Verdana" w:cs="Tahoma"/>
          <w:bCs/>
          <w:sz w:val="20"/>
          <w:szCs w:val="20"/>
          <w:lang w:eastAsia="en-US"/>
        </w:rPr>
        <w:t>) ir konkretaus vertinamo pasiūlymo kainos</w:t>
      </w:r>
      <w:r w:rsidR="00281DC0">
        <w:rPr>
          <w:rFonts w:ascii="Verdana" w:eastAsia="Calibri" w:hAnsi="Verdana" w:cs="Tahoma"/>
          <w:bCs/>
          <w:sz w:val="20"/>
          <w:szCs w:val="20"/>
          <w:lang w:eastAsia="en-US"/>
        </w:rPr>
        <w:t xml:space="preserve"> Eur su PVM</w:t>
      </w:r>
      <w:r w:rsidR="00281DC0" w:rsidRPr="002244A2">
        <w:rPr>
          <w:rFonts w:ascii="Verdana" w:eastAsia="Calibri" w:hAnsi="Verdana" w:cs="Tahoma"/>
          <w:bCs/>
          <w:sz w:val="20"/>
          <w:szCs w:val="20"/>
          <w:lang w:eastAsia="en-US"/>
        </w:rPr>
        <w:t xml:space="preserve"> kriterijaus (</w:t>
      </w:r>
      <w:proofErr w:type="spellStart"/>
      <w:r w:rsidR="00281DC0">
        <w:rPr>
          <w:rFonts w:ascii="Verdana" w:eastAsia="Calibri" w:hAnsi="Verdana" w:cs="Tahoma"/>
          <w:bCs/>
          <w:sz w:val="20"/>
          <w:szCs w:val="20"/>
          <w:lang w:eastAsia="en-US"/>
        </w:rPr>
        <w:t>A</w:t>
      </w:r>
      <w:r w:rsidR="00281DC0" w:rsidRPr="002244A2">
        <w:rPr>
          <w:rFonts w:ascii="Verdana" w:eastAsia="Calibri" w:hAnsi="Verdana" w:cs="Tahoma"/>
          <w:bCs/>
          <w:sz w:val="20"/>
          <w:szCs w:val="20"/>
          <w:vertAlign w:val="subscript"/>
          <w:lang w:eastAsia="en-US"/>
        </w:rPr>
        <w:t>p</w:t>
      </w:r>
      <w:proofErr w:type="spellEnd"/>
      <w:r w:rsidR="00281DC0" w:rsidRPr="002244A2">
        <w:rPr>
          <w:rFonts w:ascii="Verdana" w:eastAsia="Calibri" w:hAnsi="Verdana" w:cs="Tahoma"/>
          <w:bCs/>
          <w:sz w:val="20"/>
          <w:szCs w:val="20"/>
          <w:lang w:eastAsia="en-US"/>
        </w:rPr>
        <w:t>) santykį padauginant iš kainos kriterijaus lyginamojo svorio (X):</w:t>
      </w:r>
    </w:p>
    <w:p w14:paraId="1DFA51AA" w14:textId="2EFEADC7" w:rsidR="00281DC0" w:rsidRPr="002244A2" w:rsidRDefault="00281DC0" w:rsidP="00281DC0">
      <w:pPr>
        <w:spacing w:before="120" w:after="120"/>
        <w:jc w:val="both"/>
        <w:rPr>
          <w:rFonts w:ascii="Verdana" w:eastAsia="Calibri" w:hAnsi="Verdana" w:cs="Tahoma"/>
          <w:i/>
          <w:sz w:val="20"/>
          <w:szCs w:val="20"/>
          <w:lang w:eastAsia="en-US"/>
        </w:rPr>
      </w:pPr>
      <m:oMathPara>
        <m:oMath>
          <m:r>
            <w:rPr>
              <w:rFonts w:ascii="Cambria Math" w:eastAsia="Calibri" w:hAnsi="Cambria Math" w:cs="Tahoma"/>
              <w:sz w:val="20"/>
              <w:szCs w:val="20"/>
              <w:lang w:eastAsia="en-US"/>
            </w:rPr>
            <m:t>A=</m:t>
          </m:r>
          <m:f>
            <m:fPr>
              <m:ctrlPr>
                <w:rPr>
                  <w:rFonts w:ascii="Cambria Math" w:eastAsia="Calibri" w:hAnsi="Cambria Math" w:cs="Tahoma"/>
                  <w:i/>
                  <w:sz w:val="20"/>
                  <w:szCs w:val="20"/>
                  <w:lang w:eastAsia="en-US"/>
                </w:rPr>
              </m:ctrlPr>
            </m:fPr>
            <m:num>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A</m:t>
                  </m:r>
                </m:e>
                <m:sub>
                  <m:r>
                    <w:rPr>
                      <w:rFonts w:ascii="Cambria Math" w:eastAsia="Calibri" w:hAnsi="Cambria Math" w:cs="Tahoma"/>
                      <w:sz w:val="20"/>
                      <w:szCs w:val="20"/>
                      <w:lang w:eastAsia="en-US"/>
                    </w:rPr>
                    <m:t>min</m:t>
                  </m:r>
                </m:sub>
              </m:sSub>
            </m:num>
            <m:den>
              <m:sSub>
                <m:sSubPr>
                  <m:ctrlPr>
                    <w:rPr>
                      <w:rFonts w:ascii="Cambria Math" w:eastAsia="Calibri" w:hAnsi="Cambria Math" w:cs="Tahoma"/>
                      <w:i/>
                      <w:sz w:val="20"/>
                      <w:szCs w:val="20"/>
                      <w:lang w:eastAsia="en-US"/>
                    </w:rPr>
                  </m:ctrlPr>
                </m:sSubPr>
                <m:e>
                  <m:r>
                    <w:rPr>
                      <w:rFonts w:ascii="Cambria Math" w:eastAsia="Calibri" w:hAnsi="Cambria Math" w:cs="Tahoma"/>
                      <w:sz w:val="20"/>
                      <w:szCs w:val="20"/>
                      <w:lang w:eastAsia="en-US"/>
                    </w:rPr>
                    <m:t>A</m:t>
                  </m:r>
                </m:e>
                <m:sub>
                  <m:r>
                    <w:rPr>
                      <w:rFonts w:ascii="Cambria Math" w:eastAsia="Calibri" w:hAnsi="Cambria Math" w:cs="Tahoma"/>
                      <w:sz w:val="20"/>
                      <w:szCs w:val="20"/>
                      <w:lang w:eastAsia="en-US"/>
                    </w:rPr>
                    <m:t>p</m:t>
                  </m:r>
                </m:sub>
              </m:sSub>
            </m:den>
          </m:f>
          <m:r>
            <w:rPr>
              <w:rFonts w:ascii="Cambria Math" w:eastAsia="Calibri" w:hAnsi="Cambria Math" w:cs="Tahoma"/>
              <w:sz w:val="20"/>
              <w:szCs w:val="20"/>
              <w:lang w:eastAsia="en-US"/>
            </w:rPr>
            <m:t>*X</m:t>
          </m:r>
        </m:oMath>
      </m:oMathPara>
    </w:p>
    <w:p w14:paraId="4A9790C4" w14:textId="1A2BEB5B" w:rsidR="00102D8B" w:rsidRPr="006D5999" w:rsidRDefault="00281DC0" w:rsidP="00102D8B">
      <w:pPr>
        <w:ind w:firstLine="567"/>
        <w:jc w:val="both"/>
        <w:rPr>
          <w:rFonts w:ascii="Verdana" w:hAnsi="Verdana"/>
          <w:sz w:val="20"/>
          <w:szCs w:val="20"/>
        </w:rPr>
      </w:pPr>
      <w:r>
        <w:rPr>
          <w:rFonts w:ascii="Verdana" w:hAnsi="Verdana"/>
          <w:sz w:val="20"/>
          <w:szCs w:val="20"/>
        </w:rPr>
        <w:t xml:space="preserve">7. </w:t>
      </w:r>
      <w:r w:rsidR="00102D8B" w:rsidRPr="006D5999">
        <w:rPr>
          <w:rFonts w:ascii="Verdana" w:hAnsi="Verdana"/>
          <w:sz w:val="20"/>
          <w:szCs w:val="20"/>
        </w:rPr>
        <w:t>Vertinant teikėjų pasiūlymus (apskaičiuojant balus) skaičiai bus nurodomi dviejų skaičių po kablelio tikslumu, o antras skaičius po kablelio bus apvalinimas į didžiąją pusę, pagal taisyklę, kai trečias skaičius po kablelio yra lygus 5 ar didesnis už 5.</w:t>
      </w:r>
    </w:p>
    <w:p w14:paraId="62473D3A" w14:textId="77777777" w:rsidR="00102D8B" w:rsidRPr="006D5999" w:rsidRDefault="00102D8B" w:rsidP="00102D8B">
      <w:pPr>
        <w:rPr>
          <w:rFonts w:ascii="Verdana" w:eastAsiaTheme="minorHAnsi" w:hAnsi="Verdana"/>
          <w:sz w:val="20"/>
          <w:szCs w:val="20"/>
          <w:lang w:val="en-US"/>
        </w:rPr>
      </w:pPr>
      <w:proofErr w:type="spellStart"/>
      <w:r w:rsidRPr="006D5999">
        <w:rPr>
          <w:rFonts w:ascii="Verdana" w:hAnsi="Verdana"/>
          <w:sz w:val="20"/>
          <w:szCs w:val="20"/>
          <w:lang w:val="en-US"/>
        </w:rPr>
        <w:t>Pavyzdys</w:t>
      </w:r>
      <w:proofErr w:type="spellEnd"/>
      <w:r w:rsidRPr="006D5999">
        <w:rPr>
          <w:rFonts w:ascii="Verdana" w:hAnsi="Verdana"/>
          <w:sz w:val="20"/>
          <w:szCs w:val="20"/>
          <w:lang w:val="en-US"/>
        </w:rPr>
        <w:t>:</w:t>
      </w:r>
    </w:p>
    <w:tbl>
      <w:tblPr>
        <w:tblStyle w:val="Lentelstinklelis"/>
        <w:tblW w:w="0" w:type="auto"/>
        <w:tblInd w:w="0" w:type="dxa"/>
        <w:tblLook w:val="04A0" w:firstRow="1" w:lastRow="0" w:firstColumn="1" w:lastColumn="0" w:noHBand="0" w:noVBand="1"/>
      </w:tblPr>
      <w:tblGrid>
        <w:gridCol w:w="3176"/>
        <w:gridCol w:w="1605"/>
        <w:gridCol w:w="1525"/>
        <w:gridCol w:w="1598"/>
        <w:gridCol w:w="852"/>
        <w:gridCol w:w="872"/>
      </w:tblGrid>
      <w:tr w:rsidR="004078A0" w:rsidRPr="004078A0" w14:paraId="03A4F798" w14:textId="77777777" w:rsidTr="00844C27">
        <w:tc>
          <w:tcPr>
            <w:tcW w:w="3176" w:type="dxa"/>
            <w:tcBorders>
              <w:top w:val="single" w:sz="4" w:space="0" w:color="auto"/>
              <w:left w:val="single" w:sz="4" w:space="0" w:color="auto"/>
              <w:bottom w:val="single" w:sz="4" w:space="0" w:color="auto"/>
              <w:right w:val="single" w:sz="4" w:space="0" w:color="auto"/>
            </w:tcBorders>
            <w:hideMark/>
          </w:tcPr>
          <w:p w14:paraId="6204BA80" w14:textId="77777777" w:rsidR="00102D8B" w:rsidRPr="004078A0" w:rsidRDefault="00102D8B" w:rsidP="00844C27">
            <w:pPr>
              <w:jc w:val="center"/>
              <w:rPr>
                <w:rFonts w:ascii="Verdana" w:hAnsi="Verdana"/>
                <w:sz w:val="20"/>
                <w:szCs w:val="20"/>
              </w:rPr>
            </w:pPr>
            <w:r w:rsidRPr="004078A0">
              <w:rPr>
                <w:rFonts w:ascii="Verdana" w:hAnsi="Verdana"/>
                <w:sz w:val="20"/>
                <w:szCs w:val="20"/>
              </w:rPr>
              <w:t>Kriterijus</w:t>
            </w:r>
          </w:p>
        </w:tc>
        <w:tc>
          <w:tcPr>
            <w:tcW w:w="1605" w:type="dxa"/>
            <w:tcBorders>
              <w:top w:val="single" w:sz="4" w:space="0" w:color="auto"/>
              <w:left w:val="single" w:sz="4" w:space="0" w:color="auto"/>
              <w:bottom w:val="single" w:sz="4" w:space="0" w:color="auto"/>
              <w:right w:val="single" w:sz="4" w:space="0" w:color="auto"/>
            </w:tcBorders>
            <w:hideMark/>
          </w:tcPr>
          <w:p w14:paraId="6A73B7EF" w14:textId="77777777" w:rsidR="00102D8B" w:rsidRPr="004078A0" w:rsidRDefault="00102D8B" w:rsidP="00844C27">
            <w:pPr>
              <w:jc w:val="center"/>
              <w:rPr>
                <w:rFonts w:ascii="Verdana" w:hAnsi="Verdana"/>
                <w:sz w:val="20"/>
                <w:szCs w:val="20"/>
              </w:rPr>
            </w:pPr>
            <w:r w:rsidRPr="004078A0">
              <w:rPr>
                <w:rFonts w:ascii="Verdana" w:hAnsi="Verdana"/>
                <w:sz w:val="20"/>
                <w:szCs w:val="20"/>
              </w:rPr>
              <w:t>Kandidatas A</w:t>
            </w:r>
          </w:p>
        </w:tc>
        <w:tc>
          <w:tcPr>
            <w:tcW w:w="1525" w:type="dxa"/>
            <w:tcBorders>
              <w:top w:val="single" w:sz="4" w:space="0" w:color="auto"/>
              <w:left w:val="single" w:sz="4" w:space="0" w:color="auto"/>
              <w:bottom w:val="single" w:sz="4" w:space="0" w:color="auto"/>
              <w:right w:val="single" w:sz="4" w:space="0" w:color="auto"/>
            </w:tcBorders>
            <w:hideMark/>
          </w:tcPr>
          <w:p w14:paraId="74643A31" w14:textId="77777777" w:rsidR="00102D8B" w:rsidRPr="004078A0" w:rsidRDefault="00102D8B" w:rsidP="00844C27">
            <w:pPr>
              <w:jc w:val="center"/>
              <w:rPr>
                <w:rFonts w:ascii="Verdana" w:hAnsi="Verdana"/>
                <w:sz w:val="20"/>
                <w:szCs w:val="20"/>
              </w:rPr>
            </w:pPr>
            <w:r w:rsidRPr="004078A0">
              <w:rPr>
                <w:rFonts w:ascii="Verdana" w:hAnsi="Verdana"/>
                <w:sz w:val="20"/>
                <w:szCs w:val="20"/>
              </w:rPr>
              <w:t>Kandidatas B</w:t>
            </w:r>
          </w:p>
        </w:tc>
        <w:tc>
          <w:tcPr>
            <w:tcW w:w="1598" w:type="dxa"/>
            <w:tcBorders>
              <w:top w:val="single" w:sz="4" w:space="0" w:color="auto"/>
              <w:left w:val="single" w:sz="4" w:space="0" w:color="auto"/>
              <w:bottom w:val="single" w:sz="4" w:space="0" w:color="auto"/>
              <w:right w:val="single" w:sz="4" w:space="0" w:color="auto"/>
            </w:tcBorders>
            <w:hideMark/>
          </w:tcPr>
          <w:p w14:paraId="441958FF" w14:textId="77777777" w:rsidR="00102D8B" w:rsidRPr="004078A0" w:rsidRDefault="00102D8B" w:rsidP="00844C27">
            <w:pPr>
              <w:jc w:val="center"/>
              <w:rPr>
                <w:rFonts w:ascii="Verdana" w:hAnsi="Verdana"/>
                <w:sz w:val="20"/>
                <w:szCs w:val="20"/>
              </w:rPr>
            </w:pPr>
            <w:r w:rsidRPr="004078A0">
              <w:rPr>
                <w:rFonts w:ascii="Verdana" w:hAnsi="Verdana"/>
                <w:sz w:val="20"/>
                <w:szCs w:val="20"/>
              </w:rPr>
              <w:t>Koeficientas</w:t>
            </w:r>
          </w:p>
        </w:tc>
        <w:tc>
          <w:tcPr>
            <w:tcW w:w="852" w:type="dxa"/>
            <w:tcBorders>
              <w:top w:val="single" w:sz="4" w:space="0" w:color="auto"/>
              <w:left w:val="single" w:sz="4" w:space="0" w:color="auto"/>
              <w:bottom w:val="single" w:sz="4" w:space="0" w:color="auto"/>
              <w:right w:val="single" w:sz="4" w:space="0" w:color="auto"/>
            </w:tcBorders>
            <w:hideMark/>
          </w:tcPr>
          <w:p w14:paraId="1B77F765" w14:textId="77777777" w:rsidR="00102D8B" w:rsidRPr="004078A0" w:rsidRDefault="00102D8B" w:rsidP="00844C27">
            <w:pPr>
              <w:jc w:val="center"/>
              <w:rPr>
                <w:rFonts w:ascii="Verdana" w:hAnsi="Verdana"/>
                <w:sz w:val="20"/>
                <w:szCs w:val="20"/>
              </w:rPr>
            </w:pPr>
            <w:r w:rsidRPr="004078A0">
              <w:rPr>
                <w:rFonts w:ascii="Verdana" w:hAnsi="Verdana"/>
                <w:sz w:val="20"/>
                <w:szCs w:val="20"/>
              </w:rPr>
              <w:t>Balai A</w:t>
            </w:r>
          </w:p>
        </w:tc>
        <w:tc>
          <w:tcPr>
            <w:tcW w:w="872" w:type="dxa"/>
            <w:tcBorders>
              <w:top w:val="single" w:sz="4" w:space="0" w:color="auto"/>
              <w:left w:val="single" w:sz="4" w:space="0" w:color="auto"/>
              <w:bottom w:val="single" w:sz="4" w:space="0" w:color="auto"/>
              <w:right w:val="single" w:sz="4" w:space="0" w:color="auto"/>
            </w:tcBorders>
            <w:hideMark/>
          </w:tcPr>
          <w:p w14:paraId="645A9F7A" w14:textId="77777777" w:rsidR="00102D8B" w:rsidRPr="004078A0" w:rsidRDefault="00102D8B" w:rsidP="00844C27">
            <w:pPr>
              <w:jc w:val="center"/>
              <w:rPr>
                <w:rFonts w:ascii="Verdana" w:hAnsi="Verdana"/>
                <w:sz w:val="20"/>
                <w:szCs w:val="20"/>
              </w:rPr>
            </w:pPr>
            <w:r w:rsidRPr="004078A0">
              <w:rPr>
                <w:rFonts w:ascii="Verdana" w:hAnsi="Verdana"/>
                <w:sz w:val="20"/>
                <w:szCs w:val="20"/>
              </w:rPr>
              <w:t>Balai B</w:t>
            </w:r>
          </w:p>
        </w:tc>
      </w:tr>
      <w:tr w:rsidR="004078A0" w:rsidRPr="004078A0" w14:paraId="4FBECBDA" w14:textId="77777777" w:rsidTr="00844C27">
        <w:tc>
          <w:tcPr>
            <w:tcW w:w="3176" w:type="dxa"/>
            <w:tcBorders>
              <w:top w:val="single" w:sz="4" w:space="0" w:color="auto"/>
              <w:left w:val="single" w:sz="4" w:space="0" w:color="auto"/>
              <w:bottom w:val="single" w:sz="4" w:space="0" w:color="auto"/>
              <w:right w:val="single" w:sz="4" w:space="0" w:color="auto"/>
            </w:tcBorders>
            <w:hideMark/>
          </w:tcPr>
          <w:p w14:paraId="6ABB47C0" w14:textId="77777777" w:rsidR="00102D8B" w:rsidRPr="004078A0" w:rsidRDefault="00102D8B" w:rsidP="00844C27">
            <w:pPr>
              <w:rPr>
                <w:rFonts w:ascii="Verdana" w:hAnsi="Verdana"/>
                <w:sz w:val="20"/>
                <w:szCs w:val="20"/>
              </w:rPr>
            </w:pPr>
            <w:r w:rsidRPr="004078A0">
              <w:rPr>
                <w:rFonts w:ascii="Verdana" w:hAnsi="Verdana"/>
                <w:sz w:val="20"/>
                <w:szCs w:val="20"/>
              </w:rPr>
              <w:t>Paslaugų teikimo kaina (B</w:t>
            </w:r>
            <w:r w:rsidRPr="004078A0">
              <w:rPr>
                <w:rFonts w:ascii="Verdana" w:hAnsi="Verdana"/>
                <w:sz w:val="20"/>
                <w:szCs w:val="20"/>
                <w:vertAlign w:val="subscript"/>
              </w:rPr>
              <w:t>1</w:t>
            </w:r>
            <w:r w:rsidRPr="004078A0">
              <w:rPr>
                <w:rFonts w:ascii="Verdana" w:hAnsi="Verdana"/>
                <w:sz w:val="20"/>
                <w:szCs w:val="20"/>
              </w:rPr>
              <w:t>)</w:t>
            </w:r>
          </w:p>
        </w:tc>
        <w:tc>
          <w:tcPr>
            <w:tcW w:w="1605" w:type="dxa"/>
            <w:tcBorders>
              <w:top w:val="single" w:sz="4" w:space="0" w:color="auto"/>
              <w:left w:val="single" w:sz="4" w:space="0" w:color="auto"/>
              <w:bottom w:val="single" w:sz="4" w:space="0" w:color="auto"/>
              <w:right w:val="single" w:sz="4" w:space="0" w:color="auto"/>
            </w:tcBorders>
            <w:hideMark/>
          </w:tcPr>
          <w:p w14:paraId="2DBC802B" w14:textId="5210CC03" w:rsidR="00102D8B" w:rsidRPr="004078A0" w:rsidRDefault="00102D8B" w:rsidP="00844C27">
            <w:pPr>
              <w:jc w:val="center"/>
              <w:rPr>
                <w:rFonts w:ascii="Verdana" w:hAnsi="Verdana"/>
                <w:sz w:val="20"/>
                <w:szCs w:val="20"/>
                <w:lang w:val="en-US"/>
              </w:rPr>
            </w:pPr>
            <w:r w:rsidRPr="004078A0">
              <w:rPr>
                <w:rFonts w:ascii="Verdana" w:hAnsi="Verdana"/>
                <w:sz w:val="20"/>
                <w:szCs w:val="20"/>
                <w:lang w:val="en-US"/>
              </w:rPr>
              <w:t>70</w:t>
            </w:r>
            <w:r w:rsidR="00281DC0">
              <w:rPr>
                <w:rFonts w:ascii="Verdana" w:hAnsi="Verdana"/>
                <w:sz w:val="20"/>
                <w:szCs w:val="20"/>
                <w:lang w:val="en-US"/>
              </w:rPr>
              <w:t>000</w:t>
            </w:r>
            <w:r w:rsidRPr="004078A0">
              <w:rPr>
                <w:rFonts w:ascii="Verdana" w:hAnsi="Verdana"/>
                <w:sz w:val="20"/>
                <w:szCs w:val="20"/>
                <w:lang w:val="en-US"/>
              </w:rPr>
              <w:t xml:space="preserve"> </w:t>
            </w:r>
            <w:proofErr w:type="spellStart"/>
            <w:r w:rsidRPr="004078A0">
              <w:rPr>
                <w:rFonts w:ascii="Verdana" w:hAnsi="Verdana"/>
                <w:sz w:val="20"/>
                <w:szCs w:val="20"/>
                <w:lang w:val="en-US"/>
              </w:rPr>
              <w:t>Eur</w:t>
            </w:r>
            <w:proofErr w:type="spellEnd"/>
            <w:r w:rsidR="00281DC0">
              <w:rPr>
                <w:rFonts w:ascii="Verdana" w:hAnsi="Verdana"/>
                <w:sz w:val="20"/>
                <w:szCs w:val="20"/>
                <w:lang w:val="en-US"/>
              </w:rPr>
              <w:t xml:space="preserve"> </w:t>
            </w:r>
            <w:proofErr w:type="spellStart"/>
            <w:r w:rsidR="00281DC0">
              <w:rPr>
                <w:rFonts w:ascii="Verdana" w:hAnsi="Verdana"/>
                <w:sz w:val="20"/>
                <w:szCs w:val="20"/>
                <w:lang w:val="en-US"/>
              </w:rPr>
              <w:t>su</w:t>
            </w:r>
            <w:proofErr w:type="spellEnd"/>
            <w:r w:rsidR="00281DC0">
              <w:rPr>
                <w:rFonts w:ascii="Verdana" w:hAnsi="Verdana"/>
                <w:sz w:val="20"/>
                <w:szCs w:val="20"/>
                <w:lang w:val="en-US"/>
              </w:rPr>
              <w:t xml:space="preserve"> PVM</w:t>
            </w:r>
          </w:p>
        </w:tc>
        <w:tc>
          <w:tcPr>
            <w:tcW w:w="1525" w:type="dxa"/>
            <w:tcBorders>
              <w:top w:val="single" w:sz="4" w:space="0" w:color="auto"/>
              <w:left w:val="single" w:sz="4" w:space="0" w:color="auto"/>
              <w:bottom w:val="single" w:sz="4" w:space="0" w:color="auto"/>
              <w:right w:val="single" w:sz="4" w:space="0" w:color="auto"/>
            </w:tcBorders>
            <w:hideMark/>
          </w:tcPr>
          <w:p w14:paraId="338DCF48" w14:textId="27FED3CF" w:rsidR="00102D8B" w:rsidRPr="004078A0" w:rsidRDefault="00102D8B" w:rsidP="00844C27">
            <w:pPr>
              <w:jc w:val="center"/>
              <w:rPr>
                <w:rFonts w:ascii="Verdana" w:hAnsi="Verdana"/>
                <w:sz w:val="20"/>
                <w:szCs w:val="20"/>
                <w:lang w:val="en-US"/>
              </w:rPr>
            </w:pPr>
            <w:r w:rsidRPr="004078A0">
              <w:rPr>
                <w:rFonts w:ascii="Verdana" w:hAnsi="Verdana"/>
                <w:sz w:val="20"/>
                <w:szCs w:val="20"/>
                <w:lang w:val="en-US"/>
              </w:rPr>
              <w:t>65</w:t>
            </w:r>
            <w:r w:rsidR="00281DC0">
              <w:rPr>
                <w:rFonts w:ascii="Verdana" w:hAnsi="Verdana"/>
                <w:sz w:val="20"/>
                <w:szCs w:val="20"/>
                <w:lang w:val="en-US"/>
              </w:rPr>
              <w:t>000</w:t>
            </w:r>
            <w:r w:rsidRPr="004078A0">
              <w:rPr>
                <w:rFonts w:ascii="Verdana" w:hAnsi="Verdana"/>
                <w:sz w:val="20"/>
                <w:szCs w:val="20"/>
                <w:lang w:val="en-US"/>
              </w:rPr>
              <w:t xml:space="preserve"> </w:t>
            </w:r>
            <w:proofErr w:type="spellStart"/>
            <w:r w:rsidR="00281DC0">
              <w:rPr>
                <w:rFonts w:ascii="Verdana" w:hAnsi="Verdana"/>
                <w:sz w:val="20"/>
                <w:szCs w:val="20"/>
                <w:lang w:val="en-US"/>
              </w:rPr>
              <w:t>Eur</w:t>
            </w:r>
            <w:proofErr w:type="spellEnd"/>
            <w:r w:rsidR="00281DC0">
              <w:rPr>
                <w:rFonts w:ascii="Verdana" w:hAnsi="Verdana"/>
                <w:sz w:val="20"/>
                <w:szCs w:val="20"/>
                <w:lang w:val="en-US"/>
              </w:rPr>
              <w:t xml:space="preserve"> </w:t>
            </w:r>
            <w:proofErr w:type="spellStart"/>
            <w:r w:rsidR="00281DC0">
              <w:rPr>
                <w:rFonts w:ascii="Verdana" w:hAnsi="Verdana"/>
                <w:sz w:val="20"/>
                <w:szCs w:val="20"/>
                <w:lang w:val="en-US"/>
              </w:rPr>
              <w:t>su</w:t>
            </w:r>
            <w:proofErr w:type="spellEnd"/>
            <w:r w:rsidR="00281DC0">
              <w:rPr>
                <w:rFonts w:ascii="Verdana" w:hAnsi="Verdana"/>
                <w:sz w:val="20"/>
                <w:szCs w:val="20"/>
                <w:lang w:val="en-US"/>
              </w:rPr>
              <w:t xml:space="preserve"> PVM</w:t>
            </w:r>
          </w:p>
        </w:tc>
        <w:tc>
          <w:tcPr>
            <w:tcW w:w="1598" w:type="dxa"/>
            <w:tcBorders>
              <w:top w:val="single" w:sz="4" w:space="0" w:color="auto"/>
              <w:left w:val="single" w:sz="4" w:space="0" w:color="auto"/>
              <w:bottom w:val="single" w:sz="4" w:space="0" w:color="auto"/>
              <w:right w:val="single" w:sz="4" w:space="0" w:color="auto"/>
            </w:tcBorders>
            <w:hideMark/>
          </w:tcPr>
          <w:p w14:paraId="6255D8F1" w14:textId="77777777" w:rsidR="00102D8B" w:rsidRPr="004078A0" w:rsidRDefault="00102D8B" w:rsidP="00844C27">
            <w:pPr>
              <w:jc w:val="center"/>
              <w:rPr>
                <w:rFonts w:ascii="Verdana" w:hAnsi="Verdana"/>
                <w:sz w:val="20"/>
                <w:szCs w:val="20"/>
                <w:lang w:val="en-US"/>
              </w:rPr>
            </w:pPr>
            <w:r w:rsidRPr="004078A0">
              <w:rPr>
                <w:rFonts w:ascii="Verdana" w:hAnsi="Verdana"/>
                <w:sz w:val="20"/>
                <w:szCs w:val="20"/>
                <w:lang w:val="en-US"/>
              </w:rPr>
              <w:t>50%</w:t>
            </w:r>
          </w:p>
        </w:tc>
        <w:tc>
          <w:tcPr>
            <w:tcW w:w="852" w:type="dxa"/>
            <w:tcBorders>
              <w:top w:val="single" w:sz="4" w:space="0" w:color="auto"/>
              <w:left w:val="single" w:sz="4" w:space="0" w:color="auto"/>
              <w:bottom w:val="single" w:sz="4" w:space="0" w:color="auto"/>
              <w:right w:val="single" w:sz="4" w:space="0" w:color="auto"/>
            </w:tcBorders>
            <w:hideMark/>
          </w:tcPr>
          <w:p w14:paraId="127082F3" w14:textId="77777777" w:rsidR="00102D8B" w:rsidRPr="004078A0" w:rsidRDefault="00102D8B" w:rsidP="00844C27">
            <w:pPr>
              <w:jc w:val="center"/>
              <w:rPr>
                <w:rFonts w:ascii="Verdana" w:hAnsi="Verdana"/>
                <w:sz w:val="20"/>
                <w:szCs w:val="20"/>
                <w:lang w:val="en-US"/>
              </w:rPr>
            </w:pPr>
            <w:r w:rsidRPr="004078A0">
              <w:rPr>
                <w:rFonts w:ascii="Verdana" w:hAnsi="Verdana"/>
                <w:sz w:val="20"/>
                <w:szCs w:val="20"/>
                <w:lang w:val="en-US"/>
              </w:rPr>
              <w:t>46,43</w:t>
            </w:r>
          </w:p>
        </w:tc>
        <w:tc>
          <w:tcPr>
            <w:tcW w:w="872" w:type="dxa"/>
            <w:tcBorders>
              <w:top w:val="single" w:sz="4" w:space="0" w:color="auto"/>
              <w:left w:val="single" w:sz="4" w:space="0" w:color="auto"/>
              <w:bottom w:val="single" w:sz="4" w:space="0" w:color="auto"/>
              <w:right w:val="single" w:sz="4" w:space="0" w:color="auto"/>
            </w:tcBorders>
            <w:hideMark/>
          </w:tcPr>
          <w:p w14:paraId="015C5F40" w14:textId="77777777" w:rsidR="00102D8B" w:rsidRPr="004078A0" w:rsidRDefault="00102D8B" w:rsidP="00844C27">
            <w:pPr>
              <w:jc w:val="center"/>
              <w:rPr>
                <w:rFonts w:ascii="Verdana" w:hAnsi="Verdana"/>
                <w:sz w:val="20"/>
                <w:szCs w:val="20"/>
                <w:lang w:val="en-US"/>
              </w:rPr>
            </w:pPr>
            <w:r w:rsidRPr="004078A0">
              <w:rPr>
                <w:rFonts w:ascii="Verdana" w:hAnsi="Verdana"/>
                <w:sz w:val="20"/>
                <w:szCs w:val="20"/>
                <w:lang w:val="en-US"/>
              </w:rPr>
              <w:t>50</w:t>
            </w:r>
          </w:p>
        </w:tc>
      </w:tr>
      <w:tr w:rsidR="00102D8B" w:rsidRPr="004078A0" w14:paraId="2B6C1A1D" w14:textId="77777777" w:rsidTr="00844C27">
        <w:tc>
          <w:tcPr>
            <w:tcW w:w="9628" w:type="dxa"/>
            <w:gridSpan w:val="6"/>
            <w:tcBorders>
              <w:top w:val="single" w:sz="4" w:space="0" w:color="auto"/>
              <w:left w:val="single" w:sz="4" w:space="0" w:color="auto"/>
              <w:bottom w:val="single" w:sz="4" w:space="0" w:color="auto"/>
              <w:right w:val="single" w:sz="4" w:space="0" w:color="auto"/>
            </w:tcBorders>
            <w:hideMark/>
          </w:tcPr>
          <w:p w14:paraId="659F4D79" w14:textId="77777777" w:rsidR="00102D8B" w:rsidRPr="004078A0" w:rsidRDefault="00102D8B" w:rsidP="00844C27">
            <w:pPr>
              <w:jc w:val="center"/>
              <w:rPr>
                <w:rFonts w:ascii="Verdana" w:hAnsi="Verdana"/>
                <w:sz w:val="20"/>
                <w:szCs w:val="20"/>
              </w:rPr>
            </w:pPr>
            <w:r w:rsidRPr="004078A0">
              <w:rPr>
                <w:rFonts w:ascii="Verdana" w:eastAsia="Verdana" w:hAnsi="Verdana" w:cs="Verdana"/>
                <w:sz w:val="20"/>
                <w:szCs w:val="20"/>
              </w:rPr>
              <w:t>Kokybė (vertinama konsultanto, kuris bus atsakingas už sutarties vykdymą) patirtis:</w:t>
            </w:r>
          </w:p>
        </w:tc>
      </w:tr>
      <w:tr w:rsidR="004078A0" w:rsidRPr="004078A0" w14:paraId="4F8522F2" w14:textId="77777777" w:rsidTr="004078A0">
        <w:tc>
          <w:tcPr>
            <w:tcW w:w="3176" w:type="dxa"/>
            <w:tcBorders>
              <w:top w:val="single" w:sz="4" w:space="0" w:color="auto"/>
              <w:left w:val="single" w:sz="4" w:space="0" w:color="auto"/>
              <w:bottom w:val="single" w:sz="4" w:space="0" w:color="auto"/>
              <w:right w:val="single" w:sz="4" w:space="0" w:color="auto"/>
            </w:tcBorders>
          </w:tcPr>
          <w:p w14:paraId="46805A99" w14:textId="2082B3CB" w:rsidR="00102D8B" w:rsidRPr="004078A0" w:rsidRDefault="004078A0" w:rsidP="00102D8B">
            <w:pPr>
              <w:jc w:val="both"/>
              <w:rPr>
                <w:rFonts w:ascii="Verdana" w:eastAsia="Verdana" w:hAnsi="Verdana" w:cs="Verdana"/>
                <w:sz w:val="20"/>
                <w:szCs w:val="20"/>
              </w:rPr>
            </w:pPr>
            <w:r w:rsidRPr="004078A0">
              <w:rPr>
                <w:rFonts w:ascii="Verdana" w:eastAsia="Verdana" w:hAnsi="Verdana" w:cs="Verdana"/>
                <w:sz w:val="20"/>
                <w:szCs w:val="20"/>
              </w:rPr>
              <w:t>Verslo konsultavimo arba verslo vystymo patirtis JAV (</w:t>
            </w:r>
            <w:r w:rsidRPr="004078A0">
              <w:rPr>
                <w:rFonts w:ascii="Verdana" w:hAnsi="Verdana"/>
                <w:sz w:val="20"/>
                <w:szCs w:val="20"/>
              </w:rPr>
              <w:t>B</w:t>
            </w:r>
            <w:r w:rsidR="00281DC0" w:rsidRPr="00281DC0">
              <w:rPr>
                <w:rFonts w:ascii="Verdana" w:hAnsi="Verdana"/>
                <w:sz w:val="20"/>
                <w:szCs w:val="20"/>
                <w:vertAlign w:val="subscript"/>
              </w:rPr>
              <w:t>1</w:t>
            </w:r>
            <w:r w:rsidRPr="004078A0">
              <w:rPr>
                <w:rFonts w:ascii="Verdana" w:eastAsia="Verdana" w:hAnsi="Verdana" w:cs="Verdana"/>
                <w:sz w:val="20"/>
                <w:szCs w:val="20"/>
              </w:rPr>
              <w:t>)</w:t>
            </w:r>
          </w:p>
        </w:tc>
        <w:tc>
          <w:tcPr>
            <w:tcW w:w="1605" w:type="dxa"/>
            <w:tcBorders>
              <w:top w:val="single" w:sz="4" w:space="0" w:color="auto"/>
              <w:left w:val="single" w:sz="4" w:space="0" w:color="auto"/>
              <w:bottom w:val="single" w:sz="4" w:space="0" w:color="auto"/>
              <w:right w:val="single" w:sz="4" w:space="0" w:color="auto"/>
            </w:tcBorders>
            <w:hideMark/>
          </w:tcPr>
          <w:p w14:paraId="452068A3" w14:textId="4E5437D2" w:rsidR="00102D8B" w:rsidRPr="004078A0" w:rsidRDefault="004078A0" w:rsidP="00102D8B">
            <w:pPr>
              <w:jc w:val="center"/>
              <w:rPr>
                <w:rFonts w:ascii="Verdana" w:hAnsi="Verdana"/>
                <w:sz w:val="20"/>
                <w:szCs w:val="20"/>
              </w:rPr>
            </w:pPr>
            <w:r w:rsidRPr="004078A0">
              <w:rPr>
                <w:rFonts w:ascii="Verdana" w:hAnsi="Verdana"/>
                <w:sz w:val="20"/>
                <w:szCs w:val="20"/>
              </w:rPr>
              <w:t>3</w:t>
            </w:r>
            <w:r w:rsidR="00102D8B" w:rsidRPr="004078A0">
              <w:rPr>
                <w:rFonts w:ascii="Verdana" w:hAnsi="Verdana"/>
                <w:sz w:val="20"/>
                <w:szCs w:val="20"/>
              </w:rPr>
              <w:t xml:space="preserve"> metai</w:t>
            </w:r>
          </w:p>
        </w:tc>
        <w:tc>
          <w:tcPr>
            <w:tcW w:w="1525" w:type="dxa"/>
            <w:tcBorders>
              <w:top w:val="single" w:sz="4" w:space="0" w:color="auto"/>
              <w:left w:val="single" w:sz="4" w:space="0" w:color="auto"/>
              <w:bottom w:val="single" w:sz="4" w:space="0" w:color="auto"/>
              <w:right w:val="single" w:sz="4" w:space="0" w:color="auto"/>
            </w:tcBorders>
            <w:hideMark/>
          </w:tcPr>
          <w:p w14:paraId="075B12E1" w14:textId="7F32BDCC" w:rsidR="00102D8B" w:rsidRPr="004078A0" w:rsidRDefault="004078A0" w:rsidP="00102D8B">
            <w:pPr>
              <w:jc w:val="center"/>
              <w:rPr>
                <w:rFonts w:ascii="Verdana" w:hAnsi="Verdana"/>
                <w:sz w:val="20"/>
                <w:szCs w:val="20"/>
              </w:rPr>
            </w:pPr>
            <w:r w:rsidRPr="004078A0">
              <w:rPr>
                <w:rFonts w:ascii="Verdana" w:hAnsi="Verdana"/>
                <w:sz w:val="20"/>
                <w:szCs w:val="20"/>
              </w:rPr>
              <w:t>4</w:t>
            </w:r>
            <w:r w:rsidR="00102D8B" w:rsidRPr="004078A0">
              <w:rPr>
                <w:rFonts w:ascii="Verdana" w:hAnsi="Verdana"/>
                <w:sz w:val="20"/>
                <w:szCs w:val="20"/>
              </w:rPr>
              <w:t xml:space="preserve"> met</w:t>
            </w:r>
            <w:r w:rsidRPr="004078A0">
              <w:rPr>
                <w:rFonts w:ascii="Verdana" w:hAnsi="Verdana"/>
                <w:sz w:val="20"/>
                <w:szCs w:val="20"/>
              </w:rPr>
              <w:t>ai</w:t>
            </w:r>
          </w:p>
        </w:tc>
        <w:tc>
          <w:tcPr>
            <w:tcW w:w="1598" w:type="dxa"/>
            <w:tcBorders>
              <w:top w:val="single" w:sz="4" w:space="0" w:color="auto"/>
              <w:left w:val="single" w:sz="4" w:space="0" w:color="auto"/>
              <w:bottom w:val="single" w:sz="4" w:space="0" w:color="auto"/>
              <w:right w:val="single" w:sz="4" w:space="0" w:color="auto"/>
            </w:tcBorders>
            <w:hideMark/>
          </w:tcPr>
          <w:p w14:paraId="4BEFF729" w14:textId="5DB20982" w:rsidR="00102D8B" w:rsidRPr="004078A0" w:rsidRDefault="004078A0" w:rsidP="00102D8B">
            <w:pPr>
              <w:jc w:val="center"/>
              <w:rPr>
                <w:rFonts w:ascii="Verdana" w:hAnsi="Verdana"/>
                <w:sz w:val="20"/>
                <w:szCs w:val="20"/>
              </w:rPr>
            </w:pPr>
            <w:r w:rsidRPr="004078A0">
              <w:rPr>
                <w:rFonts w:ascii="Verdana" w:hAnsi="Verdana"/>
                <w:sz w:val="20"/>
                <w:szCs w:val="20"/>
              </w:rPr>
              <w:t>2</w:t>
            </w:r>
            <w:r w:rsidR="00102D8B" w:rsidRPr="004078A0">
              <w:rPr>
                <w:rFonts w:ascii="Verdana" w:hAnsi="Verdana"/>
                <w:sz w:val="20"/>
                <w:szCs w:val="20"/>
              </w:rPr>
              <w:t>0%</w:t>
            </w:r>
          </w:p>
        </w:tc>
        <w:tc>
          <w:tcPr>
            <w:tcW w:w="852" w:type="dxa"/>
            <w:tcBorders>
              <w:top w:val="single" w:sz="4" w:space="0" w:color="auto"/>
              <w:left w:val="single" w:sz="4" w:space="0" w:color="auto"/>
              <w:bottom w:val="single" w:sz="4" w:space="0" w:color="auto"/>
              <w:right w:val="single" w:sz="4" w:space="0" w:color="auto"/>
            </w:tcBorders>
            <w:hideMark/>
          </w:tcPr>
          <w:p w14:paraId="4FE9CD4A" w14:textId="05AE5FAF" w:rsidR="00102D8B" w:rsidRPr="004078A0" w:rsidRDefault="004078A0" w:rsidP="00102D8B">
            <w:pPr>
              <w:jc w:val="center"/>
              <w:rPr>
                <w:rFonts w:ascii="Verdana" w:hAnsi="Verdana"/>
                <w:sz w:val="20"/>
                <w:szCs w:val="20"/>
              </w:rPr>
            </w:pPr>
            <w:r w:rsidRPr="004078A0">
              <w:rPr>
                <w:rFonts w:ascii="Verdana" w:hAnsi="Verdana"/>
                <w:sz w:val="20"/>
                <w:szCs w:val="20"/>
              </w:rPr>
              <w:t>15</w:t>
            </w:r>
          </w:p>
        </w:tc>
        <w:tc>
          <w:tcPr>
            <w:tcW w:w="872" w:type="dxa"/>
            <w:tcBorders>
              <w:top w:val="single" w:sz="4" w:space="0" w:color="auto"/>
              <w:left w:val="single" w:sz="4" w:space="0" w:color="auto"/>
              <w:bottom w:val="single" w:sz="4" w:space="0" w:color="auto"/>
              <w:right w:val="single" w:sz="4" w:space="0" w:color="auto"/>
            </w:tcBorders>
            <w:hideMark/>
          </w:tcPr>
          <w:p w14:paraId="57757137" w14:textId="459CC467" w:rsidR="00102D8B" w:rsidRPr="004078A0" w:rsidRDefault="004078A0" w:rsidP="00102D8B">
            <w:pPr>
              <w:jc w:val="center"/>
              <w:rPr>
                <w:rFonts w:ascii="Verdana" w:hAnsi="Verdana"/>
                <w:sz w:val="20"/>
                <w:szCs w:val="20"/>
              </w:rPr>
            </w:pPr>
            <w:r w:rsidRPr="004078A0">
              <w:rPr>
                <w:rFonts w:ascii="Verdana" w:hAnsi="Verdana"/>
                <w:sz w:val="20"/>
                <w:szCs w:val="20"/>
              </w:rPr>
              <w:t>2</w:t>
            </w:r>
            <w:r w:rsidR="00102D8B" w:rsidRPr="004078A0">
              <w:rPr>
                <w:rFonts w:ascii="Verdana" w:hAnsi="Verdana"/>
                <w:sz w:val="20"/>
                <w:szCs w:val="20"/>
              </w:rPr>
              <w:t>0</w:t>
            </w:r>
          </w:p>
        </w:tc>
      </w:tr>
      <w:tr w:rsidR="004078A0" w:rsidRPr="004078A0" w14:paraId="2CB11D8E" w14:textId="77777777" w:rsidTr="004078A0">
        <w:tc>
          <w:tcPr>
            <w:tcW w:w="3176" w:type="dxa"/>
            <w:tcBorders>
              <w:top w:val="single" w:sz="4" w:space="0" w:color="auto"/>
              <w:left w:val="single" w:sz="4" w:space="0" w:color="auto"/>
              <w:bottom w:val="single" w:sz="4" w:space="0" w:color="auto"/>
              <w:right w:val="single" w:sz="4" w:space="0" w:color="auto"/>
            </w:tcBorders>
          </w:tcPr>
          <w:p w14:paraId="419A8132" w14:textId="7EFBAE78" w:rsidR="004078A0" w:rsidRPr="004078A0" w:rsidRDefault="004078A0" w:rsidP="004078A0">
            <w:pPr>
              <w:rPr>
                <w:rFonts w:ascii="Verdana" w:hAnsi="Verdana"/>
                <w:sz w:val="20"/>
                <w:szCs w:val="20"/>
              </w:rPr>
            </w:pPr>
            <w:r w:rsidRPr="004078A0">
              <w:rPr>
                <w:rFonts w:ascii="Verdana" w:hAnsi="Verdana"/>
                <w:sz w:val="20"/>
                <w:szCs w:val="20"/>
              </w:rPr>
              <w:t>Patirtis aukštųjų technologijų sektoriaus įmonių verslo plėtros ir įėjimo į JAV rinką srityje</w:t>
            </w:r>
            <w:r w:rsidR="00281DC0">
              <w:rPr>
                <w:rFonts w:ascii="Verdana" w:hAnsi="Verdana"/>
                <w:sz w:val="20"/>
                <w:szCs w:val="20"/>
              </w:rPr>
              <w:t xml:space="preserve"> </w:t>
            </w:r>
            <w:r w:rsidR="00281DC0" w:rsidRPr="00281DC0">
              <w:rPr>
                <w:rFonts w:ascii="Verdana" w:hAnsi="Verdana"/>
                <w:sz w:val="20"/>
                <w:szCs w:val="20"/>
              </w:rPr>
              <w:t>(B</w:t>
            </w:r>
            <w:r w:rsidR="00281DC0" w:rsidRPr="00281DC0">
              <w:rPr>
                <w:rFonts w:ascii="Verdana" w:hAnsi="Verdana"/>
                <w:sz w:val="20"/>
                <w:szCs w:val="20"/>
                <w:vertAlign w:val="subscript"/>
              </w:rPr>
              <w:t>2</w:t>
            </w:r>
            <w:r w:rsidR="00281DC0" w:rsidRPr="00281DC0">
              <w:rPr>
                <w:rFonts w:ascii="Verdana" w:hAnsi="Verdana"/>
                <w:sz w:val="20"/>
                <w:szCs w:val="20"/>
              </w:rPr>
              <w:t>)</w:t>
            </w:r>
          </w:p>
        </w:tc>
        <w:tc>
          <w:tcPr>
            <w:tcW w:w="1605" w:type="dxa"/>
            <w:tcBorders>
              <w:top w:val="single" w:sz="4" w:space="0" w:color="auto"/>
              <w:left w:val="single" w:sz="4" w:space="0" w:color="auto"/>
              <w:bottom w:val="single" w:sz="4" w:space="0" w:color="auto"/>
              <w:right w:val="single" w:sz="4" w:space="0" w:color="auto"/>
            </w:tcBorders>
            <w:hideMark/>
          </w:tcPr>
          <w:p w14:paraId="5F5B287D" w14:textId="53C564E0" w:rsidR="004078A0" w:rsidRPr="004078A0" w:rsidRDefault="004078A0" w:rsidP="004078A0">
            <w:pPr>
              <w:jc w:val="center"/>
              <w:rPr>
                <w:rFonts w:ascii="Verdana" w:hAnsi="Verdana"/>
                <w:sz w:val="20"/>
                <w:szCs w:val="20"/>
              </w:rPr>
            </w:pPr>
            <w:r w:rsidRPr="004078A0">
              <w:rPr>
                <w:rFonts w:ascii="Verdana" w:hAnsi="Verdana"/>
                <w:sz w:val="20"/>
                <w:szCs w:val="20"/>
              </w:rPr>
              <w:t>15 įmonių</w:t>
            </w:r>
          </w:p>
        </w:tc>
        <w:tc>
          <w:tcPr>
            <w:tcW w:w="1525" w:type="dxa"/>
            <w:tcBorders>
              <w:top w:val="single" w:sz="4" w:space="0" w:color="auto"/>
              <w:left w:val="single" w:sz="4" w:space="0" w:color="auto"/>
              <w:bottom w:val="single" w:sz="4" w:space="0" w:color="auto"/>
              <w:right w:val="single" w:sz="4" w:space="0" w:color="auto"/>
            </w:tcBorders>
            <w:hideMark/>
          </w:tcPr>
          <w:p w14:paraId="472D2EA2" w14:textId="7C332C2F" w:rsidR="004078A0" w:rsidRPr="004078A0" w:rsidRDefault="004078A0" w:rsidP="004078A0">
            <w:pPr>
              <w:jc w:val="center"/>
              <w:rPr>
                <w:rFonts w:ascii="Verdana" w:hAnsi="Verdana"/>
                <w:sz w:val="20"/>
                <w:szCs w:val="20"/>
              </w:rPr>
            </w:pPr>
            <w:r w:rsidRPr="004078A0">
              <w:rPr>
                <w:rFonts w:ascii="Verdana" w:hAnsi="Verdana"/>
                <w:sz w:val="20"/>
                <w:szCs w:val="20"/>
              </w:rPr>
              <w:t>10 įmonių</w:t>
            </w:r>
          </w:p>
        </w:tc>
        <w:tc>
          <w:tcPr>
            <w:tcW w:w="1598" w:type="dxa"/>
            <w:tcBorders>
              <w:top w:val="single" w:sz="4" w:space="0" w:color="auto"/>
              <w:left w:val="single" w:sz="4" w:space="0" w:color="auto"/>
              <w:bottom w:val="single" w:sz="4" w:space="0" w:color="auto"/>
              <w:right w:val="single" w:sz="4" w:space="0" w:color="auto"/>
            </w:tcBorders>
            <w:hideMark/>
          </w:tcPr>
          <w:p w14:paraId="2B62D3EB" w14:textId="20C114DB" w:rsidR="004078A0" w:rsidRPr="004078A0" w:rsidRDefault="004078A0" w:rsidP="004078A0">
            <w:pPr>
              <w:jc w:val="center"/>
              <w:rPr>
                <w:rFonts w:ascii="Verdana" w:hAnsi="Verdana"/>
                <w:sz w:val="20"/>
                <w:szCs w:val="20"/>
              </w:rPr>
            </w:pPr>
            <w:r w:rsidRPr="004078A0">
              <w:rPr>
                <w:rFonts w:ascii="Verdana" w:hAnsi="Verdana"/>
                <w:sz w:val="20"/>
                <w:szCs w:val="20"/>
              </w:rPr>
              <w:t>10%</w:t>
            </w:r>
          </w:p>
        </w:tc>
        <w:tc>
          <w:tcPr>
            <w:tcW w:w="852" w:type="dxa"/>
            <w:tcBorders>
              <w:top w:val="single" w:sz="4" w:space="0" w:color="auto"/>
              <w:left w:val="single" w:sz="4" w:space="0" w:color="auto"/>
              <w:bottom w:val="single" w:sz="4" w:space="0" w:color="auto"/>
              <w:right w:val="single" w:sz="4" w:space="0" w:color="auto"/>
            </w:tcBorders>
            <w:hideMark/>
          </w:tcPr>
          <w:p w14:paraId="0968BAC3" w14:textId="6B61B38F" w:rsidR="004078A0" w:rsidRPr="004078A0" w:rsidRDefault="004078A0" w:rsidP="004078A0">
            <w:pPr>
              <w:jc w:val="center"/>
              <w:rPr>
                <w:rFonts w:ascii="Verdana" w:hAnsi="Verdana"/>
                <w:sz w:val="20"/>
                <w:szCs w:val="20"/>
              </w:rPr>
            </w:pPr>
            <w:r w:rsidRPr="004078A0">
              <w:rPr>
                <w:rFonts w:ascii="Verdana" w:hAnsi="Verdana"/>
                <w:sz w:val="20"/>
                <w:szCs w:val="20"/>
              </w:rPr>
              <w:t>10</w:t>
            </w:r>
          </w:p>
        </w:tc>
        <w:tc>
          <w:tcPr>
            <w:tcW w:w="872" w:type="dxa"/>
            <w:tcBorders>
              <w:top w:val="single" w:sz="4" w:space="0" w:color="auto"/>
              <w:left w:val="single" w:sz="4" w:space="0" w:color="auto"/>
              <w:bottom w:val="single" w:sz="4" w:space="0" w:color="auto"/>
              <w:right w:val="single" w:sz="4" w:space="0" w:color="auto"/>
            </w:tcBorders>
            <w:hideMark/>
          </w:tcPr>
          <w:p w14:paraId="11D17CE5" w14:textId="30C91922" w:rsidR="004078A0" w:rsidRPr="004078A0" w:rsidRDefault="004078A0" w:rsidP="004078A0">
            <w:pPr>
              <w:jc w:val="center"/>
              <w:rPr>
                <w:rFonts w:ascii="Verdana" w:hAnsi="Verdana"/>
                <w:sz w:val="20"/>
                <w:szCs w:val="20"/>
              </w:rPr>
            </w:pPr>
            <w:r w:rsidRPr="004078A0">
              <w:rPr>
                <w:rFonts w:ascii="Verdana" w:hAnsi="Verdana"/>
                <w:sz w:val="20"/>
                <w:szCs w:val="20"/>
              </w:rPr>
              <w:t>6,67</w:t>
            </w:r>
          </w:p>
        </w:tc>
      </w:tr>
      <w:tr w:rsidR="004078A0" w:rsidRPr="004078A0" w14:paraId="5315F781" w14:textId="77777777" w:rsidTr="004078A0">
        <w:tc>
          <w:tcPr>
            <w:tcW w:w="3176" w:type="dxa"/>
            <w:tcBorders>
              <w:top w:val="single" w:sz="4" w:space="0" w:color="auto"/>
              <w:left w:val="single" w:sz="4" w:space="0" w:color="auto"/>
              <w:bottom w:val="single" w:sz="4" w:space="0" w:color="auto"/>
              <w:right w:val="single" w:sz="4" w:space="0" w:color="auto"/>
            </w:tcBorders>
          </w:tcPr>
          <w:p w14:paraId="21C7AB8D" w14:textId="63B4B15F" w:rsidR="004078A0" w:rsidRPr="004078A0" w:rsidRDefault="004078A0" w:rsidP="004078A0">
            <w:pPr>
              <w:rPr>
                <w:rFonts w:ascii="Verdana" w:hAnsi="Verdana"/>
                <w:sz w:val="20"/>
                <w:szCs w:val="20"/>
              </w:rPr>
            </w:pPr>
            <w:r w:rsidRPr="004078A0">
              <w:rPr>
                <w:rFonts w:ascii="Verdana" w:hAnsi="Verdana"/>
                <w:sz w:val="20"/>
                <w:szCs w:val="20"/>
              </w:rPr>
              <w:t>Kontaktų tinklas (B</w:t>
            </w:r>
            <w:r w:rsidR="00281DC0">
              <w:rPr>
                <w:rFonts w:ascii="Verdana" w:hAnsi="Verdana"/>
                <w:sz w:val="20"/>
                <w:szCs w:val="20"/>
                <w:vertAlign w:val="subscript"/>
              </w:rPr>
              <w:t>3</w:t>
            </w:r>
            <w:r w:rsidRPr="004078A0">
              <w:rPr>
                <w:rFonts w:ascii="Verdana" w:hAnsi="Verdana"/>
                <w:sz w:val="20"/>
                <w:szCs w:val="20"/>
              </w:rPr>
              <w:t>)</w:t>
            </w:r>
          </w:p>
        </w:tc>
        <w:tc>
          <w:tcPr>
            <w:tcW w:w="1605" w:type="dxa"/>
            <w:tcBorders>
              <w:top w:val="single" w:sz="4" w:space="0" w:color="auto"/>
              <w:left w:val="single" w:sz="4" w:space="0" w:color="auto"/>
              <w:bottom w:val="single" w:sz="4" w:space="0" w:color="auto"/>
              <w:right w:val="single" w:sz="4" w:space="0" w:color="auto"/>
            </w:tcBorders>
          </w:tcPr>
          <w:p w14:paraId="040D0755" w14:textId="7E60A8C4" w:rsidR="004078A0" w:rsidRPr="004078A0" w:rsidRDefault="004078A0" w:rsidP="004078A0">
            <w:pPr>
              <w:jc w:val="center"/>
              <w:rPr>
                <w:rFonts w:ascii="Verdana" w:hAnsi="Verdana"/>
                <w:sz w:val="20"/>
                <w:szCs w:val="20"/>
              </w:rPr>
            </w:pPr>
            <w:r w:rsidRPr="004078A0">
              <w:rPr>
                <w:rFonts w:ascii="Verdana" w:hAnsi="Verdana"/>
                <w:sz w:val="20"/>
                <w:szCs w:val="20"/>
              </w:rPr>
              <w:t>3 kontaktai</w:t>
            </w:r>
          </w:p>
        </w:tc>
        <w:tc>
          <w:tcPr>
            <w:tcW w:w="1525" w:type="dxa"/>
            <w:tcBorders>
              <w:top w:val="single" w:sz="4" w:space="0" w:color="auto"/>
              <w:left w:val="single" w:sz="4" w:space="0" w:color="auto"/>
              <w:bottom w:val="single" w:sz="4" w:space="0" w:color="auto"/>
              <w:right w:val="single" w:sz="4" w:space="0" w:color="auto"/>
            </w:tcBorders>
          </w:tcPr>
          <w:p w14:paraId="02DF09D2" w14:textId="782890DF" w:rsidR="004078A0" w:rsidRPr="004078A0" w:rsidRDefault="004078A0" w:rsidP="004078A0">
            <w:pPr>
              <w:jc w:val="center"/>
              <w:rPr>
                <w:rFonts w:ascii="Verdana" w:hAnsi="Verdana"/>
                <w:sz w:val="20"/>
                <w:szCs w:val="20"/>
              </w:rPr>
            </w:pPr>
            <w:r w:rsidRPr="004078A0">
              <w:rPr>
                <w:rFonts w:ascii="Verdana" w:hAnsi="Verdana"/>
                <w:sz w:val="20"/>
                <w:szCs w:val="20"/>
              </w:rPr>
              <w:t>5 kontaktai</w:t>
            </w:r>
          </w:p>
        </w:tc>
        <w:tc>
          <w:tcPr>
            <w:tcW w:w="1598" w:type="dxa"/>
            <w:tcBorders>
              <w:top w:val="single" w:sz="4" w:space="0" w:color="auto"/>
              <w:left w:val="single" w:sz="4" w:space="0" w:color="auto"/>
              <w:bottom w:val="single" w:sz="4" w:space="0" w:color="auto"/>
              <w:right w:val="single" w:sz="4" w:space="0" w:color="auto"/>
            </w:tcBorders>
          </w:tcPr>
          <w:p w14:paraId="41886AC5" w14:textId="59FDBD85" w:rsidR="004078A0" w:rsidRPr="004078A0" w:rsidRDefault="004078A0" w:rsidP="004078A0">
            <w:pPr>
              <w:jc w:val="center"/>
              <w:rPr>
                <w:rFonts w:ascii="Verdana" w:hAnsi="Verdana"/>
                <w:sz w:val="20"/>
                <w:szCs w:val="20"/>
              </w:rPr>
            </w:pPr>
            <w:r w:rsidRPr="004078A0">
              <w:rPr>
                <w:rFonts w:ascii="Verdana" w:hAnsi="Verdana"/>
                <w:sz w:val="20"/>
                <w:szCs w:val="20"/>
              </w:rPr>
              <w:t>10%</w:t>
            </w:r>
          </w:p>
        </w:tc>
        <w:tc>
          <w:tcPr>
            <w:tcW w:w="852" w:type="dxa"/>
            <w:tcBorders>
              <w:top w:val="single" w:sz="4" w:space="0" w:color="auto"/>
              <w:left w:val="single" w:sz="4" w:space="0" w:color="auto"/>
              <w:bottom w:val="single" w:sz="4" w:space="0" w:color="auto"/>
              <w:right w:val="single" w:sz="4" w:space="0" w:color="auto"/>
            </w:tcBorders>
          </w:tcPr>
          <w:p w14:paraId="2974EB3A" w14:textId="1972D95A" w:rsidR="004078A0" w:rsidRPr="004078A0" w:rsidRDefault="004078A0" w:rsidP="004078A0">
            <w:pPr>
              <w:jc w:val="center"/>
              <w:rPr>
                <w:rFonts w:ascii="Verdana" w:hAnsi="Verdana"/>
                <w:sz w:val="20"/>
                <w:szCs w:val="20"/>
              </w:rPr>
            </w:pPr>
            <w:r w:rsidRPr="004078A0">
              <w:rPr>
                <w:rFonts w:ascii="Verdana" w:hAnsi="Verdana"/>
                <w:sz w:val="20"/>
                <w:szCs w:val="20"/>
              </w:rPr>
              <w:t>6</w:t>
            </w:r>
          </w:p>
        </w:tc>
        <w:tc>
          <w:tcPr>
            <w:tcW w:w="872" w:type="dxa"/>
            <w:tcBorders>
              <w:top w:val="single" w:sz="4" w:space="0" w:color="auto"/>
              <w:left w:val="single" w:sz="4" w:space="0" w:color="auto"/>
              <w:bottom w:val="single" w:sz="4" w:space="0" w:color="auto"/>
              <w:right w:val="single" w:sz="4" w:space="0" w:color="auto"/>
            </w:tcBorders>
          </w:tcPr>
          <w:p w14:paraId="0570CA85" w14:textId="53874B22" w:rsidR="004078A0" w:rsidRPr="004078A0" w:rsidRDefault="004078A0" w:rsidP="004078A0">
            <w:pPr>
              <w:jc w:val="center"/>
              <w:rPr>
                <w:rFonts w:ascii="Verdana" w:hAnsi="Verdana"/>
                <w:sz w:val="20"/>
                <w:szCs w:val="20"/>
              </w:rPr>
            </w:pPr>
            <w:r w:rsidRPr="004078A0">
              <w:rPr>
                <w:rFonts w:ascii="Verdana" w:hAnsi="Verdana"/>
                <w:sz w:val="20"/>
                <w:szCs w:val="20"/>
              </w:rPr>
              <w:t>10</w:t>
            </w:r>
          </w:p>
        </w:tc>
      </w:tr>
      <w:tr w:rsidR="004078A0" w:rsidRPr="004078A0" w14:paraId="48651A69" w14:textId="77777777" w:rsidTr="004078A0">
        <w:tc>
          <w:tcPr>
            <w:tcW w:w="3176" w:type="dxa"/>
            <w:tcBorders>
              <w:top w:val="single" w:sz="4" w:space="0" w:color="auto"/>
              <w:left w:val="single" w:sz="4" w:space="0" w:color="auto"/>
              <w:bottom w:val="single" w:sz="4" w:space="0" w:color="auto"/>
              <w:right w:val="single" w:sz="4" w:space="0" w:color="auto"/>
            </w:tcBorders>
          </w:tcPr>
          <w:p w14:paraId="0CC4E9A1" w14:textId="3B33BDAA" w:rsidR="004078A0" w:rsidRPr="004078A0" w:rsidRDefault="004078A0" w:rsidP="004078A0">
            <w:pPr>
              <w:rPr>
                <w:rFonts w:ascii="Verdana" w:hAnsi="Verdana"/>
                <w:sz w:val="20"/>
                <w:szCs w:val="20"/>
              </w:rPr>
            </w:pPr>
            <w:r w:rsidRPr="004078A0">
              <w:rPr>
                <w:rFonts w:ascii="Verdana" w:hAnsi="Verdana"/>
                <w:sz w:val="20"/>
                <w:szCs w:val="20"/>
              </w:rPr>
              <w:t>Renginių organizavimo JAV patirtis(B</w:t>
            </w:r>
            <w:r w:rsidR="00281DC0">
              <w:rPr>
                <w:rFonts w:ascii="Verdana" w:hAnsi="Verdana"/>
                <w:sz w:val="20"/>
                <w:szCs w:val="20"/>
                <w:vertAlign w:val="subscript"/>
              </w:rPr>
              <w:t>4</w:t>
            </w:r>
            <w:r w:rsidRPr="004078A0">
              <w:rPr>
                <w:rFonts w:ascii="Verdana" w:hAnsi="Verdana"/>
                <w:sz w:val="20"/>
                <w:szCs w:val="20"/>
              </w:rPr>
              <w:t>)</w:t>
            </w:r>
          </w:p>
        </w:tc>
        <w:tc>
          <w:tcPr>
            <w:tcW w:w="1605" w:type="dxa"/>
            <w:tcBorders>
              <w:top w:val="single" w:sz="4" w:space="0" w:color="auto"/>
              <w:left w:val="single" w:sz="4" w:space="0" w:color="auto"/>
              <w:bottom w:val="single" w:sz="4" w:space="0" w:color="auto"/>
              <w:right w:val="single" w:sz="4" w:space="0" w:color="auto"/>
            </w:tcBorders>
          </w:tcPr>
          <w:p w14:paraId="79439030" w14:textId="0DDEDE02" w:rsidR="004078A0" w:rsidRPr="004078A0" w:rsidRDefault="004078A0" w:rsidP="004078A0">
            <w:pPr>
              <w:jc w:val="center"/>
              <w:rPr>
                <w:rFonts w:ascii="Verdana" w:hAnsi="Verdana"/>
                <w:sz w:val="20"/>
                <w:szCs w:val="20"/>
              </w:rPr>
            </w:pPr>
            <w:r w:rsidRPr="004078A0">
              <w:rPr>
                <w:rFonts w:ascii="Verdana" w:hAnsi="Verdana"/>
                <w:sz w:val="20"/>
                <w:szCs w:val="20"/>
              </w:rPr>
              <w:t>5 renginiai</w:t>
            </w:r>
          </w:p>
        </w:tc>
        <w:tc>
          <w:tcPr>
            <w:tcW w:w="1525" w:type="dxa"/>
            <w:tcBorders>
              <w:top w:val="single" w:sz="4" w:space="0" w:color="auto"/>
              <w:left w:val="single" w:sz="4" w:space="0" w:color="auto"/>
              <w:bottom w:val="single" w:sz="4" w:space="0" w:color="auto"/>
              <w:right w:val="single" w:sz="4" w:space="0" w:color="auto"/>
            </w:tcBorders>
          </w:tcPr>
          <w:p w14:paraId="2FFF8550" w14:textId="7CA4CFF6" w:rsidR="004078A0" w:rsidRPr="004078A0" w:rsidRDefault="004078A0" w:rsidP="004078A0">
            <w:pPr>
              <w:jc w:val="center"/>
              <w:rPr>
                <w:rFonts w:ascii="Verdana" w:hAnsi="Verdana"/>
                <w:sz w:val="20"/>
                <w:szCs w:val="20"/>
              </w:rPr>
            </w:pPr>
            <w:r w:rsidRPr="004078A0">
              <w:rPr>
                <w:rFonts w:ascii="Verdana" w:hAnsi="Verdana"/>
                <w:sz w:val="20"/>
                <w:szCs w:val="20"/>
              </w:rPr>
              <w:t>5 renginiai</w:t>
            </w:r>
          </w:p>
        </w:tc>
        <w:tc>
          <w:tcPr>
            <w:tcW w:w="1598" w:type="dxa"/>
            <w:tcBorders>
              <w:top w:val="single" w:sz="4" w:space="0" w:color="auto"/>
              <w:left w:val="single" w:sz="4" w:space="0" w:color="auto"/>
              <w:bottom w:val="single" w:sz="4" w:space="0" w:color="auto"/>
              <w:right w:val="single" w:sz="4" w:space="0" w:color="auto"/>
            </w:tcBorders>
          </w:tcPr>
          <w:p w14:paraId="78AA1BE9" w14:textId="41840E25" w:rsidR="004078A0" w:rsidRPr="004078A0" w:rsidRDefault="004078A0" w:rsidP="004078A0">
            <w:pPr>
              <w:jc w:val="center"/>
              <w:rPr>
                <w:rFonts w:ascii="Verdana" w:hAnsi="Verdana"/>
                <w:sz w:val="20"/>
                <w:szCs w:val="20"/>
              </w:rPr>
            </w:pPr>
            <w:r w:rsidRPr="004078A0">
              <w:rPr>
                <w:rFonts w:ascii="Verdana" w:hAnsi="Verdana"/>
                <w:sz w:val="20"/>
                <w:szCs w:val="20"/>
              </w:rPr>
              <w:t>10%</w:t>
            </w:r>
          </w:p>
        </w:tc>
        <w:tc>
          <w:tcPr>
            <w:tcW w:w="852" w:type="dxa"/>
            <w:tcBorders>
              <w:top w:val="single" w:sz="4" w:space="0" w:color="auto"/>
              <w:left w:val="single" w:sz="4" w:space="0" w:color="auto"/>
              <w:bottom w:val="single" w:sz="4" w:space="0" w:color="auto"/>
              <w:right w:val="single" w:sz="4" w:space="0" w:color="auto"/>
            </w:tcBorders>
          </w:tcPr>
          <w:p w14:paraId="30FDAF49" w14:textId="021F8BD8" w:rsidR="004078A0" w:rsidRPr="004078A0" w:rsidRDefault="004078A0" w:rsidP="004078A0">
            <w:pPr>
              <w:jc w:val="center"/>
              <w:rPr>
                <w:rFonts w:ascii="Verdana" w:hAnsi="Verdana"/>
                <w:sz w:val="20"/>
                <w:szCs w:val="20"/>
              </w:rPr>
            </w:pPr>
            <w:r w:rsidRPr="004078A0">
              <w:rPr>
                <w:rFonts w:ascii="Verdana" w:hAnsi="Verdana"/>
                <w:sz w:val="20"/>
                <w:szCs w:val="20"/>
              </w:rPr>
              <w:t>10</w:t>
            </w:r>
          </w:p>
        </w:tc>
        <w:tc>
          <w:tcPr>
            <w:tcW w:w="872" w:type="dxa"/>
            <w:tcBorders>
              <w:top w:val="single" w:sz="4" w:space="0" w:color="auto"/>
              <w:left w:val="single" w:sz="4" w:space="0" w:color="auto"/>
              <w:bottom w:val="single" w:sz="4" w:space="0" w:color="auto"/>
              <w:right w:val="single" w:sz="4" w:space="0" w:color="auto"/>
            </w:tcBorders>
          </w:tcPr>
          <w:p w14:paraId="0F3A3DE4" w14:textId="39F79857" w:rsidR="004078A0" w:rsidRPr="004078A0" w:rsidRDefault="004078A0" w:rsidP="004078A0">
            <w:pPr>
              <w:jc w:val="center"/>
              <w:rPr>
                <w:rFonts w:ascii="Verdana" w:hAnsi="Verdana"/>
                <w:sz w:val="20"/>
                <w:szCs w:val="20"/>
              </w:rPr>
            </w:pPr>
            <w:r w:rsidRPr="004078A0">
              <w:rPr>
                <w:rFonts w:ascii="Verdana" w:hAnsi="Verdana"/>
                <w:sz w:val="20"/>
                <w:szCs w:val="20"/>
              </w:rPr>
              <w:t>10</w:t>
            </w:r>
          </w:p>
        </w:tc>
      </w:tr>
      <w:tr w:rsidR="004078A0" w:rsidRPr="004078A0" w14:paraId="0A0185BD" w14:textId="77777777" w:rsidTr="004078A0">
        <w:tc>
          <w:tcPr>
            <w:tcW w:w="3176" w:type="dxa"/>
            <w:tcBorders>
              <w:top w:val="single" w:sz="4" w:space="0" w:color="auto"/>
              <w:left w:val="single" w:sz="4" w:space="0" w:color="auto"/>
              <w:bottom w:val="single" w:sz="4" w:space="0" w:color="auto"/>
              <w:right w:val="single" w:sz="4" w:space="0" w:color="auto"/>
            </w:tcBorders>
            <w:hideMark/>
          </w:tcPr>
          <w:p w14:paraId="746512EC" w14:textId="77777777" w:rsidR="004078A0" w:rsidRPr="004078A0" w:rsidRDefault="004078A0" w:rsidP="004078A0">
            <w:pPr>
              <w:rPr>
                <w:rFonts w:ascii="Verdana" w:hAnsi="Verdana"/>
                <w:sz w:val="20"/>
                <w:szCs w:val="20"/>
              </w:rPr>
            </w:pPr>
            <w:r w:rsidRPr="004078A0">
              <w:rPr>
                <w:rFonts w:ascii="Verdana" w:hAnsi="Verdana"/>
                <w:sz w:val="20"/>
                <w:szCs w:val="20"/>
              </w:rPr>
              <w:t>Viso:</w:t>
            </w:r>
          </w:p>
        </w:tc>
        <w:tc>
          <w:tcPr>
            <w:tcW w:w="1605" w:type="dxa"/>
            <w:tcBorders>
              <w:top w:val="single" w:sz="4" w:space="0" w:color="auto"/>
              <w:left w:val="single" w:sz="4" w:space="0" w:color="auto"/>
              <w:bottom w:val="single" w:sz="4" w:space="0" w:color="auto"/>
              <w:right w:val="single" w:sz="4" w:space="0" w:color="auto"/>
            </w:tcBorders>
          </w:tcPr>
          <w:p w14:paraId="6493E2FD" w14:textId="77777777" w:rsidR="004078A0" w:rsidRPr="004078A0" w:rsidRDefault="004078A0" w:rsidP="004078A0">
            <w:pPr>
              <w:rPr>
                <w:rFonts w:ascii="Verdana" w:hAnsi="Verdana"/>
                <w:sz w:val="20"/>
                <w:szCs w:val="20"/>
              </w:rPr>
            </w:pPr>
          </w:p>
        </w:tc>
        <w:tc>
          <w:tcPr>
            <w:tcW w:w="1525" w:type="dxa"/>
            <w:tcBorders>
              <w:top w:val="single" w:sz="4" w:space="0" w:color="auto"/>
              <w:left w:val="single" w:sz="4" w:space="0" w:color="auto"/>
              <w:bottom w:val="single" w:sz="4" w:space="0" w:color="auto"/>
              <w:right w:val="single" w:sz="4" w:space="0" w:color="auto"/>
            </w:tcBorders>
          </w:tcPr>
          <w:p w14:paraId="1877FC79" w14:textId="77777777" w:rsidR="004078A0" w:rsidRPr="004078A0" w:rsidRDefault="004078A0" w:rsidP="004078A0">
            <w:pPr>
              <w:jc w:val="center"/>
              <w:rPr>
                <w:rFonts w:ascii="Verdana" w:hAnsi="Verdana"/>
                <w:sz w:val="20"/>
                <w:szCs w:val="20"/>
              </w:rPr>
            </w:pPr>
          </w:p>
        </w:tc>
        <w:tc>
          <w:tcPr>
            <w:tcW w:w="1598" w:type="dxa"/>
            <w:tcBorders>
              <w:top w:val="single" w:sz="4" w:space="0" w:color="auto"/>
              <w:left w:val="single" w:sz="4" w:space="0" w:color="auto"/>
              <w:bottom w:val="single" w:sz="4" w:space="0" w:color="auto"/>
              <w:right w:val="single" w:sz="4" w:space="0" w:color="auto"/>
            </w:tcBorders>
          </w:tcPr>
          <w:p w14:paraId="4E1D6B66" w14:textId="77777777" w:rsidR="004078A0" w:rsidRPr="004078A0" w:rsidRDefault="004078A0" w:rsidP="004078A0">
            <w:pPr>
              <w:jc w:val="center"/>
              <w:rPr>
                <w:rFonts w:ascii="Verdana" w:hAnsi="Verdana"/>
                <w:sz w:val="20"/>
                <w:szCs w:val="20"/>
              </w:rPr>
            </w:pPr>
          </w:p>
        </w:tc>
        <w:tc>
          <w:tcPr>
            <w:tcW w:w="852" w:type="dxa"/>
            <w:tcBorders>
              <w:top w:val="single" w:sz="4" w:space="0" w:color="auto"/>
              <w:left w:val="single" w:sz="4" w:space="0" w:color="auto"/>
              <w:bottom w:val="single" w:sz="4" w:space="0" w:color="auto"/>
              <w:right w:val="single" w:sz="4" w:space="0" w:color="auto"/>
            </w:tcBorders>
          </w:tcPr>
          <w:p w14:paraId="59ADFFCB" w14:textId="0673B3FE" w:rsidR="004078A0" w:rsidRPr="004078A0" w:rsidRDefault="004078A0" w:rsidP="004078A0">
            <w:pPr>
              <w:jc w:val="center"/>
              <w:rPr>
                <w:rFonts w:ascii="Verdana" w:hAnsi="Verdana"/>
                <w:sz w:val="20"/>
                <w:szCs w:val="20"/>
              </w:rPr>
            </w:pPr>
            <w:r w:rsidRPr="004078A0">
              <w:rPr>
                <w:rFonts w:ascii="Verdana" w:hAnsi="Verdana"/>
                <w:sz w:val="20"/>
                <w:szCs w:val="20"/>
              </w:rPr>
              <w:t>87,43</w:t>
            </w:r>
          </w:p>
        </w:tc>
        <w:tc>
          <w:tcPr>
            <w:tcW w:w="872" w:type="dxa"/>
            <w:tcBorders>
              <w:top w:val="single" w:sz="4" w:space="0" w:color="auto"/>
              <w:left w:val="single" w:sz="4" w:space="0" w:color="auto"/>
              <w:bottom w:val="single" w:sz="4" w:space="0" w:color="auto"/>
              <w:right w:val="single" w:sz="4" w:space="0" w:color="auto"/>
            </w:tcBorders>
          </w:tcPr>
          <w:p w14:paraId="033B037D" w14:textId="25D888F8" w:rsidR="004078A0" w:rsidRPr="004078A0" w:rsidRDefault="004078A0" w:rsidP="004078A0">
            <w:pPr>
              <w:jc w:val="center"/>
              <w:rPr>
                <w:rFonts w:ascii="Verdana" w:hAnsi="Verdana"/>
                <w:sz w:val="20"/>
                <w:szCs w:val="20"/>
              </w:rPr>
            </w:pPr>
            <w:r w:rsidRPr="004078A0">
              <w:rPr>
                <w:rFonts w:ascii="Verdana" w:hAnsi="Verdana"/>
                <w:sz w:val="20"/>
                <w:szCs w:val="20"/>
              </w:rPr>
              <w:t>96,67</w:t>
            </w:r>
          </w:p>
        </w:tc>
      </w:tr>
    </w:tbl>
    <w:p w14:paraId="77746765" w14:textId="77777777" w:rsidR="00102D8B" w:rsidRPr="006D5999" w:rsidRDefault="00102D8B" w:rsidP="00102D8B">
      <w:pPr>
        <w:rPr>
          <w:rFonts w:ascii="Verdana" w:hAnsi="Verdana"/>
          <w:kern w:val="2"/>
          <w:sz w:val="20"/>
          <w:szCs w:val="20"/>
          <w:lang w:val="en-US" w:eastAsia="en-US"/>
          <w14:ligatures w14:val="standardContextual"/>
        </w:rPr>
      </w:pPr>
    </w:p>
    <w:p w14:paraId="47AF8651" w14:textId="4A4E231D" w:rsidR="00102D8B" w:rsidRDefault="00281DC0" w:rsidP="00102D8B">
      <w:pPr>
        <w:tabs>
          <w:tab w:val="left" w:pos="851"/>
        </w:tabs>
        <w:ind w:left="360"/>
        <w:jc w:val="both"/>
        <w:rPr>
          <w:rFonts w:ascii="Verdana" w:hAnsi="Verdana"/>
          <w:sz w:val="20"/>
          <w:szCs w:val="20"/>
        </w:rPr>
      </w:pPr>
      <w:r>
        <w:rPr>
          <w:rFonts w:ascii="Verdana" w:hAnsi="Verdana"/>
          <w:sz w:val="20"/>
          <w:szCs w:val="20"/>
        </w:rPr>
        <w:t>8</w:t>
      </w:r>
      <w:r w:rsidR="00102D8B" w:rsidRPr="006D5999">
        <w:rPr>
          <w:rFonts w:ascii="Verdana" w:hAnsi="Verdana"/>
          <w:sz w:val="20"/>
          <w:szCs w:val="20"/>
        </w:rPr>
        <w:t>. Jeigu patirties kažkurioje srityje nėra – skiriama 0 balų.</w:t>
      </w:r>
    </w:p>
    <w:p w14:paraId="09CC805E" w14:textId="23A04669" w:rsidR="00D146F6" w:rsidRDefault="00281DC0" w:rsidP="00D146F6">
      <w:pPr>
        <w:tabs>
          <w:tab w:val="left" w:pos="567"/>
        </w:tabs>
        <w:ind w:firstLine="360"/>
        <w:jc w:val="both"/>
        <w:rPr>
          <w:rFonts w:ascii="Verdana" w:hAnsi="Verdana"/>
          <w:sz w:val="20"/>
          <w:szCs w:val="20"/>
        </w:rPr>
      </w:pPr>
      <w:r>
        <w:rPr>
          <w:rFonts w:ascii="Verdana" w:hAnsi="Verdana"/>
          <w:sz w:val="20"/>
          <w:szCs w:val="20"/>
        </w:rPr>
        <w:t>9</w:t>
      </w:r>
      <w:r w:rsidR="00D146F6">
        <w:rPr>
          <w:rFonts w:ascii="Verdana" w:hAnsi="Verdana"/>
          <w:sz w:val="20"/>
          <w:szCs w:val="20"/>
        </w:rPr>
        <w:t>.</w:t>
      </w:r>
      <w:r w:rsidR="00D146F6" w:rsidRPr="00D146F6">
        <w:rPr>
          <w:rFonts w:ascii="Verdana" w:hAnsi="Verdana"/>
          <w:sz w:val="20"/>
          <w:szCs w:val="20"/>
        </w:rPr>
        <w:tab/>
      </w:r>
      <w:r w:rsidR="00D146F6">
        <w:rPr>
          <w:rFonts w:ascii="Verdana" w:hAnsi="Verdana"/>
          <w:sz w:val="20"/>
          <w:szCs w:val="20"/>
        </w:rPr>
        <w:t xml:space="preserve"> </w:t>
      </w:r>
      <w:r w:rsidR="00D146F6" w:rsidRPr="00D146F6">
        <w:rPr>
          <w:rFonts w:ascii="Verdana" w:hAnsi="Verdana"/>
          <w:sz w:val="20"/>
          <w:szCs w:val="20"/>
        </w:rPr>
        <w:t>Pirkimui pateiktus pasiūlymus nagrinėja, vertina ir palygina Viešojo pirkimo komisija arba jos paskirtas ekspertas (-ai).</w:t>
      </w:r>
    </w:p>
    <w:p w14:paraId="3CA88ED1" w14:textId="6BA9F8AF" w:rsidR="00D146F6" w:rsidRPr="006D5999" w:rsidRDefault="00281DC0" w:rsidP="00D146F6">
      <w:pPr>
        <w:tabs>
          <w:tab w:val="left" w:pos="567"/>
        </w:tabs>
        <w:ind w:firstLine="360"/>
        <w:jc w:val="both"/>
        <w:rPr>
          <w:rFonts w:ascii="Verdana" w:hAnsi="Verdana"/>
          <w:sz w:val="20"/>
          <w:szCs w:val="20"/>
        </w:rPr>
      </w:pPr>
      <w:r>
        <w:rPr>
          <w:rFonts w:ascii="Verdana" w:hAnsi="Verdana"/>
          <w:b/>
          <w:bCs/>
          <w:sz w:val="20"/>
          <w:szCs w:val="20"/>
        </w:rPr>
        <w:t>10</w:t>
      </w:r>
      <w:r w:rsidR="00D146F6">
        <w:rPr>
          <w:rFonts w:ascii="Verdana" w:hAnsi="Verdana"/>
          <w:b/>
          <w:bCs/>
          <w:sz w:val="20"/>
          <w:szCs w:val="20"/>
        </w:rPr>
        <w:t xml:space="preserve">. </w:t>
      </w:r>
      <w:r w:rsidR="00D146F6" w:rsidRPr="00D146F6">
        <w:rPr>
          <w:rFonts w:ascii="Verdana" w:hAnsi="Verdana"/>
          <w:b/>
          <w:bCs/>
          <w:sz w:val="20"/>
          <w:szCs w:val="20"/>
        </w:rPr>
        <w:t>Tiekėjo vertinimui siūlomi specialistai turi atitikti Pirkimo sąlygų 4 priedo „Tiekėjų kvalifikacijos reikalavimai ir reikalaujami kokybės bei aplinkos apsaugos vadybos sistemų standartai” numatytus kvalifikacijos reikalavimus.</w:t>
      </w:r>
      <w:r w:rsidR="00D146F6">
        <w:rPr>
          <w:rFonts w:ascii="Verdana" w:hAnsi="Verdana"/>
          <w:b/>
          <w:bCs/>
          <w:sz w:val="20"/>
          <w:szCs w:val="20"/>
        </w:rPr>
        <w:t xml:space="preserve"> </w:t>
      </w:r>
      <w:r w:rsidR="00D146F6" w:rsidRPr="00D146F6">
        <w:rPr>
          <w:rFonts w:ascii="Verdana" w:hAnsi="Verdana"/>
          <w:b/>
          <w:bCs/>
          <w:sz w:val="20"/>
          <w:szCs w:val="20"/>
        </w:rPr>
        <w:t>Tiekėjo siūlomi specialistai negali remtis ta pačia patirtimi tiek kvalifikacijos atitikimui, tiek ir ekonominio naudingumo vertinimui</w:t>
      </w:r>
      <w:r w:rsidR="00D146F6">
        <w:rPr>
          <w:rFonts w:ascii="Verdana" w:hAnsi="Verdana"/>
          <w:b/>
          <w:bCs/>
          <w:sz w:val="20"/>
          <w:szCs w:val="20"/>
        </w:rPr>
        <w:t xml:space="preserve">. </w:t>
      </w:r>
      <w:r w:rsidR="00D146F6" w:rsidRPr="00D146F6">
        <w:rPr>
          <w:rFonts w:ascii="Verdana" w:hAnsi="Verdana"/>
          <w:b/>
          <w:bCs/>
          <w:sz w:val="20"/>
          <w:szCs w:val="20"/>
        </w:rPr>
        <w:t>Jei tiekėjas papildomos patirties įrodymui remsis ta pačia patirtimi, kuriuo remsis ir kvalifikacijos atitikčiai įrodyti, tokia patirtis nebus vertinama kaip papildoma patirtis ir už ją nebus skiriami ekonominio naudingumo balai.</w:t>
      </w:r>
    </w:p>
    <w:p w14:paraId="51F8F6A5" w14:textId="1A254A95" w:rsidR="00D146F6" w:rsidRDefault="00D146F6" w:rsidP="00102D8B">
      <w:pPr>
        <w:tabs>
          <w:tab w:val="left" w:pos="709"/>
          <w:tab w:val="left" w:pos="993"/>
        </w:tabs>
        <w:ind w:firstLine="360"/>
        <w:jc w:val="both"/>
        <w:rPr>
          <w:rFonts w:ascii="Verdana" w:hAnsi="Verdana"/>
          <w:sz w:val="20"/>
          <w:szCs w:val="20"/>
        </w:rPr>
      </w:pPr>
      <w:r>
        <w:rPr>
          <w:rFonts w:ascii="Verdana" w:hAnsi="Verdana"/>
          <w:sz w:val="20"/>
          <w:szCs w:val="20"/>
        </w:rPr>
        <w:t>1</w:t>
      </w:r>
      <w:r w:rsidR="00281DC0">
        <w:rPr>
          <w:rFonts w:ascii="Verdana" w:hAnsi="Verdana"/>
          <w:sz w:val="20"/>
          <w:szCs w:val="20"/>
        </w:rPr>
        <w:t>1</w:t>
      </w:r>
      <w:r>
        <w:rPr>
          <w:rFonts w:ascii="Verdana" w:hAnsi="Verdana"/>
          <w:sz w:val="20"/>
          <w:szCs w:val="20"/>
        </w:rPr>
        <w:t xml:space="preserve">. </w:t>
      </w:r>
      <w:r w:rsidRPr="007A1CF2">
        <w:rPr>
          <w:rFonts w:ascii="Verdana" w:hAnsi="Verdana"/>
          <w:sz w:val="20"/>
          <w:szCs w:val="20"/>
        </w:rPr>
        <w:t xml:space="preserve">Ekonomiškai naudingiausio pasiūlymo vertinimui tiekėjas parengia bei pateikia žemiau nurodytus dokumentus. Tiekėjui nepateikus nurodytų dokumentų, pasibaigus pasiūlymų pateikimo terminui Tiekėjas jau negalės pateikti šių dokumentų ir už atitinkamą parametrą, kurio įvertinimui nebus pateikti įrodantys dokumentai, pasiūlymas negaus ekonominio naudingumo </w:t>
      </w:r>
      <w:r w:rsidRPr="007A1CF2">
        <w:rPr>
          <w:rFonts w:ascii="Verdana" w:hAnsi="Verdana"/>
          <w:sz w:val="20"/>
          <w:szCs w:val="20"/>
        </w:rPr>
        <w:lastRenderedPageBreak/>
        <w:t>balų.</w:t>
      </w:r>
      <w:r>
        <w:rPr>
          <w:rFonts w:ascii="Verdana" w:hAnsi="Verdana"/>
          <w:sz w:val="20"/>
          <w:szCs w:val="20"/>
        </w:rPr>
        <w:t xml:space="preserve"> </w:t>
      </w:r>
      <w:r w:rsidRPr="007A1CF2">
        <w:rPr>
          <w:rFonts w:ascii="Verdana" w:hAnsi="Verdana"/>
          <w:b/>
          <w:bCs/>
          <w:sz w:val="20"/>
          <w:szCs w:val="20"/>
        </w:rPr>
        <w:t>Kartu</w:t>
      </w:r>
      <w:r>
        <w:rPr>
          <w:rFonts w:ascii="Verdana" w:hAnsi="Verdana"/>
          <w:b/>
          <w:bCs/>
          <w:sz w:val="20"/>
          <w:szCs w:val="20"/>
        </w:rPr>
        <w:t xml:space="preserve"> </w:t>
      </w:r>
      <w:r w:rsidRPr="007A1CF2">
        <w:rPr>
          <w:rFonts w:ascii="Verdana" w:hAnsi="Verdana"/>
          <w:b/>
          <w:bCs/>
          <w:sz w:val="20"/>
          <w:szCs w:val="20"/>
        </w:rPr>
        <w:t>pasiūlymu tiekėjas kokybiniam vertinimui turi pateikti</w:t>
      </w:r>
      <w:r>
        <w:rPr>
          <w:rFonts w:ascii="Verdana" w:hAnsi="Verdana"/>
          <w:b/>
          <w:bCs/>
          <w:sz w:val="20"/>
          <w:szCs w:val="20"/>
        </w:rPr>
        <w:t xml:space="preserve"> užpildytą Pasiūlymo formos </w:t>
      </w:r>
      <w:r w:rsidR="00F0285D">
        <w:rPr>
          <w:rFonts w:ascii="Verdana" w:hAnsi="Verdana"/>
          <w:b/>
          <w:bCs/>
          <w:sz w:val="20"/>
          <w:szCs w:val="20"/>
        </w:rPr>
        <w:t>1</w:t>
      </w:r>
      <w:r>
        <w:rPr>
          <w:rFonts w:ascii="Verdana" w:hAnsi="Verdana"/>
          <w:b/>
          <w:bCs/>
          <w:sz w:val="20"/>
          <w:szCs w:val="20"/>
        </w:rPr>
        <w:t xml:space="preserve"> priedą.  </w:t>
      </w:r>
    </w:p>
    <w:p w14:paraId="482683FD" w14:textId="79F01787" w:rsidR="00662EF2" w:rsidRDefault="00D146F6" w:rsidP="00102D8B">
      <w:pPr>
        <w:tabs>
          <w:tab w:val="left" w:pos="709"/>
          <w:tab w:val="left" w:pos="993"/>
        </w:tabs>
        <w:ind w:firstLine="360"/>
        <w:jc w:val="both"/>
        <w:rPr>
          <w:rFonts w:ascii="Verdana" w:hAnsi="Verdana"/>
          <w:sz w:val="20"/>
          <w:szCs w:val="20"/>
        </w:rPr>
      </w:pPr>
      <w:r>
        <w:rPr>
          <w:rFonts w:ascii="Verdana" w:hAnsi="Verdana"/>
          <w:sz w:val="20"/>
          <w:szCs w:val="20"/>
        </w:rPr>
        <w:t>1</w:t>
      </w:r>
      <w:r w:rsidR="00281DC0">
        <w:rPr>
          <w:rFonts w:ascii="Verdana" w:hAnsi="Verdana"/>
          <w:sz w:val="20"/>
          <w:szCs w:val="20"/>
        </w:rPr>
        <w:t>2</w:t>
      </w:r>
      <w:r>
        <w:rPr>
          <w:rFonts w:ascii="Verdana" w:hAnsi="Verdana"/>
          <w:sz w:val="20"/>
          <w:szCs w:val="20"/>
        </w:rPr>
        <w:t>.</w:t>
      </w:r>
      <w:r w:rsidR="00662EF2" w:rsidRPr="00662EF2">
        <w:rPr>
          <w:rFonts w:ascii="Verdana" w:hAnsi="Verdana"/>
          <w:sz w:val="20"/>
          <w:szCs w:val="20"/>
        </w:rPr>
        <w:tab/>
        <w:t>Susiklosčius situacijai, kai jau buvo apskaičiuoti galutiniai tiekėjų pasiūlymams skiriami balai ir galimas pirkimo laimėtojas turi būti atmestas (pvz. dėl neatitikties kvalifikacijos reikalavimams, esant tiekėjo pašalinimo pagrindams, nepatikslinus kvalifikacijos, tiekėjui atsiėmus pasiūlymą, nepateikus reikalaujamų dokumentų pagal EBVPD, atsisakius sudaryti sutartį), perkančioji organizacija atliks balų perskaičiavimą pagal tas pačias šiame priede numatytas sąlygas.</w:t>
      </w:r>
    </w:p>
    <w:p w14:paraId="33C0AD10" w14:textId="0A739724" w:rsidR="00102D8B" w:rsidRDefault="00662EF2" w:rsidP="00102D8B">
      <w:pPr>
        <w:tabs>
          <w:tab w:val="left" w:pos="709"/>
          <w:tab w:val="left" w:pos="993"/>
        </w:tabs>
        <w:ind w:firstLine="360"/>
        <w:jc w:val="both"/>
        <w:rPr>
          <w:rFonts w:ascii="Verdana" w:hAnsi="Verdana"/>
          <w:sz w:val="20"/>
          <w:szCs w:val="20"/>
        </w:rPr>
      </w:pPr>
      <w:r>
        <w:rPr>
          <w:rFonts w:ascii="Verdana" w:hAnsi="Verdana"/>
          <w:sz w:val="20"/>
          <w:szCs w:val="20"/>
        </w:rPr>
        <w:t>1</w:t>
      </w:r>
      <w:r w:rsidR="00281DC0">
        <w:rPr>
          <w:rFonts w:ascii="Verdana" w:hAnsi="Verdana"/>
          <w:sz w:val="20"/>
          <w:szCs w:val="20"/>
        </w:rPr>
        <w:t>3</w:t>
      </w:r>
      <w:r>
        <w:rPr>
          <w:rFonts w:ascii="Verdana" w:hAnsi="Verdana"/>
          <w:sz w:val="20"/>
          <w:szCs w:val="20"/>
        </w:rPr>
        <w:t xml:space="preserve">. </w:t>
      </w:r>
      <w:r w:rsidR="00102D8B" w:rsidRPr="006D5999">
        <w:rPr>
          <w:rFonts w:ascii="Verdana" w:hAnsi="Verdana"/>
          <w:sz w:val="20"/>
          <w:szCs w:val="20"/>
        </w:rPr>
        <w:t xml:space="preserve">Tais atvejais, kai kelių dalyvių pasiūlymų ekonominis naudingumas yra vienodas, nustatant pasiūlymų eilę, pirmesnis į šią eilę įrašomas dalyvis, kurio pasiūlymas pateiktas anksčiausiai. </w:t>
      </w:r>
    </w:p>
    <w:p w14:paraId="28E226A4" w14:textId="77777777" w:rsidR="00102D8B" w:rsidRPr="006D5999" w:rsidRDefault="00102D8B" w:rsidP="00102D8B">
      <w:pPr>
        <w:tabs>
          <w:tab w:val="left" w:pos="709"/>
          <w:tab w:val="left" w:pos="993"/>
        </w:tabs>
        <w:ind w:firstLine="360"/>
        <w:jc w:val="both"/>
        <w:rPr>
          <w:rFonts w:ascii="Verdana" w:hAnsi="Verdana"/>
          <w:sz w:val="20"/>
          <w:szCs w:val="20"/>
        </w:rPr>
      </w:pPr>
    </w:p>
    <w:p w14:paraId="226B99C6" w14:textId="77777777" w:rsidR="00102D8B" w:rsidRPr="00102D8B" w:rsidRDefault="00102D8B" w:rsidP="00102D8B"/>
    <w:sectPr w:rsidR="00102D8B" w:rsidRPr="00102D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82BF6"/>
    <w:multiLevelType w:val="multilevel"/>
    <w:tmpl w:val="26A042BA"/>
    <w:lvl w:ilvl="0">
      <w:start w:val="1"/>
      <w:numFmt w:val="decimal"/>
      <w:lvlText w:val="%1."/>
      <w:lvlJc w:val="left"/>
      <w:pPr>
        <w:ind w:left="720" w:hanging="360"/>
      </w:p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07956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8B"/>
    <w:rsid w:val="000A63BE"/>
    <w:rsid w:val="00102D8B"/>
    <w:rsid w:val="00281DC0"/>
    <w:rsid w:val="00287D95"/>
    <w:rsid w:val="0034152A"/>
    <w:rsid w:val="004078A0"/>
    <w:rsid w:val="005F5275"/>
    <w:rsid w:val="00662EF2"/>
    <w:rsid w:val="008160A7"/>
    <w:rsid w:val="009B182F"/>
    <w:rsid w:val="00AA3455"/>
    <w:rsid w:val="00B4733E"/>
    <w:rsid w:val="00D146F6"/>
    <w:rsid w:val="00D427D4"/>
    <w:rsid w:val="00F028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72055"/>
  <w15:chartTrackingRefBased/>
  <w15:docId w15:val="{E2351D51-8908-41E8-9594-4204165A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2D8B"/>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02D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02D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02D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02D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02D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02D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2D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2D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2D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2D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2D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2D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2D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2D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02D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2D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2D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2D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2D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2D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2D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2D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2D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2D8B"/>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02D8B"/>
    <w:pPr>
      <w:ind w:left="720"/>
      <w:contextualSpacing/>
    </w:pPr>
  </w:style>
  <w:style w:type="character" w:styleId="Rykuspabraukimas">
    <w:name w:val="Intense Emphasis"/>
    <w:basedOn w:val="Numatytasispastraiposriftas"/>
    <w:uiPriority w:val="21"/>
    <w:qFormat/>
    <w:rsid w:val="00102D8B"/>
    <w:rPr>
      <w:i/>
      <w:iCs/>
      <w:color w:val="0F4761" w:themeColor="accent1" w:themeShade="BF"/>
    </w:rPr>
  </w:style>
  <w:style w:type="paragraph" w:styleId="Iskirtacitata">
    <w:name w:val="Intense Quote"/>
    <w:basedOn w:val="prastasis"/>
    <w:next w:val="prastasis"/>
    <w:link w:val="IskirtacitataDiagrama"/>
    <w:uiPriority w:val="30"/>
    <w:qFormat/>
    <w:rsid w:val="00102D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02D8B"/>
    <w:rPr>
      <w:i/>
      <w:iCs/>
      <w:color w:val="0F4761" w:themeColor="accent1" w:themeShade="BF"/>
    </w:rPr>
  </w:style>
  <w:style w:type="character" w:styleId="Rykinuoroda">
    <w:name w:val="Intense Reference"/>
    <w:basedOn w:val="Numatytasispastraiposriftas"/>
    <w:uiPriority w:val="32"/>
    <w:qFormat/>
    <w:rsid w:val="00102D8B"/>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02D8B"/>
  </w:style>
  <w:style w:type="table" w:styleId="Lentelstinklelis">
    <w:name w:val="Table Grid"/>
    <w:basedOn w:val="prastojilentel"/>
    <w:uiPriority w:val="39"/>
    <w:rsid w:val="00102D8B"/>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683</Words>
  <Characters>4550</Characters>
  <Application>Microsoft Office Word</Application>
  <DocSecurity>0</DocSecurity>
  <Lines>182</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dcterms:created xsi:type="dcterms:W3CDTF">2026-03-19T11:55:00Z</dcterms:created>
  <dcterms:modified xsi:type="dcterms:W3CDTF">2026-03-19T13:20:00Z</dcterms:modified>
</cp:coreProperties>
</file>