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63F5B04E" w14:textId="77777777" w:rsidR="002C0473" w:rsidRPr="002C0473" w:rsidRDefault="002C0473" w:rsidP="002C0473">
      <w:pPr>
        <w:spacing w:after="0" w:line="240" w:lineRule="auto"/>
        <w:ind w:right="-68"/>
        <w:jc w:val="center"/>
        <w:rPr>
          <w:rFonts w:ascii="Times New Roman" w:hAnsi="Times New Roman" w:cs="Times New Roman"/>
          <w:i/>
          <w:sz w:val="20"/>
          <w:szCs w:val="20"/>
        </w:rPr>
      </w:pPr>
      <w:r w:rsidRPr="002C0473">
        <w:rPr>
          <w:rFonts w:ascii="Times New Roman" w:hAnsi="Times New Roman" w:cs="Times New Roman"/>
          <w:i/>
          <w:sz w:val="20"/>
          <w:szCs w:val="20"/>
        </w:rPr>
        <w:t>Sudarymo data nurodyta Šalių parašų duomenyse</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611C4BAA" w:rsidR="001B7327" w:rsidRPr="003A567F"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158FA110" w:rsidR="001B7327" w:rsidRPr="003A567F"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proofErr w:type="spellStart"/>
            <w:r w:rsidRPr="00B02194">
              <w:rPr>
                <w:rFonts w:ascii="Times New Roman" w:hAnsi="Times New Roman" w:cs="Times New Roman"/>
                <w:bCs/>
                <w:sz w:val="20"/>
                <w:szCs w:val="20"/>
              </w:rPr>
              <w:t>Reg</w:t>
            </w:r>
            <w:proofErr w:type="spellEnd"/>
            <w:r w:rsidRPr="00B02194">
              <w:rPr>
                <w:rFonts w:ascii="Times New Roman" w:hAnsi="Times New Roman" w:cs="Times New Roman"/>
                <w:bCs/>
                <w:sz w:val="20"/>
                <w:szCs w:val="20"/>
              </w:rPr>
              <w:t>.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222904B" w:rsidR="001B7327" w:rsidRPr="003A567F"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430670E7" w:rsidR="001B7327" w:rsidRPr="003A567F"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92617B8" w:rsidR="001B7327" w:rsidRPr="003A567F"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568EAD2" w:rsidR="00564D0C" w:rsidRPr="003A567F"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55057997" w:rsidR="001B7327" w:rsidRPr="003A567F"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4E168712" w:rsidR="001B7327" w:rsidRPr="003A567F"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148A8FC" w:rsidR="001B7327" w:rsidRPr="003A567F" w:rsidRDefault="001B7327" w:rsidP="002C0473">
            <w:pPr>
              <w:spacing w:after="20" w:line="240" w:lineRule="auto"/>
              <w:ind w:right="-68"/>
              <w:rPr>
                <w:rFonts w:ascii="Times New Roman" w:hAnsi="Times New Roman" w:cs="Times New Roman"/>
                <w:sz w:val="20"/>
                <w:szCs w:val="20"/>
              </w:rPr>
            </w:pP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B87B784"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proofErr w:type="spellStart"/>
            <w:r w:rsidRPr="00B02194">
              <w:rPr>
                <w:rFonts w:ascii="Times New Roman" w:hAnsi="Times New Roman" w:cs="Times New Roman"/>
                <w:bCs/>
                <w:sz w:val="20"/>
                <w:szCs w:val="20"/>
              </w:rPr>
              <w:t>Reg</w:t>
            </w:r>
            <w:proofErr w:type="spellEnd"/>
            <w:r w:rsidRPr="00B02194">
              <w:rPr>
                <w:rFonts w:ascii="Times New Roman" w:hAnsi="Times New Roman" w:cs="Times New Roman"/>
                <w:bCs/>
                <w:sz w:val="20"/>
                <w:szCs w:val="20"/>
              </w:rPr>
              <w:t>.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223D77" w:rsidP="009060F5">
            <w:pPr>
              <w:spacing w:after="20" w:line="240" w:lineRule="auto"/>
              <w:ind w:right="-68"/>
              <w:rPr>
                <w:rFonts w:ascii="Times New Roman" w:hAnsi="Times New Roman" w:cs="Times New Roman"/>
                <w:b/>
                <w:bCs/>
                <w:sz w:val="20"/>
                <w:szCs w:val="20"/>
              </w:rPr>
            </w:pPr>
            <w:hyperlink r:id="rId7" w:history="1">
              <w:proofErr w:type="spellStart"/>
              <w:r w:rsidR="00D57C6D" w:rsidRPr="00B02194">
                <w:rPr>
                  <w:rStyle w:val="Hipersaitas"/>
                  <w:rFonts w:ascii="Times New Roman" w:hAnsi="Times New Roman" w:cs="Times New Roman"/>
                  <w:b w:val="0"/>
                  <w:spacing w:val="0"/>
                  <w:sz w:val="20"/>
                  <w:szCs w:val="20"/>
                </w:rPr>
                <w:t>info@klaipedosgpmc.lt</w:t>
              </w:r>
              <w:proofErr w:type="spellEnd"/>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50983957" w:rsidR="001B7327" w:rsidRPr="00B02194" w:rsidRDefault="001B7327" w:rsidP="00D90D11">
            <w:pPr>
              <w:spacing w:after="20" w:line="240" w:lineRule="auto"/>
              <w:ind w:right="-68"/>
              <w:rPr>
                <w:rFonts w:ascii="Times New Roman" w:hAnsi="Times New Roman" w:cs="Times New Roman"/>
                <w:sz w:val="20"/>
                <w:szCs w:val="20"/>
              </w:rPr>
            </w:pP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70AC8FCA" w:rsidR="00BD7D67" w:rsidRPr="00B02194" w:rsidRDefault="00F57B35" w:rsidP="00F50932">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bookmarkStart w:id="0" w:name="_Hlk181262687"/>
            <w:r w:rsidR="00F50932" w:rsidRPr="00F50932">
              <w:rPr>
                <w:rFonts w:ascii="Times New Roman" w:eastAsia="Courier New" w:hAnsi="Times New Roman" w:cs="Times New Roman"/>
                <w:b/>
                <w:i/>
                <w:kern w:val="2"/>
                <w:sz w:val="20"/>
                <w:szCs w:val="20"/>
                <w:lang w:eastAsia="lt-LT" w:bidi="lt-LT"/>
              </w:rPr>
              <w:t xml:space="preserve">Motociklų </w:t>
            </w:r>
            <w:r w:rsidR="00D90D11" w:rsidRPr="00F50932">
              <w:rPr>
                <w:rFonts w:ascii="Times New Roman" w:hAnsi="Times New Roman" w:cs="Times New Roman"/>
                <w:b/>
                <w:bCs/>
                <w:i/>
                <w:sz w:val="20"/>
                <w:szCs w:val="20"/>
                <w:lang w:bidi="lt-LT"/>
              </w:rPr>
              <w:t>remonto bei techninės priežiūros paslaug</w:t>
            </w:r>
            <w:r w:rsidR="00F50932" w:rsidRPr="00F50932">
              <w:rPr>
                <w:rFonts w:ascii="Times New Roman" w:hAnsi="Times New Roman" w:cs="Times New Roman"/>
                <w:b/>
                <w:bCs/>
                <w:i/>
                <w:sz w:val="20"/>
                <w:szCs w:val="20"/>
                <w:lang w:bidi="lt-LT"/>
              </w:rPr>
              <w:t>a</w:t>
            </w:r>
            <w:r w:rsidR="00D90D11" w:rsidRPr="00F50932">
              <w:rPr>
                <w:rFonts w:ascii="Times New Roman" w:hAnsi="Times New Roman" w:cs="Times New Roman"/>
                <w:b/>
                <w:bCs/>
                <w:i/>
                <w:sz w:val="20"/>
                <w:szCs w:val="20"/>
                <w:lang w:bidi="lt-LT"/>
              </w:rPr>
              <w:t>s</w:t>
            </w:r>
            <w:bookmarkEnd w:id="0"/>
            <w:r w:rsidR="00F50932">
              <w:rPr>
                <w:rFonts w:ascii="Times New Roman" w:hAnsi="Times New Roman" w:cs="Times New Roman"/>
                <w:b/>
                <w:bCs/>
                <w:i/>
                <w:sz w:val="20"/>
                <w:szCs w:val="20"/>
                <w:lang w:bidi="lt-LT"/>
              </w:rPr>
              <w:t xml:space="preserve"> </w:t>
            </w:r>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w:t>
            </w:r>
            <w:r w:rsidR="005540B4">
              <w:rPr>
                <w:rFonts w:ascii="Times New Roman" w:hAnsi="Times New Roman" w:cs="Times New Roman"/>
                <w:sz w:val="20"/>
                <w:szCs w:val="20"/>
              </w:rPr>
              <w:t xml:space="preserve">užduotyje, </w:t>
            </w:r>
            <w:r w:rsidR="00BD7D67" w:rsidRPr="00B02194">
              <w:rPr>
                <w:rFonts w:ascii="Times New Roman" w:hAnsi="Times New Roman" w:cs="Times New Roman"/>
                <w:sz w:val="20"/>
                <w:szCs w:val="20"/>
              </w:rPr>
              <w:t xml:space="preserve">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223D7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141B292F" w:rsidR="00660DC6" w:rsidRPr="00DB61EA" w:rsidRDefault="00341EB5" w:rsidP="00F50932">
            <w:pPr>
              <w:spacing w:after="0" w:line="240" w:lineRule="auto"/>
              <w:ind w:right="-68"/>
              <w:rPr>
                <w:rFonts w:ascii="Times New Roman" w:hAnsi="Times New Roman" w:cs="Times New Roman"/>
                <w:sz w:val="20"/>
                <w:szCs w:val="20"/>
              </w:rPr>
            </w:pPr>
            <w:r w:rsidRPr="00DB61EA">
              <w:rPr>
                <w:rFonts w:ascii="Times New Roman" w:hAnsi="Times New Roman" w:cs="Times New Roman"/>
                <w:sz w:val="20"/>
                <w:szCs w:val="20"/>
              </w:rPr>
              <w:t xml:space="preserve">Nuo sutarties pasirašymo dienos </w:t>
            </w:r>
            <w:r w:rsidR="00F50932">
              <w:rPr>
                <w:rFonts w:ascii="Times New Roman" w:hAnsi="Times New Roman" w:cs="Times New Roman"/>
                <w:sz w:val="20"/>
                <w:szCs w:val="20"/>
              </w:rPr>
              <w:t>36</w:t>
            </w:r>
            <w:r w:rsidR="00D90D11">
              <w:rPr>
                <w:rFonts w:ascii="Times New Roman" w:hAnsi="Times New Roman" w:cs="Times New Roman"/>
                <w:sz w:val="20"/>
                <w:szCs w:val="20"/>
              </w:rPr>
              <w:t xml:space="preserve"> (</w:t>
            </w:r>
            <w:r w:rsidR="00F50932">
              <w:rPr>
                <w:rFonts w:ascii="Times New Roman" w:hAnsi="Times New Roman" w:cs="Times New Roman"/>
                <w:sz w:val="20"/>
                <w:szCs w:val="20"/>
              </w:rPr>
              <w:t>trisdešimt šešis</w:t>
            </w:r>
            <w:r w:rsidR="00D90D11">
              <w:rPr>
                <w:rFonts w:ascii="Times New Roman" w:hAnsi="Times New Roman" w:cs="Times New Roman"/>
                <w:sz w:val="20"/>
                <w:szCs w:val="20"/>
              </w:rPr>
              <w:t>) mėnesius</w:t>
            </w:r>
          </w:p>
        </w:tc>
      </w:tr>
      <w:tr w:rsidR="0069699C" w:rsidRPr="00B02194" w14:paraId="5CC9C445" w14:textId="77777777" w:rsidTr="00223D7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27403EFA" w:rsidR="00341EB5" w:rsidRPr="00DB61EA" w:rsidRDefault="000B27C5" w:rsidP="000B27C5">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 xml:space="preserve">TAIP </w:t>
            </w:r>
          </w:p>
        </w:tc>
      </w:tr>
      <w:tr w:rsidR="00D90D11" w:rsidRPr="00B02194" w14:paraId="3D86DEFF" w14:textId="77777777" w:rsidTr="00223D77">
        <w:trPr>
          <w:trHeight w:val="138"/>
        </w:trPr>
        <w:tc>
          <w:tcPr>
            <w:tcW w:w="1808" w:type="dxa"/>
            <w:vMerge/>
            <w:tcBorders>
              <w:left w:val="single" w:sz="4" w:space="0" w:color="auto"/>
              <w:right w:val="single" w:sz="4" w:space="0" w:color="auto"/>
            </w:tcBorders>
            <w:vAlign w:val="center"/>
          </w:tcPr>
          <w:p w14:paraId="34799F2C" w14:textId="77777777" w:rsidR="00D90D11" w:rsidRPr="00B02194" w:rsidRDefault="00D90D11" w:rsidP="00D90D1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D90D11" w:rsidRDefault="00D90D11" w:rsidP="00D90D1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0A8D7418" w:rsidR="00D90D11" w:rsidRPr="00F50932" w:rsidRDefault="00BC5111" w:rsidP="00D90D11">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lang w:bidi="lt-LT"/>
              </w:rPr>
              <w:t>NETAIKOMA</w:t>
            </w:r>
          </w:p>
        </w:tc>
      </w:tr>
      <w:tr w:rsidR="00D90D11" w:rsidRPr="00B02194" w14:paraId="2916C7D8" w14:textId="77777777" w:rsidTr="00223D77">
        <w:trPr>
          <w:trHeight w:val="138"/>
        </w:trPr>
        <w:tc>
          <w:tcPr>
            <w:tcW w:w="1808" w:type="dxa"/>
            <w:vMerge/>
            <w:tcBorders>
              <w:left w:val="single" w:sz="4" w:space="0" w:color="auto"/>
              <w:right w:val="single" w:sz="4" w:space="0" w:color="auto"/>
            </w:tcBorders>
            <w:vAlign w:val="center"/>
          </w:tcPr>
          <w:p w14:paraId="439A1313" w14:textId="77777777" w:rsidR="00D90D11" w:rsidRPr="00B02194" w:rsidRDefault="00D90D11" w:rsidP="00D90D1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D90D11" w:rsidRPr="00B02194" w:rsidRDefault="00D90D11" w:rsidP="00D90D1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54510AA9" w:rsidR="00D90D11" w:rsidRPr="00DB61EA" w:rsidRDefault="00D90D11" w:rsidP="00D90D11">
            <w:pPr>
              <w:spacing w:after="0" w:line="240" w:lineRule="auto"/>
              <w:ind w:right="-68"/>
              <w:jc w:val="both"/>
              <w:rPr>
                <w:rFonts w:ascii="Times New Roman" w:hAnsi="Times New Roman" w:cs="Times New Roman"/>
                <w:bCs/>
                <w:sz w:val="20"/>
                <w:szCs w:val="20"/>
              </w:rPr>
            </w:pP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D90D11" w:rsidRPr="00B02194" w14:paraId="73982384" w14:textId="77777777" w:rsidTr="00223D77">
        <w:tblPrEx>
          <w:tblLook w:val="0000" w:firstRow="0" w:lastRow="0" w:firstColumn="0" w:lastColumn="0" w:noHBand="0" w:noVBand="0"/>
        </w:tblPrEx>
        <w:trPr>
          <w:trHeight w:val="177"/>
        </w:trPr>
        <w:tc>
          <w:tcPr>
            <w:tcW w:w="1808" w:type="dxa"/>
            <w:vMerge w:val="restart"/>
            <w:vAlign w:val="center"/>
          </w:tcPr>
          <w:p w14:paraId="31C35627" w14:textId="01F83950" w:rsidR="00D90D11" w:rsidRPr="00B02194" w:rsidRDefault="00D90D11" w:rsidP="00D90D11">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 ir apmokėjimas</w:t>
            </w:r>
          </w:p>
        </w:tc>
        <w:tc>
          <w:tcPr>
            <w:tcW w:w="3149" w:type="dxa"/>
            <w:vAlign w:val="center"/>
          </w:tcPr>
          <w:p w14:paraId="5AC68BAF" w14:textId="464B1A44" w:rsidR="00223D77" w:rsidRPr="00B02194" w:rsidRDefault="00D90D11" w:rsidP="00223D77">
            <w:pPr>
              <w:pStyle w:val="Sraopastraipa"/>
              <w:numPr>
                <w:ilvl w:val="2"/>
                <w:numId w:val="17"/>
              </w:numPr>
              <w:spacing w:after="0" w:line="240" w:lineRule="auto"/>
              <w:ind w:right="-68"/>
              <w:rPr>
                <w:rFonts w:ascii="Times New Roman" w:hAnsi="Times New Roman" w:cs="Times New Roman"/>
                <w:b/>
                <w:sz w:val="20"/>
                <w:szCs w:val="20"/>
              </w:rPr>
            </w:pPr>
            <w:r w:rsidRPr="00B02194">
              <w:rPr>
                <w:rFonts w:ascii="Times New Roman" w:hAnsi="Times New Roman" w:cs="Times New Roman"/>
                <w:bCs/>
                <w:sz w:val="20"/>
                <w:szCs w:val="20"/>
              </w:rPr>
              <w:t xml:space="preserve">Kainodara </w:t>
            </w:r>
          </w:p>
          <w:p w14:paraId="2DCCE9CA" w14:textId="4FA4B059" w:rsidR="00D90D11" w:rsidRPr="00B02194" w:rsidRDefault="00D90D11" w:rsidP="00D90D11">
            <w:pPr>
              <w:pStyle w:val="Sraopastraipa"/>
              <w:spacing w:after="0" w:line="240" w:lineRule="auto"/>
              <w:ind w:right="-68"/>
              <w:rPr>
                <w:rFonts w:ascii="Times New Roman" w:hAnsi="Times New Roman" w:cs="Times New Roman"/>
                <w:b/>
                <w:sz w:val="20"/>
                <w:szCs w:val="20"/>
              </w:rPr>
            </w:pPr>
          </w:p>
        </w:tc>
        <w:tc>
          <w:tcPr>
            <w:tcW w:w="4682" w:type="dxa"/>
            <w:tcBorders>
              <w:top w:val="single" w:sz="4" w:space="0" w:color="auto"/>
              <w:left w:val="single" w:sz="4" w:space="0" w:color="auto"/>
              <w:bottom w:val="single" w:sz="4" w:space="0" w:color="auto"/>
              <w:right w:val="single" w:sz="4" w:space="0" w:color="auto"/>
            </w:tcBorders>
            <w:vAlign w:val="center"/>
          </w:tcPr>
          <w:p w14:paraId="7D5A5A30" w14:textId="0A6D0D5C" w:rsidR="00D90D11" w:rsidRDefault="00D90D11" w:rsidP="002C0473">
            <w:pPr>
              <w:pStyle w:val="Textbody"/>
              <w:tabs>
                <w:tab w:val="left" w:pos="709"/>
              </w:tabs>
              <w:spacing w:line="240" w:lineRule="auto"/>
              <w:ind w:firstLine="0"/>
              <w:rPr>
                <w:sz w:val="20"/>
                <w:szCs w:val="20"/>
                <w:lang w:eastAsia="en-US"/>
              </w:rPr>
            </w:pPr>
            <w:r>
              <w:rPr>
                <w:sz w:val="20"/>
                <w:szCs w:val="20"/>
                <w:lang w:eastAsia="en-US"/>
              </w:rPr>
              <w:t>1.</w:t>
            </w:r>
            <w:r>
              <w:rPr>
                <w:b/>
                <w:sz w:val="20"/>
                <w:szCs w:val="20"/>
                <w:lang w:eastAsia="en-US"/>
              </w:rPr>
              <w:t>fiksuotas valandinis įkainis;</w:t>
            </w:r>
          </w:p>
          <w:p w14:paraId="0E42CF56" w14:textId="46CD9178" w:rsidR="00D90D11" w:rsidRDefault="002C0473" w:rsidP="00D90D11">
            <w:pPr>
              <w:suppressAutoHyphens/>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D90D11">
              <w:rPr>
                <w:rFonts w:ascii="Times New Roman" w:eastAsia="Times New Roman" w:hAnsi="Times New Roman" w:cs="Times New Roman"/>
                <w:sz w:val="20"/>
                <w:szCs w:val="20"/>
              </w:rPr>
              <w:t>.</w:t>
            </w:r>
            <w:r w:rsidR="00D90D11">
              <w:rPr>
                <w:rFonts w:ascii="Times New Roman" w:eastAsia="Times New Roman" w:hAnsi="Times New Roman" w:cs="Times New Roman"/>
                <w:b/>
                <w:sz w:val="20"/>
                <w:szCs w:val="20"/>
              </w:rPr>
              <w:t>Sutarties vykdymo išlaidų atlyginimas</w:t>
            </w:r>
            <w:r w:rsidR="00D90D11">
              <w:rPr>
                <w:rFonts w:ascii="Times New Roman" w:eastAsia="Times New Roman" w:hAnsi="Times New Roman" w:cs="Times New Roman"/>
                <w:sz w:val="20"/>
                <w:szCs w:val="20"/>
              </w:rPr>
              <w:t xml:space="preserve"> -  Paslaugų kokybiškam suteikimui reikalingų medžiagų/ detalių kaina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2931B922" w14:textId="13686DBE" w:rsidR="00D90D11" w:rsidRPr="00B02194" w:rsidRDefault="002C0473" w:rsidP="00D90D11">
            <w:pPr>
              <w:spacing w:after="0" w:line="240" w:lineRule="auto"/>
              <w:ind w:right="-68"/>
              <w:rPr>
                <w:rFonts w:ascii="Times New Roman" w:hAnsi="Times New Roman" w:cs="Times New Roman"/>
                <w:b/>
                <w:sz w:val="20"/>
                <w:szCs w:val="20"/>
              </w:rPr>
            </w:pPr>
            <w:r>
              <w:rPr>
                <w:rFonts w:ascii="Times New Roman" w:hAnsi="Times New Roman" w:cs="Times New Roman"/>
                <w:bCs/>
                <w:sz w:val="20"/>
                <w:szCs w:val="20"/>
              </w:rPr>
              <w:t>3</w:t>
            </w:r>
            <w:r w:rsidR="00D90D11">
              <w:rPr>
                <w:rFonts w:ascii="Times New Roman" w:hAnsi="Times New Roman" w:cs="Times New Roman"/>
                <w:bCs/>
                <w:sz w:val="20"/>
                <w:szCs w:val="20"/>
              </w:rPr>
              <w:t>.</w:t>
            </w:r>
            <w:r w:rsidR="00D90D11">
              <w:rPr>
                <w:rFonts w:ascii="Times New Roman" w:hAnsi="Times New Roman" w:cs="Times New Roman"/>
                <w:b/>
                <w:bCs/>
                <w:sz w:val="20"/>
                <w:szCs w:val="20"/>
              </w:rPr>
              <w:t>naudojamų detalių/medžiagų fiksuota nuolaida</w:t>
            </w:r>
          </w:p>
        </w:tc>
      </w:tr>
      <w:tr w:rsidR="00D90D11" w:rsidRPr="00B02194" w14:paraId="4F0FF5A3" w14:textId="77777777" w:rsidTr="00223D77">
        <w:tblPrEx>
          <w:tblLook w:val="0000" w:firstRow="0" w:lastRow="0" w:firstColumn="0" w:lastColumn="0" w:noHBand="0" w:noVBand="0"/>
        </w:tblPrEx>
        <w:trPr>
          <w:trHeight w:val="177"/>
        </w:trPr>
        <w:tc>
          <w:tcPr>
            <w:tcW w:w="1808" w:type="dxa"/>
            <w:vMerge/>
            <w:vAlign w:val="center"/>
          </w:tcPr>
          <w:p w14:paraId="69C7DB82" w14:textId="77777777" w:rsidR="00D90D11" w:rsidRPr="00B02194" w:rsidRDefault="00D90D11" w:rsidP="00D90D11">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90D11" w:rsidRPr="00B02194" w:rsidRDefault="00D90D11" w:rsidP="00D90D11">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tcBorders>
              <w:top w:val="single" w:sz="4" w:space="0" w:color="auto"/>
              <w:left w:val="single" w:sz="4" w:space="0" w:color="auto"/>
              <w:bottom w:val="single" w:sz="4" w:space="0" w:color="auto"/>
              <w:right w:val="single" w:sz="4" w:space="0" w:color="auto"/>
            </w:tcBorders>
            <w:vAlign w:val="center"/>
          </w:tcPr>
          <w:p w14:paraId="44A6D396" w14:textId="4412CC76" w:rsidR="00D90D11" w:rsidRPr="00B02194" w:rsidRDefault="00D90D11" w:rsidP="00D90D11">
            <w:pPr>
              <w:spacing w:after="0" w:line="240" w:lineRule="auto"/>
              <w:ind w:right="-68"/>
              <w:rPr>
                <w:rFonts w:ascii="Times New Roman" w:hAnsi="Times New Roman" w:cs="Times New Roman"/>
                <w:b/>
                <w:sz w:val="20"/>
                <w:szCs w:val="20"/>
              </w:rPr>
            </w:pPr>
          </w:p>
        </w:tc>
      </w:tr>
      <w:tr w:rsidR="00D90D11" w:rsidRPr="00B02194" w14:paraId="2113B778" w14:textId="77777777" w:rsidTr="00223D77">
        <w:tblPrEx>
          <w:tblLook w:val="0000" w:firstRow="0" w:lastRow="0" w:firstColumn="0" w:lastColumn="0" w:noHBand="0" w:noVBand="0"/>
        </w:tblPrEx>
        <w:trPr>
          <w:trHeight w:val="70"/>
        </w:trPr>
        <w:tc>
          <w:tcPr>
            <w:tcW w:w="1808" w:type="dxa"/>
            <w:vMerge/>
            <w:vAlign w:val="center"/>
          </w:tcPr>
          <w:p w14:paraId="29F18F38" w14:textId="77777777" w:rsidR="00D90D11" w:rsidRPr="00B02194" w:rsidRDefault="00D90D11" w:rsidP="00D90D11">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48CAD578" w:rsidR="00D90D11" w:rsidRPr="00B02194" w:rsidRDefault="00223D77" w:rsidP="00D90D11">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A9174F20D16D4515911266E3E812DE1D"/>
                </w:placeholder>
                <w:comboBox>
                  <w:listItem w:value="Pasirinkite elementą."/>
                  <w:listItem w:displayText="Sutarties kaina" w:value="Sutarties kaina"/>
                  <w:listItem w:displayText="Maksimali sutarties kaina" w:value="Maksimali sutarties kaina"/>
                </w:comboBox>
              </w:sdtPr>
              <w:sdtEndPr/>
              <w:sdtContent>
                <w:r w:rsidR="00D90D11">
                  <w:rPr>
                    <w:rFonts w:ascii="Times New Roman" w:hAnsi="Times New Roman" w:cs="Times New Roman"/>
                    <w:bCs/>
                    <w:sz w:val="20"/>
                    <w:szCs w:val="20"/>
                  </w:rPr>
                  <w:t>Maksimali sutarties kaina</w:t>
                </w:r>
              </w:sdtContent>
            </w:sdt>
            <w:r w:rsidR="00D90D11" w:rsidRPr="00B02194">
              <w:rPr>
                <w:rFonts w:ascii="Times New Roman" w:hAnsi="Times New Roman" w:cs="Times New Roman"/>
                <w:bCs/>
                <w:sz w:val="20"/>
                <w:szCs w:val="20"/>
              </w:rPr>
              <w:t>, Eur su PVM</w:t>
            </w:r>
          </w:p>
        </w:tc>
        <w:tc>
          <w:tcPr>
            <w:tcW w:w="4682" w:type="dxa"/>
            <w:tcBorders>
              <w:top w:val="single" w:sz="4" w:space="0" w:color="auto"/>
              <w:left w:val="single" w:sz="4" w:space="0" w:color="auto"/>
              <w:bottom w:val="single" w:sz="4" w:space="0" w:color="auto"/>
              <w:right w:val="single" w:sz="4" w:space="0" w:color="auto"/>
            </w:tcBorders>
            <w:vAlign w:val="center"/>
          </w:tcPr>
          <w:p w14:paraId="0B2838B2" w14:textId="203AA742" w:rsidR="00D90D11" w:rsidRPr="00B02194" w:rsidRDefault="00D90D11" w:rsidP="00D90D11">
            <w:pPr>
              <w:spacing w:after="0" w:line="240" w:lineRule="auto"/>
              <w:ind w:right="-68"/>
              <w:rPr>
                <w:rFonts w:ascii="Times New Roman" w:hAnsi="Times New Roman" w:cs="Times New Roman"/>
                <w:b/>
                <w:bCs/>
                <w:sz w:val="20"/>
                <w:szCs w:val="20"/>
              </w:rPr>
            </w:pPr>
          </w:p>
        </w:tc>
      </w:tr>
      <w:tr w:rsidR="00D90D11" w:rsidRPr="00B02194" w14:paraId="567E5DAA" w14:textId="77777777" w:rsidTr="00223D77">
        <w:tblPrEx>
          <w:tblLook w:val="0000" w:firstRow="0" w:lastRow="0" w:firstColumn="0" w:lastColumn="0" w:noHBand="0" w:noVBand="0"/>
        </w:tblPrEx>
        <w:trPr>
          <w:trHeight w:val="70"/>
        </w:trPr>
        <w:tc>
          <w:tcPr>
            <w:tcW w:w="1808" w:type="dxa"/>
            <w:vMerge/>
            <w:vAlign w:val="center"/>
          </w:tcPr>
          <w:p w14:paraId="4BBFD56E" w14:textId="77777777" w:rsidR="00D90D11" w:rsidRPr="00B02194" w:rsidRDefault="00D90D11" w:rsidP="00D90D11">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5CA478A6" w:rsidR="00D90D11" w:rsidRPr="00B02194" w:rsidRDefault="00D90D11" w:rsidP="00D90D11">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A9174F20D16D4515911266E3E812DE1D"/>
                </w:placeholder>
                <w:comboBox>
                  <w:listItem w:value="Pasirinkite elementą."/>
                  <w:listItem w:displayText="21% " w:value="21% "/>
                  <w:listItem w:displayText="9% " w:value="9% "/>
                  <w:listItem w:displayText="0% " w:value="0% "/>
                </w:comboBox>
              </w:sdtPr>
              <w:sdtEndPr/>
              <w:sdtContent>
                <w:r>
                  <w:rPr>
                    <w:rFonts w:ascii="Times New Roman" w:hAnsi="Times New Roman" w:cs="Times New Roman"/>
                    <w:bCs/>
                    <w:sz w:val="20"/>
                    <w:szCs w:val="20"/>
                  </w:rPr>
                  <w:t xml:space="preserve">21% </w:t>
                </w:r>
              </w:sdtContent>
            </w:sdt>
          </w:p>
        </w:tc>
        <w:tc>
          <w:tcPr>
            <w:tcW w:w="4682" w:type="dxa"/>
            <w:tcBorders>
              <w:top w:val="single" w:sz="4" w:space="0" w:color="auto"/>
              <w:left w:val="single" w:sz="4" w:space="0" w:color="auto"/>
              <w:bottom w:val="single" w:sz="4" w:space="0" w:color="auto"/>
              <w:right w:val="single" w:sz="4" w:space="0" w:color="auto"/>
            </w:tcBorders>
            <w:vAlign w:val="center"/>
          </w:tcPr>
          <w:p w14:paraId="5613F3D7" w14:textId="052F4108" w:rsidR="00D90D11" w:rsidRPr="00B02194" w:rsidRDefault="00D90D11" w:rsidP="00D90D11">
            <w:pPr>
              <w:spacing w:after="0" w:line="240" w:lineRule="auto"/>
              <w:ind w:right="-68"/>
              <w:rPr>
                <w:rFonts w:ascii="Times New Roman" w:hAnsi="Times New Roman" w:cs="Times New Roman"/>
                <w:b/>
                <w:bCs/>
                <w:sz w:val="20"/>
                <w:szCs w:val="20"/>
              </w:rPr>
            </w:pPr>
          </w:p>
        </w:tc>
      </w:tr>
      <w:tr w:rsidR="00D90D11" w:rsidRPr="00B02194" w14:paraId="776E3582" w14:textId="77777777" w:rsidTr="00223D77">
        <w:tblPrEx>
          <w:tblLook w:val="0000" w:firstRow="0" w:lastRow="0" w:firstColumn="0" w:lastColumn="0" w:noHBand="0" w:noVBand="0"/>
        </w:tblPrEx>
        <w:trPr>
          <w:trHeight w:val="70"/>
        </w:trPr>
        <w:tc>
          <w:tcPr>
            <w:tcW w:w="1808" w:type="dxa"/>
            <w:vMerge/>
            <w:vAlign w:val="center"/>
          </w:tcPr>
          <w:p w14:paraId="2E977AD0"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D90D11" w:rsidRPr="00B02194" w:rsidRDefault="00D90D11" w:rsidP="00D90D11">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Pr="00B02194">
              <w:rPr>
                <w:rFonts w:ascii="Times New Roman" w:hAnsi="Times New Roman" w:cs="Times New Roman"/>
                <w:bCs/>
                <w:sz w:val="20"/>
                <w:szCs w:val="20"/>
              </w:rPr>
              <w:t>įkainiai / kaina</w:t>
            </w:r>
          </w:p>
        </w:tc>
        <w:tc>
          <w:tcPr>
            <w:tcW w:w="4682" w:type="dxa"/>
            <w:vAlign w:val="center"/>
          </w:tcPr>
          <w:p w14:paraId="6E8ECD7D" w14:textId="2CBD989C" w:rsidR="00D90D11" w:rsidRPr="00DB61EA" w:rsidRDefault="00D90D11" w:rsidP="00D90D11">
            <w:pPr>
              <w:spacing w:after="0" w:line="240" w:lineRule="auto"/>
              <w:ind w:right="-68"/>
              <w:rPr>
                <w:rFonts w:ascii="Times New Roman" w:hAnsi="Times New Roman" w:cs="Times New Roman"/>
                <w:b/>
                <w:sz w:val="20"/>
                <w:szCs w:val="20"/>
              </w:rPr>
            </w:pPr>
            <w:r>
              <w:rPr>
                <w:rFonts w:ascii="Times New Roman" w:hAnsi="Times New Roman" w:cs="Times New Roman"/>
                <w:sz w:val="20"/>
                <w:szCs w:val="20"/>
              </w:rPr>
              <w:t>Priedas Nr. 2 – Paslaugų teikėjo pasiūlymas</w:t>
            </w:r>
          </w:p>
        </w:tc>
      </w:tr>
      <w:tr w:rsidR="00D90D11" w:rsidRPr="00B02194" w14:paraId="53B5408B" w14:textId="77777777" w:rsidTr="00223D77">
        <w:tblPrEx>
          <w:tblLook w:val="0000" w:firstRow="0" w:lastRow="0" w:firstColumn="0" w:lastColumn="0" w:noHBand="0" w:noVBand="0"/>
        </w:tblPrEx>
        <w:trPr>
          <w:trHeight w:val="74"/>
        </w:trPr>
        <w:tc>
          <w:tcPr>
            <w:tcW w:w="1808" w:type="dxa"/>
            <w:vMerge/>
            <w:vAlign w:val="center"/>
          </w:tcPr>
          <w:p w14:paraId="5A07BB3B"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D90D11" w:rsidRPr="00B02194" w:rsidRDefault="00D90D11" w:rsidP="00D90D11">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682" w:type="dxa"/>
            <w:vAlign w:val="center"/>
          </w:tcPr>
          <w:p w14:paraId="13B2F6DD" w14:textId="1D0B175E" w:rsidR="00D90D11" w:rsidRPr="00DB61EA" w:rsidRDefault="00D90D11" w:rsidP="00D90D11">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Į Paslaugų 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mokesčiai</w:t>
            </w:r>
            <w:r>
              <w:rPr>
                <w:rFonts w:ascii="Times New Roman" w:hAnsi="Times New Roman" w:cs="Times New Roman"/>
                <w:bCs/>
                <w:sz w:val="20"/>
                <w:szCs w:val="20"/>
              </w:rPr>
              <w:t>.</w:t>
            </w:r>
          </w:p>
        </w:tc>
      </w:tr>
      <w:tr w:rsidR="00D90D11" w:rsidRPr="00B02194" w14:paraId="642CD5CF" w14:textId="77777777" w:rsidTr="00223D77">
        <w:tblPrEx>
          <w:tblLook w:val="0000" w:firstRow="0" w:lastRow="0" w:firstColumn="0" w:lastColumn="0" w:noHBand="0" w:noVBand="0"/>
        </w:tblPrEx>
        <w:trPr>
          <w:trHeight w:val="74"/>
        </w:trPr>
        <w:tc>
          <w:tcPr>
            <w:tcW w:w="1808" w:type="dxa"/>
            <w:vMerge/>
            <w:vAlign w:val="center"/>
          </w:tcPr>
          <w:p w14:paraId="6C263E30"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D90D11" w:rsidRPr="00B02194" w:rsidRDefault="00D90D11" w:rsidP="00D90D11">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682" w:type="dxa"/>
            <w:vAlign w:val="center"/>
          </w:tcPr>
          <w:p w14:paraId="558B82FC" w14:textId="6B6B642E" w:rsidR="00D90D11" w:rsidRPr="00DB61EA" w:rsidRDefault="00BC5111" w:rsidP="00BC5111">
            <w:pPr>
              <w:spacing w:after="0" w:line="240" w:lineRule="auto"/>
              <w:ind w:right="-68"/>
              <w:jc w:val="both"/>
              <w:rPr>
                <w:rFonts w:ascii="Times New Roman" w:hAnsi="Times New Roman" w:cs="Times New Roman"/>
                <w:bCs/>
                <w:sz w:val="20"/>
                <w:szCs w:val="20"/>
              </w:rPr>
            </w:pPr>
            <w:r w:rsidRPr="00BC5111">
              <w:rPr>
                <w:rFonts w:ascii="Times New Roman" w:hAnsi="Times New Roman" w:cs="Times New Roman"/>
                <w:bCs/>
                <w:sz w:val="20"/>
                <w:szCs w:val="20"/>
              </w:rPr>
              <w:t>NETAIKOMA</w:t>
            </w:r>
          </w:p>
        </w:tc>
      </w:tr>
      <w:tr w:rsidR="00D90D11" w:rsidRPr="00B02194" w14:paraId="4C17146C" w14:textId="77777777" w:rsidTr="00223D77">
        <w:tblPrEx>
          <w:tblLook w:val="0000" w:firstRow="0" w:lastRow="0" w:firstColumn="0" w:lastColumn="0" w:noHBand="0" w:noVBand="0"/>
        </w:tblPrEx>
        <w:trPr>
          <w:trHeight w:val="456"/>
        </w:trPr>
        <w:tc>
          <w:tcPr>
            <w:tcW w:w="1808" w:type="dxa"/>
            <w:vMerge/>
            <w:vAlign w:val="center"/>
          </w:tcPr>
          <w:p w14:paraId="6B7A008A"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D90D11" w:rsidRPr="00B02194" w:rsidRDefault="00D90D11" w:rsidP="00D90D11">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1B6F7AD1" w14:textId="77777777" w:rsidR="00D90D11" w:rsidRDefault="00D90D11" w:rsidP="00D90D11">
            <w:pPr>
              <w:spacing w:after="0" w:line="240" w:lineRule="auto"/>
              <w:ind w:right="-68"/>
              <w:jc w:val="both"/>
              <w:rPr>
                <w:rFonts w:ascii="Times New Roman" w:eastAsia="Calibri" w:hAnsi="Times New Roman" w:cs="Times New Roman"/>
                <w:spacing w:val="-1"/>
                <w:sz w:val="20"/>
                <w:szCs w:val="20"/>
              </w:rPr>
            </w:pPr>
            <w:r>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EC6DE52E529C4673B51AF45DA252E4E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bCs/>
                    <w:sz w:val="20"/>
                    <w:szCs w:val="20"/>
                  </w:rPr>
                  <w:t xml:space="preserve">30 (trisdešimt) kalendorinių dienų </w:t>
                </w:r>
              </w:sdtContent>
            </w:sdt>
            <w:r>
              <w:rPr>
                <w:rFonts w:ascii="Times New Roman" w:hAnsi="Times New Roman" w:cs="Times New Roman"/>
                <w:bCs/>
                <w:sz w:val="20"/>
                <w:szCs w:val="20"/>
              </w:rPr>
              <w:t xml:space="preserve"> po abejų Šalių pasirašyto Paslaugų suteikimo akto ir PVM sąskaitos  faktūros </w:t>
            </w:r>
            <w:r>
              <w:rPr>
                <w:rFonts w:ascii="Times New Roman" w:eastAsia="Calibri" w:hAnsi="Times New Roman" w:cs="Times New Roman"/>
                <w:spacing w:val="-1"/>
                <w:sz w:val="20"/>
                <w:szCs w:val="20"/>
              </w:rPr>
              <w:t xml:space="preserve"> priėmimo per </w:t>
            </w:r>
            <w:r>
              <w:rPr>
                <w:rFonts w:ascii="Times New Roman" w:hAnsi="Times New Roman" w:cs="Times New Roman"/>
                <w:color w:val="000000"/>
                <w:sz w:val="20"/>
                <w:szCs w:val="20"/>
              </w:rPr>
              <w:t xml:space="preserve">informacinę sistemą SABIS </w:t>
            </w:r>
            <w:r>
              <w:rPr>
                <w:rFonts w:ascii="Times New Roman" w:eastAsia="Calibri" w:hAnsi="Times New Roman" w:cs="Times New Roman"/>
                <w:spacing w:val="-1"/>
                <w:sz w:val="20"/>
                <w:szCs w:val="20"/>
              </w:rPr>
              <w:t>dienos.</w:t>
            </w:r>
          </w:p>
          <w:p w14:paraId="4FD90D5D" w14:textId="31207453"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Paslaugų priėmimo - perdavimo akte (Sutarties 3 priedas), Paslaugų teikėjas  išsamiai nurodo suteiktas Paslaugas, jų suteikimui skirtas laiko sąnaudas bei papildomas Paslaugas (jeigu tokių buvo), </w:t>
            </w:r>
            <w:r w:rsidR="00D11306">
              <w:rPr>
                <w:rFonts w:ascii="Times New Roman" w:hAnsi="Times New Roman" w:cs="Times New Roman"/>
                <w:bCs/>
                <w:sz w:val="20"/>
                <w:szCs w:val="20"/>
              </w:rPr>
              <w:t>motociklo</w:t>
            </w:r>
            <w:r>
              <w:rPr>
                <w:rFonts w:ascii="Times New Roman" w:hAnsi="Times New Roman" w:cs="Times New Roman"/>
                <w:bCs/>
                <w:sz w:val="20"/>
                <w:szCs w:val="20"/>
              </w:rPr>
              <w:t xml:space="preserve"> markę, valstybinį numerį, pakeistos </w:t>
            </w:r>
            <w:r w:rsidR="00D11306">
              <w:t xml:space="preserve"> </w:t>
            </w:r>
            <w:r w:rsidR="00D11306" w:rsidRPr="00D11306">
              <w:rPr>
                <w:rFonts w:ascii="Times New Roman" w:hAnsi="Times New Roman" w:cs="Times New Roman"/>
                <w:bCs/>
                <w:sz w:val="20"/>
                <w:szCs w:val="20"/>
              </w:rPr>
              <w:t xml:space="preserve">motociklo </w:t>
            </w:r>
            <w:r>
              <w:rPr>
                <w:rFonts w:ascii="Times New Roman" w:hAnsi="Times New Roman" w:cs="Times New Roman"/>
                <w:bCs/>
                <w:sz w:val="20"/>
                <w:szCs w:val="20"/>
              </w:rPr>
              <w:t xml:space="preserve"> dalies, eksploatacinių medžiagų pavadinimą, kodą, kiekį, kainas, sutarties numerį pritaikytas nuolaidas (jeigu tokios numatytos Sutarties 1 priede).</w:t>
            </w:r>
          </w:p>
          <w:p w14:paraId="6A86AFE7" w14:textId="22FD8DE2"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Jeigu Paslaugų teikėjo išrašytoje sąskaitoje faktūroje išsamiai nurodytos suteiktos Paslaugos, jų suteikimui skirtos laiko sąnaudos bei papildomos Paslaugos (jeigu tokių buvo), </w:t>
            </w:r>
            <w:r w:rsidR="00D11306">
              <w:t xml:space="preserve"> </w:t>
            </w:r>
            <w:r w:rsidR="00D11306" w:rsidRPr="00D11306">
              <w:rPr>
                <w:rFonts w:ascii="Times New Roman" w:hAnsi="Times New Roman" w:cs="Times New Roman"/>
                <w:bCs/>
                <w:sz w:val="20"/>
                <w:szCs w:val="20"/>
              </w:rPr>
              <w:t xml:space="preserve">motociklo </w:t>
            </w:r>
            <w:r>
              <w:rPr>
                <w:rFonts w:ascii="Times New Roman" w:hAnsi="Times New Roman" w:cs="Times New Roman"/>
                <w:bCs/>
                <w:sz w:val="20"/>
                <w:szCs w:val="20"/>
              </w:rPr>
              <w:t xml:space="preserve"> markė, valstybinis numeris, pakeistos </w:t>
            </w:r>
            <w:r w:rsidR="00D11306">
              <w:t xml:space="preserve"> </w:t>
            </w:r>
            <w:r w:rsidR="00D11306" w:rsidRPr="00D11306">
              <w:rPr>
                <w:rFonts w:ascii="Times New Roman" w:hAnsi="Times New Roman" w:cs="Times New Roman"/>
                <w:bCs/>
                <w:sz w:val="20"/>
                <w:szCs w:val="20"/>
              </w:rPr>
              <w:t xml:space="preserve">motociklo </w:t>
            </w:r>
            <w:r>
              <w:rPr>
                <w:rFonts w:ascii="Times New Roman" w:hAnsi="Times New Roman" w:cs="Times New Roman"/>
                <w:bCs/>
                <w:sz w:val="20"/>
                <w:szCs w:val="20"/>
              </w:rPr>
              <w:t xml:space="preserve"> dalies, eksploatacinių medžiagų pavadinimai, kodai, kiekiai, kainos, sutarties numeris pritaikytos nuolaidas (jeigu tokios numatytos Sutarties 1 priede), Paslaugų priėmimo perdavimo aktas neteikiamas.</w:t>
            </w:r>
          </w:p>
        </w:tc>
      </w:tr>
      <w:tr w:rsidR="00D90D11" w:rsidRPr="00B02194" w14:paraId="0F7760F5" w14:textId="77777777" w:rsidTr="00223D77">
        <w:tblPrEx>
          <w:tblLook w:val="0000" w:firstRow="0" w:lastRow="0" w:firstColumn="0" w:lastColumn="0" w:noHBand="0" w:noVBand="0"/>
        </w:tblPrEx>
        <w:trPr>
          <w:trHeight w:val="456"/>
        </w:trPr>
        <w:tc>
          <w:tcPr>
            <w:tcW w:w="1808" w:type="dxa"/>
            <w:vAlign w:val="center"/>
          </w:tcPr>
          <w:p w14:paraId="1948B096" w14:textId="77777777" w:rsidR="00D90D11" w:rsidRPr="00B02194" w:rsidRDefault="00D90D11" w:rsidP="00D90D11">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D90D11" w:rsidRPr="00B02194" w:rsidRDefault="00D90D11" w:rsidP="00D90D11">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33853E4F" w:rsidR="00D90D11" w:rsidRPr="00DB61EA" w:rsidRDefault="00D90D11" w:rsidP="00D90D11">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D90D11"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D90D11" w:rsidRPr="00DB61EA" w:rsidRDefault="00D90D11" w:rsidP="00D90D11">
            <w:pPr>
              <w:tabs>
                <w:tab w:val="num" w:pos="447"/>
              </w:tabs>
              <w:spacing w:after="20" w:line="240" w:lineRule="auto"/>
              <w:ind w:right="-68"/>
              <w:rPr>
                <w:rFonts w:ascii="Times New Roman" w:hAnsi="Times New Roman" w:cs="Times New Roman"/>
                <w:b/>
                <w:sz w:val="20"/>
                <w:szCs w:val="20"/>
              </w:rPr>
            </w:pPr>
          </w:p>
        </w:tc>
      </w:tr>
      <w:tr w:rsidR="00D90D11" w:rsidRPr="00B02194" w14:paraId="7558D2E0" w14:textId="77777777" w:rsidTr="00223D77">
        <w:tblPrEx>
          <w:tblLook w:val="0000" w:firstRow="0" w:lastRow="0" w:firstColumn="0" w:lastColumn="0" w:noHBand="0" w:noVBand="0"/>
        </w:tblPrEx>
        <w:trPr>
          <w:trHeight w:val="70"/>
        </w:trPr>
        <w:tc>
          <w:tcPr>
            <w:tcW w:w="1808" w:type="dxa"/>
            <w:vMerge w:val="restart"/>
            <w:vAlign w:val="center"/>
          </w:tcPr>
          <w:p w14:paraId="72626B8B" w14:textId="4AC665E5" w:rsidR="00D90D11" w:rsidRPr="00B02194" w:rsidRDefault="00D90D11" w:rsidP="00D90D11">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D90D11" w:rsidRPr="00B02194" w:rsidRDefault="00D90D11" w:rsidP="00D90D11">
            <w:pPr>
              <w:pStyle w:val="Sraopastraipa"/>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14F397F7" w14:textId="5CE0B253"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 Klientui pranešus apie </w:t>
            </w:r>
            <w:r w:rsidR="00BC5111">
              <w:rPr>
                <w:rFonts w:ascii="Times New Roman" w:hAnsi="Times New Roman" w:cs="Times New Roman"/>
                <w:bCs/>
                <w:sz w:val="20"/>
                <w:szCs w:val="20"/>
              </w:rPr>
              <w:t>motociklo</w:t>
            </w:r>
            <w:r>
              <w:rPr>
                <w:rFonts w:ascii="Times New Roman" w:hAnsi="Times New Roman" w:cs="Times New Roman"/>
                <w:bCs/>
                <w:sz w:val="20"/>
                <w:szCs w:val="20"/>
              </w:rPr>
              <w:t xml:space="preserve"> gedimą ( toliau – Užsakymas) suderinti laiką </w:t>
            </w:r>
            <w:r w:rsidR="00BC5111">
              <w:t xml:space="preserve"> </w:t>
            </w:r>
            <w:r w:rsidR="00BC5111" w:rsidRPr="00BC5111">
              <w:rPr>
                <w:rFonts w:ascii="Times New Roman" w:hAnsi="Times New Roman" w:cs="Times New Roman"/>
                <w:bCs/>
                <w:sz w:val="20"/>
                <w:szCs w:val="20"/>
              </w:rPr>
              <w:t>motociklo</w:t>
            </w:r>
            <w:r>
              <w:rPr>
                <w:rFonts w:ascii="Times New Roman" w:hAnsi="Times New Roman" w:cs="Times New Roman"/>
                <w:bCs/>
                <w:sz w:val="20"/>
                <w:szCs w:val="20"/>
              </w:rPr>
              <w:t xml:space="preserve"> pristatymui gedimo diagnostikai – ne vėliau kaip per 1 (vieną) darbo dieną nuo gauto pranešimo;</w:t>
            </w:r>
          </w:p>
          <w:p w14:paraId="6019A011"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2.4.1.2. bendra tvarka atlikęs gedimų diagnostiką, Paslaugų teikėjas nedelsiant, bet ne vėliau kaip per 1 darbo dieną,  raštu informuoja Klientą apie pilnam gedimo pašalinimui reikalingų Paslaugų teikėjo specialistų darbo valandų skaičių bei pateikia reikalingų medžiagų (detalių) sąrašą tą dieną Paslaugos teikėjo viešai skelbiamomis arba kita tvarka patvirtintomis kainomis. Klientui pareikalavus šių medžiagų (detalių) kainų pagrindimą, Paslaugų teikėjas pateikia įrodančius dokumentus;</w:t>
            </w:r>
          </w:p>
          <w:p w14:paraId="521E9500" w14:textId="614A6E63" w:rsidR="00D90D11" w:rsidRPr="00817C8C"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2.4.1.3. suteikia Klientui būtiną teisingą, išsamią, tikslią ir aiškią informaciją, susijusią su teikiamų Paslaugų prigimtimi, jų teikimo sąlygomis, galimomis pasekmėmis, bei kitokią informaciją, turinčią įtakos Kliento </w:t>
            </w:r>
            <w:r w:rsidRPr="00817C8C">
              <w:rPr>
                <w:rFonts w:ascii="Times New Roman" w:hAnsi="Times New Roman" w:cs="Times New Roman"/>
                <w:bCs/>
                <w:sz w:val="20"/>
                <w:szCs w:val="20"/>
              </w:rPr>
              <w:t>apsisprendimui užsakyti Paslaugas;</w:t>
            </w:r>
          </w:p>
          <w:p w14:paraId="7A46FF42" w14:textId="7F79AABF" w:rsidR="00D90D11" w:rsidRPr="00817C8C"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 xml:space="preserve">2.4.1.4. pradėti teikti Paslaugas tik gavęs Kliento </w:t>
            </w:r>
            <w:r w:rsidRPr="00817C8C">
              <w:rPr>
                <w:rFonts w:ascii="Times New Roman" w:hAnsi="Times New Roman" w:cs="Times New Roman"/>
                <w:b/>
                <w:bCs/>
                <w:sz w:val="20"/>
                <w:szCs w:val="20"/>
              </w:rPr>
              <w:t xml:space="preserve">sąmatos (defektinio akto) </w:t>
            </w:r>
            <w:r w:rsidRPr="00817C8C">
              <w:rPr>
                <w:rFonts w:ascii="Times New Roman" w:hAnsi="Times New Roman" w:cs="Times New Roman"/>
                <w:bCs/>
                <w:sz w:val="20"/>
                <w:szCs w:val="20"/>
              </w:rPr>
              <w:t>patvirtinimą;</w:t>
            </w:r>
          </w:p>
          <w:p w14:paraId="10BB7426" w14:textId="532ED420" w:rsidR="00D90D11" w:rsidRPr="00817C8C"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 xml:space="preserve">2.4.1.5. </w:t>
            </w:r>
            <w:r w:rsidR="00817C8C" w:rsidRPr="00817C8C">
              <w:rPr>
                <w:rFonts w:ascii="Times New Roman" w:hAnsi="Times New Roman" w:cs="Times New Roman"/>
                <w:sz w:val="20"/>
                <w:szCs w:val="20"/>
              </w:rPr>
              <w:t xml:space="preserve"> </w:t>
            </w:r>
            <w:r w:rsidR="00817C8C">
              <w:rPr>
                <w:rFonts w:ascii="Times New Roman" w:hAnsi="Times New Roman" w:cs="Times New Roman"/>
                <w:sz w:val="20"/>
                <w:szCs w:val="20"/>
              </w:rPr>
              <w:t>p</w:t>
            </w:r>
            <w:r w:rsidR="00817C8C" w:rsidRPr="00817C8C">
              <w:rPr>
                <w:rFonts w:ascii="Times New Roman" w:hAnsi="Times New Roman" w:cs="Times New Roman"/>
                <w:sz w:val="20"/>
                <w:szCs w:val="20"/>
              </w:rPr>
              <w:t>riimti į servisą Užsakymo metu suderintoms Paslaugoms teikti – ne ilgiau kaip per 48 (keturiasdešimt aštuonias) valandas nuo sąmatos suderinimo momento. Priėmimo į servisą terminą galima atidėti, tačiau ne ilgiau kaip 14 kalendorinių dienų, tik tuo atveju, jei atsiranda pagrįstos kliūtys ar trukdymai, kurių atsiradimui Tiekėjas neturi įtakos ir už kuriuos jis neatsako</w:t>
            </w:r>
            <w:r w:rsidRPr="00817C8C">
              <w:rPr>
                <w:rFonts w:ascii="Times New Roman" w:hAnsi="Times New Roman" w:cs="Times New Roman"/>
                <w:bCs/>
                <w:sz w:val="20"/>
                <w:szCs w:val="20"/>
              </w:rPr>
              <w:t>;</w:t>
            </w:r>
          </w:p>
          <w:p w14:paraId="0263A250" w14:textId="1F945EDA" w:rsidR="00D90D11" w:rsidRDefault="00D90D11" w:rsidP="00D90D11">
            <w:pPr>
              <w:spacing w:after="0" w:line="240" w:lineRule="auto"/>
              <w:ind w:right="-68"/>
              <w:jc w:val="both"/>
              <w:rPr>
                <w:rFonts w:ascii="Times New Roman" w:hAnsi="Times New Roman" w:cs="Times New Roman"/>
                <w:bCs/>
                <w:sz w:val="20"/>
                <w:szCs w:val="20"/>
              </w:rPr>
            </w:pPr>
            <w:r w:rsidRPr="00817C8C">
              <w:rPr>
                <w:rFonts w:ascii="Times New Roman" w:hAnsi="Times New Roman" w:cs="Times New Roman"/>
                <w:bCs/>
                <w:sz w:val="20"/>
                <w:szCs w:val="20"/>
              </w:rPr>
              <w:t xml:space="preserve">2.4.1.6. </w:t>
            </w:r>
            <w:r w:rsidR="00BC5111">
              <w:t xml:space="preserve"> </w:t>
            </w:r>
            <w:r w:rsidR="00BC5111">
              <w:rPr>
                <w:rFonts w:ascii="Times New Roman" w:hAnsi="Times New Roman" w:cs="Times New Roman"/>
                <w:bCs/>
                <w:sz w:val="20"/>
                <w:szCs w:val="20"/>
              </w:rPr>
              <w:t>M</w:t>
            </w:r>
            <w:r w:rsidR="00BC5111" w:rsidRPr="00BC5111">
              <w:rPr>
                <w:rFonts w:ascii="Times New Roman" w:hAnsi="Times New Roman" w:cs="Times New Roman"/>
                <w:bCs/>
                <w:sz w:val="20"/>
                <w:szCs w:val="20"/>
              </w:rPr>
              <w:t xml:space="preserve">otociklo </w:t>
            </w:r>
            <w:r w:rsidRPr="00817C8C">
              <w:rPr>
                <w:rFonts w:ascii="Times New Roman" w:hAnsi="Times New Roman" w:cs="Times New Roman"/>
                <w:bCs/>
                <w:sz w:val="20"/>
                <w:szCs w:val="20"/>
              </w:rPr>
              <w:t xml:space="preserve"> remonto metu paaiškėjus, kad reikia atlikti papildomus remonto</w:t>
            </w:r>
            <w:r>
              <w:rPr>
                <w:rFonts w:ascii="Times New Roman" w:hAnsi="Times New Roman" w:cs="Times New Roman"/>
                <w:bCs/>
                <w:sz w:val="20"/>
                <w:szCs w:val="20"/>
              </w:rPr>
              <w:t xml:space="preserve"> darbus ar keičiasi kita svarbi defektiniame akte nurodyta informacija, Paslaugų teikėjas privalo Klientui pateikti patikslintą defektinį </w:t>
            </w:r>
            <w:r>
              <w:rPr>
                <w:rFonts w:ascii="Times New Roman" w:hAnsi="Times New Roman" w:cs="Times New Roman"/>
                <w:bCs/>
                <w:sz w:val="20"/>
                <w:szCs w:val="20"/>
              </w:rPr>
              <w:lastRenderedPageBreak/>
              <w:t xml:space="preserve">aktą ir remonto darbus tęsti tik gavęs Kliento raštišką patvirtinimą. Jei Klientas priima sprendimą neremontuoti </w:t>
            </w:r>
            <w:r w:rsidR="00BC5111">
              <w:t xml:space="preserve"> </w:t>
            </w:r>
            <w:r w:rsidR="00BC5111" w:rsidRPr="00BC5111">
              <w:rPr>
                <w:rFonts w:ascii="Times New Roman" w:hAnsi="Times New Roman" w:cs="Times New Roman"/>
                <w:bCs/>
                <w:sz w:val="20"/>
                <w:szCs w:val="20"/>
              </w:rPr>
              <w:t xml:space="preserve">motociklo </w:t>
            </w:r>
            <w:r>
              <w:rPr>
                <w:rFonts w:ascii="Times New Roman" w:hAnsi="Times New Roman" w:cs="Times New Roman"/>
                <w:bCs/>
                <w:sz w:val="20"/>
                <w:szCs w:val="20"/>
              </w:rPr>
              <w:t>, Paslaugų teikėjas turi teisę gauti užmokestį už defektinio akto sudarymą pagal Sutarties 1 priede nurodytą įkainį;</w:t>
            </w:r>
          </w:p>
          <w:p w14:paraId="435675A2"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2.4.1.7. Teikiant Paslaugas, remonto darbų trukmę nustatyti pagal laiko normų žinyną ,,</w:t>
            </w:r>
            <w:proofErr w:type="spellStart"/>
            <w:r>
              <w:rPr>
                <w:rFonts w:ascii="Times New Roman" w:hAnsi="Times New Roman" w:cs="Times New Roman"/>
                <w:bCs/>
                <w:sz w:val="20"/>
                <w:szCs w:val="20"/>
              </w:rPr>
              <w:t>Autodata</w:t>
            </w:r>
            <w:proofErr w:type="spellEnd"/>
            <w:r>
              <w:rPr>
                <w:rFonts w:ascii="Times New Roman" w:hAnsi="Times New Roman" w:cs="Times New Roman"/>
                <w:bCs/>
                <w:sz w:val="20"/>
                <w:szCs w:val="20"/>
              </w:rPr>
              <w:t>“, sudarytą Europos automobilių gamintojų asociacijos arba panašiomis kompiuterinėmis duomenų bazėmis (katalogais).</w:t>
            </w:r>
          </w:p>
          <w:p w14:paraId="66EBA5E3"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2.4.1.8. Paslaugas, kurių trukmę neįmanoma nustatyti pagal laiko normų žinyną ,,</w:t>
            </w:r>
            <w:proofErr w:type="spellStart"/>
            <w:r>
              <w:rPr>
                <w:rFonts w:ascii="Times New Roman" w:hAnsi="Times New Roman" w:cs="Times New Roman"/>
                <w:bCs/>
                <w:sz w:val="20"/>
                <w:szCs w:val="20"/>
              </w:rPr>
              <w:t>Autodata</w:t>
            </w:r>
            <w:proofErr w:type="spellEnd"/>
            <w:r>
              <w:rPr>
                <w:rFonts w:ascii="Times New Roman" w:hAnsi="Times New Roman" w:cs="Times New Roman"/>
                <w:bCs/>
                <w:sz w:val="20"/>
                <w:szCs w:val="20"/>
              </w:rPr>
              <w:t>“ arba panašiomis kompiuterinėmis duomenų bazėmis (katalogais), minėtų Paslaugų trukmė skaičiuojama pagal realų sunaudotą laiką vadovaujantis sąžiningumo, protingumo ir teisingumo principais.</w:t>
            </w:r>
          </w:p>
          <w:p w14:paraId="7947E4BB"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2.4.1.9 .Paslaugų teikėjas turi veikti, taikant racionalumo principą: įvertinti  ar tikslinga remontuoti, ar keisti sugedusias detales naujomis. Klientui teikiamas argumentuotas remonto paslaugų variantas.</w:t>
            </w:r>
          </w:p>
          <w:p w14:paraId="561ED005" w14:textId="42C9EDC3"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2.4.1.10. vadovautis </w:t>
            </w:r>
            <w:r>
              <w:rPr>
                <w:rFonts w:ascii="Times New Roman" w:hAnsi="Times New Roman" w:cs="Times New Roman"/>
                <w:color w:val="000000"/>
                <w:sz w:val="20"/>
                <w:szCs w:val="20"/>
              </w:rPr>
              <w:t xml:space="preserve"> Transporto priemonių techninės priežiūros, remonto, techninės pagalbos ir perdirbimo paslaugų teikimo tvarkos, reikalavimų šiuos darbus atliekantiems asmenims ir šiems darbams keliamų aplinkos apsaugos reikalavimų aprašu </w:t>
            </w:r>
            <w:r>
              <w:rPr>
                <w:rFonts w:ascii="Times New Roman" w:hAnsi="Times New Roman" w:cs="Times New Roman"/>
                <w:bCs/>
                <w:sz w:val="20"/>
                <w:szCs w:val="20"/>
              </w:rPr>
              <w:t xml:space="preserve">, patvirtintu Lietuvos Respublikos susisiekimo ministro ir Lietuvos Respublikos Aplinkos ministro 2023 m. balandžio 13 d. įsakymu Nr. </w:t>
            </w:r>
            <w:r>
              <w:rPr>
                <w:rFonts w:ascii="Times New Roman" w:hAnsi="Times New Roman" w:cs="Times New Roman"/>
                <w:color w:val="000000"/>
                <w:sz w:val="20"/>
                <w:szCs w:val="20"/>
              </w:rPr>
              <w:t>3-183/D1-110</w:t>
            </w:r>
            <w:r>
              <w:rPr>
                <w:rFonts w:ascii="Times New Roman" w:hAnsi="Times New Roman" w:cs="Times New Roman"/>
                <w:bCs/>
                <w:sz w:val="20"/>
                <w:szCs w:val="20"/>
              </w:rPr>
              <w:t xml:space="preserve"> „</w:t>
            </w:r>
            <w:r>
              <w:rPr>
                <w:rFonts w:ascii="Times New Roman" w:hAnsi="Times New Roman" w:cs="Times New Roman"/>
                <w:color w:val="000000"/>
                <w:sz w:val="20"/>
                <w:szCs w:val="20"/>
              </w:rPr>
              <w:t xml:space="preserve"> Transporto priemonių techninės priežiūros, remonto, techninės pagalbos ir perdirbimo paslaugų teikimo tvarkos, reikalavimų šiuos darbus atliekantiems asmenims ir šiems darbams keliamų aplinkos apsaugos reikalavimų aprašo </w:t>
            </w:r>
            <w:r>
              <w:rPr>
                <w:rFonts w:ascii="Times New Roman" w:hAnsi="Times New Roman" w:cs="Times New Roman"/>
                <w:bCs/>
                <w:sz w:val="20"/>
                <w:szCs w:val="20"/>
              </w:rPr>
              <w:t xml:space="preserve">  patvirtinimo“, užtikrinti, kad Paslaugoms teikti naudojamos matavimo priemonės ir technologinė įranga ir jų žymėjimas atitinka teisės aktų reikalavimus, bei naudojamos atsarginės dalys ti</w:t>
            </w:r>
            <w:r w:rsidR="00D11306">
              <w:rPr>
                <w:rFonts w:ascii="Times New Roman" w:hAnsi="Times New Roman" w:cs="Times New Roman"/>
                <w:bCs/>
                <w:sz w:val="20"/>
                <w:szCs w:val="20"/>
              </w:rPr>
              <w:t>nkamos konkrečiam</w:t>
            </w:r>
            <w:r w:rsidR="00BC5111">
              <w:rPr>
                <w:rFonts w:ascii="Times New Roman" w:hAnsi="Times New Roman" w:cs="Times New Roman"/>
                <w:bCs/>
                <w:sz w:val="20"/>
                <w:szCs w:val="20"/>
              </w:rPr>
              <w:t xml:space="preserve"> </w:t>
            </w:r>
            <w:r w:rsidR="00BC5111" w:rsidRPr="00BC5111">
              <w:rPr>
                <w:rFonts w:ascii="Times New Roman" w:hAnsi="Times New Roman" w:cs="Times New Roman"/>
                <w:bCs/>
                <w:sz w:val="20"/>
                <w:szCs w:val="20"/>
              </w:rPr>
              <w:t>motocikl</w:t>
            </w:r>
            <w:r w:rsidR="00D11306">
              <w:rPr>
                <w:rFonts w:ascii="Times New Roman" w:hAnsi="Times New Roman" w:cs="Times New Roman"/>
                <w:bCs/>
                <w:sz w:val="20"/>
                <w:szCs w:val="20"/>
              </w:rPr>
              <w:t>ui</w:t>
            </w:r>
            <w:r w:rsidR="00BC5111" w:rsidRPr="00BC5111">
              <w:rPr>
                <w:rFonts w:ascii="Times New Roman" w:hAnsi="Times New Roman" w:cs="Times New Roman"/>
                <w:bCs/>
                <w:sz w:val="20"/>
                <w:szCs w:val="20"/>
              </w:rPr>
              <w:t xml:space="preserve"> </w:t>
            </w:r>
            <w:r>
              <w:rPr>
                <w:rFonts w:ascii="Times New Roman" w:hAnsi="Times New Roman" w:cs="Times New Roman"/>
                <w:bCs/>
                <w:sz w:val="20"/>
                <w:szCs w:val="20"/>
              </w:rPr>
              <w:t xml:space="preserve"> ir atitinka galiojančius teisės aktų reikalavimus;</w:t>
            </w:r>
          </w:p>
          <w:p w14:paraId="771F33D8" w14:textId="771AB371"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2.4.1.11. Paslaugų teikėjas prisiima pilną materialinę atsakomybę už iš Kliento priimtą </w:t>
            </w:r>
            <w:r w:rsidR="00D11306">
              <w:t xml:space="preserve"> </w:t>
            </w:r>
            <w:r w:rsidR="00D11306" w:rsidRPr="00D11306">
              <w:rPr>
                <w:rFonts w:ascii="Times New Roman" w:hAnsi="Times New Roman" w:cs="Times New Roman"/>
                <w:bCs/>
                <w:sz w:val="20"/>
                <w:szCs w:val="20"/>
              </w:rPr>
              <w:t>motocikl</w:t>
            </w:r>
            <w:r w:rsidR="00D11306">
              <w:rPr>
                <w:rFonts w:ascii="Times New Roman" w:hAnsi="Times New Roman" w:cs="Times New Roman"/>
                <w:bCs/>
                <w:sz w:val="20"/>
                <w:szCs w:val="20"/>
              </w:rPr>
              <w:t>ą</w:t>
            </w:r>
            <w:r w:rsidR="00D11306" w:rsidRPr="00D11306">
              <w:rPr>
                <w:rFonts w:ascii="Times New Roman" w:hAnsi="Times New Roman" w:cs="Times New Roman"/>
                <w:bCs/>
                <w:sz w:val="20"/>
                <w:szCs w:val="20"/>
              </w:rPr>
              <w:t xml:space="preserve"> </w:t>
            </w:r>
            <w:r>
              <w:rPr>
                <w:rFonts w:ascii="Times New Roman" w:hAnsi="Times New Roman" w:cs="Times New Roman"/>
                <w:bCs/>
                <w:sz w:val="20"/>
                <w:szCs w:val="20"/>
              </w:rPr>
              <w:t xml:space="preserve"> nuo jo priėmimo iki atidavimo Klientui momento;</w:t>
            </w:r>
          </w:p>
          <w:p w14:paraId="0314D21E" w14:textId="6E025E8D"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2.4.1.12</w:t>
            </w:r>
            <w:r w:rsidRPr="00D11306">
              <w:rPr>
                <w:rFonts w:ascii="Times New Roman" w:hAnsi="Times New Roman" w:cs="Times New Roman"/>
                <w:bCs/>
                <w:sz w:val="20"/>
                <w:szCs w:val="20"/>
              </w:rPr>
              <w:t xml:space="preserve">. </w:t>
            </w:r>
            <w:r>
              <w:rPr>
                <w:rFonts w:ascii="Times New Roman" w:hAnsi="Times New Roman" w:cs="Times New Roman"/>
                <w:bCs/>
                <w:sz w:val="20"/>
                <w:szCs w:val="20"/>
              </w:rPr>
              <w:t xml:space="preserve">suteikus Paslaugas, pakeistoms detalėms ir medžiagoms, bei jų keitimo paslaugoms suteikti ne trumpesnę nei 12 (dvylikos) mėnesių garantiją (išskyrus atvejus, kai gamintojas taiko trumpesnę garantiją). Garantiniu laikotarpiu </w:t>
            </w:r>
            <w:r w:rsidR="00D11306">
              <w:t xml:space="preserve"> </w:t>
            </w:r>
            <w:r w:rsidR="00D11306">
              <w:rPr>
                <w:rFonts w:ascii="Times New Roman" w:hAnsi="Times New Roman" w:cs="Times New Roman"/>
                <w:bCs/>
                <w:sz w:val="20"/>
                <w:szCs w:val="20"/>
              </w:rPr>
              <w:t>motociklui</w:t>
            </w:r>
            <w:r w:rsidR="00D11306" w:rsidRPr="00D11306">
              <w:rPr>
                <w:rFonts w:ascii="Times New Roman" w:hAnsi="Times New Roman" w:cs="Times New Roman"/>
                <w:bCs/>
                <w:sz w:val="20"/>
                <w:szCs w:val="20"/>
              </w:rPr>
              <w:t xml:space="preserve"> </w:t>
            </w:r>
            <w:r>
              <w:rPr>
                <w:rFonts w:ascii="Times New Roman" w:hAnsi="Times New Roman" w:cs="Times New Roman"/>
                <w:bCs/>
                <w:sz w:val="20"/>
                <w:szCs w:val="20"/>
              </w:rPr>
              <w:t xml:space="preserve"> sugedus dėl nekokybiškai suteiktų Paslaugų, nekokybiškų medžiagų ar detalių, raštu suderinus su Klientu, per 24 (dvidešimt keturias) valandas pašalinti trūkumus savo lėšomis (pašalinti defektus, pakeisti sugedusias atsargines dalis) arba atlyginti Klientui jų šalinimo išlaidas, jei bus pasinaudota trečios šalies paslaugomis. Pašalinus trūkumus, naujai įdėtoms medžiagoms ir detalėms, taip pat suteiktoms Paslaugoms garantijos terminas skaičiuojamas iš naujo;</w:t>
            </w:r>
          </w:p>
          <w:p w14:paraId="50CD8B0F"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 atlikus remonto darbus suteikti ne trumpesnes garantijas, nei:</w:t>
            </w:r>
          </w:p>
          <w:p w14:paraId="785CA733"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2.4.1.13.1.  elektros mazgų (starterių, generatorių, komutatorių ir pan.) ne mažiau 6 (šešių) mėnesių;</w:t>
            </w:r>
          </w:p>
          <w:p w14:paraId="15873DD3" w14:textId="77777777" w:rsidR="00D90D11" w:rsidRDefault="00D90D11" w:rsidP="00D90D11">
            <w:pPr>
              <w:tabs>
                <w:tab w:val="left" w:pos="1006"/>
                <w:tab w:val="left" w:pos="1168"/>
                <w:tab w:val="left" w:pos="1310"/>
                <w:tab w:val="left" w:pos="1456"/>
              </w:tabs>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2.4.1.13.2.    važiuoklės mazgų (šarnyrų, traukių antgalių, įvorių, stabilizatorių traukių, amortizatorių , spyruoklių ir pan.) ne mažiau 6 (šešių) mėnesių;</w:t>
            </w:r>
          </w:p>
          <w:p w14:paraId="005B8985"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2.1.13.3    padangų remonto darbams ne mažiau 2 (dviejų) mėnesių (suremontuotai vietai).</w:t>
            </w:r>
          </w:p>
          <w:p w14:paraId="52B759D4" w14:textId="1FFB1813"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2.4.1.14. Nenumatytoms Paslaugoms taikyti Sutarties priede nurodytus valandinius remonto įkainius, taikant ne didesnes nei </w:t>
            </w:r>
            <w:r w:rsidR="00D11306">
              <w:t xml:space="preserve"> </w:t>
            </w:r>
            <w:r w:rsidR="00D11306" w:rsidRPr="00D11306">
              <w:rPr>
                <w:rFonts w:ascii="Times New Roman" w:hAnsi="Times New Roman" w:cs="Times New Roman"/>
                <w:bCs/>
                <w:sz w:val="20"/>
                <w:szCs w:val="20"/>
              </w:rPr>
              <w:t xml:space="preserve">motociklo </w:t>
            </w:r>
            <w:r>
              <w:rPr>
                <w:rFonts w:ascii="Times New Roman" w:hAnsi="Times New Roman" w:cs="Times New Roman"/>
                <w:bCs/>
                <w:sz w:val="20"/>
                <w:szCs w:val="20"/>
              </w:rPr>
              <w:t xml:space="preserve"> gamintojų nustatytas remonto laiko normas (normatyvus) ir, Klientui pareikalavus, ne ilgiau  kaip per 5 (penkias) darbo dienas pateikti taikytų remonto laiko normų (normatyvų) pagrįstumą įrodančius dokumentus;</w:t>
            </w:r>
          </w:p>
          <w:p w14:paraId="5EFE01CB"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2.4.1.15.</w:t>
            </w:r>
            <w:r>
              <w:rPr>
                <w:rFonts w:ascii="Times New Roman" w:hAnsi="Times New Roman" w:cs="Times New Roman"/>
                <w:sz w:val="20"/>
                <w:szCs w:val="20"/>
              </w:rPr>
              <w:t xml:space="preserve"> Klientas turi teisę </w:t>
            </w:r>
            <w:r>
              <w:rPr>
                <w:rFonts w:ascii="Times New Roman" w:hAnsi="Times New Roman" w:cs="Times New Roman"/>
                <w:bCs/>
                <w:sz w:val="20"/>
                <w:szCs w:val="20"/>
              </w:rPr>
              <w:t>keisti savo nurodymus dėl užsakytų Paslaugų teikimo ar kitų Užsakymo sąlygų vykdymo, kai Paslaugos jau teikiamos, jeigu tokie pakeitimai techniniu ir technologiniu požiūriu yra įmanomi, taip pat nutraukti jau teikiamos Paslaugos vykdymą, jeigu Paslaugų teikėjas laiku nepradėjo arba nebaigė teikti užsakytų Paslaugų arba teikdamas Paslaugas pažeidė Sutarties sąlygas;</w:t>
            </w:r>
          </w:p>
          <w:p w14:paraId="5197A090" w14:textId="77777777" w:rsidR="00D90D11" w:rsidRDefault="00D90D11" w:rsidP="00D11306">
            <w:pPr>
              <w:pStyle w:val="Sraopastraipa"/>
              <w:tabs>
                <w:tab w:val="left" w:pos="709"/>
              </w:tabs>
              <w:suppressAutoHyphens/>
              <w:autoSpaceDN w:val="0"/>
              <w:spacing w:after="0" w:line="240" w:lineRule="auto"/>
              <w:ind w:left="10"/>
              <w:jc w:val="both"/>
              <w:rPr>
                <w:rFonts w:ascii="Times New Roman" w:hAnsi="Times New Roman" w:cs="Times New Roman"/>
                <w:sz w:val="20"/>
                <w:szCs w:val="20"/>
              </w:rPr>
            </w:pPr>
            <w:r>
              <w:rPr>
                <w:rFonts w:ascii="Times New Roman" w:eastAsia="Times New Roman" w:hAnsi="Times New Roman" w:cs="Times New Roman"/>
                <w:sz w:val="20"/>
                <w:szCs w:val="20"/>
              </w:rPr>
              <w:t>2.4.1.16. visos Paslaugos turi būti suteikiamos laiku, kokybiškai. Suteiktų Paslaugų kokybę kontroliuoja Kliento ir Paslaugų teikėjo paskirti atsakingi darbuotojai.</w:t>
            </w:r>
          </w:p>
          <w:p w14:paraId="40F789A8" w14:textId="77777777"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2.4.1.17. tuo atveju, jei Klientas turi pretenzijų dėl suteiktų Paslaugų (įskaitant ir pakeistas detales bei medžiagas) kokybės, pretenzijos Paslaugų teikėjui pareiškiamos raštu per 14 (keturiolika) kalendorinių dienų, nuo Paslaugų suteikimo dienos. Pretenzijoje nurodytos ir pagrįstos netinkamai suteiktos Paslaugos Paslaugų teikėjo lėšomis suteikiamos pakartotinai, pašalinant trūkumus per 24 (dvidešimt keturias) valandas. </w:t>
            </w:r>
          </w:p>
          <w:p w14:paraId="7368C799" w14:textId="2E4F2E98" w:rsidR="00D90D11"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2.4.1.18. Šalims nesutarus dėl suteiktų Paslaugų (ar teikiant Paslaugas panaudotų medžiagų ar dalių) kokybės, Šalys turi teisę kreiptis į akredituotas produktų sertifikavimo įstaigas, kontrolės įstaigas, bandymų ir kalibravimo laboratorijas, valstybinės techninės apžiūros įmones, kelių transporto priemonių techninės ekspertizės įmones, </w:t>
            </w:r>
            <w:r w:rsidR="00D11306">
              <w:t xml:space="preserve"> </w:t>
            </w:r>
            <w:r w:rsidR="00D11306" w:rsidRPr="00D11306">
              <w:rPr>
                <w:rFonts w:ascii="Times New Roman" w:hAnsi="Times New Roman" w:cs="Times New Roman"/>
                <w:bCs/>
                <w:sz w:val="20"/>
                <w:szCs w:val="20"/>
              </w:rPr>
              <w:t xml:space="preserve">motociklo </w:t>
            </w:r>
            <w:r>
              <w:rPr>
                <w:rFonts w:ascii="Times New Roman" w:hAnsi="Times New Roman" w:cs="Times New Roman"/>
                <w:bCs/>
                <w:sz w:val="20"/>
                <w:szCs w:val="20"/>
              </w:rPr>
              <w:t xml:space="preserve"> gamintojų atstovo įgaliotus autoservisus.</w:t>
            </w:r>
          </w:p>
          <w:p w14:paraId="47FDF97C" w14:textId="176A3571" w:rsidR="00D90D11" w:rsidRPr="00DB61EA" w:rsidRDefault="00D90D11" w:rsidP="00D11306">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2.4.1.19. Paslaugų teikėjas neatsako tuo atveju, jei Klientas buvo raštu informuotas apie paslėptus ar anksčiau Kliento nepastebėtus </w:t>
            </w:r>
            <w:r w:rsidR="00D11306">
              <w:rPr>
                <w:rFonts w:ascii="Times New Roman" w:hAnsi="Times New Roman" w:cs="Times New Roman"/>
                <w:bCs/>
                <w:sz w:val="20"/>
                <w:szCs w:val="20"/>
              </w:rPr>
              <w:t>motociklų</w:t>
            </w:r>
            <w:r>
              <w:rPr>
                <w:rFonts w:ascii="Times New Roman" w:hAnsi="Times New Roman" w:cs="Times New Roman"/>
                <w:bCs/>
                <w:sz w:val="20"/>
                <w:szCs w:val="20"/>
              </w:rPr>
              <w:t xml:space="preserve"> trūkumus, kuriuos buvo raštu siūloma pašalinti, tačiau Klientas juos pašalinti raštu atsisakė ir dėl šių trūkumų sugedo ar sulūžo Paslaugų teikimo metu įdėtos dalys.</w:t>
            </w:r>
          </w:p>
        </w:tc>
      </w:tr>
      <w:tr w:rsidR="00D90D11" w:rsidRPr="00B02194" w14:paraId="75210105" w14:textId="77777777" w:rsidTr="00223D77">
        <w:tblPrEx>
          <w:tblLook w:val="0000" w:firstRow="0" w:lastRow="0" w:firstColumn="0" w:lastColumn="0" w:noHBand="0" w:noVBand="0"/>
        </w:tblPrEx>
        <w:trPr>
          <w:trHeight w:val="264"/>
        </w:trPr>
        <w:tc>
          <w:tcPr>
            <w:tcW w:w="1808" w:type="dxa"/>
            <w:vMerge/>
            <w:vAlign w:val="center"/>
          </w:tcPr>
          <w:p w14:paraId="6B9ECA7E" w14:textId="77777777" w:rsidR="00D90D11" w:rsidRPr="00B02194" w:rsidRDefault="00D90D11" w:rsidP="00D90D11">
            <w:pPr>
              <w:pStyle w:val="Sraopastraipa"/>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D90D11" w:rsidRPr="00294243" w:rsidRDefault="00D90D11" w:rsidP="00D90D11">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Pr="00294243">
              <w:rPr>
                <w:rFonts w:ascii="Times New Roman" w:hAnsi="Times New Roman" w:cs="Times New Roman"/>
                <w:bCs/>
                <w:sz w:val="20"/>
                <w:szCs w:val="20"/>
              </w:rPr>
              <w:t>Paslaugų suteikimo vieta (jei Paslaugos neteikiamos nuotoliniu būdu)</w:t>
            </w:r>
          </w:p>
        </w:tc>
        <w:tc>
          <w:tcPr>
            <w:tcW w:w="4682" w:type="dxa"/>
          </w:tcPr>
          <w:p w14:paraId="1E63C8F4" w14:textId="39101F6E" w:rsidR="00D90D11" w:rsidRPr="00DB61EA" w:rsidRDefault="00D90D11"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Klaipėdos miestas</w:t>
            </w:r>
          </w:p>
        </w:tc>
      </w:tr>
      <w:tr w:rsidR="00D90D11" w:rsidRPr="00B02194" w14:paraId="64E27E93" w14:textId="77777777" w:rsidTr="00223D77">
        <w:tblPrEx>
          <w:tblLook w:val="0000" w:firstRow="0" w:lastRow="0" w:firstColumn="0" w:lastColumn="0" w:noHBand="0" w:noVBand="0"/>
        </w:tblPrEx>
        <w:trPr>
          <w:trHeight w:val="177"/>
        </w:trPr>
        <w:tc>
          <w:tcPr>
            <w:tcW w:w="1808" w:type="dxa"/>
            <w:vMerge/>
            <w:vAlign w:val="center"/>
          </w:tcPr>
          <w:p w14:paraId="244259B8" w14:textId="77777777" w:rsidR="00D90D11" w:rsidRPr="00B02194" w:rsidRDefault="00D90D11" w:rsidP="00D90D11">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D90D11" w:rsidRPr="00294243" w:rsidRDefault="00D90D11" w:rsidP="00D90D11">
            <w:pPr>
              <w:pStyle w:val="Sraopastraipa"/>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7DA6B5E9855047DCB600FC46FF048934"/>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155425C4" w:rsidR="00D90D11" w:rsidRPr="00DB61EA" w:rsidRDefault="00A1400F" w:rsidP="00D90D11">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0,2% (dvi dešimtosios procento) </w:t>
                </w:r>
                <w:r w:rsidRPr="00970D45">
                  <w:rPr>
                    <w:rFonts w:ascii="Times New Roman" w:hAnsi="Times New Roman" w:cs="Times New Roman"/>
                    <w:sz w:val="20"/>
                    <w:szCs w:val="20"/>
                  </w:rPr>
                  <w:t xml:space="preserve"> nuo neįvykdytos sutarties dalies</w:t>
                </w:r>
              </w:p>
            </w:tc>
          </w:sdtContent>
        </w:sdt>
      </w:tr>
      <w:tr w:rsidR="00D90D11" w:rsidRPr="00B02194" w14:paraId="6B2DCA4D" w14:textId="77777777" w:rsidTr="00223D7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D90D11" w:rsidRPr="00B02194" w:rsidRDefault="00D90D11" w:rsidP="00D90D11">
            <w:pPr>
              <w:pStyle w:val="Sraopastraipa"/>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D90D11" w:rsidRPr="00294243" w:rsidRDefault="00D90D11" w:rsidP="00D90D11">
            <w:pPr>
              <w:pStyle w:val="Sraopastraipa"/>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09CF2792" w14:textId="4BD4D79D" w:rsidR="002A08E2" w:rsidRPr="00BC5111" w:rsidRDefault="001E283D" w:rsidP="00D90D11">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Paslaugų teikėjas sutvarko Paslaugų teikimo metu susidariusias atliekas Lietuvos Respublikos atliekų tvarkymo įstatymo ir ki</w:t>
            </w:r>
            <w:r w:rsidR="00BC5111">
              <w:rPr>
                <w:rFonts w:ascii="Times New Roman" w:hAnsi="Times New Roman" w:cs="Times New Roman"/>
                <w:bCs/>
                <w:sz w:val="20"/>
                <w:szCs w:val="20"/>
              </w:rPr>
              <w:t>tų teisės aktų nustatyta tvarka.</w:t>
            </w:r>
          </w:p>
        </w:tc>
      </w:tr>
      <w:tr w:rsidR="00D90D11"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D90D11" w:rsidRPr="00B02194" w:rsidRDefault="00D90D11" w:rsidP="00D90D11">
            <w:pPr>
              <w:pStyle w:val="Sraopastraipa"/>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2F6366CA" w:rsidR="00D90D11" w:rsidRPr="00B02194" w:rsidRDefault="00D90D11" w:rsidP="00D90D11">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w:t>
            </w:r>
            <w:r>
              <w:rPr>
                <w:rFonts w:eastAsia="Arial"/>
                <w:sz w:val="20"/>
                <w:szCs w:val="20"/>
                <w:lang w:val="lt-LT"/>
              </w:rPr>
              <w:t xml:space="preserve"> </w:t>
            </w:r>
            <w:r w:rsidR="001E283D">
              <w:rPr>
                <w:rFonts w:eastAsia="Arial"/>
                <w:sz w:val="20"/>
                <w:szCs w:val="20"/>
                <w:lang w:val="lt-LT"/>
              </w:rPr>
              <w:t>specifikacija</w:t>
            </w:r>
            <w:r w:rsidRPr="00B02194">
              <w:rPr>
                <w:rFonts w:eastAsia="Arial"/>
                <w:sz w:val="20"/>
                <w:szCs w:val="20"/>
                <w:lang w:val="lt-LT"/>
              </w:rPr>
              <w:t>;</w:t>
            </w:r>
          </w:p>
          <w:p w14:paraId="604BBA4A" w14:textId="011DBEAD" w:rsidR="00D90D11" w:rsidRPr="00B02194" w:rsidRDefault="00D90D11" w:rsidP="00D90D11">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Paslaugų teikėjo</w:t>
            </w:r>
            <w:r w:rsidRPr="00B02194">
              <w:rPr>
                <w:rFonts w:eastAsia="Arial"/>
                <w:sz w:val="20"/>
                <w:szCs w:val="20"/>
                <w:lang w:val="lt-LT"/>
              </w:rPr>
              <w:t xml:space="preserve"> pasiūlymas;</w:t>
            </w:r>
          </w:p>
          <w:p w14:paraId="7720AD71" w14:textId="34C57D91" w:rsidR="00D90D11" w:rsidRPr="001E283D" w:rsidRDefault="00D90D11" w:rsidP="00D90D11">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D11306">
              <w:rPr>
                <w:rFonts w:eastAsia="Arial"/>
                <w:sz w:val="20"/>
                <w:szCs w:val="20"/>
                <w:lang w:val="lt-LT"/>
              </w:rPr>
              <w:t xml:space="preserve">3 </w:t>
            </w:r>
            <w:r w:rsidRPr="00B02194">
              <w:rPr>
                <w:rFonts w:eastAsia="Arial"/>
                <w:sz w:val="20"/>
                <w:szCs w:val="20"/>
                <w:lang w:val="lt-LT"/>
              </w:rPr>
              <w:t xml:space="preserve">– </w:t>
            </w:r>
            <w:r w:rsidR="001E283D" w:rsidRPr="001E283D">
              <w:rPr>
                <w:rFonts w:eastAsia="Arial"/>
                <w:sz w:val="20"/>
                <w:szCs w:val="20"/>
                <w:lang w:val="lt-LT"/>
              </w:rPr>
              <w:t>Paslaugų priėmimo – 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 xml:space="preserve">Paslaugų </w:t>
      </w:r>
      <w:r>
        <w:rPr>
          <w:rFonts w:ascii="Times New Roman" w:eastAsia="Arial" w:hAnsi="Times New Roman"/>
          <w:b w:val="0"/>
          <w:bCs w:val="0"/>
          <w:lang w:val="lt-LT"/>
        </w:rPr>
        <w:lastRenderedPageBreak/>
        <w:t>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1FB9754E" w:rsidR="00ED1C09" w:rsidRPr="00CB21E8" w:rsidRDefault="00ED53AB"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8" w:history="1">
        <w:r w:rsidR="00BD79CD" w:rsidRPr="009647E2">
          <w:rPr>
            <w:rStyle w:val="Hipersaitas"/>
            <w:rFonts w:ascii="Times New Roman" w:eastAsia="Calibri" w:hAnsi="Times New Roman" w:cs="Times New Roman"/>
            <w:spacing w:val="-1"/>
            <w:sz w:val="20"/>
            <w:szCs w:val="20"/>
          </w:rPr>
          <w:t>https://</w:t>
        </w:r>
        <w:proofErr w:type="spellStart"/>
        <w:r w:rsidR="00BD79CD" w:rsidRPr="009647E2">
          <w:rPr>
            <w:rStyle w:val="Hipersaitas"/>
            <w:rFonts w:ascii="Times New Roman" w:eastAsia="Calibri" w:hAnsi="Times New Roman" w:cs="Times New Roman"/>
            <w:spacing w:val="-1"/>
            <w:sz w:val="20"/>
            <w:szCs w:val="20"/>
          </w:rPr>
          <w:t>sabis.nbfc.lt</w:t>
        </w:r>
        <w:proofErr w:type="spellEnd"/>
        <w:r w:rsidR="00BD79CD" w:rsidRPr="009647E2">
          <w:rPr>
            <w:rStyle w:val="Hipersaitas"/>
            <w:rFonts w:ascii="Times New Roman" w:eastAsia="Calibri" w:hAnsi="Times New Roman" w:cs="Times New Roman"/>
            <w:spacing w:val="-1"/>
            <w:sz w:val="20"/>
            <w:szCs w:val="20"/>
          </w:rPr>
          <w: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w:t>
      </w:r>
      <w:proofErr w:type="spellStart"/>
      <w:r w:rsidRPr="00CB21E8">
        <w:rPr>
          <w:rFonts w:ascii="Times New Roman" w:hAnsi="Times New Roman" w:cs="Times New Roman"/>
          <w:bCs/>
          <w:sz w:val="20"/>
          <w:szCs w:val="20"/>
        </w:rPr>
        <w:t>as</w:t>
      </w:r>
      <w:proofErr w:type="spellEnd"/>
      <w:r w:rsidRPr="00CB21E8">
        <w:rPr>
          <w:rFonts w:ascii="Times New Roman" w:hAnsi="Times New Roman" w:cs="Times New Roman"/>
          <w:bCs/>
          <w:sz w:val="20"/>
          <w:szCs w:val="20"/>
        </w:rPr>
        <w:t>) Sutarties kaina/įkainis taikoma (-</w:t>
      </w:r>
      <w:proofErr w:type="spellStart"/>
      <w:r w:rsidRPr="00CB21E8">
        <w:rPr>
          <w:rFonts w:ascii="Times New Roman" w:hAnsi="Times New Roman" w:cs="Times New Roman"/>
          <w:bCs/>
          <w:sz w:val="20"/>
          <w:szCs w:val="20"/>
        </w:rPr>
        <w:t>as</w:t>
      </w:r>
      <w:proofErr w:type="spellEnd"/>
      <w:r w:rsidRPr="00CB21E8">
        <w:rPr>
          <w:rFonts w:ascii="Times New Roman" w:hAnsi="Times New Roman" w:cs="Times New Roman"/>
          <w:bCs/>
          <w:sz w:val="20"/>
          <w:szCs w:val="20"/>
        </w:rPr>
        <w:t xml:space="preserve">)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Sraopastraipa"/>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Sraopastraipa"/>
        <w:rPr>
          <w:rFonts w:ascii="Times New Roman" w:hAnsi="Times New Roman" w:cs="Times New Roman"/>
          <w:sz w:val="20"/>
          <w:szCs w:val="20"/>
        </w:rPr>
      </w:pPr>
    </w:p>
    <w:p w14:paraId="0F597AFA" w14:textId="4DF0C967" w:rsidR="003C79DF" w:rsidRPr="0053173F" w:rsidRDefault="00491C04"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2544127" w:rsidR="00DB106D" w:rsidRPr="00B02194" w:rsidRDefault="00AE00E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4"/>
    <w:bookmarkEnd w:id="5"/>
    <w:p w14:paraId="36430D77" w14:textId="77777777" w:rsidR="00DB106D" w:rsidRPr="00B02194" w:rsidRDefault="00DB106D" w:rsidP="00EE0991">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 xml:space="preserve">Pasikeitus Šalies adresui, pavadinimui, telefono numeriui, elektroninio pašto adresui, bankų sąskaitų rekvizitams </w:t>
      </w:r>
      <w:r w:rsidR="4FEA0217" w:rsidRPr="00B02194">
        <w:rPr>
          <w:rFonts w:ascii="Times New Roman" w:hAnsi="Times New Roman" w:cs="Times New Roman"/>
          <w:sz w:val="20"/>
          <w:szCs w:val="20"/>
        </w:rPr>
        <w:lastRenderedPageBreak/>
        <w:t>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2C0473" w:rsidRDefault="00491C04">
            <w:pPr>
              <w:autoSpaceDE w:val="0"/>
              <w:autoSpaceDN w:val="0"/>
              <w:adjustRightInd w:val="0"/>
              <w:spacing w:after="60"/>
              <w:ind w:left="567" w:right="-67" w:hanging="567"/>
              <w:rPr>
                <w:rFonts w:ascii="Times New Roman" w:hAnsi="Times New Roman"/>
                <w:b/>
                <w:sz w:val="20"/>
                <w:szCs w:val="20"/>
                <w:lang w:val="lt-LT"/>
              </w:rPr>
            </w:pPr>
            <w:r w:rsidRPr="002C0473">
              <w:rPr>
                <w:rFonts w:ascii="Times New Roman" w:hAnsi="Times New Roman"/>
                <w:b/>
                <w:sz w:val="20"/>
                <w:szCs w:val="20"/>
                <w:lang w:val="lt-LT"/>
              </w:rPr>
              <w:t>Paslaugų teikėjas</w:t>
            </w:r>
            <w:r w:rsidR="004E6942" w:rsidRPr="002C0473">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2EBB557C" w:rsidR="00977F70" w:rsidRPr="002C0473" w:rsidRDefault="00977F70" w:rsidP="00F3259E">
            <w:pPr>
              <w:pStyle w:val="Pagrindinistekstas1"/>
              <w:ind w:firstLine="0"/>
              <w:rPr>
                <w:rFonts w:ascii="Times New Roman" w:hAnsi="Times New Roman"/>
                <w:b/>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2C0473"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63CB4ED6" w:rsidR="00B02194" w:rsidRPr="002C0473" w:rsidRDefault="00B02194" w:rsidP="00977F70">
            <w:pPr>
              <w:pStyle w:val="Pagrindinistekstas1"/>
              <w:ind w:firstLine="0"/>
              <w:rPr>
                <w:rFonts w:ascii="Times New Roman" w:hAnsi="Times New Roman"/>
                <w:lang w:val="lt-LT"/>
              </w:rPr>
            </w:pPr>
          </w:p>
        </w:tc>
      </w:tr>
    </w:tbl>
    <w:p w14:paraId="59111409" w14:textId="5BBBDE56" w:rsidR="00D86B5B" w:rsidRDefault="00D86B5B" w:rsidP="00F3259E">
      <w:pPr>
        <w:pStyle w:val="Pagrindinistekstas1"/>
        <w:ind w:firstLine="0"/>
        <w:rPr>
          <w:rFonts w:ascii="Times New Roman" w:hAnsi="Times New Roman"/>
          <w:lang w:val="lt-LT"/>
        </w:rPr>
      </w:pPr>
    </w:p>
    <w:p w14:paraId="514D7450" w14:textId="2374108F" w:rsidR="001E283D" w:rsidRDefault="001E283D" w:rsidP="00F3259E">
      <w:pPr>
        <w:pStyle w:val="Pagrindinistekstas1"/>
        <w:ind w:firstLine="0"/>
        <w:rPr>
          <w:rFonts w:ascii="Times New Roman" w:hAnsi="Times New Roman"/>
          <w:lang w:val="lt-LT"/>
        </w:rPr>
      </w:pPr>
    </w:p>
    <w:p w14:paraId="36ABFC37" w14:textId="7EF7A1A5" w:rsidR="001E283D" w:rsidRDefault="001E283D" w:rsidP="00F3259E">
      <w:pPr>
        <w:pStyle w:val="Pagrindinistekstas1"/>
        <w:ind w:firstLine="0"/>
        <w:rPr>
          <w:rFonts w:ascii="Times New Roman" w:hAnsi="Times New Roman"/>
          <w:lang w:val="lt-LT"/>
        </w:rPr>
      </w:pPr>
    </w:p>
    <w:p w14:paraId="7D0124B5" w14:textId="2FEA3801" w:rsidR="001E283D" w:rsidRDefault="001E283D" w:rsidP="00F3259E">
      <w:pPr>
        <w:pStyle w:val="Pagrindinistekstas1"/>
        <w:ind w:firstLine="0"/>
        <w:rPr>
          <w:rFonts w:ascii="Times New Roman" w:hAnsi="Times New Roman"/>
          <w:lang w:val="lt-LT"/>
        </w:rPr>
      </w:pPr>
    </w:p>
    <w:p w14:paraId="477348C4" w14:textId="2CBB6F35" w:rsidR="001E283D" w:rsidRDefault="001E283D" w:rsidP="00F3259E">
      <w:pPr>
        <w:pStyle w:val="Pagrindinistekstas1"/>
        <w:ind w:firstLine="0"/>
        <w:rPr>
          <w:rFonts w:ascii="Times New Roman" w:hAnsi="Times New Roman"/>
          <w:lang w:val="lt-LT"/>
        </w:rPr>
      </w:pPr>
    </w:p>
    <w:p w14:paraId="2DA5FC3A" w14:textId="53CA0AD8" w:rsidR="001E283D" w:rsidRDefault="001E283D" w:rsidP="00F3259E">
      <w:pPr>
        <w:pStyle w:val="Pagrindinistekstas1"/>
        <w:ind w:firstLine="0"/>
        <w:rPr>
          <w:rFonts w:ascii="Times New Roman" w:hAnsi="Times New Roman"/>
          <w:lang w:val="lt-LT"/>
        </w:rPr>
      </w:pPr>
    </w:p>
    <w:p w14:paraId="090EEF24" w14:textId="1CF8F66C" w:rsidR="001E283D" w:rsidRDefault="001E283D" w:rsidP="00F3259E">
      <w:pPr>
        <w:pStyle w:val="Pagrindinistekstas1"/>
        <w:ind w:firstLine="0"/>
        <w:rPr>
          <w:rFonts w:ascii="Times New Roman" w:hAnsi="Times New Roman"/>
          <w:lang w:val="lt-LT"/>
        </w:rPr>
      </w:pPr>
    </w:p>
    <w:p w14:paraId="16124582" w14:textId="56014F83" w:rsidR="001E283D" w:rsidRDefault="001E283D" w:rsidP="00F3259E">
      <w:pPr>
        <w:pStyle w:val="Pagrindinistekstas1"/>
        <w:ind w:firstLine="0"/>
        <w:rPr>
          <w:rFonts w:ascii="Times New Roman" w:hAnsi="Times New Roman"/>
          <w:lang w:val="lt-LT"/>
        </w:rPr>
      </w:pPr>
    </w:p>
    <w:p w14:paraId="0B5432C7" w14:textId="382CBC22" w:rsidR="001E283D" w:rsidRDefault="001E283D" w:rsidP="00F3259E">
      <w:pPr>
        <w:pStyle w:val="Pagrindinistekstas1"/>
        <w:ind w:firstLine="0"/>
        <w:rPr>
          <w:rFonts w:ascii="Times New Roman" w:hAnsi="Times New Roman"/>
          <w:lang w:val="lt-LT"/>
        </w:rPr>
      </w:pPr>
    </w:p>
    <w:p w14:paraId="273A34E7" w14:textId="7F0C3F81" w:rsidR="001E283D" w:rsidRDefault="001E283D" w:rsidP="00F3259E">
      <w:pPr>
        <w:pStyle w:val="Pagrindinistekstas1"/>
        <w:ind w:firstLine="0"/>
        <w:rPr>
          <w:rFonts w:ascii="Times New Roman" w:hAnsi="Times New Roman"/>
          <w:lang w:val="lt-LT"/>
        </w:rPr>
      </w:pPr>
    </w:p>
    <w:p w14:paraId="13ED43E8" w14:textId="1052E17E" w:rsidR="001E283D" w:rsidRDefault="001E283D" w:rsidP="00F3259E">
      <w:pPr>
        <w:pStyle w:val="Pagrindinistekstas1"/>
        <w:ind w:firstLine="0"/>
        <w:rPr>
          <w:rFonts w:ascii="Times New Roman" w:hAnsi="Times New Roman"/>
          <w:lang w:val="lt-LT"/>
        </w:rPr>
      </w:pPr>
    </w:p>
    <w:p w14:paraId="56A159D1" w14:textId="06FF85DD" w:rsidR="001E283D" w:rsidRDefault="001E283D" w:rsidP="00F3259E">
      <w:pPr>
        <w:pStyle w:val="Pagrindinistekstas1"/>
        <w:ind w:firstLine="0"/>
        <w:rPr>
          <w:rFonts w:ascii="Times New Roman" w:hAnsi="Times New Roman"/>
          <w:lang w:val="lt-LT"/>
        </w:rPr>
      </w:pPr>
    </w:p>
    <w:p w14:paraId="13BF2815" w14:textId="27717B55" w:rsidR="001E283D" w:rsidRDefault="001E283D" w:rsidP="00F3259E">
      <w:pPr>
        <w:pStyle w:val="Pagrindinistekstas1"/>
        <w:ind w:firstLine="0"/>
        <w:rPr>
          <w:rFonts w:ascii="Times New Roman" w:hAnsi="Times New Roman"/>
          <w:lang w:val="lt-LT"/>
        </w:rPr>
      </w:pPr>
    </w:p>
    <w:p w14:paraId="47952D37" w14:textId="40F47FCE" w:rsidR="001E283D" w:rsidRDefault="001E283D" w:rsidP="00F3259E">
      <w:pPr>
        <w:pStyle w:val="Pagrindinistekstas1"/>
        <w:ind w:firstLine="0"/>
        <w:rPr>
          <w:rFonts w:ascii="Times New Roman" w:hAnsi="Times New Roman"/>
          <w:lang w:val="lt-LT"/>
        </w:rPr>
      </w:pPr>
    </w:p>
    <w:p w14:paraId="7ED7E018" w14:textId="3ABCE5E4" w:rsidR="001E283D" w:rsidRDefault="001E283D" w:rsidP="00F3259E">
      <w:pPr>
        <w:pStyle w:val="Pagrindinistekstas1"/>
        <w:ind w:firstLine="0"/>
        <w:rPr>
          <w:rFonts w:ascii="Times New Roman" w:hAnsi="Times New Roman"/>
          <w:lang w:val="lt-LT"/>
        </w:rPr>
      </w:pPr>
    </w:p>
    <w:p w14:paraId="7BCC2854" w14:textId="623409D0" w:rsidR="001E283D" w:rsidRDefault="001E283D" w:rsidP="00F3259E">
      <w:pPr>
        <w:pStyle w:val="Pagrindinistekstas1"/>
        <w:ind w:firstLine="0"/>
        <w:rPr>
          <w:rFonts w:ascii="Times New Roman" w:hAnsi="Times New Roman"/>
          <w:lang w:val="lt-LT"/>
        </w:rPr>
      </w:pPr>
    </w:p>
    <w:p w14:paraId="01694E9A" w14:textId="3FF91BD9" w:rsidR="001E283D" w:rsidRDefault="001E283D" w:rsidP="00F3259E">
      <w:pPr>
        <w:pStyle w:val="Pagrindinistekstas1"/>
        <w:ind w:firstLine="0"/>
        <w:rPr>
          <w:rFonts w:ascii="Times New Roman" w:hAnsi="Times New Roman"/>
          <w:lang w:val="lt-LT"/>
        </w:rPr>
      </w:pPr>
    </w:p>
    <w:p w14:paraId="52AE2C9F" w14:textId="7EF2BE6D" w:rsidR="001E283D" w:rsidRDefault="001E283D" w:rsidP="00F3259E">
      <w:pPr>
        <w:pStyle w:val="Pagrindinistekstas1"/>
        <w:ind w:firstLine="0"/>
        <w:rPr>
          <w:rFonts w:ascii="Times New Roman" w:hAnsi="Times New Roman"/>
          <w:lang w:val="lt-LT"/>
        </w:rPr>
      </w:pPr>
    </w:p>
    <w:p w14:paraId="418066AA" w14:textId="75EF6664" w:rsidR="001E283D" w:rsidRDefault="001E283D" w:rsidP="00F3259E">
      <w:pPr>
        <w:pStyle w:val="Pagrindinistekstas1"/>
        <w:ind w:firstLine="0"/>
        <w:rPr>
          <w:rFonts w:ascii="Times New Roman" w:hAnsi="Times New Roman"/>
          <w:lang w:val="lt-LT"/>
        </w:rPr>
      </w:pPr>
    </w:p>
    <w:p w14:paraId="7C37F3F9" w14:textId="09979C29" w:rsidR="001E283D" w:rsidRDefault="001E283D" w:rsidP="00F3259E">
      <w:pPr>
        <w:pStyle w:val="Pagrindinistekstas1"/>
        <w:ind w:firstLine="0"/>
        <w:rPr>
          <w:rFonts w:ascii="Times New Roman" w:hAnsi="Times New Roman"/>
          <w:lang w:val="lt-LT"/>
        </w:rPr>
      </w:pPr>
    </w:p>
    <w:p w14:paraId="184E7862" w14:textId="156D16E1" w:rsidR="001E283D" w:rsidRDefault="001E283D" w:rsidP="00F3259E">
      <w:pPr>
        <w:pStyle w:val="Pagrindinistekstas1"/>
        <w:ind w:firstLine="0"/>
        <w:rPr>
          <w:rFonts w:ascii="Times New Roman" w:hAnsi="Times New Roman"/>
          <w:lang w:val="lt-LT"/>
        </w:rPr>
      </w:pPr>
    </w:p>
    <w:p w14:paraId="15136FF6" w14:textId="25BAE904" w:rsidR="001E283D" w:rsidRDefault="001E283D" w:rsidP="00F3259E">
      <w:pPr>
        <w:pStyle w:val="Pagrindinistekstas1"/>
        <w:ind w:firstLine="0"/>
        <w:rPr>
          <w:rFonts w:ascii="Times New Roman" w:hAnsi="Times New Roman"/>
          <w:lang w:val="lt-LT"/>
        </w:rPr>
      </w:pPr>
    </w:p>
    <w:p w14:paraId="0E89FE38" w14:textId="5EEA73EC" w:rsidR="001E283D" w:rsidRDefault="001E283D" w:rsidP="00F3259E">
      <w:pPr>
        <w:pStyle w:val="Pagrindinistekstas1"/>
        <w:ind w:firstLine="0"/>
        <w:rPr>
          <w:rFonts w:ascii="Times New Roman" w:hAnsi="Times New Roman"/>
          <w:lang w:val="lt-LT"/>
        </w:rPr>
      </w:pPr>
    </w:p>
    <w:p w14:paraId="636E0CCF" w14:textId="0FEE4681" w:rsidR="001E283D" w:rsidRDefault="001E283D" w:rsidP="00F3259E">
      <w:pPr>
        <w:pStyle w:val="Pagrindinistekstas1"/>
        <w:ind w:firstLine="0"/>
        <w:rPr>
          <w:rFonts w:ascii="Times New Roman" w:hAnsi="Times New Roman"/>
          <w:lang w:val="lt-LT"/>
        </w:rPr>
      </w:pPr>
    </w:p>
    <w:p w14:paraId="43138C85" w14:textId="600292FF" w:rsidR="001E283D" w:rsidRDefault="001E283D" w:rsidP="00F3259E">
      <w:pPr>
        <w:pStyle w:val="Pagrindinistekstas1"/>
        <w:ind w:firstLine="0"/>
        <w:rPr>
          <w:rFonts w:ascii="Times New Roman" w:hAnsi="Times New Roman"/>
          <w:lang w:val="lt-LT"/>
        </w:rPr>
      </w:pPr>
    </w:p>
    <w:p w14:paraId="5DCE21D1" w14:textId="47F43F51" w:rsidR="001E283D" w:rsidRDefault="001E283D" w:rsidP="00F3259E">
      <w:pPr>
        <w:pStyle w:val="Pagrindinistekstas1"/>
        <w:ind w:firstLine="0"/>
        <w:rPr>
          <w:rFonts w:ascii="Times New Roman" w:hAnsi="Times New Roman"/>
          <w:lang w:val="lt-LT"/>
        </w:rPr>
      </w:pPr>
    </w:p>
    <w:p w14:paraId="002DF1F4" w14:textId="7DA7C3DA" w:rsidR="001E283D" w:rsidRDefault="001E283D" w:rsidP="00F3259E">
      <w:pPr>
        <w:pStyle w:val="Pagrindinistekstas1"/>
        <w:ind w:firstLine="0"/>
        <w:rPr>
          <w:rFonts w:ascii="Times New Roman" w:hAnsi="Times New Roman"/>
          <w:lang w:val="lt-LT"/>
        </w:rPr>
      </w:pPr>
    </w:p>
    <w:p w14:paraId="28117477" w14:textId="40ADBB3E" w:rsidR="001E283D" w:rsidRDefault="001E283D" w:rsidP="00F3259E">
      <w:pPr>
        <w:pStyle w:val="Pagrindinistekstas1"/>
        <w:ind w:firstLine="0"/>
        <w:rPr>
          <w:rFonts w:ascii="Times New Roman" w:hAnsi="Times New Roman"/>
          <w:lang w:val="lt-LT"/>
        </w:rPr>
      </w:pPr>
    </w:p>
    <w:p w14:paraId="63F51456" w14:textId="4C1A06C6" w:rsidR="001E283D" w:rsidRDefault="001E283D" w:rsidP="00F3259E">
      <w:pPr>
        <w:pStyle w:val="Pagrindinistekstas1"/>
        <w:ind w:firstLine="0"/>
        <w:rPr>
          <w:rFonts w:ascii="Times New Roman" w:hAnsi="Times New Roman"/>
          <w:lang w:val="lt-LT"/>
        </w:rPr>
      </w:pPr>
    </w:p>
    <w:p w14:paraId="1D82CA79" w14:textId="3D9E570E" w:rsidR="001E283D" w:rsidRDefault="001E283D" w:rsidP="00F3259E">
      <w:pPr>
        <w:pStyle w:val="Pagrindinistekstas1"/>
        <w:ind w:firstLine="0"/>
        <w:rPr>
          <w:rFonts w:ascii="Times New Roman" w:hAnsi="Times New Roman"/>
          <w:lang w:val="lt-LT"/>
        </w:rPr>
      </w:pPr>
    </w:p>
    <w:p w14:paraId="7E7E786B" w14:textId="54DE93E3" w:rsidR="001E283D" w:rsidRDefault="001E283D" w:rsidP="00F3259E">
      <w:pPr>
        <w:pStyle w:val="Pagrindinistekstas1"/>
        <w:ind w:firstLine="0"/>
        <w:rPr>
          <w:rFonts w:ascii="Times New Roman" w:hAnsi="Times New Roman"/>
          <w:lang w:val="lt-LT"/>
        </w:rPr>
      </w:pPr>
    </w:p>
    <w:p w14:paraId="79DC3E68" w14:textId="11531EE9" w:rsidR="001E283D" w:rsidRDefault="001E283D" w:rsidP="00F3259E">
      <w:pPr>
        <w:pStyle w:val="Pagrindinistekstas1"/>
        <w:ind w:firstLine="0"/>
        <w:rPr>
          <w:rFonts w:ascii="Times New Roman" w:hAnsi="Times New Roman"/>
          <w:lang w:val="lt-LT"/>
        </w:rPr>
      </w:pPr>
    </w:p>
    <w:p w14:paraId="3CD57F53" w14:textId="65827335" w:rsidR="001E283D" w:rsidRDefault="001E283D" w:rsidP="00F3259E">
      <w:pPr>
        <w:pStyle w:val="Pagrindinistekstas1"/>
        <w:ind w:firstLine="0"/>
        <w:rPr>
          <w:rFonts w:ascii="Times New Roman" w:hAnsi="Times New Roman"/>
          <w:lang w:val="lt-LT"/>
        </w:rPr>
      </w:pPr>
    </w:p>
    <w:p w14:paraId="588AB336" w14:textId="5C09FB3A" w:rsidR="001E283D" w:rsidRDefault="001E283D" w:rsidP="00F3259E">
      <w:pPr>
        <w:pStyle w:val="Pagrindinistekstas1"/>
        <w:ind w:firstLine="0"/>
        <w:rPr>
          <w:rFonts w:ascii="Times New Roman" w:hAnsi="Times New Roman"/>
          <w:lang w:val="lt-LT"/>
        </w:rPr>
      </w:pPr>
    </w:p>
    <w:p w14:paraId="05F7CD65" w14:textId="0E8F4FB2" w:rsidR="001E283D" w:rsidRDefault="001E283D" w:rsidP="00F3259E">
      <w:pPr>
        <w:pStyle w:val="Pagrindinistekstas1"/>
        <w:ind w:firstLine="0"/>
        <w:rPr>
          <w:rFonts w:ascii="Times New Roman" w:hAnsi="Times New Roman"/>
          <w:lang w:val="lt-LT"/>
        </w:rPr>
      </w:pPr>
    </w:p>
    <w:p w14:paraId="2AF11564" w14:textId="7DCE59DE" w:rsidR="001E283D" w:rsidRDefault="001E283D" w:rsidP="00F3259E">
      <w:pPr>
        <w:pStyle w:val="Pagrindinistekstas1"/>
        <w:ind w:firstLine="0"/>
        <w:rPr>
          <w:rFonts w:ascii="Times New Roman" w:hAnsi="Times New Roman"/>
          <w:lang w:val="lt-LT"/>
        </w:rPr>
      </w:pPr>
    </w:p>
    <w:p w14:paraId="388CE313" w14:textId="0FF01524" w:rsidR="001E283D" w:rsidRDefault="001E283D" w:rsidP="00F3259E">
      <w:pPr>
        <w:pStyle w:val="Pagrindinistekstas1"/>
        <w:ind w:firstLine="0"/>
        <w:rPr>
          <w:rFonts w:ascii="Times New Roman" w:hAnsi="Times New Roman"/>
          <w:lang w:val="lt-LT"/>
        </w:rPr>
      </w:pPr>
    </w:p>
    <w:p w14:paraId="0867B343" w14:textId="0D54D920" w:rsidR="001E283D" w:rsidRDefault="001E283D" w:rsidP="00F3259E">
      <w:pPr>
        <w:pStyle w:val="Pagrindinistekstas1"/>
        <w:ind w:firstLine="0"/>
        <w:rPr>
          <w:rFonts w:ascii="Times New Roman" w:hAnsi="Times New Roman"/>
          <w:lang w:val="lt-LT"/>
        </w:rPr>
      </w:pPr>
    </w:p>
    <w:p w14:paraId="752BA5F7" w14:textId="77777777" w:rsidR="00A544F6" w:rsidRDefault="00A544F6" w:rsidP="00A544F6">
      <w:pPr>
        <w:jc w:val="right"/>
        <w:rPr>
          <w:rFonts w:ascii="Times New Roman" w:hAnsi="Times New Roman" w:cs="Times New Roman"/>
          <w:sz w:val="20"/>
          <w:szCs w:val="20"/>
        </w:rPr>
      </w:pPr>
    </w:p>
    <w:p w14:paraId="40214608" w14:textId="7184227A" w:rsidR="001E283D" w:rsidRDefault="001E283D" w:rsidP="00A544F6">
      <w:pPr>
        <w:jc w:val="right"/>
        <w:rPr>
          <w:rFonts w:ascii="Times New Roman" w:hAnsi="Times New Roman" w:cs="Times New Roman"/>
          <w:sz w:val="20"/>
          <w:szCs w:val="20"/>
        </w:rPr>
      </w:pPr>
      <w:r>
        <w:rPr>
          <w:rFonts w:ascii="Times New Roman" w:hAnsi="Times New Roman" w:cs="Times New Roman"/>
          <w:sz w:val="20"/>
          <w:szCs w:val="20"/>
        </w:rPr>
        <w:t>Sutarties Priedas Nr. 3</w:t>
      </w:r>
    </w:p>
    <w:p w14:paraId="57886A43" w14:textId="77777777" w:rsidR="001E283D" w:rsidRDefault="001E283D" w:rsidP="001E283D">
      <w:pPr>
        <w:jc w:val="center"/>
        <w:rPr>
          <w:rFonts w:ascii="Times New Roman" w:hAnsi="Times New Roman" w:cs="Times New Roman"/>
          <w:b/>
          <w:bCs/>
          <w:sz w:val="20"/>
          <w:szCs w:val="20"/>
        </w:rPr>
      </w:pPr>
    </w:p>
    <w:p w14:paraId="27615F83" w14:textId="77777777" w:rsidR="001E283D" w:rsidRDefault="001E283D" w:rsidP="001E283D">
      <w:pPr>
        <w:jc w:val="center"/>
        <w:rPr>
          <w:rFonts w:ascii="Times New Roman" w:hAnsi="Times New Roman" w:cs="Times New Roman"/>
          <w:b/>
          <w:bCs/>
          <w:sz w:val="20"/>
          <w:szCs w:val="20"/>
        </w:rPr>
      </w:pPr>
      <w:r>
        <w:rPr>
          <w:rFonts w:ascii="Times New Roman" w:hAnsi="Times New Roman" w:cs="Times New Roman"/>
          <w:b/>
          <w:bCs/>
          <w:sz w:val="20"/>
          <w:szCs w:val="20"/>
        </w:rPr>
        <w:t>SUTEIKTŲ PASLAUGŲ PRIĖMIMO-PERDAVIMO AKTAS</w:t>
      </w:r>
    </w:p>
    <w:p w14:paraId="7594ECB8" w14:textId="77777777" w:rsidR="001E283D" w:rsidRDefault="001E283D" w:rsidP="001E283D">
      <w:pPr>
        <w:jc w:val="center"/>
        <w:rPr>
          <w:rFonts w:ascii="Times New Roman" w:eastAsia="Calibri" w:hAnsi="Times New Roman" w:cs="Times New Roman"/>
          <w:b/>
          <w:sz w:val="20"/>
          <w:szCs w:val="20"/>
        </w:rPr>
      </w:pPr>
      <w:r>
        <w:rPr>
          <w:rFonts w:ascii="Times New Roman" w:hAnsi="Times New Roman" w:cs="Times New Roman"/>
          <w:b/>
          <w:bCs/>
          <w:sz w:val="20"/>
          <w:szCs w:val="20"/>
        </w:rPr>
        <w:t>202... m. ....................... d.</w:t>
      </w:r>
    </w:p>
    <w:p w14:paraId="6D4A4873" w14:textId="77777777" w:rsidR="001E283D" w:rsidRDefault="001E283D" w:rsidP="001E283D">
      <w:pPr>
        <w:jc w:val="center"/>
        <w:rPr>
          <w:rFonts w:ascii="Times New Roman" w:eastAsia="Calibri" w:hAnsi="Times New Roman" w:cs="Times New Roman"/>
          <w:b/>
          <w:sz w:val="20"/>
          <w:szCs w:val="20"/>
        </w:rPr>
      </w:pPr>
    </w:p>
    <w:tbl>
      <w:tblPr>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4521"/>
        <w:gridCol w:w="4678"/>
      </w:tblGrid>
      <w:tr w:rsidR="001E283D" w14:paraId="0953DEC2" w14:textId="77777777" w:rsidTr="003A567F">
        <w:tc>
          <w:tcPr>
            <w:tcW w:w="4521" w:type="dxa"/>
            <w:tcBorders>
              <w:top w:val="single" w:sz="12" w:space="0" w:color="808080"/>
              <w:left w:val="single" w:sz="12" w:space="0" w:color="808080"/>
              <w:bottom w:val="single" w:sz="12" w:space="0" w:color="808080"/>
              <w:right w:val="single" w:sz="4" w:space="0" w:color="auto"/>
            </w:tcBorders>
            <w:hideMark/>
          </w:tcPr>
          <w:p w14:paraId="55CA5C7C" w14:textId="77777777" w:rsidR="001E283D" w:rsidRDefault="001E283D">
            <w:pPr>
              <w:keepNext/>
              <w:spacing w:before="80" w:after="80"/>
              <w:rPr>
                <w:rFonts w:ascii="Times New Roman" w:hAnsi="Times New Roman" w:cs="Times New Roman"/>
                <w:bCs/>
                <w:sz w:val="20"/>
                <w:szCs w:val="20"/>
              </w:rPr>
            </w:pPr>
            <w:r>
              <w:rPr>
                <w:rFonts w:ascii="Times New Roman" w:hAnsi="Times New Roman" w:cs="Times New Roman"/>
                <w:b/>
                <w:bCs/>
                <w:sz w:val="20"/>
                <w:szCs w:val="20"/>
              </w:rPr>
              <w:t>Klientas (paslaugų rezultatus priima):</w:t>
            </w:r>
          </w:p>
        </w:tc>
        <w:tc>
          <w:tcPr>
            <w:tcW w:w="4678" w:type="dxa"/>
            <w:tcBorders>
              <w:top w:val="single" w:sz="12" w:space="0" w:color="808080"/>
              <w:left w:val="single" w:sz="4" w:space="0" w:color="auto"/>
              <w:bottom w:val="single" w:sz="12" w:space="0" w:color="808080"/>
              <w:right w:val="single" w:sz="12" w:space="0" w:color="808080"/>
            </w:tcBorders>
            <w:hideMark/>
          </w:tcPr>
          <w:p w14:paraId="4F4AF2DD" w14:textId="77777777" w:rsidR="001E283D" w:rsidRDefault="001E283D">
            <w:pPr>
              <w:keepNext/>
              <w:spacing w:before="80" w:after="80"/>
              <w:rPr>
                <w:rFonts w:ascii="Times New Roman" w:hAnsi="Times New Roman" w:cs="Times New Roman"/>
                <w:b/>
                <w:bCs/>
                <w:sz w:val="20"/>
                <w:szCs w:val="20"/>
              </w:rPr>
            </w:pPr>
            <w:r>
              <w:rPr>
                <w:rFonts w:ascii="Times New Roman" w:hAnsi="Times New Roman" w:cs="Times New Roman"/>
                <w:b/>
                <w:bCs/>
                <w:sz w:val="20"/>
                <w:szCs w:val="20"/>
              </w:rPr>
              <w:t>Paslaugų teikėjas  (paslaugų rezultatus perduoda):</w:t>
            </w:r>
          </w:p>
        </w:tc>
      </w:tr>
      <w:tr w:rsidR="001E283D" w14:paraId="2AB7F189" w14:textId="77777777" w:rsidTr="003A567F">
        <w:tc>
          <w:tcPr>
            <w:tcW w:w="4521" w:type="dxa"/>
            <w:tcBorders>
              <w:top w:val="single" w:sz="12" w:space="0" w:color="808080"/>
              <w:left w:val="single" w:sz="12" w:space="0" w:color="808080"/>
              <w:bottom w:val="single" w:sz="12" w:space="0" w:color="808080"/>
              <w:right w:val="single" w:sz="4" w:space="0" w:color="auto"/>
            </w:tcBorders>
            <w:hideMark/>
          </w:tcPr>
          <w:p w14:paraId="71955D1D" w14:textId="77777777" w:rsidR="001E283D" w:rsidRPr="00D11306" w:rsidRDefault="001E283D">
            <w:pPr>
              <w:pStyle w:val="Betarp"/>
              <w:spacing w:line="256" w:lineRule="auto"/>
              <w:rPr>
                <w:rFonts w:ascii="Times New Roman" w:hAnsi="Times New Roman" w:cs="Times New Roman"/>
                <w:sz w:val="20"/>
                <w:szCs w:val="20"/>
              </w:rPr>
            </w:pPr>
            <w:r w:rsidRPr="00D11306">
              <w:rPr>
                <w:rFonts w:ascii="Times New Roman" w:hAnsi="Times New Roman" w:cs="Times New Roman"/>
                <w:sz w:val="20"/>
                <w:szCs w:val="20"/>
              </w:rPr>
              <w:t xml:space="preserve">Klaipėdos </w:t>
            </w:r>
            <w:proofErr w:type="spellStart"/>
            <w:r w:rsidRPr="00D11306">
              <w:rPr>
                <w:rFonts w:ascii="Times New Roman" w:hAnsi="Times New Roman" w:cs="Times New Roman"/>
                <w:sz w:val="20"/>
                <w:szCs w:val="20"/>
              </w:rPr>
              <w:t>E.Galvanausko</w:t>
            </w:r>
            <w:proofErr w:type="spellEnd"/>
            <w:r w:rsidRPr="00D11306">
              <w:rPr>
                <w:rFonts w:ascii="Times New Roman" w:hAnsi="Times New Roman" w:cs="Times New Roman"/>
                <w:sz w:val="20"/>
                <w:szCs w:val="20"/>
              </w:rPr>
              <w:t xml:space="preserve"> PMC</w:t>
            </w:r>
          </w:p>
          <w:p w14:paraId="0A221AEC" w14:textId="77777777" w:rsidR="001E283D" w:rsidRPr="00D11306" w:rsidRDefault="001E283D">
            <w:pPr>
              <w:pStyle w:val="Betarp"/>
              <w:spacing w:line="256" w:lineRule="auto"/>
              <w:rPr>
                <w:rFonts w:ascii="Times New Roman" w:hAnsi="Times New Roman" w:cs="Times New Roman"/>
                <w:sz w:val="20"/>
                <w:szCs w:val="20"/>
              </w:rPr>
            </w:pPr>
            <w:r w:rsidRPr="00D11306">
              <w:rPr>
                <w:rFonts w:ascii="Times New Roman" w:hAnsi="Times New Roman" w:cs="Times New Roman"/>
                <w:sz w:val="20"/>
                <w:szCs w:val="20"/>
              </w:rPr>
              <w:t>J. a. kodas: 14019987</w:t>
            </w:r>
          </w:p>
          <w:p w14:paraId="596F8D19" w14:textId="77777777" w:rsidR="001E283D" w:rsidRPr="00D11306" w:rsidRDefault="001E283D">
            <w:pPr>
              <w:pStyle w:val="Betarp"/>
              <w:spacing w:line="256" w:lineRule="auto"/>
              <w:rPr>
                <w:rFonts w:ascii="Times New Roman" w:hAnsi="Times New Roman" w:cs="Times New Roman"/>
                <w:sz w:val="20"/>
                <w:szCs w:val="20"/>
              </w:rPr>
            </w:pPr>
            <w:r w:rsidRPr="00D11306">
              <w:rPr>
                <w:rFonts w:ascii="Times New Roman" w:hAnsi="Times New Roman" w:cs="Times New Roman"/>
                <w:sz w:val="20"/>
                <w:szCs w:val="20"/>
              </w:rPr>
              <w:t>adresas: Taikos prospektas 67, Klaipėda</w:t>
            </w:r>
          </w:p>
          <w:p w14:paraId="2784EF38" w14:textId="77777777" w:rsidR="001E283D" w:rsidRPr="00D11306" w:rsidRDefault="001E283D">
            <w:pPr>
              <w:pStyle w:val="Betarp"/>
              <w:spacing w:line="256" w:lineRule="auto"/>
              <w:rPr>
                <w:rFonts w:ascii="Times New Roman" w:hAnsi="Times New Roman" w:cs="Times New Roman"/>
                <w:sz w:val="20"/>
                <w:szCs w:val="20"/>
              </w:rPr>
            </w:pPr>
            <w:r w:rsidRPr="00D11306">
              <w:rPr>
                <w:rFonts w:ascii="Times New Roman" w:hAnsi="Times New Roman" w:cs="Times New Roman"/>
                <w:sz w:val="20"/>
                <w:szCs w:val="20"/>
              </w:rPr>
              <w:t xml:space="preserve">El. paštas: </w:t>
            </w:r>
            <w:hyperlink r:id="rId9" w:history="1">
              <w:proofErr w:type="spellStart"/>
              <w:r w:rsidRPr="00D11306">
                <w:rPr>
                  <w:rStyle w:val="Hipersaitas"/>
                  <w:rFonts w:ascii="Times New Roman" w:hAnsi="Times New Roman" w:cs="Times New Roman"/>
                  <w:sz w:val="20"/>
                  <w:szCs w:val="20"/>
                </w:rPr>
                <w:t>info@klaipedosgpmc.lt</w:t>
              </w:r>
              <w:proofErr w:type="spellEnd"/>
            </w:hyperlink>
            <w:r w:rsidRPr="00D11306">
              <w:rPr>
                <w:rFonts w:ascii="Times New Roman" w:hAnsi="Times New Roman" w:cs="Times New Roman"/>
                <w:sz w:val="20"/>
                <w:szCs w:val="20"/>
              </w:rPr>
              <w:t xml:space="preserve"> </w:t>
            </w:r>
          </w:p>
          <w:p w14:paraId="31DA09D7" w14:textId="77777777" w:rsidR="001E283D" w:rsidRDefault="001E283D">
            <w:pPr>
              <w:pStyle w:val="Betarp"/>
              <w:spacing w:line="256" w:lineRule="auto"/>
              <w:rPr>
                <w:rFonts w:eastAsia="Calibri"/>
              </w:rPr>
            </w:pPr>
            <w:r w:rsidRPr="00D11306">
              <w:rPr>
                <w:rFonts w:ascii="Times New Roman" w:eastAsia="Calibri" w:hAnsi="Times New Roman" w:cs="Times New Roman"/>
                <w:sz w:val="20"/>
                <w:szCs w:val="20"/>
              </w:rPr>
              <w:t>PVM mokėtojo kodas LT401998716</w:t>
            </w:r>
          </w:p>
        </w:tc>
        <w:tc>
          <w:tcPr>
            <w:tcW w:w="4678" w:type="dxa"/>
            <w:tcBorders>
              <w:top w:val="single" w:sz="12" w:space="0" w:color="808080"/>
              <w:left w:val="single" w:sz="4" w:space="0" w:color="auto"/>
              <w:bottom w:val="single" w:sz="12" w:space="0" w:color="808080"/>
              <w:right w:val="single" w:sz="12" w:space="0" w:color="808080"/>
            </w:tcBorders>
            <w:hideMark/>
          </w:tcPr>
          <w:p w14:paraId="25398534" w14:textId="099C4AF3" w:rsidR="001E283D" w:rsidRPr="003A567F" w:rsidRDefault="001E283D">
            <w:pPr>
              <w:pStyle w:val="Betarp"/>
              <w:spacing w:line="256" w:lineRule="auto"/>
              <w:rPr>
                <w:rFonts w:ascii="Times New Roman" w:hAnsi="Times New Roman" w:cs="Times New Roman"/>
                <w:sz w:val="20"/>
                <w:szCs w:val="20"/>
              </w:rPr>
            </w:pPr>
            <w:r w:rsidRPr="003A567F">
              <w:rPr>
                <w:rFonts w:ascii="Times New Roman" w:hAnsi="Times New Roman" w:cs="Times New Roman"/>
                <w:sz w:val="20"/>
                <w:szCs w:val="20"/>
              </w:rPr>
              <w:t xml:space="preserve"> </w:t>
            </w:r>
          </w:p>
        </w:tc>
      </w:tr>
    </w:tbl>
    <w:p w14:paraId="6DB9DFD8" w14:textId="77777777" w:rsidR="001E283D" w:rsidRDefault="001E283D" w:rsidP="001E283D">
      <w:pPr>
        <w:jc w:val="center"/>
        <w:rPr>
          <w:rFonts w:ascii="Times New Roman" w:eastAsia="Calibri" w:hAnsi="Times New Roman" w:cs="Times New Roman"/>
          <w:b/>
          <w:sz w:val="20"/>
          <w:szCs w:val="20"/>
        </w:rPr>
      </w:pPr>
    </w:p>
    <w:p w14:paraId="0ECD61D3" w14:textId="167F9C52" w:rsidR="001E283D" w:rsidRDefault="001E283D" w:rsidP="001E283D">
      <w:pPr>
        <w:pStyle w:val="Sraopastraipa"/>
        <w:numPr>
          <w:ilvl w:val="0"/>
          <w:numId w:val="37"/>
        </w:numPr>
        <w:spacing w:line="256" w:lineRule="auto"/>
        <w:rPr>
          <w:rFonts w:ascii="Times New Roman" w:eastAsia="Calibri" w:hAnsi="Times New Roman" w:cs="Times New Roman"/>
          <w:sz w:val="20"/>
          <w:szCs w:val="20"/>
        </w:rPr>
      </w:pPr>
      <w:r>
        <w:rPr>
          <w:rFonts w:ascii="Times New Roman" w:eastAsia="Calibri" w:hAnsi="Times New Roman" w:cs="Times New Roman"/>
          <w:sz w:val="20"/>
          <w:szCs w:val="20"/>
        </w:rPr>
        <w:t>Paslaugų teikėjas pagal 202</w:t>
      </w:r>
      <w:r w:rsidR="00D11306">
        <w:rPr>
          <w:rFonts w:ascii="Times New Roman" w:eastAsia="Calibri" w:hAnsi="Times New Roman" w:cs="Times New Roman"/>
          <w:sz w:val="20"/>
          <w:szCs w:val="20"/>
        </w:rPr>
        <w:t>6</w:t>
      </w:r>
      <w:r>
        <w:rPr>
          <w:rFonts w:ascii="Times New Roman" w:eastAsia="Calibri" w:hAnsi="Times New Roman" w:cs="Times New Roman"/>
          <w:sz w:val="20"/>
          <w:szCs w:val="20"/>
        </w:rPr>
        <w:t>-</w:t>
      </w:r>
      <w:r w:rsidR="003A567F">
        <w:rPr>
          <w:rFonts w:ascii="Times New Roman" w:eastAsia="Calibri" w:hAnsi="Times New Roman" w:cs="Times New Roman"/>
          <w:sz w:val="20"/>
          <w:szCs w:val="20"/>
        </w:rPr>
        <w:t>03</w:t>
      </w:r>
      <w:r>
        <w:rPr>
          <w:rFonts w:ascii="Times New Roman" w:eastAsia="Calibri" w:hAnsi="Times New Roman" w:cs="Times New Roman"/>
          <w:sz w:val="20"/>
          <w:szCs w:val="20"/>
        </w:rPr>
        <w:t>-</w:t>
      </w:r>
      <w:r w:rsidR="003A567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 sutartį Nr. VP-...... perduoda, o Klientas priima šias paslaugas:</w:t>
      </w:r>
    </w:p>
    <w:p w14:paraId="782E94F8" w14:textId="77777777" w:rsidR="001E283D" w:rsidRDefault="001E283D" w:rsidP="001E283D">
      <w:pPr>
        <w:pStyle w:val="Sraopastraipa"/>
        <w:rPr>
          <w:rFonts w:ascii="Times New Roman" w:eastAsia="Calibri" w:hAnsi="Times New Roman" w:cs="Times New Roman"/>
          <w:sz w:val="20"/>
          <w:szCs w:val="20"/>
        </w:rPr>
      </w:pPr>
    </w:p>
    <w:tbl>
      <w:tblPr>
        <w:tblStyle w:val="Lentelstinklelis"/>
        <w:tblW w:w="0" w:type="auto"/>
        <w:tblLook w:val="04A0" w:firstRow="1" w:lastRow="0" w:firstColumn="1" w:lastColumn="0" w:noHBand="0" w:noVBand="1"/>
      </w:tblPr>
      <w:tblGrid>
        <w:gridCol w:w="4290"/>
        <w:gridCol w:w="1778"/>
        <w:gridCol w:w="1628"/>
        <w:gridCol w:w="1320"/>
      </w:tblGrid>
      <w:tr w:rsidR="001E283D" w14:paraId="0A291543"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2E15EC93"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Pavadinimas</w:t>
            </w:r>
            <w:proofErr w:type="spellEnd"/>
          </w:p>
        </w:tc>
        <w:tc>
          <w:tcPr>
            <w:tcW w:w="1778" w:type="dxa"/>
            <w:tcBorders>
              <w:top w:val="single" w:sz="4" w:space="0" w:color="auto"/>
              <w:left w:val="single" w:sz="4" w:space="0" w:color="auto"/>
              <w:bottom w:val="single" w:sz="4" w:space="0" w:color="auto"/>
              <w:right w:val="single" w:sz="4" w:space="0" w:color="auto"/>
            </w:tcBorders>
            <w:hideMark/>
          </w:tcPr>
          <w:p w14:paraId="1A218E42"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Kiekis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45B3F10"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Vieneto</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kaina</w:t>
            </w:r>
            <w:proofErr w:type="spellEnd"/>
            <w:r>
              <w:rPr>
                <w:rFonts w:ascii="Times New Roman" w:eastAsia="Calibri" w:hAnsi="Times New Roman"/>
                <w:b/>
                <w:sz w:val="20"/>
                <w:szCs w:val="20"/>
              </w:rPr>
              <w:t>/</w:t>
            </w:r>
            <w:proofErr w:type="spellStart"/>
            <w:r>
              <w:rPr>
                <w:rFonts w:ascii="Times New Roman" w:eastAsia="Calibri" w:hAnsi="Times New Roman"/>
                <w:b/>
                <w:sz w:val="20"/>
                <w:szCs w:val="20"/>
              </w:rPr>
              <w:t>valandinis</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įkainis</w:t>
            </w:r>
            <w:proofErr w:type="spellEnd"/>
            <w:r>
              <w:rPr>
                <w:rFonts w:ascii="Times New Roman" w:eastAsia="Calibri" w:hAnsi="Times New Roman"/>
                <w:b/>
                <w:sz w:val="20"/>
                <w:szCs w:val="20"/>
              </w:rPr>
              <w:t>, Eur be PVM</w:t>
            </w:r>
          </w:p>
        </w:tc>
        <w:tc>
          <w:tcPr>
            <w:tcW w:w="1320" w:type="dxa"/>
            <w:tcBorders>
              <w:top w:val="single" w:sz="4" w:space="0" w:color="auto"/>
              <w:left w:val="single" w:sz="4" w:space="0" w:color="auto"/>
              <w:bottom w:val="single" w:sz="4" w:space="0" w:color="auto"/>
              <w:right w:val="single" w:sz="4" w:space="0" w:color="auto"/>
            </w:tcBorders>
            <w:hideMark/>
          </w:tcPr>
          <w:p w14:paraId="0B8F0E6D" w14:textId="77777777" w:rsidR="001E283D" w:rsidRDefault="001E283D">
            <w:pPr>
              <w:jc w:val="center"/>
              <w:rPr>
                <w:rFonts w:ascii="Times New Roman" w:eastAsia="Calibri" w:hAnsi="Times New Roman"/>
                <w:b/>
                <w:sz w:val="20"/>
                <w:szCs w:val="20"/>
              </w:rPr>
            </w:pPr>
            <w:proofErr w:type="spellStart"/>
            <w:r>
              <w:rPr>
                <w:rFonts w:ascii="Times New Roman" w:eastAsia="Calibri" w:hAnsi="Times New Roman"/>
                <w:b/>
                <w:sz w:val="20"/>
                <w:szCs w:val="20"/>
              </w:rPr>
              <w:t>Kaina</w:t>
            </w:r>
            <w:proofErr w:type="spellEnd"/>
            <w:r>
              <w:rPr>
                <w:rFonts w:ascii="Times New Roman" w:eastAsia="Calibri" w:hAnsi="Times New Roman"/>
                <w:b/>
                <w:sz w:val="20"/>
                <w:szCs w:val="20"/>
              </w:rPr>
              <w:t>, Eur be PVM</w:t>
            </w:r>
          </w:p>
        </w:tc>
      </w:tr>
      <w:tr w:rsidR="001E283D" w14:paraId="5DD570D9"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5215E84" w14:textId="4881A4BE" w:rsidR="001E283D" w:rsidRPr="001E283D" w:rsidRDefault="00D11306">
            <w:pPr>
              <w:autoSpaceDE w:val="0"/>
              <w:autoSpaceDN w:val="0"/>
              <w:adjustRightInd w:val="0"/>
              <w:rPr>
                <w:rFonts w:ascii="Times New Roman" w:eastAsia="Calibri" w:hAnsi="Times New Roman"/>
                <w:sz w:val="20"/>
                <w:szCs w:val="20"/>
                <w:lang w:val="lt-LT"/>
              </w:rPr>
            </w:pPr>
            <w:r>
              <w:rPr>
                <w:rFonts w:ascii="Times New Roman" w:hAnsi="Times New Roman"/>
                <w:sz w:val="20"/>
                <w:szCs w:val="20"/>
                <w:lang w:val="lt-LT"/>
              </w:rPr>
              <w:t>M</w:t>
            </w:r>
            <w:r w:rsidRPr="00D11306">
              <w:rPr>
                <w:rFonts w:ascii="Times New Roman" w:hAnsi="Times New Roman"/>
                <w:sz w:val="20"/>
                <w:szCs w:val="20"/>
                <w:lang w:val="lt-LT"/>
              </w:rPr>
              <w:t>otociklo</w:t>
            </w:r>
            <w:r w:rsidR="001E283D" w:rsidRPr="001E283D">
              <w:rPr>
                <w:rFonts w:ascii="Times New Roman" w:hAnsi="Times New Roman"/>
                <w:sz w:val="20"/>
                <w:szCs w:val="20"/>
                <w:lang w:val="lt-LT"/>
              </w:rPr>
              <w:t xml:space="preserve"> markė, valstybinis  numeris išsamus suteiktos paslaugos aprašymas</w:t>
            </w:r>
          </w:p>
        </w:tc>
        <w:tc>
          <w:tcPr>
            <w:tcW w:w="1778" w:type="dxa"/>
            <w:tcBorders>
              <w:top w:val="single" w:sz="4" w:space="0" w:color="auto"/>
              <w:left w:val="single" w:sz="4" w:space="0" w:color="auto"/>
              <w:bottom w:val="single" w:sz="4" w:space="0" w:color="auto"/>
              <w:right w:val="single" w:sz="4" w:space="0" w:color="auto"/>
            </w:tcBorders>
            <w:hideMark/>
          </w:tcPr>
          <w:p w14:paraId="4C33CA1D" w14:textId="77777777" w:rsidR="001E283D" w:rsidRDefault="001E283D">
            <w:pPr>
              <w:rPr>
                <w:rFonts w:ascii="Times New Roman" w:eastAsia="Calibri" w:hAnsi="Times New Roman"/>
                <w:sz w:val="20"/>
                <w:szCs w:val="20"/>
              </w:rPr>
            </w:pPr>
            <w:proofErr w:type="spellStart"/>
            <w:r>
              <w:rPr>
                <w:rFonts w:ascii="Times New Roman" w:eastAsia="Calibri" w:hAnsi="Times New Roman"/>
                <w:sz w:val="20"/>
                <w:szCs w:val="20"/>
              </w:rPr>
              <w:t>Paslaugos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suteikimo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laiko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sąnaudos</w:t>
            </w:r>
            <w:proofErr w:type="spellEnd"/>
          </w:p>
        </w:tc>
        <w:tc>
          <w:tcPr>
            <w:tcW w:w="1628" w:type="dxa"/>
            <w:tcBorders>
              <w:top w:val="single" w:sz="4" w:space="0" w:color="auto"/>
              <w:left w:val="single" w:sz="4" w:space="0" w:color="auto"/>
              <w:bottom w:val="single" w:sz="4" w:space="0" w:color="auto"/>
              <w:right w:val="single" w:sz="4" w:space="0" w:color="auto"/>
            </w:tcBorders>
          </w:tcPr>
          <w:p w14:paraId="79DDA468"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6F91CDF" w14:textId="77777777" w:rsidR="001E283D" w:rsidRDefault="001E283D">
            <w:pPr>
              <w:rPr>
                <w:rFonts w:ascii="Times New Roman" w:eastAsia="Calibri" w:hAnsi="Times New Roman"/>
                <w:sz w:val="20"/>
                <w:szCs w:val="20"/>
              </w:rPr>
            </w:pPr>
          </w:p>
        </w:tc>
      </w:tr>
      <w:tr w:rsidR="001E283D" w14:paraId="090186D4"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0572CDE" w14:textId="77777777" w:rsidR="001E283D" w:rsidRPr="001E283D" w:rsidRDefault="001E283D">
            <w:pPr>
              <w:autoSpaceDE w:val="0"/>
              <w:autoSpaceDN w:val="0"/>
              <w:adjustRightInd w:val="0"/>
              <w:rPr>
                <w:rFonts w:ascii="Times New Roman" w:hAnsi="Times New Roman"/>
                <w:sz w:val="20"/>
                <w:szCs w:val="20"/>
                <w:lang w:val="lt-LT"/>
              </w:rPr>
            </w:pPr>
            <w:r w:rsidRPr="001E283D">
              <w:rPr>
                <w:rFonts w:ascii="Times New Roman" w:hAnsi="Times New Roman"/>
                <w:sz w:val="20"/>
                <w:szCs w:val="20"/>
                <w:lang w:val="lt-LT"/>
              </w:rPr>
              <w:t>Papildomos Paslaugos (jeigu tokių buvo)</w:t>
            </w:r>
          </w:p>
        </w:tc>
        <w:tc>
          <w:tcPr>
            <w:tcW w:w="1778" w:type="dxa"/>
            <w:tcBorders>
              <w:top w:val="single" w:sz="4" w:space="0" w:color="auto"/>
              <w:left w:val="single" w:sz="4" w:space="0" w:color="auto"/>
              <w:bottom w:val="single" w:sz="4" w:space="0" w:color="auto"/>
              <w:right w:val="single" w:sz="4" w:space="0" w:color="auto"/>
            </w:tcBorders>
            <w:hideMark/>
          </w:tcPr>
          <w:p w14:paraId="0B611A0B" w14:textId="77777777" w:rsidR="001E283D" w:rsidRDefault="001E283D">
            <w:pPr>
              <w:rPr>
                <w:rFonts w:ascii="Times New Roman" w:eastAsia="Calibri" w:hAnsi="Times New Roman"/>
                <w:sz w:val="20"/>
                <w:szCs w:val="20"/>
              </w:rPr>
            </w:pPr>
            <w:proofErr w:type="spellStart"/>
            <w:r>
              <w:rPr>
                <w:rFonts w:ascii="Times New Roman" w:eastAsia="Calibri" w:hAnsi="Times New Roman"/>
                <w:sz w:val="20"/>
                <w:szCs w:val="20"/>
              </w:rPr>
              <w:t>Paslaugos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suteikimo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laiko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sąnaudos</w:t>
            </w:r>
            <w:proofErr w:type="spellEnd"/>
          </w:p>
        </w:tc>
        <w:tc>
          <w:tcPr>
            <w:tcW w:w="1628" w:type="dxa"/>
            <w:tcBorders>
              <w:top w:val="single" w:sz="4" w:space="0" w:color="auto"/>
              <w:left w:val="single" w:sz="4" w:space="0" w:color="auto"/>
              <w:bottom w:val="single" w:sz="4" w:space="0" w:color="auto"/>
              <w:right w:val="single" w:sz="4" w:space="0" w:color="auto"/>
            </w:tcBorders>
          </w:tcPr>
          <w:p w14:paraId="2730BFDC"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43D26AD" w14:textId="77777777" w:rsidR="001E283D" w:rsidRDefault="001E283D">
            <w:pPr>
              <w:rPr>
                <w:rFonts w:ascii="Times New Roman" w:eastAsia="Calibri" w:hAnsi="Times New Roman"/>
                <w:sz w:val="20"/>
                <w:szCs w:val="20"/>
              </w:rPr>
            </w:pPr>
          </w:p>
        </w:tc>
      </w:tr>
      <w:tr w:rsidR="001E283D" w14:paraId="4ABD8240"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1A9E2D8A" w14:textId="389CA72B" w:rsidR="001E283D" w:rsidRPr="001E283D" w:rsidRDefault="001E283D" w:rsidP="00D11306">
            <w:pPr>
              <w:autoSpaceDE w:val="0"/>
              <w:autoSpaceDN w:val="0"/>
              <w:adjustRightInd w:val="0"/>
              <w:rPr>
                <w:rFonts w:ascii="Times New Roman" w:hAnsi="Times New Roman"/>
                <w:sz w:val="20"/>
                <w:szCs w:val="20"/>
                <w:lang w:val="lt-LT"/>
              </w:rPr>
            </w:pPr>
            <w:r w:rsidRPr="001E283D">
              <w:rPr>
                <w:rFonts w:ascii="Times New Roman" w:hAnsi="Times New Roman"/>
                <w:sz w:val="20"/>
                <w:szCs w:val="20"/>
                <w:lang w:val="lt-LT"/>
              </w:rPr>
              <w:t>Pakeistos dalies, eksploatacinių medžiagų pavadinimas, kodas</w:t>
            </w:r>
          </w:p>
        </w:tc>
        <w:tc>
          <w:tcPr>
            <w:tcW w:w="1778" w:type="dxa"/>
            <w:tcBorders>
              <w:top w:val="single" w:sz="4" w:space="0" w:color="auto"/>
              <w:left w:val="single" w:sz="4" w:space="0" w:color="auto"/>
              <w:bottom w:val="single" w:sz="4" w:space="0" w:color="auto"/>
              <w:right w:val="single" w:sz="4" w:space="0" w:color="auto"/>
            </w:tcBorders>
            <w:hideMark/>
          </w:tcPr>
          <w:p w14:paraId="4145B54A" w14:textId="77777777" w:rsidR="001E283D" w:rsidRDefault="001E283D">
            <w:pPr>
              <w:rPr>
                <w:rFonts w:ascii="Times New Roman" w:eastAsia="Calibri" w:hAnsi="Times New Roman"/>
                <w:sz w:val="20"/>
                <w:szCs w:val="20"/>
              </w:rPr>
            </w:pPr>
            <w:proofErr w:type="spellStart"/>
            <w:r>
              <w:rPr>
                <w:rFonts w:ascii="Times New Roman" w:eastAsia="Calibri" w:hAnsi="Times New Roman"/>
                <w:sz w:val="20"/>
                <w:szCs w:val="20"/>
              </w:rPr>
              <w:t>vienetai</w:t>
            </w:r>
            <w:proofErr w:type="spellEnd"/>
          </w:p>
        </w:tc>
        <w:tc>
          <w:tcPr>
            <w:tcW w:w="1628" w:type="dxa"/>
            <w:tcBorders>
              <w:top w:val="single" w:sz="4" w:space="0" w:color="auto"/>
              <w:left w:val="single" w:sz="4" w:space="0" w:color="auto"/>
              <w:bottom w:val="single" w:sz="4" w:space="0" w:color="auto"/>
              <w:right w:val="single" w:sz="4" w:space="0" w:color="auto"/>
            </w:tcBorders>
          </w:tcPr>
          <w:p w14:paraId="2A48AD87" w14:textId="77777777" w:rsidR="001E283D" w:rsidRDefault="001E283D">
            <w:pPr>
              <w:rPr>
                <w:rFonts w:ascii="Times New Roman" w:eastAsia="Calibri"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135DF1F" w14:textId="77777777" w:rsidR="001E283D" w:rsidRDefault="001E283D">
            <w:pPr>
              <w:rPr>
                <w:rFonts w:ascii="Times New Roman" w:eastAsia="Calibri" w:hAnsi="Times New Roman"/>
                <w:sz w:val="20"/>
                <w:szCs w:val="20"/>
              </w:rPr>
            </w:pPr>
          </w:p>
        </w:tc>
      </w:tr>
      <w:tr w:rsidR="001E283D" w14:paraId="52D104E3" w14:textId="77777777" w:rsidTr="001E283D">
        <w:tc>
          <w:tcPr>
            <w:tcW w:w="4290" w:type="dxa"/>
            <w:tcBorders>
              <w:top w:val="single" w:sz="4" w:space="0" w:color="auto"/>
              <w:left w:val="single" w:sz="4" w:space="0" w:color="auto"/>
              <w:bottom w:val="single" w:sz="4" w:space="0" w:color="auto"/>
              <w:right w:val="single" w:sz="4" w:space="0" w:color="auto"/>
            </w:tcBorders>
            <w:hideMark/>
          </w:tcPr>
          <w:p w14:paraId="633AB0DB" w14:textId="77777777" w:rsidR="001E283D" w:rsidRDefault="001E283D">
            <w:pPr>
              <w:autoSpaceDE w:val="0"/>
              <w:autoSpaceDN w:val="0"/>
              <w:adjustRightInd w:val="0"/>
              <w:rPr>
                <w:rFonts w:ascii="Times New Roman" w:hAnsi="Times New Roman"/>
                <w:sz w:val="20"/>
                <w:szCs w:val="20"/>
              </w:rPr>
            </w:pPr>
            <w:proofErr w:type="spellStart"/>
            <w:r>
              <w:rPr>
                <w:rFonts w:ascii="Times New Roman" w:hAnsi="Times New Roman"/>
                <w:sz w:val="20"/>
                <w:szCs w:val="20"/>
              </w:rPr>
              <w:t>Nuolaida</w:t>
            </w:r>
            <w:proofErr w:type="spellEnd"/>
            <w:r>
              <w:rPr>
                <w:rFonts w:ascii="Times New Roman" w:hAnsi="Times New Roman"/>
                <w:sz w:val="20"/>
                <w:szCs w:val="20"/>
              </w:rPr>
              <w:t xml:space="preserve"> </w:t>
            </w:r>
            <w:proofErr w:type="spellStart"/>
            <w:r>
              <w:rPr>
                <w:rFonts w:ascii="Times New Roman" w:hAnsi="Times New Roman"/>
                <w:sz w:val="20"/>
                <w:szCs w:val="20"/>
              </w:rPr>
              <w:t>medžiagoms</w:t>
            </w:r>
            <w:proofErr w:type="spellEnd"/>
            <w:r>
              <w:rPr>
                <w:rFonts w:ascii="Times New Roman" w:hAnsi="Times New Roman"/>
                <w:sz w:val="20"/>
                <w:szCs w:val="20"/>
              </w:rPr>
              <w:t xml:space="preserve"> / </w:t>
            </w:r>
            <w:proofErr w:type="spellStart"/>
            <w:r>
              <w:rPr>
                <w:rFonts w:ascii="Times New Roman" w:hAnsi="Times New Roman"/>
                <w:sz w:val="20"/>
                <w:szCs w:val="20"/>
              </w:rPr>
              <w:t>detalėms</w:t>
            </w:r>
            <w:proofErr w:type="spellEnd"/>
            <w:r>
              <w:rPr>
                <w:rFonts w:ascii="Times New Roman" w:hAnsi="Times New Roman"/>
                <w:sz w:val="20"/>
                <w:szCs w:val="20"/>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5D9FB911" w14:textId="77777777" w:rsidR="001E283D" w:rsidRDefault="001E283D">
            <w:pPr>
              <w:rPr>
                <w:rFonts w:ascii="Times New Roman" w:eastAsia="Calibri" w:hAnsi="Times New Roman"/>
                <w:sz w:val="20"/>
                <w:szCs w:val="20"/>
              </w:rPr>
            </w:pPr>
            <w:r>
              <w:rPr>
                <w:rFonts w:ascii="Times New Roman" w:eastAsia="Calibri" w:hAnsi="Times New Roman"/>
                <w:sz w:val="20"/>
                <w:szCs w:val="20"/>
              </w:rPr>
              <w:t>%</w:t>
            </w:r>
          </w:p>
        </w:tc>
        <w:tc>
          <w:tcPr>
            <w:tcW w:w="1628" w:type="dxa"/>
            <w:tcBorders>
              <w:top w:val="single" w:sz="4" w:space="0" w:color="auto"/>
              <w:left w:val="single" w:sz="4" w:space="0" w:color="auto"/>
              <w:bottom w:val="single" w:sz="4" w:space="0" w:color="auto"/>
              <w:right w:val="single" w:sz="4" w:space="0" w:color="auto"/>
            </w:tcBorders>
            <w:hideMark/>
          </w:tcPr>
          <w:p w14:paraId="538BB683" w14:textId="77777777" w:rsidR="001E283D" w:rsidRDefault="001E283D">
            <w:pPr>
              <w:rPr>
                <w:rFonts w:ascii="Times New Roman" w:eastAsia="Calibri" w:hAnsi="Times New Roman"/>
                <w:sz w:val="20"/>
                <w:szCs w:val="20"/>
              </w:rPr>
            </w:pPr>
            <w:r>
              <w:rPr>
                <w:rFonts w:ascii="Times New Roman" w:eastAsia="Calibri" w:hAnsi="Times New Roman"/>
                <w:sz w:val="20"/>
                <w:szCs w:val="20"/>
              </w:rPr>
              <w:t>-</w:t>
            </w:r>
          </w:p>
        </w:tc>
        <w:tc>
          <w:tcPr>
            <w:tcW w:w="1320" w:type="dxa"/>
            <w:tcBorders>
              <w:top w:val="single" w:sz="4" w:space="0" w:color="auto"/>
              <w:left w:val="single" w:sz="4" w:space="0" w:color="auto"/>
              <w:bottom w:val="single" w:sz="4" w:space="0" w:color="auto"/>
              <w:right w:val="single" w:sz="4" w:space="0" w:color="auto"/>
            </w:tcBorders>
          </w:tcPr>
          <w:p w14:paraId="31E5AAAA" w14:textId="77777777" w:rsidR="001E283D" w:rsidRDefault="001E283D">
            <w:pPr>
              <w:rPr>
                <w:rFonts w:ascii="Times New Roman" w:eastAsia="Calibri" w:hAnsi="Times New Roman"/>
                <w:sz w:val="20"/>
                <w:szCs w:val="20"/>
              </w:rPr>
            </w:pPr>
          </w:p>
        </w:tc>
      </w:tr>
      <w:tr w:rsidR="001E283D" w14:paraId="66C3525F"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37B55D18" w14:textId="77777777" w:rsidR="001E283D" w:rsidRDefault="001E283D">
            <w:pPr>
              <w:jc w:val="right"/>
              <w:rPr>
                <w:rFonts w:ascii="Times New Roman" w:eastAsia="Calibri" w:hAnsi="Times New Roman"/>
                <w:sz w:val="20"/>
                <w:szCs w:val="20"/>
              </w:rPr>
            </w:pPr>
            <w:proofErr w:type="spellStart"/>
            <w:r>
              <w:rPr>
                <w:rFonts w:ascii="Times New Roman" w:eastAsia="Calibri" w:hAnsi="Times New Roman"/>
                <w:sz w:val="20"/>
                <w:szCs w:val="20"/>
              </w:rPr>
              <w:t>Kaina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su</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nuolaida</w:t>
            </w:r>
            <w:proofErr w:type="spellEnd"/>
            <w:r>
              <w:rPr>
                <w:rFonts w:ascii="Times New Roman" w:eastAsia="Calibri" w:hAnsi="Times New Roman"/>
                <w:sz w:val="20"/>
                <w:szCs w:val="20"/>
              </w:rPr>
              <w:t xml:space="preserve"> be PVM</w:t>
            </w:r>
          </w:p>
        </w:tc>
        <w:tc>
          <w:tcPr>
            <w:tcW w:w="1320" w:type="dxa"/>
            <w:tcBorders>
              <w:top w:val="single" w:sz="4" w:space="0" w:color="auto"/>
              <w:left w:val="single" w:sz="4" w:space="0" w:color="auto"/>
              <w:bottom w:val="single" w:sz="4" w:space="0" w:color="auto"/>
              <w:right w:val="single" w:sz="4" w:space="0" w:color="auto"/>
            </w:tcBorders>
          </w:tcPr>
          <w:p w14:paraId="43C13963" w14:textId="77777777" w:rsidR="001E283D" w:rsidRDefault="001E283D">
            <w:pPr>
              <w:rPr>
                <w:rFonts w:ascii="Times New Roman" w:eastAsia="Calibri" w:hAnsi="Times New Roman"/>
                <w:sz w:val="20"/>
                <w:szCs w:val="20"/>
              </w:rPr>
            </w:pPr>
          </w:p>
        </w:tc>
      </w:tr>
      <w:tr w:rsidR="001E283D" w14:paraId="113411D2"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6E3BE452" w14:textId="77777777" w:rsidR="001E283D" w:rsidRDefault="001E283D">
            <w:pPr>
              <w:jc w:val="right"/>
              <w:rPr>
                <w:rFonts w:ascii="Times New Roman" w:eastAsia="Calibri" w:hAnsi="Times New Roman"/>
                <w:sz w:val="20"/>
                <w:szCs w:val="20"/>
              </w:rPr>
            </w:pPr>
            <w:r>
              <w:rPr>
                <w:rFonts w:ascii="Times New Roman" w:eastAsia="Calibri" w:hAnsi="Times New Roman"/>
                <w:sz w:val="20"/>
                <w:szCs w:val="20"/>
              </w:rPr>
              <w:t>PVM</w:t>
            </w:r>
          </w:p>
        </w:tc>
        <w:tc>
          <w:tcPr>
            <w:tcW w:w="1320" w:type="dxa"/>
            <w:tcBorders>
              <w:top w:val="single" w:sz="4" w:space="0" w:color="auto"/>
              <w:left w:val="single" w:sz="4" w:space="0" w:color="auto"/>
              <w:bottom w:val="single" w:sz="4" w:space="0" w:color="auto"/>
              <w:right w:val="single" w:sz="4" w:space="0" w:color="auto"/>
            </w:tcBorders>
          </w:tcPr>
          <w:p w14:paraId="0AB30784" w14:textId="77777777" w:rsidR="001E283D" w:rsidRDefault="001E283D">
            <w:pPr>
              <w:rPr>
                <w:rFonts w:ascii="Times New Roman" w:eastAsia="Calibri" w:hAnsi="Times New Roman"/>
                <w:sz w:val="20"/>
                <w:szCs w:val="20"/>
              </w:rPr>
            </w:pPr>
          </w:p>
        </w:tc>
      </w:tr>
      <w:tr w:rsidR="001E283D" w14:paraId="3B30EA92" w14:textId="77777777" w:rsidTr="001E283D">
        <w:tc>
          <w:tcPr>
            <w:tcW w:w="7696" w:type="dxa"/>
            <w:gridSpan w:val="3"/>
            <w:tcBorders>
              <w:top w:val="single" w:sz="4" w:space="0" w:color="auto"/>
              <w:left w:val="single" w:sz="4" w:space="0" w:color="auto"/>
              <w:bottom w:val="single" w:sz="4" w:space="0" w:color="auto"/>
              <w:right w:val="single" w:sz="4" w:space="0" w:color="auto"/>
            </w:tcBorders>
            <w:hideMark/>
          </w:tcPr>
          <w:p w14:paraId="159C67FA" w14:textId="77777777" w:rsidR="001E283D" w:rsidRDefault="001E283D">
            <w:pPr>
              <w:jc w:val="right"/>
              <w:rPr>
                <w:rFonts w:ascii="Times New Roman" w:eastAsia="Calibri" w:hAnsi="Times New Roman"/>
                <w:sz w:val="20"/>
                <w:szCs w:val="20"/>
              </w:rPr>
            </w:pPr>
            <w:proofErr w:type="spellStart"/>
            <w:r>
              <w:rPr>
                <w:rFonts w:ascii="Times New Roman" w:eastAsia="Calibri" w:hAnsi="Times New Roman"/>
                <w:sz w:val="20"/>
                <w:szCs w:val="20"/>
              </w:rPr>
              <w:t>Iš</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viso</w:t>
            </w:r>
            <w:proofErr w:type="spellEnd"/>
          </w:p>
        </w:tc>
        <w:tc>
          <w:tcPr>
            <w:tcW w:w="1320" w:type="dxa"/>
            <w:tcBorders>
              <w:top w:val="single" w:sz="4" w:space="0" w:color="auto"/>
              <w:left w:val="single" w:sz="4" w:space="0" w:color="auto"/>
              <w:bottom w:val="single" w:sz="4" w:space="0" w:color="auto"/>
              <w:right w:val="single" w:sz="4" w:space="0" w:color="auto"/>
            </w:tcBorders>
          </w:tcPr>
          <w:p w14:paraId="2C4DAEA0" w14:textId="77777777" w:rsidR="001E283D" w:rsidRDefault="001E283D">
            <w:pPr>
              <w:rPr>
                <w:rFonts w:ascii="Times New Roman" w:eastAsia="Calibri" w:hAnsi="Times New Roman"/>
                <w:sz w:val="20"/>
                <w:szCs w:val="20"/>
              </w:rPr>
            </w:pPr>
          </w:p>
        </w:tc>
      </w:tr>
    </w:tbl>
    <w:p w14:paraId="48BA6A9F" w14:textId="77777777" w:rsidR="001E283D" w:rsidRDefault="001E283D" w:rsidP="001E283D">
      <w:pPr>
        <w:rPr>
          <w:rFonts w:ascii="Times New Roman" w:eastAsia="Calibri" w:hAnsi="Times New Roman" w:cs="Times New Roman"/>
          <w:sz w:val="20"/>
          <w:szCs w:val="20"/>
        </w:rPr>
      </w:pPr>
    </w:p>
    <w:p w14:paraId="32992077" w14:textId="77777777" w:rsidR="001E283D" w:rsidRDefault="001E283D" w:rsidP="001E283D">
      <w:pPr>
        <w:rPr>
          <w:rFonts w:ascii="Times New Roman" w:eastAsia="Calibri" w:hAnsi="Times New Roman" w:cs="Times New Roman"/>
          <w:sz w:val="20"/>
          <w:szCs w:val="20"/>
        </w:rPr>
      </w:pPr>
      <w:r>
        <w:rPr>
          <w:rFonts w:ascii="Times New Roman" w:eastAsia="Calibri" w:hAnsi="Times New Roman" w:cs="Times New Roman"/>
          <w:sz w:val="20"/>
          <w:szCs w:val="20"/>
        </w:rPr>
        <w:t>2. Šiuo aktu sutarties šalys patvirtina, kad neturi viena kitai pretenzijų dėl šiame paslaugų priėmimo perdavimo akte nurodytų paslaugų kokybės.</w:t>
      </w:r>
    </w:p>
    <w:p w14:paraId="377F52BE" w14:textId="77777777" w:rsidR="001E283D" w:rsidRDefault="001E283D" w:rsidP="001E283D">
      <w:pPr>
        <w:rPr>
          <w:rFonts w:ascii="Times New Roman" w:eastAsia="Calibri" w:hAnsi="Times New Roman" w:cs="Times New Roman"/>
          <w:sz w:val="20"/>
          <w:szCs w:val="20"/>
        </w:rPr>
      </w:pPr>
      <w:r>
        <w:rPr>
          <w:rFonts w:ascii="Times New Roman" w:eastAsia="Calibri" w:hAnsi="Times New Roman" w:cs="Times New Roman"/>
          <w:sz w:val="20"/>
          <w:szCs w:val="20"/>
        </w:rPr>
        <w:t>3. Aktas sudarytas dviem egzemplioriais – po vieną egzempliorių Paslaugų teikėjui ir Klientui.</w:t>
      </w:r>
    </w:p>
    <w:tbl>
      <w:tblPr>
        <w:tblW w:w="925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000"/>
        <w:gridCol w:w="283"/>
        <w:gridCol w:w="3972"/>
      </w:tblGrid>
      <w:tr w:rsidR="001E283D" w14:paraId="68182F15" w14:textId="77777777" w:rsidTr="001E283D">
        <w:trPr>
          <w:trHeight w:val="978"/>
        </w:trPr>
        <w:tc>
          <w:tcPr>
            <w:tcW w:w="4996" w:type="dxa"/>
            <w:tcBorders>
              <w:top w:val="nil"/>
              <w:left w:val="nil"/>
              <w:bottom w:val="single" w:sz="12" w:space="0" w:color="808080"/>
              <w:right w:val="nil"/>
            </w:tcBorders>
            <w:hideMark/>
          </w:tcPr>
          <w:p w14:paraId="2A9610E0" w14:textId="14C2965B" w:rsidR="001E283D" w:rsidRDefault="001E283D">
            <w:pPr>
              <w:spacing w:before="12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Klien</w:t>
            </w:r>
            <w:bookmarkStart w:id="6" w:name="_GoBack"/>
            <w:bookmarkEnd w:id="6"/>
            <w:r>
              <w:rPr>
                <w:rFonts w:ascii="Times New Roman" w:eastAsia="Calibri" w:hAnsi="Times New Roman" w:cs="Times New Roman"/>
                <w:b/>
                <w:sz w:val="20"/>
                <w:szCs w:val="20"/>
              </w:rPr>
              <w:t>tas:</w:t>
            </w:r>
          </w:p>
        </w:tc>
        <w:tc>
          <w:tcPr>
            <w:tcW w:w="283" w:type="dxa"/>
            <w:tcBorders>
              <w:top w:val="nil"/>
              <w:left w:val="nil"/>
              <w:bottom w:val="nil"/>
              <w:right w:val="nil"/>
            </w:tcBorders>
          </w:tcPr>
          <w:p w14:paraId="5A1230A6" w14:textId="77777777" w:rsidR="001E283D" w:rsidRDefault="001E283D">
            <w:pPr>
              <w:spacing w:before="120" w:line="276" w:lineRule="auto"/>
              <w:rPr>
                <w:rFonts w:ascii="Times New Roman" w:eastAsia="Calibri" w:hAnsi="Times New Roman" w:cs="Times New Roman"/>
                <w:sz w:val="20"/>
                <w:szCs w:val="20"/>
              </w:rPr>
            </w:pPr>
          </w:p>
        </w:tc>
        <w:tc>
          <w:tcPr>
            <w:tcW w:w="3969" w:type="dxa"/>
            <w:tcBorders>
              <w:top w:val="nil"/>
              <w:left w:val="nil"/>
              <w:bottom w:val="single" w:sz="12" w:space="0" w:color="808080"/>
              <w:right w:val="nil"/>
            </w:tcBorders>
          </w:tcPr>
          <w:p w14:paraId="06E130E4" w14:textId="77777777" w:rsidR="001E283D" w:rsidRDefault="001E283D">
            <w:pPr>
              <w:spacing w:before="12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Paslaugų teikėjas:</w:t>
            </w:r>
          </w:p>
          <w:p w14:paraId="081D537A" w14:textId="77777777" w:rsidR="001E283D" w:rsidRDefault="001E283D">
            <w:pPr>
              <w:spacing w:before="120" w:line="276" w:lineRule="auto"/>
              <w:rPr>
                <w:rFonts w:ascii="Times New Roman" w:eastAsia="Calibri" w:hAnsi="Times New Roman" w:cs="Times New Roman"/>
                <w:sz w:val="20"/>
                <w:szCs w:val="20"/>
              </w:rPr>
            </w:pPr>
          </w:p>
        </w:tc>
      </w:tr>
      <w:tr w:rsidR="001E283D" w14:paraId="7092DAD6" w14:textId="77777777" w:rsidTr="001E283D">
        <w:trPr>
          <w:trHeight w:val="68"/>
        </w:trPr>
        <w:tc>
          <w:tcPr>
            <w:tcW w:w="4996" w:type="dxa"/>
            <w:tcBorders>
              <w:top w:val="single" w:sz="12" w:space="0" w:color="808080"/>
              <w:left w:val="nil"/>
              <w:bottom w:val="nil"/>
              <w:right w:val="nil"/>
            </w:tcBorders>
            <w:hideMark/>
          </w:tcPr>
          <w:p w14:paraId="02D32893" w14:textId="77777777" w:rsidR="001E283D" w:rsidRDefault="001E283D">
            <w:pPr>
              <w:spacing w:before="60" w:after="60" w:line="276" w:lineRule="auto"/>
              <w:rPr>
                <w:rFonts w:ascii="Times New Roman" w:eastAsia="Calibri" w:hAnsi="Times New Roman" w:cs="Times New Roman"/>
                <w:sz w:val="20"/>
                <w:szCs w:val="20"/>
              </w:rPr>
            </w:pPr>
            <w:r>
              <w:rPr>
                <w:rFonts w:ascii="Times New Roman" w:eastAsia="Calibri" w:hAnsi="Times New Roman" w:cs="Times New Roman"/>
                <w:sz w:val="20"/>
                <w:szCs w:val="20"/>
              </w:rPr>
              <w:t>(parašas)</w:t>
            </w:r>
          </w:p>
        </w:tc>
        <w:tc>
          <w:tcPr>
            <w:tcW w:w="283" w:type="dxa"/>
            <w:tcBorders>
              <w:top w:val="nil"/>
              <w:left w:val="nil"/>
              <w:bottom w:val="nil"/>
              <w:right w:val="nil"/>
            </w:tcBorders>
          </w:tcPr>
          <w:p w14:paraId="79C8511C" w14:textId="77777777" w:rsidR="001E283D" w:rsidRDefault="001E283D">
            <w:pPr>
              <w:spacing w:before="60" w:after="60" w:line="276" w:lineRule="auto"/>
              <w:rPr>
                <w:rFonts w:ascii="Times New Roman" w:eastAsia="Calibri" w:hAnsi="Times New Roman" w:cs="Times New Roman"/>
                <w:sz w:val="20"/>
                <w:szCs w:val="20"/>
              </w:rPr>
            </w:pPr>
          </w:p>
        </w:tc>
        <w:tc>
          <w:tcPr>
            <w:tcW w:w="3969" w:type="dxa"/>
            <w:tcBorders>
              <w:top w:val="single" w:sz="12" w:space="0" w:color="808080"/>
              <w:left w:val="nil"/>
              <w:bottom w:val="nil"/>
              <w:right w:val="nil"/>
            </w:tcBorders>
            <w:hideMark/>
          </w:tcPr>
          <w:p w14:paraId="14DCAAD8" w14:textId="77777777" w:rsidR="001E283D" w:rsidRDefault="001E283D">
            <w:pPr>
              <w:spacing w:before="60" w:after="60" w:line="276" w:lineRule="auto"/>
              <w:rPr>
                <w:rFonts w:ascii="Times New Roman" w:eastAsia="Calibri" w:hAnsi="Times New Roman" w:cs="Times New Roman"/>
                <w:sz w:val="20"/>
                <w:szCs w:val="20"/>
              </w:rPr>
            </w:pPr>
            <w:r>
              <w:rPr>
                <w:rFonts w:ascii="Times New Roman" w:eastAsia="Calibri" w:hAnsi="Times New Roman" w:cs="Times New Roman"/>
                <w:sz w:val="20"/>
                <w:szCs w:val="20"/>
              </w:rPr>
              <w:t>(parašas)</w:t>
            </w:r>
          </w:p>
        </w:tc>
      </w:tr>
      <w:tr w:rsidR="001E283D" w14:paraId="0113EF00" w14:textId="77777777" w:rsidTr="001E283D">
        <w:tc>
          <w:tcPr>
            <w:tcW w:w="4996" w:type="dxa"/>
            <w:tcBorders>
              <w:top w:val="nil"/>
              <w:left w:val="nil"/>
              <w:bottom w:val="single" w:sz="12" w:space="0" w:color="808080"/>
              <w:right w:val="nil"/>
            </w:tcBorders>
            <w:vAlign w:val="center"/>
          </w:tcPr>
          <w:p w14:paraId="4CE230B0" w14:textId="77777777" w:rsidR="001E283D" w:rsidRDefault="001E283D">
            <w:pPr>
              <w:spacing w:before="200" w:after="40"/>
              <w:rPr>
                <w:rFonts w:ascii="Times New Roman" w:eastAsia="Calibri" w:hAnsi="Times New Roman" w:cs="Times New Roman"/>
                <w:sz w:val="20"/>
                <w:szCs w:val="20"/>
              </w:rPr>
            </w:pPr>
          </w:p>
        </w:tc>
        <w:tc>
          <w:tcPr>
            <w:tcW w:w="283" w:type="dxa"/>
            <w:tcBorders>
              <w:top w:val="nil"/>
              <w:left w:val="nil"/>
              <w:bottom w:val="nil"/>
              <w:right w:val="nil"/>
            </w:tcBorders>
          </w:tcPr>
          <w:p w14:paraId="1C72ADFA" w14:textId="77777777" w:rsidR="001E283D" w:rsidRDefault="001E283D">
            <w:pPr>
              <w:spacing w:before="200" w:after="40"/>
              <w:rPr>
                <w:rFonts w:ascii="Times New Roman" w:eastAsia="Calibri" w:hAnsi="Times New Roman" w:cs="Times New Roman"/>
                <w:sz w:val="20"/>
                <w:szCs w:val="20"/>
              </w:rPr>
            </w:pPr>
          </w:p>
        </w:tc>
        <w:tc>
          <w:tcPr>
            <w:tcW w:w="3969" w:type="dxa"/>
            <w:tcBorders>
              <w:top w:val="nil"/>
              <w:left w:val="nil"/>
              <w:bottom w:val="single" w:sz="12" w:space="0" w:color="808080"/>
              <w:right w:val="nil"/>
            </w:tcBorders>
            <w:vAlign w:val="center"/>
          </w:tcPr>
          <w:p w14:paraId="768901B8" w14:textId="77777777" w:rsidR="001E283D" w:rsidRDefault="001E283D">
            <w:pPr>
              <w:spacing w:before="200" w:after="40"/>
              <w:rPr>
                <w:rFonts w:ascii="Times New Roman" w:eastAsia="Calibri" w:hAnsi="Times New Roman" w:cs="Times New Roman"/>
                <w:sz w:val="20"/>
                <w:szCs w:val="20"/>
              </w:rPr>
            </w:pPr>
          </w:p>
        </w:tc>
      </w:tr>
      <w:tr w:rsidR="001E283D" w14:paraId="56EB519D" w14:textId="77777777" w:rsidTr="001E283D">
        <w:tc>
          <w:tcPr>
            <w:tcW w:w="4996" w:type="dxa"/>
            <w:tcBorders>
              <w:top w:val="single" w:sz="12" w:space="0" w:color="808080"/>
              <w:left w:val="nil"/>
              <w:bottom w:val="single" w:sz="12" w:space="0" w:color="808080"/>
              <w:right w:val="nil"/>
            </w:tcBorders>
            <w:vAlign w:val="center"/>
          </w:tcPr>
          <w:p w14:paraId="74C48FEA" w14:textId="77777777" w:rsidR="001E283D" w:rsidRDefault="001E283D">
            <w:pPr>
              <w:spacing w:before="200" w:after="40"/>
              <w:rPr>
                <w:rFonts w:ascii="Times New Roman" w:eastAsia="Calibri" w:hAnsi="Times New Roman" w:cs="Times New Roman"/>
                <w:sz w:val="20"/>
                <w:szCs w:val="20"/>
              </w:rPr>
            </w:pPr>
          </w:p>
        </w:tc>
        <w:tc>
          <w:tcPr>
            <w:tcW w:w="283" w:type="dxa"/>
            <w:tcBorders>
              <w:top w:val="nil"/>
              <w:left w:val="nil"/>
              <w:bottom w:val="nil"/>
              <w:right w:val="nil"/>
            </w:tcBorders>
          </w:tcPr>
          <w:p w14:paraId="33D1F7B3" w14:textId="77777777" w:rsidR="001E283D" w:rsidRDefault="001E283D">
            <w:pPr>
              <w:spacing w:before="200" w:after="40"/>
              <w:rPr>
                <w:rFonts w:ascii="Times New Roman" w:eastAsia="Calibri" w:hAnsi="Times New Roman" w:cs="Times New Roman"/>
                <w:sz w:val="20"/>
                <w:szCs w:val="20"/>
              </w:rPr>
            </w:pPr>
          </w:p>
        </w:tc>
        <w:tc>
          <w:tcPr>
            <w:tcW w:w="3969" w:type="dxa"/>
            <w:tcBorders>
              <w:top w:val="single" w:sz="12" w:space="0" w:color="808080"/>
              <w:left w:val="nil"/>
              <w:bottom w:val="single" w:sz="12" w:space="0" w:color="808080"/>
              <w:right w:val="nil"/>
            </w:tcBorders>
            <w:vAlign w:val="center"/>
          </w:tcPr>
          <w:p w14:paraId="19185E6E" w14:textId="77777777" w:rsidR="001E283D" w:rsidRDefault="001E283D">
            <w:pPr>
              <w:spacing w:before="200" w:after="40"/>
              <w:rPr>
                <w:rFonts w:ascii="Times New Roman" w:eastAsia="Calibri" w:hAnsi="Times New Roman" w:cs="Times New Roman"/>
                <w:sz w:val="20"/>
                <w:szCs w:val="20"/>
              </w:rPr>
            </w:pPr>
          </w:p>
        </w:tc>
      </w:tr>
    </w:tbl>
    <w:p w14:paraId="7344B1B4" w14:textId="77777777" w:rsidR="001E283D" w:rsidRPr="00B02194" w:rsidRDefault="001E283D" w:rsidP="001E283D">
      <w:pPr>
        <w:pStyle w:val="Pagrindinistekstas1"/>
        <w:ind w:firstLine="0"/>
        <w:rPr>
          <w:rFonts w:ascii="Times New Roman" w:hAnsi="Times New Roman"/>
          <w:lang w:val="lt-LT"/>
        </w:rPr>
      </w:pPr>
    </w:p>
    <w:sectPr w:rsidR="001E283D" w:rsidRPr="00B02194" w:rsidSect="00092162">
      <w:pgSz w:w="11906" w:h="16838"/>
      <w:pgMar w:top="1134" w:right="567" w:bottom="851"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21D7" w14:textId="77777777" w:rsidR="001675C4" w:rsidRDefault="001675C4">
      <w:pPr>
        <w:spacing w:after="0" w:line="240" w:lineRule="auto"/>
      </w:pPr>
      <w:r>
        <w:separator/>
      </w:r>
    </w:p>
  </w:endnote>
  <w:endnote w:type="continuationSeparator" w:id="0">
    <w:p w14:paraId="3EF114B6" w14:textId="77777777" w:rsidR="001675C4" w:rsidRDefault="001675C4">
      <w:pPr>
        <w:spacing w:after="0" w:line="240" w:lineRule="auto"/>
      </w:pPr>
      <w:r>
        <w:continuationSeparator/>
      </w:r>
    </w:p>
  </w:endnote>
  <w:endnote w:type="continuationNotice" w:id="1">
    <w:p w14:paraId="4145F5D9" w14:textId="77777777" w:rsidR="001675C4" w:rsidRDefault="0016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937BA" w14:textId="77777777" w:rsidR="001675C4" w:rsidRDefault="001675C4">
      <w:pPr>
        <w:spacing w:after="0" w:line="240" w:lineRule="auto"/>
      </w:pPr>
      <w:r>
        <w:separator/>
      </w:r>
    </w:p>
  </w:footnote>
  <w:footnote w:type="continuationSeparator" w:id="0">
    <w:p w14:paraId="52C0714C" w14:textId="77777777" w:rsidR="001675C4" w:rsidRDefault="001675C4">
      <w:pPr>
        <w:spacing w:after="0" w:line="240" w:lineRule="auto"/>
      </w:pPr>
      <w:r>
        <w:continuationSeparator/>
      </w:r>
    </w:p>
  </w:footnote>
  <w:footnote w:type="continuationNotice" w:id="1">
    <w:p w14:paraId="6AB60A76" w14:textId="77777777" w:rsidR="001675C4" w:rsidRDefault="00167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136AC9"/>
    <w:multiLevelType w:val="hybridMultilevel"/>
    <w:tmpl w:val="7114A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5"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6"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9"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8"/>
  </w:num>
  <w:num w:numId="12">
    <w:abstractNumId w:val="22"/>
  </w:num>
  <w:num w:numId="13">
    <w:abstractNumId w:val="1"/>
  </w:num>
  <w:num w:numId="14">
    <w:abstractNumId w:val="2"/>
  </w:num>
  <w:num w:numId="15">
    <w:abstractNumId w:val="27"/>
  </w:num>
  <w:num w:numId="16">
    <w:abstractNumId w:val="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1"/>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5"/>
  </w:num>
  <w:num w:numId="26">
    <w:abstractNumId w:val="11"/>
  </w:num>
  <w:num w:numId="27">
    <w:abstractNumId w:val="33"/>
  </w:num>
  <w:num w:numId="28">
    <w:abstractNumId w:val="29"/>
  </w:num>
  <w:num w:numId="29">
    <w:abstractNumId w:val="10"/>
  </w:num>
  <w:num w:numId="30">
    <w:abstractNumId w:val="17"/>
  </w:num>
  <w:num w:numId="31">
    <w:abstractNumId w:val="28"/>
  </w:num>
  <w:num w:numId="32">
    <w:abstractNumId w:val="7"/>
  </w:num>
  <w:num w:numId="33">
    <w:abstractNumId w:val="16"/>
  </w:num>
  <w:num w:numId="34">
    <w:abstractNumId w:val="20"/>
  </w:num>
  <w:num w:numId="35">
    <w:abstractNumId w:val="12"/>
  </w:num>
  <w:num w:numId="36">
    <w:abstractNumId w:val="2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360E"/>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162"/>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675C4"/>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283D"/>
    <w:rsid w:val="001E36C2"/>
    <w:rsid w:val="001E4C91"/>
    <w:rsid w:val="001E5632"/>
    <w:rsid w:val="001E7952"/>
    <w:rsid w:val="001F3506"/>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D77"/>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AC"/>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08E2"/>
    <w:rsid w:val="002A3AC0"/>
    <w:rsid w:val="002A4FDA"/>
    <w:rsid w:val="002A6006"/>
    <w:rsid w:val="002B06F6"/>
    <w:rsid w:val="002B1213"/>
    <w:rsid w:val="002B2EE4"/>
    <w:rsid w:val="002B6C40"/>
    <w:rsid w:val="002B7E27"/>
    <w:rsid w:val="002C0473"/>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567F"/>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872"/>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3366"/>
    <w:rsid w:val="00804D21"/>
    <w:rsid w:val="008100D3"/>
    <w:rsid w:val="00810F9D"/>
    <w:rsid w:val="00811D0D"/>
    <w:rsid w:val="008156CB"/>
    <w:rsid w:val="00815D37"/>
    <w:rsid w:val="008160C0"/>
    <w:rsid w:val="00817C8C"/>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00F"/>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4F6"/>
    <w:rsid w:val="00A546CD"/>
    <w:rsid w:val="00A54893"/>
    <w:rsid w:val="00A55450"/>
    <w:rsid w:val="00A5574A"/>
    <w:rsid w:val="00A55E99"/>
    <w:rsid w:val="00A609BB"/>
    <w:rsid w:val="00A648D1"/>
    <w:rsid w:val="00A71440"/>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C5111"/>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F3148"/>
    <w:rsid w:val="00CF55B4"/>
    <w:rsid w:val="00D007B9"/>
    <w:rsid w:val="00D02ADF"/>
    <w:rsid w:val="00D0402E"/>
    <w:rsid w:val="00D052AF"/>
    <w:rsid w:val="00D058DE"/>
    <w:rsid w:val="00D064AD"/>
    <w:rsid w:val="00D11306"/>
    <w:rsid w:val="00D13B5D"/>
    <w:rsid w:val="00D150BF"/>
    <w:rsid w:val="00D20B16"/>
    <w:rsid w:val="00D2228A"/>
    <w:rsid w:val="00D22B6E"/>
    <w:rsid w:val="00D2428A"/>
    <w:rsid w:val="00D257A9"/>
    <w:rsid w:val="00D26A8B"/>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0932"/>
    <w:rsid w:val="00F5495B"/>
    <w:rsid w:val="00F57B35"/>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5B47"/>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paragraph" w:customStyle="1" w:styleId="Textbody">
    <w:name w:val="Text body"/>
    <w:basedOn w:val="prastasis"/>
    <w:rsid w:val="00D90D11"/>
    <w:pPr>
      <w:shd w:val="clear" w:color="auto" w:fill="FFFFFF"/>
      <w:suppressAutoHyphens/>
      <w:autoSpaceDN w:val="0"/>
      <w:spacing w:after="0" w:line="276" w:lineRule="auto"/>
      <w:ind w:firstLine="10"/>
      <w:jc w:val="both"/>
    </w:pPr>
    <w:rPr>
      <w:rFonts w:ascii="Times New Roman" w:eastAsia="Times New Roman" w:hAnsi="Times New Roman" w:cs="Times New Roman"/>
      <w:color w:val="000000"/>
      <w:kern w:val="3"/>
      <w:lang w:eastAsia="lt-LT" w:bidi="lt-LT"/>
    </w:rPr>
  </w:style>
  <w:style w:type="paragraph" w:styleId="Betarp">
    <w:name w:val="No Spacing"/>
    <w:uiPriority w:val="1"/>
    <w:qFormat/>
    <w:rsid w:val="001E2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8013">
      <w:bodyDiv w:val="1"/>
      <w:marLeft w:val="0"/>
      <w:marRight w:val="0"/>
      <w:marTop w:val="0"/>
      <w:marBottom w:val="0"/>
      <w:divBdr>
        <w:top w:val="none" w:sz="0" w:space="0" w:color="auto"/>
        <w:left w:val="none" w:sz="0" w:space="0" w:color="auto"/>
        <w:bottom w:val="none" w:sz="0" w:space="0" w:color="auto"/>
        <w:right w:val="none" w:sz="0" w:space="0" w:color="auto"/>
      </w:divBdr>
    </w:div>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0140471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laipedosgpm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174F20D16D4515911266E3E812DE1D"/>
        <w:category>
          <w:name w:val="General"/>
          <w:gallery w:val="placeholder"/>
        </w:category>
        <w:types>
          <w:type w:val="bbPlcHdr"/>
        </w:types>
        <w:behaviors>
          <w:behavior w:val="content"/>
        </w:behaviors>
        <w:guid w:val="{2D081B1B-5BCD-4248-BDF1-C1B0B2DDC289}"/>
      </w:docPartPr>
      <w:docPartBody>
        <w:p w:rsidR="00D00E23" w:rsidRDefault="00130BDA" w:rsidP="00130BDA">
          <w:pPr>
            <w:pStyle w:val="A9174F20D16D4515911266E3E812DE1D"/>
          </w:pPr>
          <w:r w:rsidRPr="00DF28AC">
            <w:rPr>
              <w:rStyle w:val="Vietosrezervavimoenklotekstas"/>
            </w:rPr>
            <w:t>Pasirinkite elementą.</w:t>
          </w:r>
        </w:p>
      </w:docPartBody>
    </w:docPart>
    <w:docPart>
      <w:docPartPr>
        <w:name w:val="EC6DE52E529C4673B51AF45DA252E4E9"/>
        <w:category>
          <w:name w:val="General"/>
          <w:gallery w:val="placeholder"/>
        </w:category>
        <w:types>
          <w:type w:val="bbPlcHdr"/>
        </w:types>
        <w:behaviors>
          <w:behavior w:val="content"/>
        </w:behaviors>
        <w:guid w:val="{CE1FF6E4-C299-43EE-B4C0-EE83F788B878}"/>
      </w:docPartPr>
      <w:docPartBody>
        <w:p w:rsidR="00D00E23" w:rsidRDefault="00130BDA" w:rsidP="00130BDA">
          <w:pPr>
            <w:pStyle w:val="EC6DE52E529C4673B51AF45DA252E4E9"/>
          </w:pPr>
          <w:r>
            <w:rPr>
              <w:rStyle w:val="Vietosrezervavimoenklotekstas"/>
            </w:rPr>
            <w:t>Pasirinkite elementą.</w:t>
          </w:r>
        </w:p>
      </w:docPartBody>
    </w:docPart>
    <w:docPart>
      <w:docPartPr>
        <w:name w:val="7DA6B5E9855047DCB600FC46FF048934"/>
        <w:category>
          <w:name w:val="General"/>
          <w:gallery w:val="placeholder"/>
        </w:category>
        <w:types>
          <w:type w:val="bbPlcHdr"/>
        </w:types>
        <w:behaviors>
          <w:behavior w:val="content"/>
        </w:behaviors>
        <w:guid w:val="{B83653CA-7289-480C-B069-E0D4D3A6C58B}"/>
      </w:docPartPr>
      <w:docPartBody>
        <w:p w:rsidR="00D00E23" w:rsidRDefault="00130BDA" w:rsidP="00130BDA">
          <w:pPr>
            <w:pStyle w:val="7DA6B5E9855047DCB600FC46FF048934"/>
          </w:pPr>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130BDA"/>
    <w:rsid w:val="005F2237"/>
    <w:rsid w:val="00800B9E"/>
    <w:rsid w:val="00A53DC9"/>
    <w:rsid w:val="00C838B0"/>
    <w:rsid w:val="00D00E23"/>
    <w:rsid w:val="00F46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0BDA"/>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16112</Words>
  <Characters>9185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2025-01-28T06:38:00Z</dcterms:created>
  <dcterms:modified xsi:type="dcterms:W3CDTF">2026-03-19T13:29:00Z</dcterms:modified>
  <cp:category/>
  <cp:contentStatus/>
</cp:coreProperties>
</file>