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00C128B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w:t>
      </w:r>
      <w:r w:rsidR="00C2078F">
        <w:rPr>
          <w:sz w:val="20"/>
          <w:szCs w:val="20"/>
        </w:rPr>
        <w:t>0</w:t>
      </w:r>
      <w:r>
        <w:rPr>
          <w:sz w:val="20"/>
          <w:szCs w:val="20"/>
        </w:rPr>
        <w:t xml:space="preserve">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B327E6"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B327E6"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B327E6"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B327E6"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B327E6"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B327E6"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B327E6"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B327E6"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B327E6"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B327E6"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B327E6"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B327E6"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B327E6"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B327E6"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63C3E309" w:rsidR="00057298" w:rsidRPr="004D20C0"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4D20C0">
        <w:rPr>
          <w:rFonts w:eastAsia="Arial Unicode MS"/>
        </w:rPr>
        <w:t>Techninė specifikacija</w:t>
      </w:r>
    </w:p>
    <w:p w14:paraId="6F41DE97" w14:textId="4842943E"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D3DE331" w14:textId="3CF1DA66" w:rsidR="004D20C0" w:rsidRDefault="00702129" w:rsidP="00057298">
      <w:pPr>
        <w:ind w:right="282"/>
        <w:jc w:val="both"/>
        <w:rPr>
          <w:color w:val="000000"/>
        </w:rPr>
      </w:pPr>
      <w:r>
        <w:rPr>
          <w:color w:val="000000"/>
        </w:rPr>
        <w:t>4</w:t>
      </w:r>
      <w:r w:rsidR="006951CD">
        <w:rPr>
          <w:color w:val="000000"/>
        </w:rPr>
        <w:t>.</w:t>
      </w:r>
      <w:r>
        <w:rPr>
          <w:color w:val="000000"/>
        </w:rPr>
        <w:t xml:space="preserve"> </w:t>
      </w:r>
      <w:r w:rsidR="00D70FEA">
        <w:rPr>
          <w:color w:val="000000"/>
        </w:rPr>
        <w:t>Ekonomiškai naudingiausio pasiūlymo</w:t>
      </w:r>
      <w:r w:rsidR="00503A80">
        <w:rPr>
          <w:color w:val="000000"/>
        </w:rPr>
        <w:t xml:space="preserve"> vertinimo tvarka.</w:t>
      </w:r>
    </w:p>
    <w:p w14:paraId="744A447D" w14:textId="6A4F0FB5" w:rsidR="000456C2" w:rsidRDefault="00702129" w:rsidP="00057298">
      <w:pPr>
        <w:ind w:right="282"/>
        <w:jc w:val="both"/>
        <w:rPr>
          <w:color w:val="000000"/>
        </w:rPr>
      </w:pPr>
      <w:r>
        <w:rPr>
          <w:color w:val="000000"/>
        </w:rPr>
        <w:t>5</w:t>
      </w:r>
      <w:r w:rsidR="000456C2">
        <w:rPr>
          <w:color w:val="000000"/>
        </w:rPr>
        <w:t xml:space="preserve">. </w:t>
      </w:r>
      <w:r>
        <w:rPr>
          <w:color w:val="000000"/>
        </w:rPr>
        <w:t>Techninės specifikacijos atitikimo deklaracija</w:t>
      </w:r>
    </w:p>
    <w:p w14:paraId="144C0480" w14:textId="2B33803B" w:rsidR="000456C2" w:rsidRDefault="00702129" w:rsidP="00057298">
      <w:pPr>
        <w:ind w:right="282"/>
        <w:jc w:val="both"/>
        <w:rPr>
          <w:color w:val="000000"/>
        </w:rPr>
      </w:pPr>
      <w:r>
        <w:rPr>
          <w:color w:val="000000"/>
        </w:rPr>
        <w:t>6</w:t>
      </w:r>
      <w:r w:rsidR="000456C2">
        <w:rPr>
          <w:color w:val="000000"/>
        </w:rPr>
        <w:t>. Tiekėjo duomenys pasiūlymo vertinimui pagal nustatytus vertinimo kriterijus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7431366C"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w:t>
      </w:r>
      <w:r w:rsidR="00702129">
        <w:rPr>
          <w:i/>
          <w:szCs w:val="20"/>
          <w:lang w:eastAsia="en-US"/>
        </w:rPr>
        <w:t>i</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443627D2"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D20C0">
        <w:t xml:space="preserve">nėra </w:t>
      </w:r>
      <w:r w:rsidR="004D20C0">
        <w:t>atitinkamo</w:t>
      </w:r>
      <w:r w:rsidR="00702129">
        <w:t xml:space="preserve">s prekės </w:t>
      </w:r>
      <w:r w:rsidR="00C6342D" w:rsidRPr="004D20C0">
        <w:t>pi</w:t>
      </w:r>
      <w:r w:rsidRPr="004D20C0">
        <w:t>rkimo</w:t>
      </w:r>
      <w:r w:rsidR="00C6342D" w:rsidRPr="004D20C0">
        <w:t xml:space="preserve"> modulio</w:t>
      </w:r>
      <w:r w:rsidRPr="004D20C0">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3F405C98"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w:t>
      </w:r>
      <w:r w:rsidR="004D20C0">
        <w:t xml:space="preserve"> procedūromis, pateikta Skelbime apie pirkimą</w:t>
      </w:r>
      <w:r w:rsidRPr="003B5E69">
        <w:t>.</w:t>
      </w:r>
    </w:p>
    <w:p w14:paraId="6E6DC773" w14:textId="5498A10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w:t>
      </w:r>
      <w:r w:rsidR="00702129">
        <w:t xml:space="preserve"> tik</w:t>
      </w:r>
      <w:r w:rsidR="00DA6F83">
        <w:t xml:space="preserve">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45AD63CB"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702129">
        <w:rPr>
          <w:b/>
        </w:rPr>
        <w:t xml:space="preserve">Mikroautobusas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702129">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784DAF71" w:rsidR="0091694A" w:rsidRPr="003B5E69" w:rsidRDefault="00B327E6"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702129">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65CA9434"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D20C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78A122F6" w:rsidR="003B5E69" w:rsidRPr="003B5E69" w:rsidRDefault="00B327E6"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702129">
            <w:t xml:space="preserve">Prekės </w:t>
          </w:r>
        </w:sdtContent>
      </w:sdt>
      <w:r w:rsidR="003B5E69" w:rsidRPr="003B5E69">
        <w:t xml:space="preserve">turi atitikti </w:t>
      </w:r>
      <w:r w:rsidR="00CA2522">
        <w:t>TS</w:t>
      </w:r>
      <w:r w:rsidR="003B5E69" w:rsidRPr="003B5E69">
        <w:t xml:space="preserve"> reikalavimus. </w:t>
      </w:r>
      <w:r w:rsidR="00702129">
        <w:t xml:space="preserve">Nustatomas maksimalus Prekių pristatymo terminas - </w:t>
      </w:r>
      <w:r w:rsidR="009D6E67">
        <w:t xml:space="preserve">ne vėliau kaip per </w:t>
      </w:r>
      <w:r w:rsidR="00702129">
        <w:t>6</w:t>
      </w:r>
      <w:r w:rsidR="009D6E67">
        <w:t xml:space="preserve"> (</w:t>
      </w:r>
      <w:r w:rsidR="00702129">
        <w:t>šešis</w:t>
      </w:r>
      <w:r w:rsidR="009D6E67">
        <w:t xml:space="preserve">) </w:t>
      </w:r>
      <w:r w:rsidR="00702129">
        <w:t xml:space="preserve">mėnesius </w:t>
      </w:r>
      <w:r w:rsidR="009D6E67">
        <w:t xml:space="preserve">nuo sutarties įsigaliojimo dienos. Tiekėjas gali pasiūlyti trumpesnį </w:t>
      </w:r>
      <w:r w:rsidR="00702129">
        <w:t xml:space="preserve">Prekių pristatymo </w:t>
      </w:r>
      <w:r w:rsidR="009D6E67">
        <w:t xml:space="preserve">terminą ir gauti komercinį pranašumą pagal Pirkimo sąlygų </w:t>
      </w:r>
      <w:r w:rsidR="00702129">
        <w:t>4</w:t>
      </w:r>
      <w:r w:rsidR="009D6E67">
        <w:t xml:space="preserve"> priede nustatytą pasiūlymų vertinimo tvarką. </w:t>
      </w:r>
    </w:p>
    <w:p w14:paraId="7B2EB787" w14:textId="2DB79114" w:rsidR="00C6342D" w:rsidRDefault="00B327E6" w:rsidP="001645AE">
      <w:pPr>
        <w:numPr>
          <w:ilvl w:val="0"/>
          <w:numId w:val="14"/>
        </w:numPr>
        <w:autoSpaceDE w:val="0"/>
        <w:autoSpaceDN w:val="0"/>
        <w:adjustRightInd w:val="0"/>
        <w:ind w:right="-2"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306EB4">
            <w:t xml:space="preserve">Prekių pristatymo </w:t>
          </w:r>
        </w:sdtContent>
      </w:sdt>
      <w:r w:rsidR="004D20C0">
        <w:t xml:space="preserve"> </w:t>
      </w:r>
      <w:r w:rsidR="00226DAE">
        <w:t>vieta –</w:t>
      </w:r>
      <w:r w:rsidR="0082533B">
        <w:t xml:space="preserve">Sodžiaus </w:t>
      </w:r>
      <w:r w:rsidR="003D1DEF">
        <w:t xml:space="preserve">1C, </w:t>
      </w:r>
      <w:proofErr w:type="spellStart"/>
      <w:r w:rsidR="003D1DEF">
        <w:t>Kretingsodis</w:t>
      </w:r>
      <w:proofErr w:type="spellEnd"/>
      <w:r w:rsidR="003D1DEF" w:rsidRPr="003D1DEF">
        <w:rPr>
          <w:color w:val="FF0000"/>
        </w:rPr>
        <w:t xml:space="preserve">, </w:t>
      </w:r>
      <w:r w:rsidR="003D1DEF" w:rsidRPr="003D1DEF">
        <w:t xml:space="preserve">Kretingos raj. </w:t>
      </w:r>
    </w:p>
    <w:p w14:paraId="764565BC" w14:textId="77777777" w:rsidR="003D1DEF" w:rsidRPr="003D1DEF" w:rsidRDefault="003D1DEF" w:rsidP="003D1DEF">
      <w:pPr>
        <w:autoSpaceDE w:val="0"/>
        <w:autoSpaceDN w:val="0"/>
        <w:adjustRightInd w:val="0"/>
        <w:ind w:left="709" w:right="-2"/>
        <w:jc w:val="both"/>
      </w:pPr>
    </w:p>
    <w:p w14:paraId="573E7D94" w14:textId="62413A81" w:rsidR="00C6342D" w:rsidRDefault="00C6342D" w:rsidP="00960DBB">
      <w:pPr>
        <w:pStyle w:val="Antrat1"/>
        <w:numPr>
          <w:ilvl w:val="0"/>
          <w:numId w:val="20"/>
        </w:numPr>
      </w:pPr>
      <w:bookmarkStart w:id="3" w:name="_Toc95830095"/>
      <w:r w:rsidRPr="003B5E69">
        <w:lastRenderedPageBreak/>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3CF96271" w:rsidR="009A2CC3" w:rsidRDefault="009A2CC3" w:rsidP="009A2CC3">
      <w:pPr>
        <w:ind w:left="5" w:firstLine="709"/>
        <w:jc w:val="both"/>
      </w:pPr>
      <w:r>
        <w:t xml:space="preserve">3.3. Perkančioji organizacija Tiekėjui </w:t>
      </w:r>
      <w:r w:rsidR="00E04655">
        <w:t>ne</w:t>
      </w:r>
      <w:r w:rsidR="006951CD">
        <w:t>kelia kvalifikacijos reikalavim</w:t>
      </w:r>
      <w:r w:rsidR="009B62EB">
        <w:t>ų.</w:t>
      </w:r>
    </w:p>
    <w:p w14:paraId="01FDAEA5" w14:textId="3AE76671" w:rsidR="006951CD" w:rsidRDefault="009A2CC3" w:rsidP="006951CD">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B62EB">
            <w:t xml:space="preserve">netaiko kokybės vadybos sistemos ir (arba) aplinkos apsaugos vadybos sistemos standartų reikalavimų. </w:t>
          </w:r>
        </w:sdtContent>
      </w:sdt>
      <w:r>
        <w:t xml:space="preserve"> </w:t>
      </w:r>
    </w:p>
    <w:p w14:paraId="78282B9B" w14:textId="5321BEF2" w:rsidR="009A2CC3" w:rsidRDefault="009A2CC3" w:rsidP="009A2CC3">
      <w:pPr>
        <w:ind w:left="5" w:firstLine="709"/>
        <w:jc w:val="both"/>
      </w:pPr>
      <w:r>
        <w:t>3.</w:t>
      </w:r>
      <w:r w:rsidR="006951CD">
        <w:t>5</w:t>
      </w:r>
      <w:r>
        <w:t>.  Tiekėjas turi nurodyti kokie ūkio subjektai/subtiekėjai (jeigu jie žinomi) pasitelkiami, o jeigu subtiekėjų pajėgumais grindžiama kvalifikacija (jei taikoma), pateikti atitinkamą informaciją Pasiūlymo formoje, Tiekėjo deklaracijoje. Kvalifikaciją patvirtinančių dokumentų bus prašomą  tik galimo laimėtojo.</w:t>
      </w:r>
    </w:p>
    <w:p w14:paraId="3F05FFE4" w14:textId="05696969" w:rsidR="00E31C97" w:rsidRPr="003B5E69" w:rsidRDefault="00311B4F" w:rsidP="00960DBB">
      <w:pPr>
        <w:ind w:firstLine="709"/>
        <w:jc w:val="both"/>
        <w:rPr>
          <w:i/>
        </w:rPr>
      </w:pPr>
      <w:r w:rsidRPr="00311B4F">
        <w:t>3.</w:t>
      </w:r>
      <w:r w:rsidR="009B62EB">
        <w:t>6</w:t>
      </w:r>
      <w:r w:rsidR="00843DB9">
        <w:t>.</w:t>
      </w:r>
      <w:r w:rsidR="00EE52E0" w:rsidRPr="00311B4F">
        <w:t xml:space="preserve"> </w:t>
      </w:r>
      <w:r w:rsidR="00E31C97" w:rsidRPr="00E31C97">
        <w:t>Tiekėjo pasiūlymas atmetamas</w:t>
      </w:r>
      <w:r w:rsidR="009B62EB">
        <w:t xml:space="preserve">,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jpg,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35A06F8" w:rsidR="00837031" w:rsidRDefault="00057298" w:rsidP="007F2132">
      <w:pPr>
        <w:pStyle w:val="Pagrindiniotekstotrauka3"/>
        <w:tabs>
          <w:tab w:val="num" w:pos="1276"/>
        </w:tabs>
        <w:spacing w:after="0"/>
        <w:ind w:left="0" w:firstLine="709"/>
        <w:jc w:val="both"/>
        <w:rPr>
          <w:color w:val="000000"/>
          <w:sz w:val="24"/>
          <w:szCs w:val="24"/>
        </w:rPr>
      </w:pPr>
      <w:r>
        <w:rPr>
          <w:sz w:val="24"/>
          <w:szCs w:val="24"/>
        </w:rPr>
        <w:t>5.10.3.</w:t>
      </w:r>
      <w:r w:rsidR="006951CD">
        <w:rPr>
          <w:sz w:val="24"/>
          <w:szCs w:val="24"/>
        </w:rPr>
        <w:t xml:space="preserve"> </w:t>
      </w:r>
      <w:r w:rsidR="00D70FEA">
        <w:rPr>
          <w:sz w:val="24"/>
          <w:szCs w:val="24"/>
        </w:rPr>
        <w:t xml:space="preserve">Techninės specifikacijos atitikimo </w:t>
      </w:r>
      <w:r w:rsidR="009B62EB">
        <w:rPr>
          <w:sz w:val="24"/>
          <w:szCs w:val="24"/>
        </w:rPr>
        <w:t>deklaracija( Pirkimo sąlygų 5 priedas);</w:t>
      </w:r>
    </w:p>
    <w:p w14:paraId="0D7BFF48" w14:textId="22D84F54"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79D550E6" w:rsidR="00FC591F" w:rsidRPr="00FC591F"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w:t>
      </w:r>
      <w:r w:rsidR="009B62EB">
        <w:rPr>
          <w:sz w:val="24"/>
          <w:szCs w:val="24"/>
        </w:rPr>
        <w:t xml:space="preserve"> Tiekėjo duomenys pasiūlymų vertinimui pagal nustatytus kriterijus (Pirkimo sąlygų 6 priedas).</w:t>
      </w:r>
      <w:r w:rsidR="00D70FEA">
        <w:rPr>
          <w:sz w:val="24"/>
          <w:szCs w:val="24"/>
        </w:rPr>
        <w:t xml:space="preserve"> </w:t>
      </w:r>
    </w:p>
    <w:p w14:paraId="0657D955" w14:textId="0357C093" w:rsidR="00DA3F02" w:rsidRDefault="00FC591F"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6" w:name="_Toc95830098"/>
      <w:r w:rsidRPr="003B5E69">
        <w:t>6. PASIŪLYMŲ GALIOJIMAS</w:t>
      </w:r>
      <w:bookmarkEnd w:id="6"/>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7" w:name="_Toc95830099"/>
      <w:r w:rsidRPr="003B5E69">
        <w:t>7. PASIŪLYMŲ PATEIKIMO TERMINAI IR TVARKA</w:t>
      </w:r>
      <w:bookmarkEnd w:id="7"/>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1" w:name="_Toc95830100"/>
      <w:r w:rsidRPr="003B5E69">
        <w:t>8. PASIŪLYMŲ ŠIFRAVIMAS</w:t>
      </w:r>
      <w:bookmarkEnd w:id="11"/>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2" w:name="_Toc95830101"/>
      <w:r w:rsidRPr="003B5E69">
        <w:t>9. PIRKIMO SĄLYGŲ PAAIŠKINIMAS</w:t>
      </w:r>
      <w:bookmarkEnd w:id="8"/>
      <w:bookmarkEnd w:id="9"/>
      <w:bookmarkEnd w:id="10"/>
      <w:r w:rsidRPr="003B5E69">
        <w:t xml:space="preserve"> IR PATIKSLINIMAS</w:t>
      </w:r>
      <w:bookmarkEnd w:id="12"/>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43DB9">
        <w:rPr>
          <w:i w:val="0"/>
          <w:szCs w:val="24"/>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3" w:name="_Toc95830102"/>
      <w:r w:rsidRPr="0014684F">
        <w:rPr>
          <w:bCs/>
        </w:rPr>
        <w:t xml:space="preserve">10. </w:t>
      </w:r>
      <w:r w:rsidR="00D766FF" w:rsidRPr="0014684F">
        <w:t>SUSIPAŽINIMAS SU PASIŪLYMAIS IR JŲ VERTINIMAS</w:t>
      </w:r>
      <w:r w:rsidR="00917974" w:rsidRPr="0014684F">
        <w:t>. DERYBOS</w:t>
      </w:r>
      <w:bookmarkEnd w:id="13"/>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4" w:name="_Toc95830103"/>
      <w:r w:rsidRPr="009F63B4">
        <w:rPr>
          <w:color w:val="000000"/>
        </w:rPr>
        <w:t>11. PASIŪLYMŲ NAGRINĖJIMAS IR ATMETIMO PRIEŽASTYS</w:t>
      </w:r>
      <w:bookmarkEnd w:id="14"/>
    </w:p>
    <w:p w14:paraId="34ADA624" w14:textId="77777777" w:rsidR="00DA3F02" w:rsidRPr="003B5E69" w:rsidRDefault="00DA3F02" w:rsidP="001062A8">
      <w:pPr>
        <w:tabs>
          <w:tab w:val="num" w:pos="1418"/>
        </w:tabs>
        <w:ind w:firstLine="709"/>
        <w:rPr>
          <w:color w:val="000000"/>
        </w:rPr>
      </w:pPr>
    </w:p>
    <w:p w14:paraId="04CB7625" w14:textId="61BA0ED3"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b/>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70FEA" w:rsidRPr="009B62EB">
            <w:rPr>
              <w:b/>
              <w:i w:val="0"/>
              <w:lang w:val="lt-LT"/>
            </w:rPr>
            <w:t xml:space="preserve">kainos ir kokybės </w:t>
          </w:r>
        </w:sdtContent>
      </w:sdt>
      <w:r w:rsidR="00D70FEA">
        <w:rPr>
          <w:i w:val="0"/>
          <w:lang w:val="lt-LT"/>
        </w:rPr>
        <w:t>vertinimo kriterijų.</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w:t>
      </w:r>
      <w:bookmarkStart w:id="15" w:name="_GoBack"/>
      <w:bookmarkEnd w:id="15"/>
      <w:r w:rsidR="00843DB9">
        <w:rPr>
          <w:i w:val="0"/>
          <w:lang w:val="lt-LT"/>
        </w:rPr>
        <w:t>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6E2FD42C"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35FB">
      <w:rPr>
        <w:rStyle w:val="Puslapionumeris"/>
        <w:noProof/>
      </w:rPr>
      <w:t>8</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56C2"/>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6EB4"/>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1DEF"/>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20C0"/>
    <w:rsid w:val="004D396F"/>
    <w:rsid w:val="004D59B5"/>
    <w:rsid w:val="004D65A0"/>
    <w:rsid w:val="004E1B87"/>
    <w:rsid w:val="004E444F"/>
    <w:rsid w:val="004E4FE2"/>
    <w:rsid w:val="004E538C"/>
    <w:rsid w:val="004E7614"/>
    <w:rsid w:val="004F562B"/>
    <w:rsid w:val="004F72D6"/>
    <w:rsid w:val="00502744"/>
    <w:rsid w:val="00502E4E"/>
    <w:rsid w:val="00503A80"/>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6D42"/>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51CD"/>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2129"/>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33B"/>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71F0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2EB"/>
    <w:rsid w:val="009B65F8"/>
    <w:rsid w:val="009C0647"/>
    <w:rsid w:val="009C1D6A"/>
    <w:rsid w:val="009C21BC"/>
    <w:rsid w:val="009C24A0"/>
    <w:rsid w:val="009C4401"/>
    <w:rsid w:val="009C71DA"/>
    <w:rsid w:val="009D06CE"/>
    <w:rsid w:val="009D151A"/>
    <w:rsid w:val="009D32A4"/>
    <w:rsid w:val="009D6E67"/>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078F"/>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0FEA"/>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35FB"/>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4655"/>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263CD"/>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9BF70-A200-41D6-867D-5569E1AB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3087</Words>
  <Characters>22887</Characters>
  <Application>Microsoft Office Word</Application>
  <DocSecurity>0</DocSecurity>
  <Lines>190</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25923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cp:lastModifiedBy>
  <cp:revision>6</cp:revision>
  <cp:lastPrinted>2026-02-26T09:41:00Z</cp:lastPrinted>
  <dcterms:created xsi:type="dcterms:W3CDTF">2026-02-26T09:41:00Z</dcterms:created>
  <dcterms:modified xsi:type="dcterms:W3CDTF">2026-02-26T13:16:00Z</dcterms:modified>
</cp:coreProperties>
</file>