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242" w:rsidRPr="00160242" w:rsidRDefault="00160242" w:rsidP="00160242">
      <w:pPr>
        <w:spacing w:after="0"/>
        <w:jc w:val="both"/>
        <w:rPr>
          <w:rFonts w:ascii="Times New Roman" w:hAnsi="Times New Roman" w:cs="Times New Roman"/>
          <w:b/>
          <w:bCs/>
          <w:sz w:val="24"/>
          <w:szCs w:val="24"/>
        </w:rPr>
      </w:pPr>
    </w:p>
    <w:p w:rsidR="00160242" w:rsidRDefault="00160242" w:rsidP="00160242">
      <w:pPr>
        <w:spacing w:after="0"/>
        <w:jc w:val="both"/>
        <w:rPr>
          <w:rFonts w:ascii="Times New Roman" w:hAnsi="Times New Roman" w:cs="Times New Roman"/>
          <w:bCs/>
          <w:sz w:val="24"/>
          <w:szCs w:val="24"/>
        </w:rPr>
      </w:pPr>
      <w:r w:rsidRPr="00160242">
        <w:rPr>
          <w:rFonts w:ascii="Times New Roman" w:hAnsi="Times New Roman" w:cs="Times New Roman"/>
          <w:bCs/>
          <w:sz w:val="24"/>
          <w:szCs w:val="24"/>
        </w:rPr>
        <w:t xml:space="preserve">Valstybinio socialinio draudimo fondo valdybos prie Socialinės apsaugos ir darbo ministerijos (toliau – Fondo valdyba) viešojo pirkimo komisija (toliau – komisija) atlieka </w:t>
      </w:r>
      <w:r>
        <w:rPr>
          <w:rFonts w:ascii="Times New Roman" w:hAnsi="Times New Roman" w:cs="Times New Roman"/>
          <w:bCs/>
          <w:sz w:val="24"/>
          <w:szCs w:val="24"/>
        </w:rPr>
        <w:t xml:space="preserve">Pašto ženklų </w:t>
      </w:r>
      <w:r w:rsidRPr="00160242">
        <w:rPr>
          <w:rFonts w:ascii="Times New Roman" w:hAnsi="Times New Roman" w:cs="Times New Roman"/>
          <w:bCs/>
          <w:sz w:val="24"/>
          <w:szCs w:val="24"/>
        </w:rPr>
        <w:t>pirkimą (toliau – Pirkimas). Pirkimo ID 6995857.</w:t>
      </w:r>
    </w:p>
    <w:p w:rsidR="002A31DC" w:rsidRPr="00160242" w:rsidRDefault="002A31DC" w:rsidP="00160242">
      <w:pPr>
        <w:spacing w:after="0"/>
        <w:jc w:val="both"/>
        <w:rPr>
          <w:rFonts w:ascii="Times New Roman" w:hAnsi="Times New Roman" w:cs="Times New Roman"/>
          <w:bCs/>
          <w:sz w:val="24"/>
          <w:szCs w:val="24"/>
        </w:rPr>
      </w:pPr>
    </w:p>
    <w:p w:rsidR="00160242" w:rsidRDefault="00160242" w:rsidP="00160242">
      <w:pPr>
        <w:spacing w:after="0"/>
        <w:jc w:val="both"/>
        <w:rPr>
          <w:rFonts w:ascii="Times New Roman" w:hAnsi="Times New Roman" w:cs="Times New Roman"/>
          <w:bCs/>
          <w:sz w:val="24"/>
          <w:szCs w:val="24"/>
        </w:rPr>
      </w:pPr>
      <w:r w:rsidRPr="00160242">
        <w:rPr>
          <w:rFonts w:ascii="Times New Roman" w:hAnsi="Times New Roman" w:cs="Times New Roman"/>
          <w:bCs/>
          <w:sz w:val="24"/>
          <w:szCs w:val="24"/>
        </w:rPr>
        <w:t xml:space="preserve">Informuojame, kad </w:t>
      </w:r>
      <w:r>
        <w:rPr>
          <w:rFonts w:ascii="Times New Roman" w:hAnsi="Times New Roman" w:cs="Times New Roman"/>
          <w:bCs/>
          <w:sz w:val="24"/>
          <w:szCs w:val="24"/>
        </w:rPr>
        <w:t>2026-03-20</w:t>
      </w:r>
      <w:r w:rsidRPr="00160242">
        <w:rPr>
          <w:rFonts w:ascii="Times New Roman" w:hAnsi="Times New Roman" w:cs="Times New Roman"/>
          <w:bCs/>
          <w:sz w:val="24"/>
          <w:szCs w:val="24"/>
        </w:rPr>
        <w:t xml:space="preserve"> posėdyje Komisija nutarė pateikti atsakymus į gautus paklausimus:</w:t>
      </w:r>
    </w:p>
    <w:p w:rsidR="00160242" w:rsidRPr="00160242" w:rsidRDefault="00160242" w:rsidP="00160242">
      <w:pPr>
        <w:spacing w:after="0"/>
        <w:jc w:val="both"/>
        <w:rPr>
          <w:rFonts w:ascii="Times New Roman" w:hAnsi="Times New Roman" w:cs="Times New Roman"/>
          <w:b/>
          <w:bCs/>
          <w:sz w:val="24"/>
          <w:szCs w:val="24"/>
        </w:rPr>
      </w:pPr>
      <w:r w:rsidRPr="00160242">
        <w:rPr>
          <w:rFonts w:ascii="Times New Roman" w:hAnsi="Times New Roman" w:cs="Times New Roman"/>
          <w:b/>
          <w:bCs/>
          <w:sz w:val="24"/>
          <w:szCs w:val="24"/>
        </w:rPr>
        <w:t xml:space="preserve">1 </w:t>
      </w:r>
      <w:r>
        <w:rPr>
          <w:rFonts w:ascii="Times New Roman" w:hAnsi="Times New Roman" w:cs="Times New Roman"/>
          <w:b/>
          <w:bCs/>
          <w:sz w:val="24"/>
          <w:szCs w:val="24"/>
        </w:rPr>
        <w:t>PAKLAUSIMAS</w:t>
      </w:r>
      <w:r w:rsidRPr="00160242">
        <w:rPr>
          <w:rFonts w:ascii="Times New Roman" w:hAnsi="Times New Roman" w:cs="Times New Roman"/>
          <w:b/>
          <w:bCs/>
          <w:sz w:val="24"/>
          <w:szCs w:val="24"/>
        </w:rPr>
        <w:t xml:space="preserve"> </w:t>
      </w:r>
    </w:p>
    <w:p w:rsidR="00160242" w:rsidRPr="00CF52D0" w:rsidRDefault="00160242" w:rsidP="00160242">
      <w:pPr>
        <w:spacing w:after="0"/>
        <w:jc w:val="both"/>
        <w:rPr>
          <w:rFonts w:ascii="Times New Roman" w:hAnsi="Times New Roman" w:cs="Times New Roman"/>
          <w:b/>
          <w:bCs/>
          <w:i/>
          <w:sz w:val="24"/>
          <w:szCs w:val="24"/>
        </w:rPr>
      </w:pPr>
      <w:r w:rsidRPr="00CF52D0">
        <w:rPr>
          <w:rFonts w:ascii="Times New Roman" w:hAnsi="Times New Roman" w:cs="Times New Roman"/>
          <w:b/>
          <w:bCs/>
          <w:i/>
          <w:sz w:val="24"/>
          <w:szCs w:val="24"/>
        </w:rPr>
        <w:t>Perkančioji organizacija pirkimo dokumentų priedo Prekių pirkimo–pardavimo sutarties bendrosios sąlygos 17.2., 17.5.  punktuose nurodo:</w:t>
      </w:r>
    </w:p>
    <w:p w:rsidR="00160242" w:rsidRPr="00CF52D0" w:rsidRDefault="00160242" w:rsidP="00160242">
      <w:pPr>
        <w:spacing w:after="0"/>
        <w:jc w:val="both"/>
        <w:rPr>
          <w:rFonts w:ascii="Times New Roman" w:hAnsi="Times New Roman" w:cs="Times New Roman"/>
          <w:i/>
          <w:sz w:val="24"/>
          <w:szCs w:val="24"/>
        </w:rPr>
      </w:pPr>
      <w:r w:rsidRPr="00CF52D0">
        <w:rPr>
          <w:rFonts w:ascii="Times New Roman" w:hAnsi="Times New Roman" w:cs="Times New Roman"/>
          <w:i/>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rsidR="00160242" w:rsidRPr="00CF52D0" w:rsidRDefault="00160242" w:rsidP="00160242">
      <w:pPr>
        <w:spacing w:after="0"/>
        <w:jc w:val="both"/>
        <w:rPr>
          <w:rFonts w:ascii="Times New Roman" w:hAnsi="Times New Roman" w:cs="Times New Roman"/>
          <w:i/>
          <w:sz w:val="24"/>
          <w:szCs w:val="24"/>
        </w:rPr>
      </w:pPr>
      <w:r w:rsidRPr="00CF52D0">
        <w:rPr>
          <w:rFonts w:ascii="Times New Roman" w:hAnsi="Times New Roman" w:cs="Times New Roman"/>
          <w: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160242" w:rsidRPr="00CF52D0" w:rsidRDefault="00160242" w:rsidP="00160242">
      <w:pPr>
        <w:spacing w:after="0"/>
        <w:jc w:val="both"/>
        <w:rPr>
          <w:rFonts w:ascii="Times New Roman" w:hAnsi="Times New Roman" w:cs="Times New Roman"/>
          <w:i/>
          <w:sz w:val="24"/>
          <w:szCs w:val="24"/>
        </w:rPr>
      </w:pPr>
    </w:p>
    <w:p w:rsidR="00160242" w:rsidRPr="00CF52D0" w:rsidRDefault="00160242" w:rsidP="00160242">
      <w:pPr>
        <w:spacing w:after="0"/>
        <w:jc w:val="both"/>
        <w:rPr>
          <w:rFonts w:ascii="Times New Roman" w:hAnsi="Times New Roman" w:cs="Times New Roman"/>
          <w:i/>
          <w:sz w:val="24"/>
          <w:szCs w:val="24"/>
          <w:u w:val="single"/>
        </w:rPr>
      </w:pPr>
      <w:r w:rsidRPr="00CF52D0">
        <w:rPr>
          <w:rFonts w:ascii="Times New Roman" w:hAnsi="Times New Roman" w:cs="Times New Roman"/>
          <w:i/>
          <w:sz w:val="24"/>
          <w:szCs w:val="24"/>
          <w:u w:val="single"/>
        </w:rPr>
        <w:t>Bendrovė pažymi, kad numatytos neprotingai didelės ir atbaidančios nuo sutarties sudarymo netesybos, neatitinkančios susiformavusios praktikos netesybų taikyme, bei prieštaraujančios pagrindiniams viešųjų pirkimų lygiateisiškumo, nediskriminavimo, sąžiningumo principams, ir pamatiniams Civilinės teisės protingumo, teisingumo, sąžiningumo principams, taip pat sudarančios galimybes neteisėtam praturtėjimui ir piktnaudžiavimui padėtimi. Be kita ko, numatytos netesybos akivaizdžiai yra orientuotos ne į sutarties įvykdymo užtikrinimą, bet į nepagrįstą praturtėjimą paslaugų teikėjo sąskaita.</w:t>
      </w:r>
    </w:p>
    <w:p w:rsidR="00160242" w:rsidRPr="00CF52D0" w:rsidRDefault="00160242" w:rsidP="00160242">
      <w:pPr>
        <w:spacing w:after="0"/>
        <w:jc w:val="both"/>
        <w:rPr>
          <w:rFonts w:ascii="Times New Roman" w:hAnsi="Times New Roman" w:cs="Times New Roman"/>
          <w:i/>
          <w:sz w:val="24"/>
          <w:szCs w:val="24"/>
          <w:u w:val="single"/>
        </w:rPr>
      </w:pPr>
      <w:r w:rsidRPr="00CF52D0">
        <w:rPr>
          <w:rFonts w:ascii="Times New Roman" w:hAnsi="Times New Roman" w:cs="Times New Roman"/>
          <w:i/>
          <w:sz w:val="24"/>
          <w:szCs w:val="24"/>
          <w:u w:val="single"/>
        </w:rPr>
        <w:t>Lietuvos Aukščiausiojo Teismo praktikoje pripažįstama, kad sutartimi nustatytos netesybos yra ne tik prievolės įvykdymo užtikrinimo priemonė, bet ir civilinės atsakomybės forma. Pagrindinis civilinės atsakomybės principas – nuostolių atlyginimas visada turi išlikti kompensuojamojo, o ne baudinio pobūdžio. Vienas iš šio principo įgyvendinimo pavyzdžių yra CK 6.73 straipsnio 2 dalyje, 6.258 straipsnio 2 dalyje įtvirtintas draudimas taikyti baudines netesybas – reikalauti ir prievolės įvykdymo, ir netesybų, išskyrus už prievolės įvykdymo termino praleidimą. Vis dėlto galimi ir kiti atvejai, kai pažeidžiamas kompensuojamasis netesybų, kaip civilinės atsakomybės formos, pobūdis ir jos teismo gali būti pripažintos baudinėmis. Pavyzdžiui, kai šalys už tą patį prievolės pažeidimą nustatė ir baudą, ir delspinigius arba kai pats netesybų dydis yra neprotingai didelis. Visais šiais atvejais tokio pobūdžio netesybos gali būti pripažintos baudinėmis (žr. Lietuvos Aukščiausiojo Teismo 2015 m. gegužės 8 d. nutartį civilinėje byloje Nr. 3K-3-267-916/2015). (Lietuvos Aukščiausiojo Teismo 2022 m. birželio 16 d. nutarties civilinėje byloje Nr. 3K-3-162-378/2022 66 punktas). Atsižvelgiant į tai, bendrovė ragina pirkimo dokumentų priedo Prekių pirkimo–pardavimo sutarties bendrosios sąlygos 17.2., 17.5.  punktus  išdėstyti sekančiai:</w:t>
      </w:r>
    </w:p>
    <w:p w:rsidR="00160242" w:rsidRPr="00CF52D0" w:rsidRDefault="00160242" w:rsidP="00160242">
      <w:pPr>
        <w:spacing w:after="0"/>
        <w:jc w:val="both"/>
        <w:rPr>
          <w:rFonts w:ascii="Times New Roman" w:hAnsi="Times New Roman" w:cs="Times New Roman"/>
          <w:i/>
          <w:sz w:val="24"/>
          <w:szCs w:val="24"/>
        </w:rPr>
      </w:pPr>
    </w:p>
    <w:p w:rsidR="00160242" w:rsidRPr="00CF52D0" w:rsidRDefault="00160242" w:rsidP="00160242">
      <w:pPr>
        <w:spacing w:after="0"/>
        <w:jc w:val="both"/>
        <w:rPr>
          <w:rFonts w:ascii="Times New Roman" w:hAnsi="Times New Roman" w:cs="Times New Roman"/>
          <w:i/>
          <w:strike/>
          <w:sz w:val="24"/>
          <w:szCs w:val="24"/>
        </w:rPr>
      </w:pPr>
      <w:r w:rsidRPr="00CF52D0">
        <w:rPr>
          <w:rFonts w:ascii="Times New Roman" w:hAnsi="Times New Roman" w:cs="Times New Roman"/>
          <w:i/>
          <w:sz w:val="24"/>
          <w:szCs w:val="24"/>
        </w:rPr>
        <w:t xml:space="preserve">17.2. Netesybų sumokėjimas ir (ar) Sutarties įvykdymo užtikrinimo gavimas nepanaikina Šalies teisės reikalauti, kad kita Šalis kompensuotų jos patirtus </w:t>
      </w:r>
      <w:r w:rsidRPr="00CF52D0">
        <w:rPr>
          <w:rFonts w:ascii="Times New Roman" w:hAnsi="Times New Roman" w:cs="Times New Roman"/>
          <w:b/>
          <w:bCs/>
          <w:i/>
          <w:sz w:val="24"/>
          <w:szCs w:val="24"/>
        </w:rPr>
        <w:t>tiesioginius</w:t>
      </w:r>
      <w:r w:rsidRPr="00CF52D0">
        <w:rPr>
          <w:rFonts w:ascii="Times New Roman" w:hAnsi="Times New Roman" w:cs="Times New Roman"/>
          <w:i/>
          <w:sz w:val="24"/>
          <w:szCs w:val="24"/>
        </w:rPr>
        <w:t xml:space="preserve"> nuostolius. Šioje Sutartyje nustatytos netesybos yra laikomos minimaliais, </w:t>
      </w:r>
      <w:r w:rsidRPr="00CF52D0">
        <w:rPr>
          <w:rFonts w:ascii="Times New Roman" w:hAnsi="Times New Roman" w:cs="Times New Roman"/>
          <w:i/>
          <w:strike/>
          <w:sz w:val="24"/>
          <w:szCs w:val="24"/>
        </w:rPr>
        <w:t>neįrodinėtinais</w:t>
      </w:r>
      <w:r w:rsidRPr="00CF52D0">
        <w:rPr>
          <w:rFonts w:ascii="Times New Roman" w:hAnsi="Times New Roman" w:cs="Times New Roman"/>
          <w:i/>
          <w:sz w:val="24"/>
          <w:szCs w:val="24"/>
        </w:rPr>
        <w:t xml:space="preserve">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F52D0">
        <w:rPr>
          <w:rFonts w:ascii="Times New Roman" w:hAnsi="Times New Roman" w:cs="Times New Roman"/>
          <w:i/>
          <w:strike/>
          <w:sz w:val="24"/>
          <w:szCs w:val="24"/>
        </w:rPr>
        <w:t>Šiame punkte numatytas atsakomybės ribojimas netaikomas, jei žala atsirado dėl konfidencialumo įsipareigojimų, asmens duomenų apsaugą reglamentuojančių teisės aktų ar intelektinės nuosavybės teisių pažeidimo.</w:t>
      </w:r>
    </w:p>
    <w:p w:rsidR="00160242" w:rsidRPr="00160242" w:rsidRDefault="00160242" w:rsidP="00160242">
      <w:pPr>
        <w:spacing w:after="0"/>
        <w:jc w:val="both"/>
        <w:rPr>
          <w:rFonts w:ascii="Times New Roman" w:hAnsi="Times New Roman" w:cs="Times New Roman"/>
          <w:sz w:val="24"/>
          <w:szCs w:val="24"/>
        </w:rPr>
      </w:pPr>
      <w:r w:rsidRPr="00CF52D0">
        <w:rPr>
          <w:rFonts w:ascii="Times New Roman" w:hAnsi="Times New Roman" w:cs="Times New Roman"/>
          <w:i/>
          <w:sz w:val="24"/>
          <w:szCs w:val="24"/>
        </w:rPr>
        <w:t>17.5. Atsakomybės apribojimai pagal Sutartį netaikomi, kai žala padaroma tyčia arba dėl didelio neatsargumo, padaroma neturtinė žala, sužalojama sveikata ar atimama gyvybė</w:t>
      </w:r>
      <w:r w:rsidRPr="00CF52D0">
        <w:rPr>
          <w:rFonts w:ascii="Times New Roman" w:hAnsi="Times New Roman" w:cs="Times New Roman"/>
          <w:i/>
          <w:strike/>
          <w:sz w:val="24"/>
          <w:szCs w:val="24"/>
        </w:rPr>
        <w:t xml:space="preserve">, taip pat kai padaroma </w:t>
      </w:r>
      <w:r w:rsidRPr="00CF52D0">
        <w:rPr>
          <w:rFonts w:ascii="Times New Roman" w:hAnsi="Times New Roman" w:cs="Times New Roman"/>
          <w:i/>
          <w:strike/>
          <w:sz w:val="24"/>
          <w:szCs w:val="24"/>
        </w:rPr>
        <w:lastRenderedPageBreak/>
        <w:t>žala (nuostoliai) tretiesiems asmenims, įskaitant atvejus, jeigu vienos Šalies padarytą žalą tretiesiems asmenims atlygina kita Šalis</w:t>
      </w:r>
      <w:r w:rsidRPr="00CF52D0">
        <w:rPr>
          <w:rFonts w:ascii="Times New Roman" w:hAnsi="Times New Roman" w:cs="Times New Roman"/>
          <w:i/>
          <w:sz w:val="24"/>
          <w:szCs w:val="24"/>
        </w:rPr>
        <w:t>.</w:t>
      </w:r>
    </w:p>
    <w:p w:rsidR="00160242" w:rsidRDefault="00160242" w:rsidP="00160242">
      <w:pPr>
        <w:spacing w:after="0"/>
        <w:jc w:val="both"/>
        <w:rPr>
          <w:rFonts w:ascii="Times New Roman" w:hAnsi="Times New Roman" w:cs="Times New Roman"/>
          <w:sz w:val="24"/>
          <w:szCs w:val="24"/>
        </w:rPr>
      </w:pPr>
    </w:p>
    <w:p w:rsidR="00160242" w:rsidRDefault="00160242" w:rsidP="00160242">
      <w:pPr>
        <w:spacing w:after="0"/>
        <w:jc w:val="both"/>
        <w:rPr>
          <w:rFonts w:ascii="Times New Roman" w:hAnsi="Times New Roman" w:cs="Times New Roman"/>
          <w:b/>
          <w:sz w:val="24"/>
          <w:szCs w:val="24"/>
        </w:rPr>
      </w:pPr>
      <w:r w:rsidRPr="00160242">
        <w:rPr>
          <w:rFonts w:ascii="Times New Roman" w:hAnsi="Times New Roman" w:cs="Times New Roman"/>
          <w:b/>
          <w:sz w:val="24"/>
          <w:szCs w:val="24"/>
        </w:rPr>
        <w:t>ATSAKYMAS:</w:t>
      </w:r>
    </w:p>
    <w:p w:rsidR="00160242" w:rsidRDefault="00160242" w:rsidP="00160242">
      <w:pPr>
        <w:spacing w:after="0"/>
        <w:jc w:val="both"/>
        <w:rPr>
          <w:rFonts w:ascii="Times New Roman" w:hAnsi="Times New Roman" w:cs="Times New Roman"/>
          <w:sz w:val="24"/>
          <w:szCs w:val="24"/>
        </w:rPr>
      </w:pPr>
      <w:r w:rsidRPr="00160242">
        <w:rPr>
          <w:rFonts w:ascii="Times New Roman" w:hAnsi="Times New Roman" w:cs="Times New Roman"/>
          <w:sz w:val="24"/>
          <w:szCs w:val="24"/>
        </w:rPr>
        <w:t>Prekių pirkimo–pardavimo sutarties bendrosios sąlygos patvirtintos Viešųjų pirkimų tarnybos direktoriaus įsakymu  ir jos neprieštaraujančios pagrindiniams viešųjų pirkimų lygiateisiškumo, nediskriminavimo, sąžiningumo principams, be to nebūtini dėl konkretaus Sutarties dalyko specifikos, todėl dėl 17.2. ir 17.5. punktų pakeitimai nebus daromi.</w:t>
      </w:r>
    </w:p>
    <w:p w:rsidR="00160242" w:rsidRDefault="00160242" w:rsidP="00160242">
      <w:pPr>
        <w:spacing w:after="0"/>
        <w:jc w:val="both"/>
        <w:rPr>
          <w:rFonts w:ascii="Times New Roman" w:hAnsi="Times New Roman" w:cs="Times New Roman"/>
          <w:sz w:val="24"/>
          <w:szCs w:val="24"/>
        </w:rPr>
      </w:pPr>
    </w:p>
    <w:p w:rsidR="00160242" w:rsidRDefault="00160242" w:rsidP="00160242">
      <w:pPr>
        <w:spacing w:after="0"/>
        <w:jc w:val="both"/>
        <w:rPr>
          <w:rFonts w:ascii="Times New Roman" w:hAnsi="Times New Roman" w:cs="Times New Roman"/>
          <w:b/>
          <w:bCs/>
          <w:sz w:val="24"/>
          <w:szCs w:val="24"/>
        </w:rPr>
      </w:pPr>
      <w:r w:rsidRPr="00160242">
        <w:rPr>
          <w:rFonts w:ascii="Times New Roman" w:hAnsi="Times New Roman" w:cs="Times New Roman"/>
          <w:b/>
          <w:bCs/>
          <w:sz w:val="24"/>
          <w:szCs w:val="24"/>
        </w:rPr>
        <w:t xml:space="preserve">2. </w:t>
      </w:r>
      <w:r>
        <w:rPr>
          <w:rFonts w:ascii="Times New Roman" w:hAnsi="Times New Roman" w:cs="Times New Roman"/>
          <w:b/>
          <w:bCs/>
          <w:sz w:val="24"/>
          <w:szCs w:val="24"/>
        </w:rPr>
        <w:t>PAKLAUSIMAS</w:t>
      </w:r>
    </w:p>
    <w:p w:rsidR="00160242" w:rsidRPr="00CF52D0" w:rsidRDefault="00160242" w:rsidP="00160242">
      <w:pPr>
        <w:spacing w:after="0"/>
        <w:jc w:val="both"/>
        <w:rPr>
          <w:rFonts w:ascii="Times New Roman" w:hAnsi="Times New Roman" w:cs="Times New Roman"/>
          <w:b/>
          <w:bCs/>
          <w:i/>
          <w:sz w:val="24"/>
          <w:szCs w:val="24"/>
        </w:rPr>
      </w:pPr>
      <w:r w:rsidRPr="00CF52D0">
        <w:rPr>
          <w:rFonts w:ascii="Times New Roman" w:hAnsi="Times New Roman" w:cs="Times New Roman"/>
          <w:b/>
          <w:bCs/>
          <w:i/>
          <w:sz w:val="24"/>
          <w:szCs w:val="24"/>
        </w:rPr>
        <w:t>Perkančioji organizacija pirkimo dokumentų priedo Prekių pirkimo-pardavimo sutarties specialiosios sąlygos 12.2. punkte ir jo papunkčiuose nurodo:</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0242" w:rsidRPr="00CF52D0" w:rsidTr="002A31DC">
        <w:trPr>
          <w:trHeight w:val="3345"/>
        </w:trPr>
        <w:tc>
          <w:tcPr>
            <w:tcW w:w="2532" w:type="dxa"/>
            <w:tcBorders>
              <w:top w:val="single" w:sz="4" w:space="0" w:color="auto"/>
              <w:left w:val="single" w:sz="4" w:space="0" w:color="auto"/>
              <w:bottom w:val="single" w:sz="4" w:space="0" w:color="auto"/>
              <w:right w:val="single" w:sz="4" w:space="0" w:color="auto"/>
            </w:tcBorders>
          </w:tcPr>
          <w:p w:rsidR="00160242" w:rsidRPr="00CF52D0" w:rsidRDefault="00160242" w:rsidP="00244ACB">
            <w:pPr>
              <w:spacing w:after="0"/>
              <w:jc w:val="both"/>
              <w:rPr>
                <w:rFonts w:ascii="Times New Roman" w:hAnsi="Times New Roman" w:cs="Times New Roman"/>
                <w:b/>
                <w:bCs/>
                <w:i/>
                <w:sz w:val="24"/>
                <w:szCs w:val="24"/>
              </w:rPr>
            </w:pPr>
            <w:r w:rsidRPr="00CF52D0">
              <w:rPr>
                <w:rFonts w:ascii="Times New Roman" w:hAnsi="Times New Roman" w:cs="Times New Roman"/>
                <w:b/>
                <w:bCs/>
                <w:i/>
                <w:sz w:val="24"/>
                <w:szCs w:val="24"/>
              </w:rPr>
              <w:t>12.2. Esminiai Sutarties pažeidimai</w:t>
            </w:r>
          </w:p>
          <w:p w:rsidR="00160242" w:rsidRPr="00CF52D0" w:rsidRDefault="00160242" w:rsidP="00244ACB">
            <w:pPr>
              <w:spacing w:after="0"/>
              <w:jc w:val="both"/>
              <w:rPr>
                <w:rFonts w:ascii="Times New Roman" w:hAnsi="Times New Roman" w:cs="Times New Roman"/>
                <w:b/>
                <w:bCs/>
                <w:i/>
                <w:sz w:val="24"/>
                <w:szCs w:val="24"/>
              </w:rPr>
            </w:pPr>
          </w:p>
        </w:tc>
        <w:tc>
          <w:tcPr>
            <w:tcW w:w="7003" w:type="dxa"/>
            <w:tcBorders>
              <w:top w:val="single" w:sz="4" w:space="0" w:color="auto"/>
              <w:left w:val="single" w:sz="4" w:space="0" w:color="auto"/>
              <w:bottom w:val="single" w:sz="4" w:space="0" w:color="auto"/>
              <w:right w:val="single" w:sz="4" w:space="0" w:color="auto"/>
            </w:tcBorders>
          </w:tcPr>
          <w:p w:rsidR="00160242" w:rsidRPr="00CF52D0" w:rsidRDefault="00160242" w:rsidP="00244ACB">
            <w:pPr>
              <w:spacing w:after="0"/>
              <w:jc w:val="both"/>
              <w:rPr>
                <w:rFonts w:ascii="Times New Roman" w:hAnsi="Times New Roman" w:cs="Times New Roman"/>
                <w:i/>
                <w:sz w:val="24"/>
                <w:szCs w:val="24"/>
              </w:rPr>
            </w:pPr>
            <w:r w:rsidRPr="00CF52D0">
              <w:rPr>
                <w:rFonts w:ascii="Times New Roman" w:hAnsi="Times New Roman" w:cs="Times New Roman"/>
                <w:i/>
                <w:sz w:val="24"/>
                <w:szCs w:val="24"/>
              </w:rPr>
              <w:t>12.2.1. jeigu Tiekėjas nevykdo prisiimtų įsipareigojimų už Sutartyje nustatytą Sutarties įkainius;</w:t>
            </w:r>
          </w:p>
          <w:p w:rsidR="00160242" w:rsidRPr="00CF52D0" w:rsidRDefault="00160242" w:rsidP="00244ACB">
            <w:pPr>
              <w:spacing w:after="0"/>
              <w:jc w:val="both"/>
              <w:rPr>
                <w:rFonts w:ascii="Times New Roman" w:hAnsi="Times New Roman" w:cs="Times New Roman"/>
                <w:i/>
                <w:sz w:val="24"/>
                <w:szCs w:val="24"/>
              </w:rPr>
            </w:pPr>
            <w:r w:rsidRPr="00CF52D0">
              <w:rPr>
                <w:rFonts w:ascii="Times New Roman" w:hAnsi="Times New Roman" w:cs="Times New Roman"/>
                <w:i/>
                <w:sz w:val="24"/>
                <w:szCs w:val="24"/>
              </w:rPr>
              <w:t>12.2.2. jeigu Tiekėjas nesilaiko Sutartyje nustatytų Prekių tiekimo terminų 2 (du) kartus iš eilės;</w:t>
            </w:r>
          </w:p>
          <w:p w:rsidR="00160242" w:rsidRPr="00CF52D0" w:rsidRDefault="00160242" w:rsidP="00244ACB">
            <w:pPr>
              <w:spacing w:after="0"/>
              <w:jc w:val="both"/>
              <w:rPr>
                <w:rFonts w:ascii="Times New Roman" w:hAnsi="Times New Roman" w:cs="Times New Roman"/>
                <w:i/>
                <w:sz w:val="24"/>
                <w:szCs w:val="24"/>
              </w:rPr>
            </w:pPr>
            <w:r w:rsidRPr="00CF52D0">
              <w:rPr>
                <w:rFonts w:ascii="Times New Roman" w:hAnsi="Times New Roman" w:cs="Times New Roman"/>
                <w:i/>
                <w:sz w:val="24"/>
                <w:szCs w:val="24"/>
              </w:rPr>
              <w:t>12.2.3. Tiekėjas pažeidžia Prekių pristatymo terminus ir dėl Prekių pristatymo vėlavimo Prekės tampa nebereikalingos;</w:t>
            </w:r>
          </w:p>
          <w:p w:rsidR="00160242" w:rsidRPr="00CF52D0" w:rsidRDefault="00160242" w:rsidP="00244ACB">
            <w:pPr>
              <w:spacing w:after="0"/>
              <w:jc w:val="both"/>
              <w:rPr>
                <w:rFonts w:ascii="Times New Roman" w:hAnsi="Times New Roman" w:cs="Times New Roman"/>
                <w:i/>
                <w:sz w:val="24"/>
                <w:szCs w:val="24"/>
              </w:rPr>
            </w:pPr>
            <w:r w:rsidRPr="00CF52D0">
              <w:rPr>
                <w:rFonts w:ascii="Times New Roman" w:hAnsi="Times New Roman" w:cs="Times New Roman"/>
                <w:i/>
                <w:sz w:val="24"/>
                <w:szCs w:val="24"/>
              </w:rPr>
              <w:t>12.2.4. Tiekėjas daugiau kaip 2 (du) kartus pristato Prekes, kurios neatitinka Sutartyje ir (ar) Įstatymuose nustatytų reikalavimų Prekėms;</w:t>
            </w:r>
          </w:p>
          <w:p w:rsidR="00160242" w:rsidRPr="00CF52D0" w:rsidRDefault="00160242" w:rsidP="00244ACB">
            <w:pPr>
              <w:spacing w:after="0"/>
              <w:jc w:val="both"/>
              <w:rPr>
                <w:rFonts w:ascii="Times New Roman" w:hAnsi="Times New Roman" w:cs="Times New Roman"/>
                <w:i/>
                <w:sz w:val="24"/>
                <w:szCs w:val="24"/>
              </w:rPr>
            </w:pPr>
            <w:r w:rsidRPr="00CF52D0">
              <w:rPr>
                <w:rFonts w:ascii="Times New Roman" w:hAnsi="Times New Roman" w:cs="Times New Roman"/>
                <w:i/>
                <w:sz w:val="24"/>
                <w:szCs w:val="24"/>
              </w:rPr>
              <w:t>12.2.5. Tiekėjas pažeidžia šios Sutarties nuostatas, reglamentuojančias konkurenciją, intelektinės nuosavybės ar konfidencialios informacijos valdymą.</w:t>
            </w:r>
          </w:p>
        </w:tc>
      </w:tr>
    </w:tbl>
    <w:p w:rsidR="00160242" w:rsidRPr="00CF52D0" w:rsidRDefault="00160242" w:rsidP="00160242">
      <w:pPr>
        <w:spacing w:after="0"/>
        <w:jc w:val="both"/>
        <w:rPr>
          <w:rFonts w:ascii="Times New Roman" w:hAnsi="Times New Roman" w:cs="Times New Roman"/>
          <w:i/>
          <w:sz w:val="24"/>
          <w:szCs w:val="24"/>
        </w:rPr>
      </w:pPr>
    </w:p>
    <w:p w:rsidR="00160242" w:rsidRPr="00CF52D0" w:rsidRDefault="00160242" w:rsidP="00160242">
      <w:pPr>
        <w:spacing w:after="0"/>
        <w:jc w:val="both"/>
        <w:rPr>
          <w:rFonts w:ascii="Times New Roman" w:hAnsi="Times New Roman" w:cs="Times New Roman"/>
          <w:i/>
          <w:sz w:val="24"/>
          <w:szCs w:val="24"/>
          <w:u w:val="single"/>
        </w:rPr>
      </w:pPr>
      <w:r w:rsidRPr="00CF52D0">
        <w:rPr>
          <w:rFonts w:ascii="Times New Roman" w:hAnsi="Times New Roman" w:cs="Times New Roman"/>
          <w:i/>
          <w:sz w:val="24"/>
          <w:szCs w:val="24"/>
          <w:u w:val="single"/>
        </w:rPr>
        <w:t>Bendrovė, pažymi, kad toks esminio sutarties pažeidimo klasifikavimas neatitinka civilinio kodekso įtvirtinto reguliavimo nustatant ar pažeidimas esminis, kadangi, nustatant ar sutarties pažeidimas yra esminis, yra vertinama ar Šalis iš esmės negavo to, ko tikėjosi iš sutarties. Atsižvelgiant  į tai, Bendrovė prašo, pirkimo dokumentų priedo Prekių pirkimo-pardavimo sutarties specialiosios sąlygos 12.2. punktą išdėstyti sekančiai:</w:t>
      </w:r>
    </w:p>
    <w:p w:rsidR="00160242" w:rsidRPr="00CF52D0" w:rsidRDefault="00160242" w:rsidP="00160242">
      <w:pPr>
        <w:spacing w:after="0"/>
        <w:jc w:val="both"/>
        <w:rPr>
          <w:rFonts w:ascii="Times New Roman" w:hAnsi="Times New Roman" w:cs="Times New Roman"/>
          <w: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0242" w:rsidRPr="00CF52D0" w:rsidTr="002A31DC">
        <w:trPr>
          <w:trHeight w:val="3551"/>
        </w:trPr>
        <w:tc>
          <w:tcPr>
            <w:tcW w:w="2532" w:type="dxa"/>
            <w:tcBorders>
              <w:top w:val="single" w:sz="4" w:space="0" w:color="auto"/>
              <w:left w:val="single" w:sz="4" w:space="0" w:color="auto"/>
              <w:bottom w:val="single" w:sz="4" w:space="0" w:color="auto"/>
              <w:right w:val="single" w:sz="4" w:space="0" w:color="auto"/>
            </w:tcBorders>
          </w:tcPr>
          <w:p w:rsidR="00160242" w:rsidRPr="00CF52D0" w:rsidRDefault="00160242" w:rsidP="00244ACB">
            <w:pPr>
              <w:spacing w:after="0"/>
              <w:jc w:val="both"/>
              <w:rPr>
                <w:rFonts w:ascii="Times New Roman" w:hAnsi="Times New Roman" w:cs="Times New Roman"/>
                <w:b/>
                <w:bCs/>
                <w:i/>
                <w:sz w:val="24"/>
                <w:szCs w:val="24"/>
              </w:rPr>
            </w:pPr>
            <w:r w:rsidRPr="00CF52D0">
              <w:rPr>
                <w:rFonts w:ascii="Times New Roman" w:hAnsi="Times New Roman" w:cs="Times New Roman"/>
                <w:b/>
                <w:bCs/>
                <w:i/>
                <w:sz w:val="24"/>
                <w:szCs w:val="24"/>
              </w:rPr>
              <w:t>12.2. Esminiai Sutarties pažeidimai</w:t>
            </w:r>
          </w:p>
          <w:p w:rsidR="00160242" w:rsidRPr="00CF52D0" w:rsidRDefault="00160242" w:rsidP="00244ACB">
            <w:pPr>
              <w:spacing w:after="0"/>
              <w:jc w:val="both"/>
              <w:rPr>
                <w:rFonts w:ascii="Times New Roman" w:hAnsi="Times New Roman" w:cs="Times New Roman"/>
                <w:b/>
                <w:bCs/>
                <w:i/>
                <w:sz w:val="24"/>
                <w:szCs w:val="24"/>
              </w:rPr>
            </w:pPr>
          </w:p>
        </w:tc>
        <w:tc>
          <w:tcPr>
            <w:tcW w:w="7003" w:type="dxa"/>
            <w:tcBorders>
              <w:top w:val="single" w:sz="4" w:space="0" w:color="auto"/>
              <w:left w:val="single" w:sz="4" w:space="0" w:color="auto"/>
              <w:bottom w:val="single" w:sz="4" w:space="0" w:color="auto"/>
              <w:right w:val="single" w:sz="4" w:space="0" w:color="auto"/>
            </w:tcBorders>
          </w:tcPr>
          <w:p w:rsidR="00160242" w:rsidRPr="00CF52D0" w:rsidRDefault="00160242" w:rsidP="00244ACB">
            <w:pPr>
              <w:spacing w:after="0"/>
              <w:jc w:val="both"/>
              <w:rPr>
                <w:rFonts w:ascii="Times New Roman" w:hAnsi="Times New Roman" w:cs="Times New Roman"/>
                <w:i/>
                <w:sz w:val="24"/>
                <w:szCs w:val="24"/>
              </w:rPr>
            </w:pPr>
            <w:r w:rsidRPr="00CF52D0">
              <w:rPr>
                <w:rFonts w:ascii="Times New Roman" w:hAnsi="Times New Roman" w:cs="Times New Roman"/>
                <w:i/>
                <w:sz w:val="24"/>
                <w:szCs w:val="24"/>
              </w:rPr>
              <w:t xml:space="preserve">12.2.1. </w:t>
            </w:r>
            <w:r w:rsidRPr="00CF52D0">
              <w:rPr>
                <w:rFonts w:ascii="Times New Roman" w:hAnsi="Times New Roman" w:cs="Times New Roman"/>
                <w:b/>
                <w:bCs/>
                <w:i/>
                <w:sz w:val="24"/>
                <w:szCs w:val="24"/>
              </w:rPr>
              <w:t>Nustatant esminį sutarties pažeidimą vadovaujamasi Civilinio kodekso 6.217 straipsnio 2 dalimi</w:t>
            </w:r>
            <w:r w:rsidRPr="00CF52D0">
              <w:rPr>
                <w:rFonts w:ascii="Times New Roman" w:hAnsi="Times New Roman" w:cs="Times New Roman"/>
                <w:i/>
                <w:sz w:val="24"/>
                <w:szCs w:val="24"/>
              </w:rPr>
              <w:t> </w:t>
            </w:r>
            <w:r w:rsidRPr="00CF52D0">
              <w:rPr>
                <w:rFonts w:ascii="Times New Roman" w:hAnsi="Times New Roman" w:cs="Times New Roman"/>
                <w:i/>
                <w:strike/>
                <w:sz w:val="24"/>
                <w:szCs w:val="24"/>
              </w:rPr>
              <w:t>jeigu Tiekėjas nevykdo prisiimtų įsipareigojimų už Sutartyje nustatytą Sutarties įkainius</w:t>
            </w:r>
            <w:r w:rsidRPr="00CF52D0">
              <w:rPr>
                <w:rFonts w:ascii="Times New Roman" w:hAnsi="Times New Roman" w:cs="Times New Roman"/>
                <w:i/>
                <w:sz w:val="24"/>
                <w:szCs w:val="24"/>
              </w:rPr>
              <w:t>;</w:t>
            </w:r>
          </w:p>
          <w:p w:rsidR="00160242" w:rsidRPr="00CF52D0" w:rsidRDefault="00160242" w:rsidP="00244ACB">
            <w:pPr>
              <w:spacing w:after="0"/>
              <w:jc w:val="both"/>
              <w:rPr>
                <w:rFonts w:ascii="Times New Roman" w:hAnsi="Times New Roman" w:cs="Times New Roman"/>
                <w:i/>
                <w:strike/>
                <w:sz w:val="24"/>
                <w:szCs w:val="24"/>
              </w:rPr>
            </w:pPr>
            <w:r w:rsidRPr="00CF52D0">
              <w:rPr>
                <w:rFonts w:ascii="Times New Roman" w:hAnsi="Times New Roman" w:cs="Times New Roman"/>
                <w:i/>
                <w:strike/>
                <w:sz w:val="24"/>
                <w:szCs w:val="24"/>
              </w:rPr>
              <w:t>12.2.2. jeigu Tiekėjas nesilaiko Sutartyje nustatytų Prekių tiekimo terminų 2 (du) kartus iš eilės;</w:t>
            </w:r>
          </w:p>
          <w:p w:rsidR="00160242" w:rsidRPr="00CF52D0" w:rsidRDefault="00160242" w:rsidP="00244ACB">
            <w:pPr>
              <w:spacing w:after="0"/>
              <w:jc w:val="both"/>
              <w:rPr>
                <w:rFonts w:ascii="Times New Roman" w:hAnsi="Times New Roman" w:cs="Times New Roman"/>
                <w:i/>
                <w:strike/>
                <w:sz w:val="24"/>
                <w:szCs w:val="24"/>
              </w:rPr>
            </w:pPr>
            <w:r w:rsidRPr="00CF52D0">
              <w:rPr>
                <w:rFonts w:ascii="Times New Roman" w:hAnsi="Times New Roman" w:cs="Times New Roman"/>
                <w:i/>
                <w:strike/>
                <w:sz w:val="24"/>
                <w:szCs w:val="24"/>
              </w:rPr>
              <w:t>12.2.3. Tiekėjas pažeidžia Prekių pristatymo terminus ir dėl Prekių pristatymo vėlavimo Prekės tampa nebereikalingos;</w:t>
            </w:r>
          </w:p>
          <w:p w:rsidR="00160242" w:rsidRPr="00CF52D0" w:rsidRDefault="00160242" w:rsidP="00244ACB">
            <w:pPr>
              <w:spacing w:after="0"/>
              <w:jc w:val="both"/>
              <w:rPr>
                <w:rFonts w:ascii="Times New Roman" w:hAnsi="Times New Roman" w:cs="Times New Roman"/>
                <w:i/>
                <w:strike/>
                <w:sz w:val="24"/>
                <w:szCs w:val="24"/>
              </w:rPr>
            </w:pPr>
            <w:r w:rsidRPr="00CF52D0">
              <w:rPr>
                <w:rFonts w:ascii="Times New Roman" w:hAnsi="Times New Roman" w:cs="Times New Roman"/>
                <w:i/>
                <w:strike/>
                <w:sz w:val="24"/>
                <w:szCs w:val="24"/>
              </w:rPr>
              <w:t>12.2.4. Tiekėjas daugiau kaip 2 (du) kartus pristato Prekes, kurios neatitinka Sutartyje ir (ar) Įstatymuose nustatytų reikalavimų Prekėms;</w:t>
            </w:r>
          </w:p>
          <w:p w:rsidR="00160242" w:rsidRPr="00CF52D0" w:rsidRDefault="00160242" w:rsidP="00244ACB">
            <w:pPr>
              <w:spacing w:after="0"/>
              <w:jc w:val="both"/>
              <w:rPr>
                <w:rFonts w:ascii="Times New Roman" w:hAnsi="Times New Roman" w:cs="Times New Roman"/>
                <w:i/>
                <w:strike/>
                <w:sz w:val="24"/>
                <w:szCs w:val="24"/>
              </w:rPr>
            </w:pPr>
            <w:r w:rsidRPr="00CF52D0">
              <w:rPr>
                <w:rFonts w:ascii="Times New Roman" w:hAnsi="Times New Roman" w:cs="Times New Roman"/>
                <w:i/>
                <w:strike/>
                <w:sz w:val="24"/>
                <w:szCs w:val="24"/>
              </w:rPr>
              <w:t>12.2.5. Tiekėjas pažeidžia šios Sutarties nuostatas, reglamentuojančias konkurenciją, intelektinės nuosavybės ar konfidencialios informacijos valdymą.</w:t>
            </w:r>
          </w:p>
        </w:tc>
      </w:tr>
    </w:tbl>
    <w:p w:rsidR="00160242" w:rsidRPr="00160242" w:rsidRDefault="00160242" w:rsidP="00160242">
      <w:pPr>
        <w:spacing w:after="0"/>
        <w:jc w:val="both"/>
        <w:rPr>
          <w:rFonts w:ascii="Times New Roman" w:hAnsi="Times New Roman" w:cs="Times New Roman"/>
          <w:sz w:val="24"/>
          <w:szCs w:val="24"/>
        </w:rPr>
      </w:pPr>
    </w:p>
    <w:p w:rsidR="00160242" w:rsidRPr="00160242" w:rsidRDefault="00160242" w:rsidP="00160242">
      <w:pPr>
        <w:spacing w:after="0"/>
        <w:jc w:val="both"/>
        <w:rPr>
          <w:rFonts w:ascii="Times New Roman" w:hAnsi="Times New Roman" w:cs="Times New Roman"/>
          <w:b/>
          <w:sz w:val="24"/>
          <w:szCs w:val="24"/>
        </w:rPr>
      </w:pPr>
      <w:r w:rsidRPr="00160242">
        <w:rPr>
          <w:rFonts w:ascii="Times New Roman" w:hAnsi="Times New Roman" w:cs="Times New Roman"/>
          <w:b/>
          <w:sz w:val="24"/>
          <w:szCs w:val="24"/>
        </w:rPr>
        <w:t>ATSAKYMAS:</w:t>
      </w:r>
    </w:p>
    <w:p w:rsidR="00160242" w:rsidRPr="00160242" w:rsidRDefault="00160242" w:rsidP="00160242">
      <w:pPr>
        <w:spacing w:after="0"/>
        <w:jc w:val="both"/>
        <w:rPr>
          <w:rFonts w:ascii="Times New Roman" w:hAnsi="Times New Roman" w:cs="Times New Roman"/>
          <w:sz w:val="24"/>
          <w:szCs w:val="24"/>
        </w:rPr>
      </w:pPr>
      <w:r w:rsidRPr="00160242">
        <w:rPr>
          <w:rFonts w:ascii="Times New Roman" w:hAnsi="Times New Roman" w:cs="Times New Roman"/>
          <w:sz w:val="24"/>
          <w:szCs w:val="24"/>
        </w:rPr>
        <w:t>Esminiai sutarties pažeidimų punktai atitinka Lietuvos Respublikos viešųjų pirkimų įstatymo 87 straipsnio 1 dalimi patvirtintas Prekių pirkimo-pardavimo sutarties specialiųjų sąlygų reikalavimus, todėl Specialiųjų sutarties sąlygų 12.2. punkte nurodyti  atvejai, kurie  laikomi esminiais Sutarties pažeidimais atsižvelgiant į Sutarties objektą ir specifiką, bei  Pirkėjo poreikius  nebus keičiami.</w:t>
      </w:r>
    </w:p>
    <w:p w:rsidR="00160242" w:rsidRPr="00160242" w:rsidRDefault="00160242" w:rsidP="00160242">
      <w:pPr>
        <w:spacing w:after="0"/>
        <w:jc w:val="both"/>
        <w:rPr>
          <w:rFonts w:ascii="Times New Roman" w:hAnsi="Times New Roman" w:cs="Times New Roman"/>
          <w:sz w:val="24"/>
          <w:szCs w:val="24"/>
        </w:rPr>
      </w:pPr>
    </w:p>
    <w:p w:rsidR="00160242" w:rsidRDefault="00160242" w:rsidP="00160242">
      <w:pPr>
        <w:spacing w:after="0"/>
        <w:jc w:val="both"/>
        <w:rPr>
          <w:rFonts w:ascii="Times New Roman" w:hAnsi="Times New Roman" w:cs="Times New Roman"/>
          <w:b/>
          <w:bCs/>
          <w:sz w:val="24"/>
          <w:szCs w:val="24"/>
        </w:rPr>
      </w:pPr>
      <w:r w:rsidRPr="00160242">
        <w:rPr>
          <w:rFonts w:ascii="Times New Roman" w:hAnsi="Times New Roman" w:cs="Times New Roman"/>
          <w:b/>
          <w:bCs/>
          <w:sz w:val="24"/>
          <w:szCs w:val="24"/>
        </w:rPr>
        <w:t xml:space="preserve">3. </w:t>
      </w:r>
      <w:r>
        <w:rPr>
          <w:rFonts w:ascii="Times New Roman" w:hAnsi="Times New Roman" w:cs="Times New Roman"/>
          <w:b/>
          <w:bCs/>
          <w:sz w:val="24"/>
          <w:szCs w:val="24"/>
        </w:rPr>
        <w:t>PAKLAUSIMAS:</w:t>
      </w:r>
    </w:p>
    <w:p w:rsidR="00160242" w:rsidRPr="00CF52D0" w:rsidRDefault="00160242" w:rsidP="00160242">
      <w:pPr>
        <w:spacing w:after="0"/>
        <w:jc w:val="both"/>
        <w:rPr>
          <w:rFonts w:ascii="Times New Roman" w:hAnsi="Times New Roman" w:cs="Times New Roman"/>
          <w:b/>
          <w:bCs/>
          <w:i/>
          <w:sz w:val="24"/>
          <w:szCs w:val="24"/>
        </w:rPr>
      </w:pPr>
      <w:r w:rsidRPr="00CF52D0">
        <w:rPr>
          <w:rFonts w:ascii="Times New Roman" w:hAnsi="Times New Roman" w:cs="Times New Roman"/>
          <w:b/>
          <w:bCs/>
          <w:i/>
          <w:sz w:val="24"/>
          <w:szCs w:val="24"/>
        </w:rPr>
        <w:t>Bendrovė prašo, įtraukti sekančią nuostatą:</w:t>
      </w:r>
    </w:p>
    <w:p w:rsidR="00160242" w:rsidRPr="00CF52D0" w:rsidRDefault="00160242" w:rsidP="00160242">
      <w:pPr>
        <w:spacing w:after="0"/>
        <w:jc w:val="both"/>
        <w:rPr>
          <w:rFonts w:ascii="Times New Roman" w:hAnsi="Times New Roman" w:cs="Times New Roman"/>
          <w:i/>
          <w:sz w:val="24"/>
          <w:szCs w:val="24"/>
        </w:rPr>
      </w:pPr>
      <w:r w:rsidRPr="00CF52D0">
        <w:rPr>
          <w:rFonts w:ascii="Times New Roman" w:hAnsi="Times New Roman" w:cs="Times New Roman"/>
          <w:i/>
          <w:sz w:val="24"/>
          <w:szCs w:val="24"/>
        </w:rPr>
        <w:t xml:space="preserve">Įvertinus visuotinai žinomas rizikas, susijusias su užkrečiamų ligų, įskaitant, bet neapsiribojant, </w:t>
      </w:r>
      <w:proofErr w:type="spellStart"/>
      <w:r w:rsidRPr="00CF52D0">
        <w:rPr>
          <w:rFonts w:ascii="Times New Roman" w:hAnsi="Times New Roman" w:cs="Times New Roman"/>
          <w:i/>
          <w:sz w:val="24"/>
          <w:szCs w:val="24"/>
        </w:rPr>
        <w:t>koronovirusinės</w:t>
      </w:r>
      <w:proofErr w:type="spellEnd"/>
      <w:r w:rsidRPr="00CF52D0">
        <w:rPr>
          <w:rFonts w:ascii="Times New Roman" w:hAnsi="Times New Roman" w:cs="Times New Roman"/>
          <w:i/>
          <w:sz w:val="24"/>
          <w:szCs w:val="24"/>
        </w:rPr>
        <w:t xml:space="preserve"> infekcijos (COVID -19) plitimu ir taikomas priemones asmenų sveikatai užtikrinti, </w:t>
      </w:r>
      <w:r w:rsidRPr="00CF52D0">
        <w:rPr>
          <w:rFonts w:ascii="Times New Roman" w:hAnsi="Times New Roman" w:cs="Times New Roman"/>
          <w:i/>
          <w:sz w:val="24"/>
          <w:szCs w:val="24"/>
        </w:rPr>
        <w:lastRenderedPageBreak/>
        <w:t>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rsidR="00160242" w:rsidRDefault="00160242" w:rsidP="00160242">
      <w:pPr>
        <w:spacing w:after="0"/>
        <w:jc w:val="both"/>
        <w:rPr>
          <w:rFonts w:ascii="Times New Roman" w:hAnsi="Times New Roman" w:cs="Times New Roman"/>
          <w:sz w:val="24"/>
          <w:szCs w:val="24"/>
        </w:rPr>
      </w:pPr>
    </w:p>
    <w:p w:rsidR="00160242" w:rsidRPr="00160242" w:rsidRDefault="00160242" w:rsidP="00160242">
      <w:pPr>
        <w:spacing w:after="0"/>
        <w:jc w:val="both"/>
        <w:rPr>
          <w:rFonts w:ascii="Times New Roman" w:hAnsi="Times New Roman" w:cs="Times New Roman"/>
          <w:b/>
          <w:sz w:val="24"/>
          <w:szCs w:val="24"/>
        </w:rPr>
      </w:pPr>
      <w:r w:rsidRPr="00160242">
        <w:rPr>
          <w:rFonts w:ascii="Times New Roman" w:hAnsi="Times New Roman" w:cs="Times New Roman"/>
          <w:b/>
          <w:sz w:val="24"/>
          <w:szCs w:val="24"/>
        </w:rPr>
        <w:t>ATSAKYMAS:</w:t>
      </w:r>
    </w:p>
    <w:p w:rsidR="00160242" w:rsidRPr="00160242" w:rsidRDefault="00160242" w:rsidP="00160242">
      <w:pPr>
        <w:ind w:firstLine="567"/>
        <w:jc w:val="both"/>
        <w:rPr>
          <w:rFonts w:ascii="Times New Roman" w:hAnsi="Times New Roman" w:cs="Times New Roman"/>
          <w:sz w:val="24"/>
          <w:szCs w:val="24"/>
        </w:rPr>
      </w:pPr>
      <w:r w:rsidRPr="00160242">
        <w:rPr>
          <w:rFonts w:ascii="Times New Roman" w:hAnsi="Times New Roman" w:cs="Times New Roman"/>
          <w:sz w:val="24"/>
          <w:szCs w:val="24"/>
        </w:rPr>
        <w:t>Prekių pirkimo–pardavimo sutarties bendrosiose sąlygose  18. skyriuje  ,,nenugalima jėga (force majeure)“ yra aprašomi visi  atvejai, todėl ši nuostata būtų perteklinė ir nebus keičiama.</w:t>
      </w:r>
    </w:p>
    <w:p w:rsidR="00160242" w:rsidRPr="00160242" w:rsidRDefault="00160242" w:rsidP="00160242">
      <w:pPr>
        <w:spacing w:after="0"/>
        <w:jc w:val="both"/>
        <w:rPr>
          <w:rFonts w:ascii="Times New Roman" w:hAnsi="Times New Roman" w:cs="Times New Roman"/>
          <w:sz w:val="24"/>
          <w:szCs w:val="24"/>
        </w:rPr>
      </w:pPr>
    </w:p>
    <w:p w:rsidR="00CF52D0" w:rsidRDefault="00160242" w:rsidP="00160242">
      <w:pPr>
        <w:spacing w:after="0"/>
        <w:jc w:val="both"/>
        <w:rPr>
          <w:rFonts w:ascii="Times New Roman" w:hAnsi="Times New Roman" w:cs="Times New Roman"/>
          <w:sz w:val="24"/>
          <w:szCs w:val="24"/>
          <w:lang w:val="en-US"/>
        </w:rPr>
      </w:pPr>
      <w:r w:rsidRPr="00160242">
        <w:rPr>
          <w:rFonts w:ascii="Times New Roman" w:hAnsi="Times New Roman" w:cs="Times New Roman"/>
          <w:b/>
          <w:bCs/>
          <w:sz w:val="24"/>
          <w:szCs w:val="24"/>
          <w:lang w:val="en-US"/>
        </w:rPr>
        <w:t>4.</w:t>
      </w:r>
      <w:r w:rsidRPr="00160242">
        <w:rPr>
          <w:rFonts w:ascii="Times New Roman" w:hAnsi="Times New Roman" w:cs="Times New Roman"/>
          <w:sz w:val="24"/>
          <w:szCs w:val="24"/>
          <w:lang w:val="en-US"/>
        </w:rPr>
        <w:t xml:space="preserve"> </w:t>
      </w:r>
      <w:r w:rsidR="00CF52D0" w:rsidRPr="00CF52D0">
        <w:rPr>
          <w:rFonts w:ascii="Times New Roman" w:hAnsi="Times New Roman" w:cs="Times New Roman"/>
          <w:b/>
          <w:sz w:val="24"/>
          <w:szCs w:val="24"/>
          <w:lang w:val="en-US"/>
        </w:rPr>
        <w:t>PAKLAUSIMAS</w:t>
      </w:r>
    </w:p>
    <w:p w:rsidR="00160242" w:rsidRPr="00160242" w:rsidRDefault="00160242" w:rsidP="00160242">
      <w:pPr>
        <w:spacing w:after="0"/>
        <w:jc w:val="both"/>
        <w:rPr>
          <w:rFonts w:ascii="Times New Roman" w:hAnsi="Times New Roman" w:cs="Times New Roman"/>
          <w:sz w:val="24"/>
          <w:szCs w:val="24"/>
          <w:lang w:val="en-US"/>
        </w:rPr>
      </w:pPr>
      <w:proofErr w:type="spellStart"/>
      <w:r w:rsidRPr="00160242">
        <w:rPr>
          <w:rFonts w:ascii="Times New Roman" w:hAnsi="Times New Roman" w:cs="Times New Roman"/>
          <w:sz w:val="24"/>
          <w:szCs w:val="24"/>
          <w:lang w:val="en-US"/>
        </w:rPr>
        <w:t>Bendrov</w:t>
      </w:r>
      <w:proofErr w:type="spellEnd"/>
      <w:r w:rsidRPr="00160242">
        <w:rPr>
          <w:rFonts w:ascii="Times New Roman" w:hAnsi="Times New Roman" w:cs="Times New Roman"/>
          <w:sz w:val="24"/>
          <w:szCs w:val="24"/>
        </w:rPr>
        <w:t xml:space="preserve">ė prašo Perkančiosios organizacijos atidėti pasiūlymų pateikimo terminą </w:t>
      </w:r>
      <w:r w:rsidRPr="00160242">
        <w:rPr>
          <w:rFonts w:ascii="Times New Roman" w:hAnsi="Times New Roman" w:cs="Times New Roman"/>
          <w:b/>
          <w:bCs/>
          <w:sz w:val="24"/>
          <w:szCs w:val="24"/>
        </w:rPr>
        <w:t xml:space="preserve">iki </w:t>
      </w:r>
      <w:r w:rsidRPr="00160242">
        <w:rPr>
          <w:rFonts w:ascii="Times New Roman" w:hAnsi="Times New Roman" w:cs="Times New Roman"/>
          <w:b/>
          <w:bCs/>
          <w:sz w:val="24"/>
          <w:szCs w:val="24"/>
          <w:lang w:val="en-US"/>
        </w:rPr>
        <w:t>2026-03-30.</w:t>
      </w:r>
    </w:p>
    <w:p w:rsidR="0048519C" w:rsidRDefault="0048519C">
      <w:pPr>
        <w:rPr>
          <w:rFonts w:ascii="Times New Roman" w:hAnsi="Times New Roman" w:cs="Times New Roman"/>
          <w:sz w:val="24"/>
          <w:szCs w:val="24"/>
        </w:rPr>
      </w:pPr>
    </w:p>
    <w:p w:rsidR="00650B17" w:rsidRPr="00650B17" w:rsidRDefault="00650B17">
      <w:pPr>
        <w:rPr>
          <w:rFonts w:ascii="Times New Roman" w:hAnsi="Times New Roman" w:cs="Times New Roman"/>
          <w:b/>
          <w:sz w:val="24"/>
          <w:szCs w:val="24"/>
        </w:rPr>
      </w:pPr>
      <w:r w:rsidRPr="00650B17">
        <w:rPr>
          <w:rFonts w:ascii="Times New Roman" w:hAnsi="Times New Roman" w:cs="Times New Roman"/>
          <w:b/>
          <w:sz w:val="24"/>
          <w:szCs w:val="24"/>
        </w:rPr>
        <w:t>ATSAKYMAS:</w:t>
      </w:r>
    </w:p>
    <w:p w:rsidR="00160242" w:rsidRPr="00650B17" w:rsidRDefault="00160242" w:rsidP="00CF52D0">
      <w:pPr>
        <w:jc w:val="both"/>
        <w:rPr>
          <w:rFonts w:ascii="Times New Roman" w:hAnsi="Times New Roman" w:cs="Times New Roman"/>
          <w:b/>
          <w:sz w:val="24"/>
          <w:szCs w:val="24"/>
        </w:rPr>
      </w:pPr>
      <w:bookmarkStart w:id="0" w:name="_GoBack"/>
      <w:bookmarkEnd w:id="0"/>
      <w:r w:rsidRPr="00160242">
        <w:rPr>
          <w:rFonts w:ascii="Times New Roman" w:hAnsi="Times New Roman" w:cs="Times New Roman"/>
          <w:sz w:val="24"/>
          <w:szCs w:val="24"/>
        </w:rPr>
        <w:t xml:space="preserve">Pasiūlymų lentelė nesudėtinga, todėl pasiūlymų pateikimo terminas partęsiamas iki </w:t>
      </w:r>
      <w:r w:rsidRPr="00650B17">
        <w:rPr>
          <w:rFonts w:ascii="Times New Roman" w:hAnsi="Times New Roman" w:cs="Times New Roman"/>
          <w:b/>
          <w:sz w:val="24"/>
          <w:szCs w:val="24"/>
        </w:rPr>
        <w:t>2026-03-25 10 val.</w:t>
      </w:r>
    </w:p>
    <w:p w:rsidR="00160242" w:rsidRPr="00160242" w:rsidRDefault="00160242">
      <w:pPr>
        <w:rPr>
          <w:rFonts w:ascii="Times New Roman" w:hAnsi="Times New Roman" w:cs="Times New Roman"/>
          <w:sz w:val="24"/>
          <w:szCs w:val="24"/>
        </w:rPr>
      </w:pPr>
    </w:p>
    <w:sectPr w:rsidR="00160242" w:rsidRPr="00160242" w:rsidSect="002A31DC">
      <w:pgSz w:w="11906" w:h="16838"/>
      <w:pgMar w:top="426" w:right="567" w:bottom="426"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42"/>
    <w:rsid w:val="00160242"/>
    <w:rsid w:val="00232902"/>
    <w:rsid w:val="002A31DC"/>
    <w:rsid w:val="0048519C"/>
    <w:rsid w:val="00650B17"/>
    <w:rsid w:val="00CF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41EB"/>
  <w15:chartTrackingRefBased/>
  <w15:docId w15:val="{9DE65107-A447-4885-88E2-41CF2AD1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60242"/>
    <w:rPr>
      <w:rFonts w:asciiTheme="minorHAnsi" w:hAnsiTheme="minorHAnsi"/>
      <w:kern w:val="2"/>
      <w:sz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5649</Words>
  <Characters>3221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Urnikienė</dc:creator>
  <cp:keywords/>
  <dc:description/>
  <cp:lastModifiedBy>Giedrė Urnikienė</cp:lastModifiedBy>
  <cp:revision>3</cp:revision>
  <dcterms:created xsi:type="dcterms:W3CDTF">2026-03-20T13:01:00Z</dcterms:created>
  <dcterms:modified xsi:type="dcterms:W3CDTF">2026-03-20T13:22:00Z</dcterms:modified>
</cp:coreProperties>
</file>