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DC8F470"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46687423" w:rsidR="00A80AD4" w:rsidRDefault="00A80AD4" w:rsidP="00AE5856">
      <w:pPr>
        <w:jc w:val="center"/>
        <w:rPr>
          <w:b/>
          <w:sz w:val="22"/>
          <w:szCs w:val="22"/>
        </w:rPr>
      </w:pPr>
      <w:r w:rsidRPr="0045180C">
        <w:rPr>
          <w:b/>
          <w:sz w:val="22"/>
          <w:szCs w:val="22"/>
        </w:rPr>
        <w:t>PASIŪLYMO FORMA</w:t>
      </w:r>
    </w:p>
    <w:p w14:paraId="1B646D4B" w14:textId="77777777" w:rsidR="00281A33" w:rsidRPr="0045180C" w:rsidRDefault="00281A33" w:rsidP="00AE5856">
      <w:pPr>
        <w:jc w:val="center"/>
        <w:rPr>
          <w:b/>
          <w:sz w:val="22"/>
          <w:szCs w:val="22"/>
        </w:rPr>
      </w:pPr>
    </w:p>
    <w:p w14:paraId="303C43D3" w14:textId="66784E04" w:rsidR="00CE4142" w:rsidRDefault="0046137E" w:rsidP="00AE5856">
      <w:pPr>
        <w:jc w:val="center"/>
        <w:rPr>
          <w:b/>
          <w:bCs/>
          <w:sz w:val="22"/>
          <w:szCs w:val="22"/>
        </w:rPr>
      </w:pPr>
      <w:r>
        <w:rPr>
          <w:b/>
          <w:bCs/>
          <w:sz w:val="22"/>
          <w:szCs w:val="22"/>
        </w:rPr>
        <w:t>LIETUVOS ILGALAIKIO SOCIALINIO TYRIMO RESPONDENTŲ SKATINIMO ADMINISTRAVIMO PASLAUGOS</w:t>
      </w:r>
    </w:p>
    <w:p w14:paraId="7DC40239" w14:textId="77777777" w:rsidR="00281A33" w:rsidRPr="0045180C" w:rsidRDefault="00281A33" w:rsidP="00AE5856">
      <w:pPr>
        <w:jc w:val="center"/>
        <w:rPr>
          <w:b/>
          <w:bCs/>
          <w:sz w:val="22"/>
          <w:szCs w:val="22"/>
        </w:rPr>
      </w:pPr>
    </w:p>
    <w:p w14:paraId="3EE67A42" w14:textId="77777777" w:rsidR="00880E4C" w:rsidRPr="0045180C" w:rsidRDefault="00880E4C"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1745EBBD" w14:textId="77777777" w:rsidR="00281A33" w:rsidRPr="0045180C" w:rsidRDefault="00281A33" w:rsidP="00281A33">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Default="00083575" w:rsidP="00AE5856">
      <w:pPr>
        <w:jc w:val="center"/>
        <w:rPr>
          <w:b/>
          <w:bCs/>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6304E662" w14:textId="77777777" w:rsidR="0055490F" w:rsidRPr="0045180C" w:rsidRDefault="0055490F" w:rsidP="00AE5856">
      <w:pPr>
        <w:jc w:val="center"/>
        <w:rPr>
          <w:sz w:val="22"/>
          <w:szCs w:val="22"/>
        </w:rPr>
      </w:pPr>
    </w:p>
    <w:p w14:paraId="2F8BE336" w14:textId="1CE01F25" w:rsidR="00E933ED" w:rsidRPr="0045180C" w:rsidRDefault="00E933ED" w:rsidP="00AE5856">
      <w:pPr>
        <w:jc w:val="center"/>
        <w:rPr>
          <w:i/>
          <w:sz w:val="22"/>
          <w:szCs w:val="22"/>
        </w:rPr>
      </w:pPr>
    </w:p>
    <w:p w14:paraId="25EAC1B8" w14:textId="05AD85D2" w:rsidR="00534144"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4533D6F5" w14:textId="77777777" w:rsidR="0055490F" w:rsidRDefault="0055490F" w:rsidP="00C24BA9">
      <w:pPr>
        <w:jc w:val="both"/>
        <w:rPr>
          <w:iCs/>
          <w:sz w:val="22"/>
          <w:szCs w:val="22"/>
        </w:rPr>
      </w:pPr>
    </w:p>
    <w:p w14:paraId="1E33AFA4" w14:textId="77777777" w:rsidR="0055490F" w:rsidRDefault="0055490F" w:rsidP="00C24BA9">
      <w:pPr>
        <w:jc w:val="both"/>
        <w:rPr>
          <w:iCs/>
          <w:sz w:val="22"/>
          <w:szCs w:val="22"/>
        </w:rPr>
      </w:pPr>
    </w:p>
    <w:p w14:paraId="71A00919" w14:textId="77777777" w:rsidR="0055490F" w:rsidRDefault="0055490F" w:rsidP="00C24BA9">
      <w:pPr>
        <w:jc w:val="both"/>
        <w:rPr>
          <w:iCs/>
          <w:sz w:val="22"/>
          <w:szCs w:val="22"/>
        </w:rPr>
      </w:pPr>
    </w:p>
    <w:p w14:paraId="7EDF0CC4" w14:textId="77777777" w:rsidR="0055490F" w:rsidRDefault="0055490F" w:rsidP="00C24BA9">
      <w:pPr>
        <w:jc w:val="both"/>
        <w:rPr>
          <w:iCs/>
          <w:sz w:val="22"/>
          <w:szCs w:val="22"/>
        </w:rPr>
      </w:pPr>
    </w:p>
    <w:p w14:paraId="7FCB3FA2" w14:textId="77777777" w:rsidR="0055490F" w:rsidRPr="0045180C" w:rsidRDefault="0055490F" w:rsidP="00C24BA9">
      <w:pPr>
        <w:jc w:val="both"/>
        <w:rPr>
          <w:iCs/>
          <w:sz w:val="22"/>
          <w:szCs w:val="22"/>
        </w:rPr>
      </w:pP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5BF19596" w:rsidR="00C636E9" w:rsidRDefault="00C636E9" w:rsidP="00C636E9">
      <w:pPr>
        <w:jc w:val="both"/>
        <w:rPr>
          <w:sz w:val="22"/>
          <w:szCs w:val="22"/>
        </w:rPr>
      </w:pPr>
      <w:r w:rsidRPr="0045180C">
        <w:rPr>
          <w:sz w:val="22"/>
          <w:szCs w:val="22"/>
        </w:rPr>
        <w:t xml:space="preserve">3.1. Pasiūlymo kaina nurodoma eurais užpildant pateiktą </w:t>
      </w:r>
      <w:r w:rsidR="009C1189" w:rsidRPr="006328B5">
        <w:rPr>
          <w:sz w:val="22"/>
          <w:szCs w:val="22"/>
          <w:u w:val="single"/>
        </w:rPr>
        <w:t>1</w:t>
      </w:r>
      <w:r w:rsidRPr="006328B5">
        <w:rPr>
          <w:sz w:val="22"/>
          <w:szCs w:val="22"/>
          <w:u w:val="single"/>
        </w:rPr>
        <w:t xml:space="preserve"> </w:t>
      </w:r>
      <w:hyperlink r:id="rId11" w:history="1">
        <w:r w:rsidRPr="006328B5">
          <w:rPr>
            <w:rStyle w:val="Hyperlink"/>
            <w:sz w:val="22"/>
            <w:szCs w:val="22"/>
          </w:rPr>
          <w:t>lentel</w:t>
        </w:r>
      </w:hyperlink>
      <w:r w:rsidRPr="0045180C">
        <w:rPr>
          <w:rStyle w:val="Hyperlink"/>
          <w:sz w:val="22"/>
          <w:szCs w:val="22"/>
        </w:rPr>
        <w:t>ę</w:t>
      </w:r>
      <w:r w:rsidRPr="006328B5">
        <w:rPr>
          <w:rStyle w:val="Hyperlink"/>
          <w:sz w:val="22"/>
          <w:szCs w:val="22"/>
          <w:u w:val="none"/>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r w:rsidR="00945F39">
        <w:rPr>
          <w:sz w:val="22"/>
          <w:szCs w:val="22"/>
        </w:rPr>
        <w:t xml:space="preserve"> </w:t>
      </w:r>
    </w:p>
    <w:p w14:paraId="3600992F" w14:textId="77777777" w:rsidR="00FE7178" w:rsidRPr="0045180C" w:rsidRDefault="00FE7178" w:rsidP="00C636E9">
      <w:pPr>
        <w:jc w:val="both"/>
        <w:rPr>
          <w:sz w:val="22"/>
          <w:szCs w:val="22"/>
        </w:rPr>
      </w:pPr>
    </w:p>
    <w:p w14:paraId="1236E350" w14:textId="76AC6B4D" w:rsidR="00FE7178" w:rsidRDefault="00C636E9" w:rsidP="009C1189">
      <w:pPr>
        <w:jc w:val="both"/>
        <w:rPr>
          <w:i/>
          <w:iCs/>
          <w:sz w:val="22"/>
          <w:szCs w:val="22"/>
        </w:rPr>
      </w:pPr>
      <w:r w:rsidRPr="009C1189">
        <w:rPr>
          <w:i/>
          <w:iCs/>
          <w:sz w:val="22"/>
          <w:szCs w:val="22"/>
        </w:rPr>
        <w:t>1 lentelė</w:t>
      </w:r>
      <w:r w:rsidR="00D82638">
        <w:rPr>
          <w:i/>
          <w:iCs/>
          <w:sz w:val="22"/>
          <w:szCs w:val="22"/>
        </w:rPr>
        <w:t xml:space="preserve"> „Paslaugų įkainiai“</w:t>
      </w:r>
    </w:p>
    <w:p w14:paraId="664E6448" w14:textId="77777777" w:rsidR="00D82638" w:rsidRDefault="00D82638" w:rsidP="009C1189">
      <w:pPr>
        <w:jc w:val="both"/>
        <w:rPr>
          <w:i/>
          <w:iCs/>
          <w:sz w:val="22"/>
          <w:szCs w:val="22"/>
        </w:rPr>
      </w:pPr>
    </w:p>
    <w:tbl>
      <w:tblPr>
        <w:tblStyle w:val="TableGrid"/>
        <w:tblW w:w="0" w:type="auto"/>
        <w:tblInd w:w="-147" w:type="dxa"/>
        <w:tblLayout w:type="fixed"/>
        <w:tblLook w:val="04A0" w:firstRow="1" w:lastRow="0" w:firstColumn="1" w:lastColumn="0" w:noHBand="0" w:noVBand="1"/>
      </w:tblPr>
      <w:tblGrid>
        <w:gridCol w:w="648"/>
        <w:gridCol w:w="2329"/>
        <w:gridCol w:w="993"/>
        <w:gridCol w:w="1559"/>
        <w:gridCol w:w="1028"/>
        <w:gridCol w:w="1665"/>
        <w:gridCol w:w="1418"/>
      </w:tblGrid>
      <w:tr w:rsidR="00964C4A" w:rsidRPr="00014CE7" w14:paraId="7D344AC7" w14:textId="77777777" w:rsidTr="00090892">
        <w:trPr>
          <w:trHeight w:val="1644"/>
        </w:trPr>
        <w:tc>
          <w:tcPr>
            <w:tcW w:w="648" w:type="dxa"/>
          </w:tcPr>
          <w:p w14:paraId="1315CEAC" w14:textId="77777777" w:rsidR="001F6578" w:rsidRPr="00CE135F" w:rsidRDefault="001F6578" w:rsidP="001027CF">
            <w:pPr>
              <w:jc w:val="both"/>
              <w:rPr>
                <w:sz w:val="22"/>
                <w:szCs w:val="22"/>
              </w:rPr>
            </w:pPr>
            <w:r w:rsidRPr="00CE135F">
              <w:rPr>
                <w:b/>
                <w:bCs/>
                <w:sz w:val="22"/>
                <w:szCs w:val="22"/>
              </w:rPr>
              <w:t>Eil. Nr.</w:t>
            </w:r>
          </w:p>
        </w:tc>
        <w:tc>
          <w:tcPr>
            <w:tcW w:w="2329" w:type="dxa"/>
          </w:tcPr>
          <w:p w14:paraId="46A659B3" w14:textId="75E047E0" w:rsidR="001F6578" w:rsidRPr="00CE135F" w:rsidRDefault="001F6578" w:rsidP="001027CF">
            <w:pPr>
              <w:jc w:val="center"/>
              <w:rPr>
                <w:sz w:val="22"/>
                <w:szCs w:val="22"/>
              </w:rPr>
            </w:pPr>
            <w:r w:rsidRPr="00CE135F">
              <w:rPr>
                <w:b/>
                <w:bCs/>
                <w:sz w:val="22"/>
                <w:szCs w:val="22"/>
              </w:rPr>
              <w:t>Perkama paslauga</w:t>
            </w:r>
          </w:p>
        </w:tc>
        <w:tc>
          <w:tcPr>
            <w:tcW w:w="993" w:type="dxa"/>
          </w:tcPr>
          <w:p w14:paraId="76CC1139" w14:textId="5DFEACBD" w:rsidR="001F6578" w:rsidRPr="00CE135F" w:rsidRDefault="001F6578" w:rsidP="001027CF">
            <w:pPr>
              <w:jc w:val="center"/>
              <w:rPr>
                <w:sz w:val="22"/>
                <w:szCs w:val="22"/>
              </w:rPr>
            </w:pPr>
            <w:r w:rsidRPr="00CE135F">
              <w:rPr>
                <w:b/>
                <w:bCs/>
                <w:sz w:val="22"/>
                <w:szCs w:val="22"/>
              </w:rPr>
              <w:t>Mato vienetas</w:t>
            </w:r>
          </w:p>
        </w:tc>
        <w:tc>
          <w:tcPr>
            <w:tcW w:w="1559" w:type="dxa"/>
          </w:tcPr>
          <w:p w14:paraId="0DBDB8D0" w14:textId="77777777" w:rsidR="001F6578" w:rsidRPr="00CE135F" w:rsidRDefault="001F6578" w:rsidP="001027CF">
            <w:pPr>
              <w:jc w:val="center"/>
              <w:rPr>
                <w:sz w:val="22"/>
                <w:szCs w:val="22"/>
              </w:rPr>
            </w:pPr>
            <w:r w:rsidRPr="00CE135F">
              <w:rPr>
                <w:b/>
                <w:bCs/>
                <w:sz w:val="22"/>
                <w:szCs w:val="22"/>
              </w:rPr>
              <w:t>Preliminarus kiekis</w:t>
            </w:r>
          </w:p>
        </w:tc>
        <w:tc>
          <w:tcPr>
            <w:tcW w:w="1028" w:type="dxa"/>
          </w:tcPr>
          <w:p w14:paraId="4267B5D7" w14:textId="77777777" w:rsidR="001F6578" w:rsidRDefault="001F6578" w:rsidP="001027CF">
            <w:pPr>
              <w:jc w:val="center"/>
              <w:rPr>
                <w:b/>
                <w:sz w:val="22"/>
                <w:szCs w:val="22"/>
              </w:rPr>
            </w:pPr>
            <w:r w:rsidRPr="00CE135F">
              <w:rPr>
                <w:b/>
                <w:sz w:val="22"/>
                <w:szCs w:val="22"/>
              </w:rPr>
              <w:t>Vieneto įkainis</w:t>
            </w:r>
            <w:r>
              <w:rPr>
                <w:b/>
                <w:sz w:val="22"/>
                <w:szCs w:val="22"/>
              </w:rPr>
              <w:t>,</w:t>
            </w:r>
            <w:r w:rsidRPr="00CE135F">
              <w:rPr>
                <w:b/>
                <w:sz w:val="22"/>
                <w:szCs w:val="22"/>
              </w:rPr>
              <w:t xml:space="preserve"> Eur be PVM</w:t>
            </w:r>
          </w:p>
          <w:p w14:paraId="1FB7CE60" w14:textId="77777777" w:rsidR="001F6578" w:rsidRDefault="001F6578" w:rsidP="001027CF">
            <w:pPr>
              <w:jc w:val="center"/>
              <w:rPr>
                <w:b/>
                <w:sz w:val="22"/>
                <w:szCs w:val="22"/>
              </w:rPr>
            </w:pPr>
          </w:p>
          <w:p w14:paraId="49AC9B8D" w14:textId="77777777" w:rsidR="001F6578" w:rsidRPr="001820A5" w:rsidRDefault="001F6578" w:rsidP="001027CF">
            <w:pPr>
              <w:jc w:val="center"/>
              <w:rPr>
                <w:bCs/>
                <w:i/>
                <w:iCs/>
                <w:sz w:val="22"/>
                <w:szCs w:val="22"/>
              </w:rPr>
            </w:pPr>
            <w:r w:rsidRPr="001820A5">
              <w:rPr>
                <w:bCs/>
                <w:i/>
                <w:iCs/>
                <w:color w:val="EE0000"/>
                <w:sz w:val="22"/>
                <w:szCs w:val="22"/>
              </w:rPr>
              <w:t>(pildo tiekėjas)</w:t>
            </w:r>
          </w:p>
        </w:tc>
        <w:tc>
          <w:tcPr>
            <w:tcW w:w="1665" w:type="dxa"/>
          </w:tcPr>
          <w:p w14:paraId="7DD84DF4" w14:textId="77777777" w:rsidR="001F6578" w:rsidRDefault="001F6578" w:rsidP="001027CF">
            <w:pPr>
              <w:jc w:val="center"/>
              <w:rPr>
                <w:b/>
                <w:sz w:val="22"/>
                <w:szCs w:val="22"/>
              </w:rPr>
            </w:pPr>
            <w:r>
              <w:rPr>
                <w:b/>
                <w:sz w:val="22"/>
                <w:szCs w:val="22"/>
              </w:rPr>
              <w:t xml:space="preserve">Perskaičiuotas įkainis, Eur be PVM </w:t>
            </w:r>
          </w:p>
          <w:p w14:paraId="6E3392C2" w14:textId="77777777" w:rsidR="001F6578" w:rsidRDefault="001F6578" w:rsidP="001027CF">
            <w:pPr>
              <w:jc w:val="center"/>
              <w:rPr>
                <w:b/>
                <w:color w:val="000000" w:themeColor="text1"/>
                <w:sz w:val="22"/>
                <w:szCs w:val="22"/>
                <w:lang w:val="en-US"/>
              </w:rPr>
            </w:pPr>
            <w:r>
              <w:rPr>
                <w:b/>
                <w:color w:val="000000" w:themeColor="text1"/>
                <w:sz w:val="22"/>
                <w:szCs w:val="22"/>
              </w:rPr>
              <w:t>(f</w:t>
            </w:r>
            <w:r w:rsidRPr="00262A17">
              <w:rPr>
                <w:b/>
                <w:color w:val="000000" w:themeColor="text1"/>
                <w:sz w:val="22"/>
                <w:szCs w:val="22"/>
                <w:lang w:val="en-US"/>
              </w:rPr>
              <w:t>=</w:t>
            </w:r>
            <w:r>
              <w:rPr>
                <w:b/>
                <w:color w:val="000000" w:themeColor="text1"/>
                <w:sz w:val="22"/>
                <w:szCs w:val="22"/>
                <w:lang w:val="en-US"/>
              </w:rPr>
              <w:t>d*e)</w:t>
            </w:r>
          </w:p>
          <w:p w14:paraId="1E2AA56B" w14:textId="77777777" w:rsidR="00434F36" w:rsidRDefault="00434F36" w:rsidP="001027CF">
            <w:pPr>
              <w:jc w:val="center"/>
              <w:rPr>
                <w:bCs/>
                <w:i/>
                <w:iCs/>
                <w:color w:val="EE0000"/>
                <w:sz w:val="22"/>
                <w:szCs w:val="22"/>
              </w:rPr>
            </w:pPr>
          </w:p>
          <w:p w14:paraId="4B9205E6" w14:textId="1162A06D" w:rsidR="001F6578" w:rsidRDefault="001F6578" w:rsidP="00434F36">
            <w:pPr>
              <w:ind w:right="-71" w:hanging="3"/>
              <w:jc w:val="center"/>
              <w:rPr>
                <w:bCs/>
                <w:i/>
                <w:iCs/>
                <w:color w:val="EE0000"/>
                <w:sz w:val="22"/>
                <w:szCs w:val="22"/>
              </w:rPr>
            </w:pPr>
            <w:r w:rsidRPr="001820A5">
              <w:rPr>
                <w:bCs/>
                <w:i/>
                <w:iCs/>
                <w:color w:val="EE0000"/>
                <w:sz w:val="22"/>
                <w:szCs w:val="22"/>
              </w:rPr>
              <w:t>(pildo</w:t>
            </w:r>
            <w:r w:rsidR="00434F36">
              <w:rPr>
                <w:bCs/>
                <w:i/>
                <w:iCs/>
                <w:color w:val="EE0000"/>
                <w:sz w:val="22"/>
                <w:szCs w:val="22"/>
              </w:rPr>
              <w:t xml:space="preserve"> </w:t>
            </w:r>
            <w:r w:rsidRPr="001820A5">
              <w:rPr>
                <w:bCs/>
                <w:i/>
                <w:iCs/>
                <w:color w:val="EE0000"/>
                <w:sz w:val="22"/>
                <w:szCs w:val="22"/>
              </w:rPr>
              <w:t>tiekėjas)</w:t>
            </w:r>
          </w:p>
          <w:p w14:paraId="3BF93846" w14:textId="77777777" w:rsidR="001F6578" w:rsidRDefault="001F6578" w:rsidP="001027CF">
            <w:pPr>
              <w:rPr>
                <w:bCs/>
                <w:i/>
                <w:iCs/>
                <w:color w:val="EE0000"/>
                <w:sz w:val="22"/>
                <w:szCs w:val="22"/>
              </w:rPr>
            </w:pPr>
          </w:p>
          <w:p w14:paraId="62F0A899" w14:textId="77777777" w:rsidR="001F6578" w:rsidRPr="00262A17" w:rsidRDefault="001F6578" w:rsidP="001027CF">
            <w:pPr>
              <w:jc w:val="center"/>
              <w:rPr>
                <w:b/>
                <w:sz w:val="22"/>
                <w:szCs w:val="22"/>
                <w:lang w:val="en-US"/>
              </w:rPr>
            </w:pPr>
          </w:p>
        </w:tc>
        <w:tc>
          <w:tcPr>
            <w:tcW w:w="1418" w:type="dxa"/>
          </w:tcPr>
          <w:p w14:paraId="4580E740" w14:textId="2725391A" w:rsidR="001F6578" w:rsidRPr="00CE135F" w:rsidRDefault="001F6578" w:rsidP="001027CF">
            <w:pPr>
              <w:jc w:val="center"/>
              <w:rPr>
                <w:b/>
                <w:bCs/>
                <w:sz w:val="22"/>
                <w:szCs w:val="22"/>
              </w:rPr>
            </w:pPr>
            <w:r w:rsidRPr="006C1CD0">
              <w:rPr>
                <w:b/>
                <w:sz w:val="22"/>
                <w:szCs w:val="22"/>
              </w:rPr>
              <w:t xml:space="preserve">Maksimalūs priimtini įkainiai EUR </w:t>
            </w:r>
            <w:r w:rsidR="006C1CD0" w:rsidRPr="006C1CD0">
              <w:rPr>
                <w:b/>
                <w:sz w:val="22"/>
                <w:szCs w:val="22"/>
              </w:rPr>
              <w:t xml:space="preserve">be </w:t>
            </w:r>
            <w:r w:rsidRPr="006C1CD0">
              <w:rPr>
                <w:b/>
                <w:sz w:val="22"/>
                <w:szCs w:val="22"/>
              </w:rPr>
              <w:t>PVM</w:t>
            </w:r>
          </w:p>
        </w:tc>
      </w:tr>
      <w:tr w:rsidR="00964C4A" w:rsidRPr="00014CE7" w14:paraId="332E2A7C" w14:textId="77777777" w:rsidTr="00090892">
        <w:trPr>
          <w:trHeight w:val="246"/>
        </w:trPr>
        <w:tc>
          <w:tcPr>
            <w:tcW w:w="648" w:type="dxa"/>
            <w:vAlign w:val="center"/>
          </w:tcPr>
          <w:p w14:paraId="5A25ADE6" w14:textId="77777777" w:rsidR="001F6578" w:rsidRPr="00CE135F" w:rsidRDefault="001F6578" w:rsidP="001027CF">
            <w:pPr>
              <w:jc w:val="both"/>
              <w:rPr>
                <w:b/>
                <w:bCs/>
                <w:sz w:val="22"/>
                <w:szCs w:val="22"/>
              </w:rPr>
            </w:pPr>
            <w:r>
              <w:rPr>
                <w:b/>
                <w:bCs/>
                <w:sz w:val="22"/>
                <w:szCs w:val="22"/>
              </w:rPr>
              <w:t>a</w:t>
            </w:r>
          </w:p>
        </w:tc>
        <w:tc>
          <w:tcPr>
            <w:tcW w:w="2329" w:type="dxa"/>
            <w:vAlign w:val="center"/>
          </w:tcPr>
          <w:p w14:paraId="728D4943" w14:textId="77777777" w:rsidR="001F6578" w:rsidRPr="00CE135F" w:rsidRDefault="001F6578" w:rsidP="001027CF">
            <w:pPr>
              <w:jc w:val="center"/>
              <w:rPr>
                <w:b/>
                <w:bCs/>
                <w:sz w:val="22"/>
                <w:szCs w:val="22"/>
              </w:rPr>
            </w:pPr>
            <w:r>
              <w:rPr>
                <w:b/>
                <w:bCs/>
                <w:sz w:val="22"/>
                <w:szCs w:val="22"/>
              </w:rPr>
              <w:t>b</w:t>
            </w:r>
          </w:p>
        </w:tc>
        <w:tc>
          <w:tcPr>
            <w:tcW w:w="993" w:type="dxa"/>
            <w:vAlign w:val="center"/>
          </w:tcPr>
          <w:p w14:paraId="31408115" w14:textId="77777777" w:rsidR="001F6578" w:rsidRPr="00CE135F" w:rsidRDefault="001F6578" w:rsidP="001027CF">
            <w:pPr>
              <w:jc w:val="center"/>
              <w:rPr>
                <w:b/>
                <w:bCs/>
                <w:sz w:val="22"/>
                <w:szCs w:val="22"/>
              </w:rPr>
            </w:pPr>
            <w:r>
              <w:rPr>
                <w:b/>
                <w:bCs/>
                <w:sz w:val="22"/>
                <w:szCs w:val="22"/>
              </w:rPr>
              <w:t>c</w:t>
            </w:r>
          </w:p>
        </w:tc>
        <w:tc>
          <w:tcPr>
            <w:tcW w:w="1559" w:type="dxa"/>
            <w:vAlign w:val="center"/>
          </w:tcPr>
          <w:p w14:paraId="12A4D248" w14:textId="77777777" w:rsidR="001F6578" w:rsidRPr="00CE135F" w:rsidRDefault="001F6578" w:rsidP="001027CF">
            <w:pPr>
              <w:jc w:val="center"/>
              <w:rPr>
                <w:b/>
                <w:bCs/>
                <w:sz w:val="22"/>
                <w:szCs w:val="22"/>
              </w:rPr>
            </w:pPr>
            <w:r>
              <w:rPr>
                <w:b/>
                <w:bCs/>
                <w:sz w:val="22"/>
                <w:szCs w:val="22"/>
              </w:rPr>
              <w:t>d</w:t>
            </w:r>
          </w:p>
        </w:tc>
        <w:tc>
          <w:tcPr>
            <w:tcW w:w="1028" w:type="dxa"/>
            <w:vAlign w:val="center"/>
          </w:tcPr>
          <w:p w14:paraId="5823CADA" w14:textId="77777777" w:rsidR="001F6578" w:rsidRPr="00CE135F" w:rsidRDefault="001F6578" w:rsidP="001027CF">
            <w:pPr>
              <w:jc w:val="center"/>
              <w:rPr>
                <w:b/>
                <w:sz w:val="22"/>
                <w:szCs w:val="22"/>
              </w:rPr>
            </w:pPr>
            <w:r>
              <w:rPr>
                <w:b/>
                <w:sz w:val="22"/>
                <w:szCs w:val="22"/>
              </w:rPr>
              <w:t>e</w:t>
            </w:r>
          </w:p>
        </w:tc>
        <w:tc>
          <w:tcPr>
            <w:tcW w:w="1665" w:type="dxa"/>
          </w:tcPr>
          <w:p w14:paraId="7029FDF6" w14:textId="77777777" w:rsidR="001F6578" w:rsidRDefault="001F6578" w:rsidP="001027CF">
            <w:pPr>
              <w:jc w:val="center"/>
              <w:rPr>
                <w:b/>
                <w:sz w:val="22"/>
                <w:szCs w:val="22"/>
              </w:rPr>
            </w:pPr>
            <w:r>
              <w:rPr>
                <w:b/>
                <w:sz w:val="22"/>
                <w:szCs w:val="22"/>
              </w:rPr>
              <w:t>f</w:t>
            </w:r>
          </w:p>
        </w:tc>
        <w:tc>
          <w:tcPr>
            <w:tcW w:w="1418" w:type="dxa"/>
          </w:tcPr>
          <w:p w14:paraId="1600AE5F" w14:textId="77777777" w:rsidR="001F6578" w:rsidRPr="00CE135F" w:rsidRDefault="001F6578" w:rsidP="001027CF">
            <w:pPr>
              <w:jc w:val="center"/>
              <w:rPr>
                <w:b/>
                <w:sz w:val="22"/>
                <w:szCs w:val="22"/>
              </w:rPr>
            </w:pPr>
            <w:r>
              <w:rPr>
                <w:b/>
                <w:sz w:val="22"/>
                <w:szCs w:val="22"/>
              </w:rPr>
              <w:t>g</w:t>
            </w:r>
          </w:p>
        </w:tc>
      </w:tr>
      <w:tr w:rsidR="00C72FDF" w:rsidRPr="00014CE7" w14:paraId="2E49CAC6" w14:textId="77777777" w:rsidTr="00090892">
        <w:trPr>
          <w:trHeight w:val="1245"/>
        </w:trPr>
        <w:tc>
          <w:tcPr>
            <w:tcW w:w="648" w:type="dxa"/>
            <w:vAlign w:val="center"/>
          </w:tcPr>
          <w:p w14:paraId="3A926513" w14:textId="3DF8D258" w:rsidR="00C72FDF" w:rsidRPr="00D91BF6" w:rsidRDefault="0062236E" w:rsidP="00C72FDF">
            <w:pPr>
              <w:jc w:val="both"/>
              <w:rPr>
                <w:sz w:val="22"/>
                <w:szCs w:val="22"/>
              </w:rPr>
            </w:pPr>
            <w:r>
              <w:rPr>
                <w:sz w:val="22"/>
                <w:szCs w:val="22"/>
              </w:rPr>
              <w:t>1</w:t>
            </w:r>
            <w:r w:rsidR="00C72FDF" w:rsidRPr="00D91BF6">
              <w:rPr>
                <w:sz w:val="22"/>
                <w:szCs w:val="22"/>
              </w:rPr>
              <w:t>.</w:t>
            </w:r>
          </w:p>
        </w:tc>
        <w:tc>
          <w:tcPr>
            <w:tcW w:w="2329" w:type="dxa"/>
            <w:vAlign w:val="center"/>
          </w:tcPr>
          <w:p w14:paraId="1D3C56A2" w14:textId="34DC0374" w:rsidR="00C72FDF" w:rsidRPr="00D91BF6" w:rsidRDefault="00C72FDF" w:rsidP="00C72FDF">
            <w:pPr>
              <w:rPr>
                <w:sz w:val="22"/>
                <w:szCs w:val="22"/>
              </w:rPr>
            </w:pPr>
            <w:r w:rsidRPr="00D91BF6">
              <w:rPr>
                <w:sz w:val="22"/>
                <w:szCs w:val="22"/>
              </w:rPr>
              <w:t>Kvietimų Lietuvos ilgalaikio socialinio tyrimo respondentams dalyvauti apklausoje siuntimas paprastu paštu</w:t>
            </w:r>
          </w:p>
        </w:tc>
        <w:tc>
          <w:tcPr>
            <w:tcW w:w="993" w:type="dxa"/>
            <w:vAlign w:val="center"/>
          </w:tcPr>
          <w:p w14:paraId="2ED43854" w14:textId="3EB6BCC6" w:rsidR="00C72FDF" w:rsidRPr="00D91BF6" w:rsidRDefault="00C72FDF" w:rsidP="00C72FDF">
            <w:pPr>
              <w:pStyle w:val="ListParagraph"/>
              <w:ind w:left="0"/>
              <w:jc w:val="center"/>
              <w:rPr>
                <w:sz w:val="22"/>
                <w:szCs w:val="22"/>
              </w:rPr>
            </w:pPr>
            <w:r w:rsidRPr="00D91BF6">
              <w:rPr>
                <w:sz w:val="22"/>
                <w:szCs w:val="22"/>
              </w:rPr>
              <w:t>vnt.</w:t>
            </w:r>
          </w:p>
        </w:tc>
        <w:tc>
          <w:tcPr>
            <w:tcW w:w="1559" w:type="dxa"/>
            <w:vAlign w:val="center"/>
          </w:tcPr>
          <w:p w14:paraId="1E81C031" w14:textId="0D1EC82C" w:rsidR="00C72FDF" w:rsidRPr="00D91BF6" w:rsidRDefault="00E07CD3" w:rsidP="00C72FDF">
            <w:pPr>
              <w:jc w:val="center"/>
              <w:rPr>
                <w:sz w:val="22"/>
                <w:szCs w:val="22"/>
              </w:rPr>
            </w:pPr>
            <w:r w:rsidRPr="00D91BF6">
              <w:rPr>
                <w:sz w:val="22"/>
                <w:szCs w:val="22"/>
              </w:rPr>
              <w:t>47</w:t>
            </w:r>
            <w:r w:rsidR="00BF010D">
              <w:rPr>
                <w:sz w:val="22"/>
                <w:szCs w:val="22"/>
              </w:rPr>
              <w:t xml:space="preserve"> </w:t>
            </w:r>
            <w:r w:rsidRPr="00D91BF6">
              <w:rPr>
                <w:sz w:val="22"/>
                <w:szCs w:val="22"/>
              </w:rPr>
              <w:t>000</w:t>
            </w:r>
          </w:p>
        </w:tc>
        <w:tc>
          <w:tcPr>
            <w:tcW w:w="1028" w:type="dxa"/>
            <w:vAlign w:val="center"/>
          </w:tcPr>
          <w:p w14:paraId="72B6CAD3" w14:textId="77777777" w:rsidR="00C72FDF" w:rsidRPr="00D91BF6" w:rsidRDefault="00C72FDF" w:rsidP="00C72FDF">
            <w:pPr>
              <w:jc w:val="center"/>
              <w:rPr>
                <w:sz w:val="22"/>
                <w:szCs w:val="22"/>
              </w:rPr>
            </w:pPr>
          </w:p>
        </w:tc>
        <w:tc>
          <w:tcPr>
            <w:tcW w:w="1665" w:type="dxa"/>
            <w:vAlign w:val="center"/>
          </w:tcPr>
          <w:p w14:paraId="698FF53D" w14:textId="77777777" w:rsidR="00C72FDF" w:rsidRPr="00D91BF6" w:rsidRDefault="00C72FDF" w:rsidP="00C72FDF">
            <w:pPr>
              <w:jc w:val="center"/>
              <w:rPr>
                <w:sz w:val="22"/>
                <w:szCs w:val="22"/>
              </w:rPr>
            </w:pPr>
          </w:p>
        </w:tc>
        <w:tc>
          <w:tcPr>
            <w:tcW w:w="1418" w:type="dxa"/>
            <w:vAlign w:val="center"/>
          </w:tcPr>
          <w:p w14:paraId="52C01746" w14:textId="4E1B9347" w:rsidR="00C72FDF" w:rsidRPr="00D91BF6" w:rsidRDefault="004E084F" w:rsidP="00C72FDF">
            <w:pPr>
              <w:jc w:val="center"/>
              <w:rPr>
                <w:sz w:val="22"/>
                <w:szCs w:val="22"/>
              </w:rPr>
            </w:pPr>
            <w:r w:rsidRPr="00D91BF6">
              <w:rPr>
                <w:sz w:val="22"/>
                <w:szCs w:val="22"/>
              </w:rPr>
              <w:t>3,72</w:t>
            </w:r>
          </w:p>
        </w:tc>
      </w:tr>
      <w:tr w:rsidR="00C72FDF" w:rsidRPr="00014CE7" w14:paraId="2961C4CB" w14:textId="77777777" w:rsidTr="00090892">
        <w:trPr>
          <w:trHeight w:val="1245"/>
        </w:trPr>
        <w:tc>
          <w:tcPr>
            <w:tcW w:w="648" w:type="dxa"/>
            <w:vAlign w:val="center"/>
          </w:tcPr>
          <w:p w14:paraId="140219D0" w14:textId="5C6EE613" w:rsidR="00C72FDF" w:rsidRPr="00D91BF6" w:rsidRDefault="0062236E" w:rsidP="00C72FDF">
            <w:pPr>
              <w:jc w:val="both"/>
              <w:rPr>
                <w:sz w:val="22"/>
                <w:szCs w:val="22"/>
              </w:rPr>
            </w:pPr>
            <w:r>
              <w:rPr>
                <w:sz w:val="22"/>
                <w:szCs w:val="22"/>
              </w:rPr>
              <w:t>2</w:t>
            </w:r>
            <w:r w:rsidR="00C72FDF" w:rsidRPr="00D91BF6">
              <w:rPr>
                <w:sz w:val="22"/>
                <w:szCs w:val="22"/>
              </w:rPr>
              <w:t>.</w:t>
            </w:r>
          </w:p>
        </w:tc>
        <w:tc>
          <w:tcPr>
            <w:tcW w:w="2329" w:type="dxa"/>
            <w:vAlign w:val="center"/>
          </w:tcPr>
          <w:p w14:paraId="2FA4F7B6" w14:textId="27640834" w:rsidR="00C72FDF" w:rsidRPr="00D91BF6" w:rsidRDefault="00C72FDF" w:rsidP="00C72FDF">
            <w:pPr>
              <w:rPr>
                <w:sz w:val="22"/>
                <w:szCs w:val="22"/>
              </w:rPr>
            </w:pPr>
            <w:r w:rsidRPr="00D91BF6">
              <w:rPr>
                <w:sz w:val="22"/>
                <w:szCs w:val="22"/>
              </w:rPr>
              <w:t>Kvietimų Lietuvos ilgalaikio socialinio tyrimo respondentams dalyvauti apklausoje siuntimas el. paštu</w:t>
            </w:r>
          </w:p>
        </w:tc>
        <w:tc>
          <w:tcPr>
            <w:tcW w:w="993" w:type="dxa"/>
            <w:vAlign w:val="center"/>
          </w:tcPr>
          <w:p w14:paraId="66BFCEF7" w14:textId="4778E9F1" w:rsidR="00C72FDF" w:rsidRPr="00D91BF6" w:rsidRDefault="00C72FDF" w:rsidP="00C72FDF">
            <w:pPr>
              <w:pStyle w:val="ListParagraph"/>
              <w:ind w:left="0"/>
              <w:jc w:val="center"/>
              <w:rPr>
                <w:sz w:val="22"/>
                <w:szCs w:val="22"/>
              </w:rPr>
            </w:pPr>
            <w:r w:rsidRPr="00D91BF6">
              <w:rPr>
                <w:sz w:val="22"/>
                <w:szCs w:val="22"/>
              </w:rPr>
              <w:t>vnt.</w:t>
            </w:r>
          </w:p>
        </w:tc>
        <w:tc>
          <w:tcPr>
            <w:tcW w:w="1559" w:type="dxa"/>
            <w:vAlign w:val="center"/>
          </w:tcPr>
          <w:p w14:paraId="6773CF5E" w14:textId="70F1F003" w:rsidR="00C72FDF" w:rsidRPr="00D91BF6" w:rsidRDefault="00E07CD3" w:rsidP="00C72FDF">
            <w:pPr>
              <w:jc w:val="center"/>
              <w:rPr>
                <w:sz w:val="22"/>
                <w:szCs w:val="22"/>
              </w:rPr>
            </w:pPr>
            <w:r w:rsidRPr="00D91BF6">
              <w:rPr>
                <w:sz w:val="22"/>
                <w:szCs w:val="22"/>
              </w:rPr>
              <w:t>42</w:t>
            </w:r>
            <w:r w:rsidR="00BF010D">
              <w:rPr>
                <w:sz w:val="22"/>
                <w:szCs w:val="22"/>
              </w:rPr>
              <w:t xml:space="preserve"> </w:t>
            </w:r>
            <w:r w:rsidRPr="00D91BF6">
              <w:rPr>
                <w:sz w:val="22"/>
                <w:szCs w:val="22"/>
              </w:rPr>
              <w:t>800</w:t>
            </w:r>
          </w:p>
        </w:tc>
        <w:tc>
          <w:tcPr>
            <w:tcW w:w="1028" w:type="dxa"/>
            <w:vAlign w:val="center"/>
          </w:tcPr>
          <w:p w14:paraId="60E729BB" w14:textId="77777777" w:rsidR="00C72FDF" w:rsidRPr="00D91BF6" w:rsidRDefault="00C72FDF" w:rsidP="00C72FDF">
            <w:pPr>
              <w:jc w:val="center"/>
              <w:rPr>
                <w:sz w:val="22"/>
                <w:szCs w:val="22"/>
              </w:rPr>
            </w:pPr>
          </w:p>
        </w:tc>
        <w:tc>
          <w:tcPr>
            <w:tcW w:w="1665" w:type="dxa"/>
            <w:vAlign w:val="center"/>
          </w:tcPr>
          <w:p w14:paraId="1F38C9F2" w14:textId="77777777" w:rsidR="00C72FDF" w:rsidRPr="00D91BF6" w:rsidRDefault="00C72FDF" w:rsidP="00C72FDF">
            <w:pPr>
              <w:jc w:val="center"/>
              <w:rPr>
                <w:sz w:val="22"/>
                <w:szCs w:val="22"/>
              </w:rPr>
            </w:pPr>
          </w:p>
        </w:tc>
        <w:tc>
          <w:tcPr>
            <w:tcW w:w="1418" w:type="dxa"/>
            <w:vAlign w:val="center"/>
          </w:tcPr>
          <w:p w14:paraId="60A808AD" w14:textId="305EC528" w:rsidR="00C72FDF" w:rsidRPr="00D91BF6" w:rsidRDefault="004E084F" w:rsidP="00C72FDF">
            <w:pPr>
              <w:jc w:val="center"/>
              <w:rPr>
                <w:sz w:val="22"/>
                <w:szCs w:val="22"/>
              </w:rPr>
            </w:pPr>
            <w:r w:rsidRPr="00D91BF6">
              <w:rPr>
                <w:sz w:val="22"/>
                <w:szCs w:val="22"/>
              </w:rPr>
              <w:t>1,07</w:t>
            </w:r>
          </w:p>
        </w:tc>
      </w:tr>
      <w:tr w:rsidR="00C72FDF" w:rsidRPr="00014CE7" w14:paraId="7D1A347E" w14:textId="77777777" w:rsidTr="00090892">
        <w:trPr>
          <w:trHeight w:val="1245"/>
        </w:trPr>
        <w:tc>
          <w:tcPr>
            <w:tcW w:w="648" w:type="dxa"/>
            <w:vAlign w:val="center"/>
          </w:tcPr>
          <w:p w14:paraId="2EB75A47" w14:textId="52713BF4" w:rsidR="00C72FDF" w:rsidRPr="00D91BF6" w:rsidRDefault="0062236E" w:rsidP="00C72FDF">
            <w:pPr>
              <w:jc w:val="both"/>
              <w:rPr>
                <w:sz w:val="22"/>
                <w:szCs w:val="22"/>
              </w:rPr>
            </w:pPr>
            <w:r>
              <w:rPr>
                <w:sz w:val="22"/>
                <w:szCs w:val="22"/>
              </w:rPr>
              <w:lastRenderedPageBreak/>
              <w:t>3</w:t>
            </w:r>
            <w:r w:rsidR="00C72FDF" w:rsidRPr="00D91BF6">
              <w:rPr>
                <w:sz w:val="22"/>
                <w:szCs w:val="22"/>
              </w:rPr>
              <w:t>.</w:t>
            </w:r>
          </w:p>
        </w:tc>
        <w:tc>
          <w:tcPr>
            <w:tcW w:w="2329" w:type="dxa"/>
            <w:vAlign w:val="center"/>
          </w:tcPr>
          <w:p w14:paraId="4B0F3254" w14:textId="023257EB" w:rsidR="00C72FDF" w:rsidRPr="00D91BF6" w:rsidRDefault="00C72FDF" w:rsidP="00C72FDF">
            <w:pPr>
              <w:rPr>
                <w:sz w:val="22"/>
                <w:szCs w:val="22"/>
              </w:rPr>
            </w:pPr>
            <w:r w:rsidRPr="00D91BF6">
              <w:rPr>
                <w:sz w:val="22"/>
                <w:szCs w:val="22"/>
              </w:rPr>
              <w:t>Laiškų su paskatomis siuntimas Lietuvos ilgalaikio socialinio tyrimo respondentams paprastu paštu</w:t>
            </w:r>
          </w:p>
        </w:tc>
        <w:tc>
          <w:tcPr>
            <w:tcW w:w="993" w:type="dxa"/>
            <w:vAlign w:val="center"/>
          </w:tcPr>
          <w:p w14:paraId="210AA6DF" w14:textId="24B4F2A0" w:rsidR="00C72FDF" w:rsidRPr="00D91BF6" w:rsidRDefault="00C72FDF" w:rsidP="00C72FDF">
            <w:pPr>
              <w:pStyle w:val="ListParagraph"/>
              <w:ind w:left="0"/>
              <w:jc w:val="center"/>
              <w:rPr>
                <w:sz w:val="22"/>
                <w:szCs w:val="22"/>
              </w:rPr>
            </w:pPr>
            <w:r w:rsidRPr="00D91BF6">
              <w:rPr>
                <w:sz w:val="22"/>
                <w:szCs w:val="22"/>
              </w:rPr>
              <w:t>vnt.</w:t>
            </w:r>
          </w:p>
        </w:tc>
        <w:tc>
          <w:tcPr>
            <w:tcW w:w="1559" w:type="dxa"/>
            <w:vAlign w:val="center"/>
          </w:tcPr>
          <w:p w14:paraId="30B07122" w14:textId="0C9198FE" w:rsidR="00C72FDF" w:rsidRPr="00D91BF6" w:rsidRDefault="00E07CD3" w:rsidP="00C72FDF">
            <w:pPr>
              <w:jc w:val="center"/>
              <w:rPr>
                <w:sz w:val="22"/>
                <w:szCs w:val="22"/>
              </w:rPr>
            </w:pPr>
            <w:r w:rsidRPr="00D91BF6">
              <w:rPr>
                <w:sz w:val="22"/>
                <w:szCs w:val="22"/>
              </w:rPr>
              <w:t>28</w:t>
            </w:r>
            <w:r w:rsidR="00BF010D">
              <w:rPr>
                <w:sz w:val="22"/>
                <w:szCs w:val="22"/>
              </w:rPr>
              <w:t xml:space="preserve"> </w:t>
            </w:r>
            <w:r w:rsidRPr="00D91BF6">
              <w:rPr>
                <w:sz w:val="22"/>
                <w:szCs w:val="22"/>
              </w:rPr>
              <w:t>500</w:t>
            </w:r>
          </w:p>
        </w:tc>
        <w:tc>
          <w:tcPr>
            <w:tcW w:w="1028" w:type="dxa"/>
            <w:vAlign w:val="center"/>
          </w:tcPr>
          <w:p w14:paraId="7BF1010F" w14:textId="77777777" w:rsidR="00C72FDF" w:rsidRPr="00D91BF6" w:rsidRDefault="00C72FDF" w:rsidP="00C72FDF">
            <w:pPr>
              <w:jc w:val="center"/>
              <w:rPr>
                <w:sz w:val="22"/>
                <w:szCs w:val="22"/>
              </w:rPr>
            </w:pPr>
          </w:p>
        </w:tc>
        <w:tc>
          <w:tcPr>
            <w:tcW w:w="1665" w:type="dxa"/>
            <w:vAlign w:val="center"/>
          </w:tcPr>
          <w:p w14:paraId="67C2A93D" w14:textId="77777777" w:rsidR="00C72FDF" w:rsidRPr="00D91BF6" w:rsidRDefault="00C72FDF" w:rsidP="00C72FDF">
            <w:pPr>
              <w:jc w:val="center"/>
              <w:rPr>
                <w:sz w:val="22"/>
                <w:szCs w:val="22"/>
              </w:rPr>
            </w:pPr>
          </w:p>
        </w:tc>
        <w:tc>
          <w:tcPr>
            <w:tcW w:w="1418" w:type="dxa"/>
            <w:vAlign w:val="center"/>
          </w:tcPr>
          <w:p w14:paraId="31E36EB0" w14:textId="63629E75" w:rsidR="00C72FDF" w:rsidRPr="00D91BF6" w:rsidRDefault="004E084F" w:rsidP="00C72FDF">
            <w:pPr>
              <w:jc w:val="center"/>
              <w:rPr>
                <w:sz w:val="22"/>
                <w:szCs w:val="22"/>
              </w:rPr>
            </w:pPr>
            <w:r w:rsidRPr="00D91BF6">
              <w:rPr>
                <w:sz w:val="22"/>
                <w:szCs w:val="22"/>
              </w:rPr>
              <w:t>3,72</w:t>
            </w:r>
          </w:p>
        </w:tc>
      </w:tr>
      <w:tr w:rsidR="00C72FDF" w:rsidRPr="00014CE7" w14:paraId="080543C7" w14:textId="77777777" w:rsidTr="00090892">
        <w:trPr>
          <w:trHeight w:val="1245"/>
        </w:trPr>
        <w:tc>
          <w:tcPr>
            <w:tcW w:w="648" w:type="dxa"/>
            <w:vAlign w:val="center"/>
          </w:tcPr>
          <w:p w14:paraId="5FCF10A2" w14:textId="28C9A66E" w:rsidR="00C72FDF" w:rsidRPr="00D91BF6" w:rsidRDefault="0062236E" w:rsidP="00C72FDF">
            <w:pPr>
              <w:jc w:val="both"/>
              <w:rPr>
                <w:sz w:val="22"/>
                <w:szCs w:val="22"/>
              </w:rPr>
            </w:pPr>
            <w:r>
              <w:rPr>
                <w:sz w:val="22"/>
                <w:szCs w:val="22"/>
              </w:rPr>
              <w:t>4</w:t>
            </w:r>
            <w:r w:rsidR="00C72FDF" w:rsidRPr="00D91BF6">
              <w:rPr>
                <w:sz w:val="22"/>
                <w:szCs w:val="22"/>
              </w:rPr>
              <w:t>.</w:t>
            </w:r>
          </w:p>
        </w:tc>
        <w:tc>
          <w:tcPr>
            <w:tcW w:w="2329" w:type="dxa"/>
            <w:vAlign w:val="center"/>
          </w:tcPr>
          <w:p w14:paraId="25BE0526" w14:textId="052C8E34" w:rsidR="00C72FDF" w:rsidRPr="00D91BF6" w:rsidRDefault="00C72FDF" w:rsidP="00C72FDF">
            <w:pPr>
              <w:rPr>
                <w:sz w:val="22"/>
                <w:szCs w:val="22"/>
              </w:rPr>
            </w:pPr>
            <w:r w:rsidRPr="00D91BF6">
              <w:rPr>
                <w:sz w:val="22"/>
                <w:szCs w:val="22"/>
              </w:rPr>
              <w:t>Laiškų su paskatomis siuntimas Lietuvos ilgalaikio socialinio tyrimo respondentams el. paštu</w:t>
            </w:r>
          </w:p>
        </w:tc>
        <w:tc>
          <w:tcPr>
            <w:tcW w:w="993" w:type="dxa"/>
            <w:vAlign w:val="center"/>
          </w:tcPr>
          <w:p w14:paraId="05D844AC" w14:textId="19580F6C" w:rsidR="00C72FDF" w:rsidRPr="00D91BF6" w:rsidRDefault="00C72FDF" w:rsidP="00C72FDF">
            <w:pPr>
              <w:pStyle w:val="ListParagraph"/>
              <w:ind w:left="0"/>
              <w:jc w:val="center"/>
              <w:rPr>
                <w:sz w:val="22"/>
                <w:szCs w:val="22"/>
              </w:rPr>
            </w:pPr>
            <w:r w:rsidRPr="00D91BF6">
              <w:rPr>
                <w:sz w:val="22"/>
                <w:szCs w:val="22"/>
              </w:rPr>
              <w:t>vnt.</w:t>
            </w:r>
          </w:p>
        </w:tc>
        <w:tc>
          <w:tcPr>
            <w:tcW w:w="1559" w:type="dxa"/>
            <w:vAlign w:val="center"/>
          </w:tcPr>
          <w:p w14:paraId="54CF20FF" w14:textId="48A707BD" w:rsidR="00C72FDF" w:rsidRPr="00D91BF6" w:rsidRDefault="00E07CD3" w:rsidP="00C72FDF">
            <w:pPr>
              <w:jc w:val="center"/>
              <w:rPr>
                <w:sz w:val="22"/>
                <w:szCs w:val="22"/>
              </w:rPr>
            </w:pPr>
            <w:r w:rsidRPr="00D91BF6">
              <w:rPr>
                <w:sz w:val="22"/>
                <w:szCs w:val="22"/>
              </w:rPr>
              <w:t>19</w:t>
            </w:r>
            <w:r w:rsidR="00BF010D">
              <w:rPr>
                <w:sz w:val="22"/>
                <w:szCs w:val="22"/>
              </w:rPr>
              <w:t xml:space="preserve"> </w:t>
            </w:r>
            <w:r w:rsidRPr="00D91BF6">
              <w:rPr>
                <w:sz w:val="22"/>
                <w:szCs w:val="22"/>
              </w:rPr>
              <w:t>800</w:t>
            </w:r>
          </w:p>
        </w:tc>
        <w:tc>
          <w:tcPr>
            <w:tcW w:w="1028" w:type="dxa"/>
            <w:vAlign w:val="center"/>
          </w:tcPr>
          <w:p w14:paraId="2931BE6A" w14:textId="77777777" w:rsidR="00C72FDF" w:rsidRPr="00D91BF6" w:rsidRDefault="00C72FDF" w:rsidP="00C72FDF">
            <w:pPr>
              <w:jc w:val="center"/>
              <w:rPr>
                <w:sz w:val="22"/>
                <w:szCs w:val="22"/>
              </w:rPr>
            </w:pPr>
          </w:p>
        </w:tc>
        <w:tc>
          <w:tcPr>
            <w:tcW w:w="1665" w:type="dxa"/>
            <w:vAlign w:val="center"/>
          </w:tcPr>
          <w:p w14:paraId="7462B1EF" w14:textId="77777777" w:rsidR="00C72FDF" w:rsidRPr="00D91BF6" w:rsidRDefault="00C72FDF" w:rsidP="00C72FDF">
            <w:pPr>
              <w:jc w:val="center"/>
              <w:rPr>
                <w:sz w:val="22"/>
                <w:szCs w:val="22"/>
              </w:rPr>
            </w:pPr>
          </w:p>
        </w:tc>
        <w:tc>
          <w:tcPr>
            <w:tcW w:w="1418" w:type="dxa"/>
            <w:vAlign w:val="center"/>
          </w:tcPr>
          <w:p w14:paraId="09511E54" w14:textId="474EDE44" w:rsidR="00C72FDF" w:rsidRPr="00D91BF6" w:rsidRDefault="004E084F" w:rsidP="00C72FDF">
            <w:pPr>
              <w:jc w:val="center"/>
              <w:rPr>
                <w:sz w:val="22"/>
                <w:szCs w:val="22"/>
              </w:rPr>
            </w:pPr>
            <w:r w:rsidRPr="00D91BF6">
              <w:rPr>
                <w:sz w:val="22"/>
                <w:szCs w:val="22"/>
              </w:rPr>
              <w:t>1,07</w:t>
            </w:r>
          </w:p>
        </w:tc>
      </w:tr>
      <w:tr w:rsidR="00C72FDF" w:rsidRPr="00014CE7" w14:paraId="1A512F85" w14:textId="77777777" w:rsidTr="00090892">
        <w:trPr>
          <w:trHeight w:val="246"/>
        </w:trPr>
        <w:tc>
          <w:tcPr>
            <w:tcW w:w="648" w:type="dxa"/>
          </w:tcPr>
          <w:p w14:paraId="6D0E2A14" w14:textId="77777777" w:rsidR="00C72FDF" w:rsidRPr="00CE135F" w:rsidRDefault="00C72FDF" w:rsidP="00C72FDF">
            <w:pPr>
              <w:jc w:val="both"/>
              <w:rPr>
                <w:sz w:val="22"/>
                <w:szCs w:val="22"/>
              </w:rPr>
            </w:pPr>
          </w:p>
        </w:tc>
        <w:tc>
          <w:tcPr>
            <w:tcW w:w="7574" w:type="dxa"/>
            <w:gridSpan w:val="5"/>
          </w:tcPr>
          <w:p w14:paraId="53712E96" w14:textId="25E72018" w:rsidR="00C72FDF" w:rsidRPr="00CE135F" w:rsidRDefault="00C72FDF" w:rsidP="00C72FDF">
            <w:pPr>
              <w:jc w:val="right"/>
              <w:rPr>
                <w:sz w:val="22"/>
                <w:szCs w:val="22"/>
              </w:rPr>
            </w:pPr>
            <w:r>
              <w:rPr>
                <w:sz w:val="22"/>
                <w:szCs w:val="22"/>
              </w:rPr>
              <w:t>Palyginamoji pasiūlymo kaina (perskaičiuoti įkainiai (f stulpelis)), Eur be PVM:</w:t>
            </w:r>
          </w:p>
        </w:tc>
        <w:tc>
          <w:tcPr>
            <w:tcW w:w="1418" w:type="dxa"/>
          </w:tcPr>
          <w:p w14:paraId="38150AEE" w14:textId="77777777" w:rsidR="00C72FDF" w:rsidRPr="00CE135F" w:rsidRDefault="00C72FDF" w:rsidP="00C72FDF">
            <w:pPr>
              <w:jc w:val="center"/>
              <w:rPr>
                <w:sz w:val="22"/>
                <w:szCs w:val="22"/>
              </w:rPr>
            </w:pPr>
          </w:p>
        </w:tc>
      </w:tr>
      <w:tr w:rsidR="00C72FDF" w:rsidRPr="00014CE7" w14:paraId="1A650906" w14:textId="77777777" w:rsidTr="00090892">
        <w:trPr>
          <w:trHeight w:val="246"/>
        </w:trPr>
        <w:tc>
          <w:tcPr>
            <w:tcW w:w="648" w:type="dxa"/>
          </w:tcPr>
          <w:p w14:paraId="3798B9BD" w14:textId="77777777" w:rsidR="00C72FDF" w:rsidRPr="00CE135F" w:rsidRDefault="00C72FDF" w:rsidP="00C72FDF">
            <w:pPr>
              <w:jc w:val="both"/>
              <w:rPr>
                <w:sz w:val="22"/>
                <w:szCs w:val="22"/>
              </w:rPr>
            </w:pPr>
          </w:p>
        </w:tc>
        <w:tc>
          <w:tcPr>
            <w:tcW w:w="7574" w:type="dxa"/>
            <w:gridSpan w:val="5"/>
          </w:tcPr>
          <w:p w14:paraId="791A58E1" w14:textId="77777777" w:rsidR="00C72FDF" w:rsidRDefault="00C72FDF" w:rsidP="00C72FDF">
            <w:pPr>
              <w:jc w:val="right"/>
              <w:rPr>
                <w:sz w:val="22"/>
                <w:szCs w:val="22"/>
              </w:rPr>
            </w:pPr>
            <w:r>
              <w:rPr>
                <w:sz w:val="22"/>
                <w:szCs w:val="22"/>
              </w:rPr>
              <w:t>PVM dydis %</w:t>
            </w:r>
          </w:p>
        </w:tc>
        <w:tc>
          <w:tcPr>
            <w:tcW w:w="1418" w:type="dxa"/>
          </w:tcPr>
          <w:p w14:paraId="02D0AC0C" w14:textId="77777777" w:rsidR="00C72FDF" w:rsidRPr="00CE135F" w:rsidRDefault="00C72FDF" w:rsidP="00C72FDF">
            <w:pPr>
              <w:jc w:val="center"/>
              <w:rPr>
                <w:sz w:val="22"/>
                <w:szCs w:val="22"/>
              </w:rPr>
            </w:pPr>
          </w:p>
        </w:tc>
      </w:tr>
      <w:tr w:rsidR="00C72FDF" w:rsidRPr="00014CE7" w14:paraId="10DE0FCA" w14:textId="77777777" w:rsidTr="00090892">
        <w:trPr>
          <w:trHeight w:val="246"/>
        </w:trPr>
        <w:tc>
          <w:tcPr>
            <w:tcW w:w="648" w:type="dxa"/>
          </w:tcPr>
          <w:p w14:paraId="3117FBA8" w14:textId="77777777" w:rsidR="00C72FDF" w:rsidRPr="00CE135F" w:rsidRDefault="00C72FDF" w:rsidP="00C72FDF">
            <w:pPr>
              <w:jc w:val="both"/>
              <w:rPr>
                <w:sz w:val="22"/>
                <w:szCs w:val="22"/>
              </w:rPr>
            </w:pPr>
          </w:p>
        </w:tc>
        <w:tc>
          <w:tcPr>
            <w:tcW w:w="7574" w:type="dxa"/>
            <w:gridSpan w:val="5"/>
          </w:tcPr>
          <w:p w14:paraId="001E29A9" w14:textId="77777777" w:rsidR="00C72FDF" w:rsidRDefault="00C72FDF" w:rsidP="00C72FDF">
            <w:pPr>
              <w:jc w:val="right"/>
              <w:rPr>
                <w:sz w:val="22"/>
                <w:szCs w:val="22"/>
              </w:rPr>
            </w:pPr>
            <w:r>
              <w:rPr>
                <w:sz w:val="22"/>
                <w:szCs w:val="22"/>
              </w:rPr>
              <w:t>PVM suma, Eur:</w:t>
            </w:r>
          </w:p>
        </w:tc>
        <w:tc>
          <w:tcPr>
            <w:tcW w:w="1418" w:type="dxa"/>
          </w:tcPr>
          <w:p w14:paraId="2030F2C4" w14:textId="77777777" w:rsidR="00C72FDF" w:rsidRPr="00CE135F" w:rsidRDefault="00C72FDF" w:rsidP="00C72FDF">
            <w:pPr>
              <w:jc w:val="center"/>
              <w:rPr>
                <w:sz w:val="22"/>
                <w:szCs w:val="22"/>
              </w:rPr>
            </w:pPr>
          </w:p>
        </w:tc>
      </w:tr>
      <w:tr w:rsidR="00C72FDF" w:rsidRPr="00014CE7" w14:paraId="066C48C8" w14:textId="77777777" w:rsidTr="00090892">
        <w:trPr>
          <w:trHeight w:val="234"/>
        </w:trPr>
        <w:tc>
          <w:tcPr>
            <w:tcW w:w="648" w:type="dxa"/>
          </w:tcPr>
          <w:p w14:paraId="32107E4B" w14:textId="77777777" w:rsidR="00C72FDF" w:rsidRPr="00CE135F" w:rsidRDefault="00C72FDF" w:rsidP="00C72FDF">
            <w:pPr>
              <w:jc w:val="both"/>
              <w:rPr>
                <w:sz w:val="22"/>
                <w:szCs w:val="22"/>
              </w:rPr>
            </w:pPr>
          </w:p>
        </w:tc>
        <w:tc>
          <w:tcPr>
            <w:tcW w:w="7574" w:type="dxa"/>
            <w:gridSpan w:val="5"/>
          </w:tcPr>
          <w:p w14:paraId="3DC9C8C8" w14:textId="77777777" w:rsidR="00C72FDF" w:rsidRPr="00ED4FE1" w:rsidRDefault="00C72FDF" w:rsidP="00C72FDF">
            <w:pPr>
              <w:jc w:val="right"/>
              <w:rPr>
                <w:b/>
                <w:bCs/>
                <w:sz w:val="22"/>
                <w:szCs w:val="22"/>
              </w:rPr>
            </w:pPr>
            <w:r w:rsidRPr="00ED4FE1">
              <w:rPr>
                <w:b/>
                <w:bCs/>
                <w:sz w:val="22"/>
                <w:szCs w:val="22"/>
              </w:rPr>
              <w:t>Palyginamoji pasiūlymo kaina</w:t>
            </w:r>
            <w:r>
              <w:rPr>
                <w:b/>
                <w:bCs/>
                <w:sz w:val="22"/>
                <w:szCs w:val="22"/>
              </w:rPr>
              <w:t>,</w:t>
            </w:r>
            <w:r w:rsidRPr="00ED4FE1">
              <w:rPr>
                <w:b/>
                <w:bCs/>
                <w:sz w:val="22"/>
                <w:szCs w:val="22"/>
              </w:rPr>
              <w:t xml:space="preserve"> Eur su PVM</w:t>
            </w:r>
          </w:p>
        </w:tc>
        <w:tc>
          <w:tcPr>
            <w:tcW w:w="1418" w:type="dxa"/>
          </w:tcPr>
          <w:p w14:paraId="012869B7" w14:textId="77777777" w:rsidR="00C72FDF" w:rsidRPr="00CE135F" w:rsidRDefault="00C72FDF" w:rsidP="00C72FDF">
            <w:pPr>
              <w:jc w:val="center"/>
              <w:rPr>
                <w:sz w:val="22"/>
                <w:szCs w:val="22"/>
              </w:rPr>
            </w:pPr>
          </w:p>
        </w:tc>
      </w:tr>
    </w:tbl>
    <w:p w14:paraId="458995BB" w14:textId="77777777" w:rsidR="00D82638" w:rsidRDefault="00D82638" w:rsidP="009C1189">
      <w:pPr>
        <w:jc w:val="both"/>
        <w:rPr>
          <w:b/>
          <w:bCs/>
          <w:i/>
          <w:iCs/>
          <w:sz w:val="22"/>
          <w:szCs w:val="22"/>
        </w:rPr>
      </w:pPr>
    </w:p>
    <w:p w14:paraId="38131AAB" w14:textId="77777777" w:rsidR="00891AB4" w:rsidRDefault="00891AB4" w:rsidP="009C1189">
      <w:pPr>
        <w:jc w:val="both"/>
        <w:rPr>
          <w:b/>
          <w:bCs/>
          <w:i/>
          <w:iCs/>
          <w:sz w:val="22"/>
          <w:szCs w:val="22"/>
        </w:rPr>
      </w:pPr>
    </w:p>
    <w:p w14:paraId="74FC65BB" w14:textId="77777777" w:rsidR="00891AB4" w:rsidRPr="00FF7584" w:rsidRDefault="00891AB4" w:rsidP="00891AB4">
      <w:pPr>
        <w:keepNext/>
        <w:ind w:hanging="142"/>
        <w:jc w:val="both"/>
        <w:rPr>
          <w:b/>
          <w:iCs/>
          <w:color w:val="000000" w:themeColor="text1"/>
          <w:sz w:val="22"/>
          <w:szCs w:val="22"/>
        </w:rPr>
      </w:pPr>
      <w:r w:rsidRPr="00FF7584">
        <w:rPr>
          <w:b/>
          <w:iCs/>
          <w:color w:val="000000" w:themeColor="text1"/>
          <w:sz w:val="22"/>
          <w:szCs w:val="22"/>
        </w:rPr>
        <w:t>Bendra palyginamoji pasiūlymo kaina EUR su PVM (žodžiais) _____________________________ EUR.</w:t>
      </w:r>
    </w:p>
    <w:p w14:paraId="61BEEFA5" w14:textId="77777777" w:rsidR="00891AB4" w:rsidRDefault="00891AB4" w:rsidP="009C1189">
      <w:pPr>
        <w:jc w:val="both"/>
        <w:rPr>
          <w:b/>
          <w:bCs/>
          <w:i/>
          <w:iCs/>
          <w:sz w:val="22"/>
          <w:szCs w:val="22"/>
        </w:rPr>
      </w:pPr>
    </w:p>
    <w:p w14:paraId="58C78952" w14:textId="77777777" w:rsidR="00470EAF" w:rsidRDefault="00470EAF" w:rsidP="009C1189">
      <w:pPr>
        <w:jc w:val="both"/>
        <w:rPr>
          <w:b/>
          <w:bCs/>
          <w:i/>
          <w:iCs/>
          <w:sz w:val="22"/>
          <w:szCs w:val="22"/>
        </w:rPr>
      </w:pPr>
    </w:p>
    <w:p w14:paraId="1840A86C" w14:textId="77777777" w:rsidR="00587A99" w:rsidRDefault="003754E9" w:rsidP="003754E9">
      <w:pPr>
        <w:ind w:firstLine="567"/>
        <w:jc w:val="both"/>
        <w:rPr>
          <w:b/>
          <w:sz w:val="22"/>
          <w:szCs w:val="22"/>
        </w:rPr>
      </w:pPr>
      <w:r>
        <w:rPr>
          <w:b/>
          <w:sz w:val="22"/>
          <w:szCs w:val="22"/>
        </w:rPr>
        <w:t>Palyginamoji p</w:t>
      </w:r>
      <w:r w:rsidRPr="00445037">
        <w:rPr>
          <w:b/>
          <w:sz w:val="22"/>
          <w:szCs w:val="22"/>
        </w:rPr>
        <w:t xml:space="preserve">asiūlymo kaina nėra sutarties kaina. </w:t>
      </w:r>
      <w:r>
        <w:rPr>
          <w:b/>
          <w:sz w:val="22"/>
          <w:szCs w:val="22"/>
        </w:rPr>
        <w:t>Palyginamoji p</w:t>
      </w:r>
      <w:r w:rsidRPr="00445037">
        <w:rPr>
          <w:b/>
          <w:sz w:val="22"/>
          <w:szCs w:val="22"/>
        </w:rPr>
        <w:t xml:space="preserve">asiūlymo kaina bus naudojama tik pasiūlymų palyginimui ir vertinimui. </w:t>
      </w:r>
    </w:p>
    <w:p w14:paraId="4CDEA3F9" w14:textId="77777777" w:rsidR="00587A99" w:rsidRDefault="00587A99" w:rsidP="003754E9">
      <w:pPr>
        <w:ind w:firstLine="567"/>
        <w:jc w:val="both"/>
        <w:rPr>
          <w:b/>
          <w:sz w:val="22"/>
          <w:szCs w:val="22"/>
        </w:rPr>
      </w:pPr>
    </w:p>
    <w:p w14:paraId="33368CF8" w14:textId="2D9FBF77" w:rsidR="003754E9" w:rsidRPr="00445037" w:rsidRDefault="003754E9" w:rsidP="003754E9">
      <w:pPr>
        <w:ind w:firstLine="567"/>
        <w:jc w:val="both"/>
        <w:rPr>
          <w:b/>
          <w:sz w:val="22"/>
          <w:szCs w:val="22"/>
        </w:rPr>
      </w:pPr>
      <w:r w:rsidRPr="00445037">
        <w:rPr>
          <w:b/>
          <w:sz w:val="22"/>
          <w:szCs w:val="22"/>
        </w:rPr>
        <w:t>Perkančioji organizacija p</w:t>
      </w:r>
      <w:r>
        <w:rPr>
          <w:b/>
          <w:sz w:val="22"/>
          <w:szCs w:val="22"/>
        </w:rPr>
        <w:t>aslaugas</w:t>
      </w:r>
      <w:r w:rsidRPr="00445037">
        <w:rPr>
          <w:b/>
          <w:sz w:val="22"/>
          <w:szCs w:val="22"/>
        </w:rPr>
        <w:t xml:space="preserve"> pirks pagal poreikį </w:t>
      </w:r>
      <w:r>
        <w:rPr>
          <w:b/>
          <w:sz w:val="22"/>
          <w:szCs w:val="22"/>
        </w:rPr>
        <w:t xml:space="preserve">pagal </w:t>
      </w:r>
      <w:r w:rsidR="00D820FF">
        <w:rPr>
          <w:b/>
          <w:sz w:val="22"/>
          <w:szCs w:val="22"/>
        </w:rPr>
        <w:t xml:space="preserve">tiekėjo pasiūlytus </w:t>
      </w:r>
      <w:r w:rsidR="00623820">
        <w:rPr>
          <w:b/>
          <w:sz w:val="22"/>
          <w:szCs w:val="22"/>
        </w:rPr>
        <w:t xml:space="preserve">įkainius </w:t>
      </w:r>
      <w:r w:rsidRPr="00445037">
        <w:rPr>
          <w:b/>
          <w:sz w:val="22"/>
          <w:szCs w:val="22"/>
        </w:rPr>
        <w:t xml:space="preserve">neviršijant maksimalios </w:t>
      </w:r>
      <w:r w:rsidRPr="00A74FF1">
        <w:rPr>
          <w:b/>
          <w:sz w:val="22"/>
          <w:szCs w:val="22"/>
        </w:rPr>
        <w:t xml:space="preserve">sutarties vertės – </w:t>
      </w:r>
      <w:r w:rsidR="00A00EC9">
        <w:rPr>
          <w:b/>
          <w:sz w:val="22"/>
          <w:szCs w:val="22"/>
        </w:rPr>
        <w:t>704 342</w:t>
      </w:r>
      <w:r w:rsidRPr="00A74FF1">
        <w:rPr>
          <w:b/>
          <w:sz w:val="22"/>
          <w:szCs w:val="22"/>
        </w:rPr>
        <w:t>,00 E</w:t>
      </w:r>
      <w:r>
        <w:rPr>
          <w:b/>
          <w:sz w:val="22"/>
          <w:szCs w:val="22"/>
        </w:rPr>
        <w:t>ur</w:t>
      </w:r>
      <w:r w:rsidR="00ED606F">
        <w:rPr>
          <w:b/>
          <w:sz w:val="22"/>
          <w:szCs w:val="22"/>
        </w:rPr>
        <w:t xml:space="preserve"> (septynių šimtų keturių tūkstančių trijų šimtų keturiasdešimt dviejų Eur., 00 ct.)</w:t>
      </w:r>
      <w:r w:rsidRPr="00A74FF1">
        <w:rPr>
          <w:b/>
          <w:sz w:val="22"/>
          <w:szCs w:val="22"/>
        </w:rPr>
        <w:t xml:space="preserve"> be PVM.</w:t>
      </w:r>
    </w:p>
    <w:p w14:paraId="69511C48" w14:textId="77777777" w:rsidR="00470EAF" w:rsidRDefault="00470EAF" w:rsidP="009C1189">
      <w:pPr>
        <w:jc w:val="both"/>
        <w:rPr>
          <w:b/>
          <w:bCs/>
          <w:i/>
          <w:iCs/>
          <w:sz w:val="22"/>
          <w:szCs w:val="22"/>
        </w:rPr>
      </w:pPr>
    </w:p>
    <w:p w14:paraId="3260090A" w14:textId="01383BD0" w:rsidR="00623820" w:rsidRPr="005B7CDA" w:rsidRDefault="00587A99" w:rsidP="008E557A">
      <w:pPr>
        <w:ind w:firstLine="567"/>
        <w:jc w:val="both"/>
        <w:rPr>
          <w:color w:val="EE0000"/>
          <w:sz w:val="22"/>
          <w:szCs w:val="22"/>
        </w:rPr>
      </w:pPr>
      <w:r w:rsidRPr="005B7CDA">
        <w:rPr>
          <w:color w:val="EE0000"/>
          <w:sz w:val="22"/>
          <w:szCs w:val="22"/>
        </w:rPr>
        <w:t>Į maksimalią sutarties vertę įskaičiuot</w:t>
      </w:r>
      <w:r w:rsidR="00F82637" w:rsidRPr="005B7CDA">
        <w:rPr>
          <w:color w:val="EE0000"/>
          <w:sz w:val="22"/>
          <w:szCs w:val="22"/>
        </w:rPr>
        <w:t xml:space="preserve">a ir </w:t>
      </w:r>
      <w:r w:rsidR="00614955">
        <w:rPr>
          <w:color w:val="EE0000"/>
          <w:sz w:val="22"/>
          <w:szCs w:val="22"/>
        </w:rPr>
        <w:t xml:space="preserve"> administruojamų paskatų, kurias Tiekėjas </w:t>
      </w:r>
      <w:r w:rsidR="007D7704">
        <w:rPr>
          <w:color w:val="EE0000"/>
          <w:sz w:val="22"/>
          <w:szCs w:val="22"/>
        </w:rPr>
        <w:t>privalės įsigyti</w:t>
      </w:r>
      <w:r w:rsidR="004C67F1">
        <w:rPr>
          <w:color w:val="EE0000"/>
          <w:sz w:val="22"/>
          <w:szCs w:val="22"/>
        </w:rPr>
        <w:t xml:space="preserve"> ir pateikti</w:t>
      </w:r>
      <w:r w:rsidR="007D7704">
        <w:rPr>
          <w:color w:val="EE0000"/>
          <w:sz w:val="22"/>
          <w:szCs w:val="22"/>
        </w:rPr>
        <w:t>, kaina. N</w:t>
      </w:r>
      <w:r w:rsidR="007A36EB" w:rsidRPr="005B7CDA">
        <w:rPr>
          <w:color w:val="EE0000"/>
          <w:sz w:val="22"/>
          <w:szCs w:val="22"/>
        </w:rPr>
        <w:t>umatoma</w:t>
      </w:r>
      <w:r w:rsidR="007D7704">
        <w:rPr>
          <w:color w:val="EE0000"/>
          <w:sz w:val="22"/>
          <w:szCs w:val="22"/>
        </w:rPr>
        <w:t xml:space="preserve">s </w:t>
      </w:r>
      <w:r w:rsidR="000B550E">
        <w:rPr>
          <w:color w:val="EE0000"/>
          <w:sz w:val="22"/>
          <w:szCs w:val="22"/>
        </w:rPr>
        <w:t xml:space="preserve">preliminarus </w:t>
      </w:r>
      <w:r w:rsidR="007D7704">
        <w:rPr>
          <w:color w:val="EE0000"/>
          <w:sz w:val="22"/>
          <w:szCs w:val="22"/>
        </w:rPr>
        <w:t>paskatų</w:t>
      </w:r>
      <w:r w:rsidR="000B550E">
        <w:rPr>
          <w:color w:val="EE0000"/>
          <w:sz w:val="22"/>
          <w:szCs w:val="22"/>
        </w:rPr>
        <w:t xml:space="preserve"> </w:t>
      </w:r>
      <w:r w:rsidR="000B550E" w:rsidRPr="005B7CDA">
        <w:rPr>
          <w:color w:val="EE0000"/>
          <w:sz w:val="22"/>
          <w:szCs w:val="22"/>
        </w:rPr>
        <w:t>(dovanų kuponų ar jiems lygiaverčių alternatyvų)</w:t>
      </w:r>
      <w:r w:rsidR="007D7704">
        <w:rPr>
          <w:color w:val="EE0000"/>
          <w:sz w:val="22"/>
          <w:szCs w:val="22"/>
        </w:rPr>
        <w:t xml:space="preserve"> </w:t>
      </w:r>
      <w:r w:rsidR="00A766AA">
        <w:rPr>
          <w:color w:val="EE0000"/>
          <w:sz w:val="22"/>
          <w:szCs w:val="22"/>
        </w:rPr>
        <w:t>kiekis</w:t>
      </w:r>
      <w:r w:rsidR="000B550E">
        <w:rPr>
          <w:color w:val="EE0000"/>
          <w:sz w:val="22"/>
          <w:szCs w:val="22"/>
        </w:rPr>
        <w:t xml:space="preserve"> - </w:t>
      </w:r>
      <w:r w:rsidR="00A766AA">
        <w:rPr>
          <w:color w:val="EE0000"/>
          <w:sz w:val="22"/>
          <w:szCs w:val="22"/>
        </w:rPr>
        <w:t xml:space="preserve"> </w:t>
      </w:r>
      <w:r w:rsidR="007A36EB" w:rsidRPr="005B7CDA">
        <w:rPr>
          <w:color w:val="EE0000"/>
          <w:sz w:val="22"/>
          <w:szCs w:val="22"/>
        </w:rPr>
        <w:t xml:space="preserve"> </w:t>
      </w:r>
      <w:r w:rsidR="005C5730" w:rsidRPr="005B7CDA">
        <w:rPr>
          <w:color w:val="EE0000"/>
          <w:sz w:val="22"/>
          <w:szCs w:val="22"/>
        </w:rPr>
        <w:t>71 300 vnt.</w:t>
      </w:r>
      <w:r w:rsidR="00FC0E15" w:rsidRPr="005B7CDA">
        <w:rPr>
          <w:color w:val="EE0000"/>
          <w:sz w:val="22"/>
          <w:szCs w:val="22"/>
        </w:rPr>
        <w:t xml:space="preserve">, kurių </w:t>
      </w:r>
      <w:r w:rsidR="00FC0E15" w:rsidRPr="003B7081">
        <w:rPr>
          <w:b/>
          <w:bCs/>
          <w:color w:val="EE0000"/>
          <w:sz w:val="22"/>
          <w:szCs w:val="22"/>
        </w:rPr>
        <w:t xml:space="preserve">bendra vertė </w:t>
      </w:r>
      <w:r w:rsidR="00D42C07" w:rsidRPr="003B7081">
        <w:rPr>
          <w:b/>
          <w:bCs/>
          <w:color w:val="EE0000"/>
          <w:sz w:val="22"/>
          <w:szCs w:val="22"/>
        </w:rPr>
        <w:t>356 500,00 Eur</w:t>
      </w:r>
      <w:r w:rsidR="00ED606F">
        <w:rPr>
          <w:b/>
          <w:bCs/>
          <w:color w:val="EE0000"/>
          <w:sz w:val="22"/>
          <w:szCs w:val="22"/>
        </w:rPr>
        <w:t xml:space="preserve"> (trys šimtai penkiasdešimt šeši tūkstančiai penki šimtai Eur., 00 ct.) </w:t>
      </w:r>
      <w:r w:rsidR="00D42C07" w:rsidRPr="003B7081">
        <w:rPr>
          <w:b/>
          <w:bCs/>
          <w:color w:val="EE0000"/>
          <w:sz w:val="22"/>
          <w:szCs w:val="22"/>
        </w:rPr>
        <w:t xml:space="preserve"> </w:t>
      </w:r>
      <w:r w:rsidR="00D42C07" w:rsidRPr="005B7CDA">
        <w:rPr>
          <w:color w:val="EE0000"/>
          <w:sz w:val="22"/>
          <w:szCs w:val="22"/>
        </w:rPr>
        <w:t>(</w:t>
      </w:r>
      <w:r w:rsidR="00A91E14" w:rsidRPr="005B7CDA">
        <w:rPr>
          <w:color w:val="EE0000"/>
          <w:sz w:val="22"/>
          <w:szCs w:val="22"/>
        </w:rPr>
        <w:t xml:space="preserve">pagal LR PVM įstatymą </w:t>
      </w:r>
      <w:r w:rsidR="006E3DB4">
        <w:rPr>
          <w:color w:val="EE0000"/>
          <w:sz w:val="22"/>
          <w:szCs w:val="22"/>
        </w:rPr>
        <w:t xml:space="preserve">perkamas </w:t>
      </w:r>
      <w:r w:rsidR="003A0086" w:rsidRPr="005B7CDA">
        <w:rPr>
          <w:color w:val="EE0000"/>
          <w:sz w:val="22"/>
          <w:szCs w:val="22"/>
        </w:rPr>
        <w:t xml:space="preserve">kuponas </w:t>
      </w:r>
      <w:r w:rsidR="00D479E3" w:rsidRPr="005B7CDA">
        <w:rPr>
          <w:color w:val="EE0000"/>
          <w:sz w:val="22"/>
          <w:szCs w:val="22"/>
        </w:rPr>
        <w:t>n</w:t>
      </w:r>
      <w:r w:rsidR="00E60A6D" w:rsidRPr="005B7CDA">
        <w:rPr>
          <w:color w:val="EE0000"/>
          <w:sz w:val="22"/>
          <w:szCs w:val="22"/>
        </w:rPr>
        <w:t>ėra PVM objektas)</w:t>
      </w:r>
      <w:r w:rsidR="00ED606F">
        <w:rPr>
          <w:color w:val="EE0000"/>
          <w:sz w:val="22"/>
          <w:szCs w:val="22"/>
        </w:rPr>
        <w:t xml:space="preserve">. </w:t>
      </w:r>
      <w:r w:rsidR="00E60A6D" w:rsidRPr="005B7CDA">
        <w:rPr>
          <w:color w:val="EE0000"/>
          <w:sz w:val="22"/>
          <w:szCs w:val="22"/>
        </w:rPr>
        <w:t xml:space="preserve"> </w:t>
      </w:r>
    </w:p>
    <w:p w14:paraId="710A799C" w14:textId="77777777" w:rsidR="00470EAF" w:rsidRPr="00CE1BA1" w:rsidRDefault="00470EAF" w:rsidP="009C1189">
      <w:pPr>
        <w:jc w:val="both"/>
        <w:rPr>
          <w:b/>
          <w:bCs/>
          <w:i/>
          <w:iCs/>
          <w:sz w:val="22"/>
          <w:szCs w:val="22"/>
        </w:rPr>
      </w:pPr>
    </w:p>
    <w:p w14:paraId="79CF60E8" w14:textId="77777777" w:rsidR="00B418A8" w:rsidRPr="00FF7584" w:rsidRDefault="00B418A8" w:rsidP="00B418A8">
      <w:pPr>
        <w:ind w:firstLine="567"/>
        <w:rPr>
          <w:b/>
          <w:bCs/>
        </w:rPr>
      </w:pPr>
      <w:r w:rsidRPr="00FF7584">
        <w:rPr>
          <w:b/>
          <w:bCs/>
        </w:rPr>
        <w:t>Pastabos:</w:t>
      </w:r>
    </w:p>
    <w:p w14:paraId="23C593DA" w14:textId="77777777" w:rsidR="00B418A8" w:rsidRDefault="00B418A8" w:rsidP="00B418A8">
      <w:pPr>
        <w:suppressAutoHyphens/>
        <w:autoSpaceDN w:val="0"/>
        <w:jc w:val="both"/>
        <w:rPr>
          <w:rFonts w:ascii="Calibri" w:hAnsi="Calibri" w:cs="Calibri"/>
          <w:b/>
          <w:bCs/>
          <w:sz w:val="20"/>
        </w:rPr>
      </w:pPr>
    </w:p>
    <w:p w14:paraId="6DC5D780" w14:textId="77777777" w:rsidR="00B418A8" w:rsidRPr="00FF7584" w:rsidRDefault="00B418A8" w:rsidP="00B418A8">
      <w:pPr>
        <w:ind w:firstLine="567"/>
        <w:jc w:val="both"/>
        <w:rPr>
          <w:iCs/>
          <w:sz w:val="22"/>
          <w:szCs w:val="22"/>
        </w:rPr>
      </w:pPr>
      <w:r>
        <w:rPr>
          <w:color w:val="000000" w:themeColor="text1"/>
          <w:lang w:eastAsia="en-US"/>
        </w:rPr>
        <w:t xml:space="preserve">1. </w:t>
      </w:r>
      <w:r w:rsidRPr="00FF7584">
        <w:rPr>
          <w:iCs/>
          <w:color w:val="000000" w:themeColor="text1"/>
          <w:sz w:val="22"/>
          <w:szCs w:val="22"/>
          <w:lang w:eastAsia="en-US"/>
        </w:rPr>
        <w:t xml:space="preserve">Perkančioji organizacija paslaugas užsakys pagal poreikį ir sutarties galiojimo laikotarpiu neįsipareigoja įsigyti viso nurodyto preliminaraus </w:t>
      </w:r>
      <w:r>
        <w:rPr>
          <w:iCs/>
          <w:color w:val="000000" w:themeColor="text1"/>
          <w:sz w:val="22"/>
          <w:szCs w:val="22"/>
          <w:lang w:eastAsia="en-US"/>
        </w:rPr>
        <w:t xml:space="preserve">paslaugų kiekio. Paslaugos gali būti perkamos </w:t>
      </w:r>
      <w:r w:rsidRPr="00FF7584">
        <w:rPr>
          <w:iCs/>
          <w:color w:val="000000" w:themeColor="text1"/>
          <w:sz w:val="22"/>
          <w:szCs w:val="22"/>
          <w:lang w:eastAsia="en-US"/>
        </w:rPr>
        <w:t>kita apimtimi (mažinant ar didinant konkrečios kategorijos paslaugų apimtį),</w:t>
      </w:r>
      <w:r w:rsidRPr="00FF7584">
        <w:rPr>
          <w:iCs/>
          <w:sz w:val="22"/>
          <w:szCs w:val="22"/>
        </w:rPr>
        <w:t xml:space="preserve"> taikant pasiūlyme atitinkamai paslaugai nurodytą vieneto įkainį, neviršinant maksimalios sutarties kainos.</w:t>
      </w:r>
    </w:p>
    <w:p w14:paraId="65D72EE6" w14:textId="55A0348B" w:rsidR="00B418A8" w:rsidRPr="00FF7584" w:rsidRDefault="007E3776" w:rsidP="00B418A8">
      <w:pPr>
        <w:ind w:firstLine="567"/>
        <w:jc w:val="both"/>
        <w:rPr>
          <w:rFonts w:ascii="Calibri" w:hAnsi="Calibri" w:cs="Calibri"/>
          <w:b/>
          <w:bCs/>
          <w:iCs/>
          <w:sz w:val="22"/>
          <w:szCs w:val="22"/>
        </w:rPr>
      </w:pPr>
      <w:r>
        <w:rPr>
          <w:iCs/>
          <w:sz w:val="22"/>
          <w:szCs w:val="22"/>
        </w:rPr>
        <w:t>2</w:t>
      </w:r>
      <w:r w:rsidR="00B418A8">
        <w:rPr>
          <w:iCs/>
          <w:sz w:val="22"/>
          <w:szCs w:val="22"/>
        </w:rPr>
        <w:t xml:space="preserve">. Jei palyginamoji pasiūlymo kaina, išreikšta skaičiais, neatitinka kainos, nurodytos žodžiais, teisinga laikoma kaina nurodyta žodžiais. </w:t>
      </w:r>
    </w:p>
    <w:p w14:paraId="0B2F0839" w14:textId="77777777" w:rsidR="00B418A8" w:rsidRPr="00FF7584" w:rsidRDefault="00B418A8" w:rsidP="00B418A8">
      <w:pPr>
        <w:suppressAutoHyphens/>
        <w:autoSpaceDN w:val="0"/>
        <w:ind w:firstLine="567"/>
        <w:jc w:val="both"/>
        <w:rPr>
          <w:iCs/>
          <w:color w:val="000000" w:themeColor="text1"/>
          <w:sz w:val="22"/>
          <w:szCs w:val="22"/>
        </w:rPr>
      </w:pPr>
      <w:r w:rsidRPr="00FF7584">
        <w:rPr>
          <w:iCs/>
          <w:color w:val="000000" w:themeColor="text1"/>
          <w:sz w:val="22"/>
          <w:szCs w:val="22"/>
        </w:rPr>
        <w:t xml:space="preserve">3. </w:t>
      </w:r>
      <w:r w:rsidRPr="00FF7584">
        <w:rPr>
          <w:b/>
          <w:iCs/>
          <w:color w:val="000000" w:themeColor="text1"/>
          <w:sz w:val="22"/>
          <w:szCs w:val="22"/>
        </w:rPr>
        <w:t>Tiekėjo pasiūlyti įkainiai Eur be PVM negali viršyti maksimalių Perkančiajai organizacijai priimtinų įkainių Eur be PVM, nurodytų Pasiūlymo formos 3.1 punkto 1 lentelės g stulpelyje. Pasiūlymas</w:t>
      </w:r>
      <w:r>
        <w:rPr>
          <w:b/>
          <w:iCs/>
          <w:color w:val="000000" w:themeColor="text1"/>
          <w:sz w:val="22"/>
          <w:szCs w:val="22"/>
        </w:rPr>
        <w:t>,</w:t>
      </w:r>
      <w:r w:rsidRPr="00FF7584">
        <w:rPr>
          <w:b/>
          <w:iCs/>
          <w:color w:val="000000" w:themeColor="text1"/>
          <w:sz w:val="22"/>
          <w:szCs w:val="22"/>
        </w:rPr>
        <w:t xml:space="preserve"> su nors vienu didesniu įkainiu nei Perkančiajai organizacijai priimtinas</w:t>
      </w:r>
      <w:r>
        <w:rPr>
          <w:b/>
          <w:iCs/>
          <w:color w:val="000000" w:themeColor="text1"/>
          <w:sz w:val="22"/>
          <w:szCs w:val="22"/>
        </w:rPr>
        <w:t>,</w:t>
      </w:r>
      <w:r w:rsidRPr="00FF7584">
        <w:rPr>
          <w:b/>
          <w:iCs/>
          <w:color w:val="000000" w:themeColor="text1"/>
          <w:sz w:val="22"/>
          <w:szCs w:val="22"/>
        </w:rPr>
        <w:t xml:space="preserve"> </w:t>
      </w:r>
      <w:r w:rsidRPr="00014F5B">
        <w:rPr>
          <w:b/>
          <w:iCs/>
          <w:color w:val="000000" w:themeColor="text1"/>
          <w:sz w:val="22"/>
          <w:szCs w:val="22"/>
        </w:rPr>
        <w:t>bus atmestas.</w:t>
      </w:r>
      <w:r w:rsidRPr="00FF7584">
        <w:rPr>
          <w:iCs/>
          <w:color w:val="000000" w:themeColor="text1"/>
          <w:sz w:val="22"/>
          <w:szCs w:val="22"/>
        </w:rPr>
        <w:t xml:space="preserve"> </w:t>
      </w:r>
    </w:p>
    <w:p w14:paraId="265B1DF1" w14:textId="77777777" w:rsidR="00B418A8" w:rsidRPr="00FF7584" w:rsidRDefault="00B418A8" w:rsidP="00B418A8">
      <w:pPr>
        <w:widowControl w:val="0"/>
        <w:ind w:firstLine="567"/>
        <w:jc w:val="both"/>
        <w:rPr>
          <w:iCs/>
          <w:color w:val="000000" w:themeColor="text1"/>
          <w:sz w:val="22"/>
          <w:szCs w:val="22"/>
        </w:rPr>
      </w:pPr>
      <w:r>
        <w:rPr>
          <w:iCs/>
          <w:color w:val="000000" w:themeColor="text1"/>
          <w:sz w:val="22"/>
          <w:szCs w:val="22"/>
        </w:rPr>
        <w:t xml:space="preserve">4. </w:t>
      </w:r>
      <w:r w:rsidRPr="00FF7584">
        <w:rPr>
          <w:iCs/>
          <w:color w:val="000000" w:themeColor="text1"/>
          <w:sz w:val="22"/>
          <w:szCs w:val="22"/>
        </w:rPr>
        <w:t xml:space="preserve">Tais atvejais, kai pagal galiojančius teisės aktus tiekėjui nereikia mokėti PVM, jis nepildo lentelės skilčių kur nurodyta PVM ar pasiūlymo kaina su PVM ir nurodo priežastis, dėl kurių PVM nemoka. </w:t>
      </w:r>
      <w:r w:rsidRPr="00FF7584">
        <w:rPr>
          <w:rFonts w:eastAsia="Calibri"/>
          <w:iCs/>
          <w:color w:val="000000" w:themeColor="text1"/>
          <w:sz w:val="22"/>
          <w:szCs w:val="22"/>
        </w:rPr>
        <w:t xml:space="preserve">Pagalbinę informaciją, kaip turėtų būti vertinami tiekėjų pasiūlymai, kai  perkančioji organizacija yra PVM mokėtoja ir (ar) tiekėjams taikomi skirtingi </w:t>
      </w:r>
      <w:r w:rsidRPr="00FF7584">
        <w:rPr>
          <w:iCs/>
          <w:color w:val="000000" w:themeColor="text1"/>
          <w:sz w:val="22"/>
          <w:szCs w:val="22"/>
        </w:rPr>
        <w:t xml:space="preserve">Lietuvos Respublikos pridėtinės vertės mokesčio įstatymo reikalavimai, rasite </w:t>
      </w:r>
      <w:hyperlink r:id="rId12" w:history="1">
        <w:r w:rsidRPr="00FF7584">
          <w:rPr>
            <w:iCs/>
            <w:color w:val="000000" w:themeColor="text1"/>
            <w:sz w:val="22"/>
            <w:szCs w:val="22"/>
            <w:u w:val="single"/>
          </w:rPr>
          <w:t>ČIA</w:t>
        </w:r>
      </w:hyperlink>
      <w:r w:rsidRPr="00FF7584">
        <w:rPr>
          <w:iCs/>
          <w:color w:val="000000" w:themeColor="text1"/>
          <w:sz w:val="22"/>
          <w:szCs w:val="22"/>
        </w:rPr>
        <w:t>.</w:t>
      </w:r>
    </w:p>
    <w:p w14:paraId="109878FA" w14:textId="77777777" w:rsidR="00B418A8" w:rsidRDefault="00B418A8" w:rsidP="00B418A8">
      <w:pPr>
        <w:pStyle w:val="ListParagraph"/>
        <w:widowControl w:val="0"/>
        <w:ind w:left="0" w:firstLine="567"/>
        <w:jc w:val="both"/>
        <w:rPr>
          <w:sz w:val="22"/>
          <w:szCs w:val="22"/>
        </w:rPr>
      </w:pPr>
      <w:r>
        <w:rPr>
          <w:iCs/>
          <w:color w:val="000000" w:themeColor="text1"/>
          <w:sz w:val="22"/>
          <w:szCs w:val="22"/>
        </w:rPr>
        <w:t>5. Įkainiai</w:t>
      </w:r>
      <w:r w:rsidRPr="00FF7584">
        <w:rPr>
          <w:iCs/>
          <w:color w:val="000000" w:themeColor="text1"/>
          <w:sz w:val="22"/>
          <w:szCs w:val="22"/>
        </w:rPr>
        <w:t xml:space="preserve"> pateikiam</w:t>
      </w:r>
      <w:r>
        <w:rPr>
          <w:iCs/>
          <w:color w:val="000000" w:themeColor="text1"/>
          <w:sz w:val="22"/>
          <w:szCs w:val="22"/>
        </w:rPr>
        <w:t>i</w:t>
      </w:r>
      <w:r w:rsidRPr="00FF7584">
        <w:rPr>
          <w:iCs/>
          <w:color w:val="000000" w:themeColor="text1"/>
          <w:sz w:val="22"/>
          <w:szCs w:val="22"/>
        </w:rPr>
        <w:t>, nurodant 2 (du) skaičius po kablelio.</w:t>
      </w:r>
      <w:r>
        <w:rPr>
          <w:iCs/>
          <w:color w:val="000000" w:themeColor="text1"/>
          <w:sz w:val="22"/>
          <w:szCs w:val="22"/>
        </w:rPr>
        <w:t xml:space="preserve"> </w:t>
      </w:r>
      <w:r>
        <w:rPr>
          <w:sz w:val="22"/>
          <w:szCs w:val="22"/>
        </w:rPr>
        <w:t xml:space="preserve">Perskaičiuoti paslaugų įkainiai bei palyginamoji pasiūlymo kaina turi būti apvalinami dviejų skaičių po kablelio tikslumu. Apvalinimui taikytina ši taisyklė: antrasis skaičius po kablelio apvalinamas į didžiąją pusę, jei trečiasis skaičius po kablelio yra 5 ir didesnis; ir apvalinamas į mažąją pusę, jei trečiasis skaičius po kablelio yra mažesnis už 5. </w:t>
      </w:r>
    </w:p>
    <w:p w14:paraId="4465BACE" w14:textId="77777777" w:rsidR="00B418A8" w:rsidRDefault="00B418A8" w:rsidP="00B418A8">
      <w:pPr>
        <w:ind w:firstLine="567"/>
        <w:jc w:val="both"/>
        <w:rPr>
          <w:iCs/>
          <w:color w:val="000000" w:themeColor="text1"/>
          <w:sz w:val="22"/>
          <w:szCs w:val="22"/>
        </w:rPr>
      </w:pPr>
    </w:p>
    <w:p w14:paraId="092C74B8" w14:textId="09865D5C" w:rsidR="00F361BB" w:rsidRDefault="00F361BB" w:rsidP="00F361BB">
      <w:pPr>
        <w:rPr>
          <w:sz w:val="22"/>
          <w:szCs w:val="22"/>
        </w:rPr>
      </w:pPr>
    </w:p>
    <w:p w14:paraId="6DB22F4D" w14:textId="44A7E200" w:rsidR="00C636E9" w:rsidRPr="0045180C" w:rsidRDefault="00C636E9" w:rsidP="00C636E9">
      <w:pPr>
        <w:jc w:val="both"/>
        <w:rPr>
          <w:b/>
          <w:sz w:val="22"/>
          <w:szCs w:val="22"/>
          <w:u w:val="single"/>
        </w:rPr>
      </w:pPr>
      <w:r w:rsidRPr="0045180C">
        <w:rPr>
          <w:sz w:val="22"/>
          <w:szCs w:val="22"/>
        </w:rPr>
        <w:t>3.2. Teikdami šį pasiūlymą, mes patvirtiname, kad į mūsų siūlomą kainą įskaičiuotos visos išlaidos</w:t>
      </w:r>
      <w:r w:rsidR="00B659F7">
        <w:rPr>
          <w:sz w:val="22"/>
          <w:szCs w:val="22"/>
        </w:rPr>
        <w:t xml:space="preserve"> </w:t>
      </w:r>
      <w:r w:rsidRPr="0045180C">
        <w:rPr>
          <w:sz w:val="22"/>
          <w:szCs w:val="22"/>
        </w:rPr>
        <w:t xml:space="preserve"> ir visi mokesčiai</w:t>
      </w:r>
      <w:r w:rsidR="00B659F7">
        <w:rPr>
          <w:sz w:val="22"/>
          <w:szCs w:val="22"/>
        </w:rPr>
        <w:t xml:space="preserve"> (įskaitant ir paskatų įsigijimą)</w:t>
      </w:r>
      <w:r w:rsidRPr="0045180C">
        <w:rPr>
          <w:sz w:val="22"/>
          <w:szCs w:val="22"/>
        </w:rPr>
        <w:t xml:space="preserve">, ir kad mes prisiimame riziką už visas išlaidas, kurias teikdami pasiūlymą ir laikydamiesi pirkimo dokumentuose nustatytų reikalavimų, privalėjome įskaičiuoti į pasiūlymo kainą. </w:t>
      </w:r>
    </w:p>
    <w:bookmarkEnd w:id="7"/>
    <w:p w14:paraId="0D0EEFAA" w14:textId="110D10DF" w:rsidR="00C25E59" w:rsidRPr="0045180C" w:rsidRDefault="00C25E59" w:rsidP="00AE5856">
      <w:pPr>
        <w:jc w:val="both"/>
        <w:rPr>
          <w:color w:val="4472C4" w:themeColor="accent5"/>
          <w:sz w:val="22"/>
          <w:szCs w:val="22"/>
          <w:highlight w:val="yellow"/>
        </w:rPr>
      </w:pPr>
    </w:p>
    <w:p w14:paraId="0C56B5D8" w14:textId="77777777" w:rsidR="001C54BD" w:rsidRDefault="001C54BD" w:rsidP="00357B91">
      <w:pPr>
        <w:jc w:val="center"/>
        <w:rPr>
          <w:b/>
          <w:sz w:val="22"/>
          <w:szCs w:val="22"/>
        </w:rPr>
      </w:pPr>
    </w:p>
    <w:p w14:paraId="67CBB69B" w14:textId="77777777" w:rsidR="001C54BD" w:rsidRDefault="001C54BD" w:rsidP="00357B91">
      <w:pPr>
        <w:jc w:val="center"/>
        <w:rPr>
          <w:b/>
          <w:sz w:val="22"/>
          <w:szCs w:val="22"/>
        </w:rPr>
      </w:pPr>
    </w:p>
    <w:p w14:paraId="4C046799" w14:textId="758AC59B"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3A8B1F2A" w:rsidR="00AD0963" w:rsidRPr="0045180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45180C">
        <w:rPr>
          <w:bCs/>
          <w:sz w:val="22"/>
          <w:szCs w:val="22"/>
        </w:rPr>
        <w:t xml:space="preserve">4.1. </w:t>
      </w:r>
      <w:r w:rsidRPr="0045180C">
        <w:rPr>
          <w:sz w:val="22"/>
          <w:szCs w:val="22"/>
        </w:rPr>
        <w:t>Teikdami šį pasiūlymą mes patvirtiname, kad mūsų siūlomos p</w:t>
      </w:r>
      <w:r w:rsidR="00E32E4E" w:rsidRPr="0045180C">
        <w:rPr>
          <w:sz w:val="22"/>
          <w:szCs w:val="22"/>
        </w:rPr>
        <w:t>aslaugos</w:t>
      </w:r>
      <w:r w:rsidRPr="0045180C">
        <w:rPr>
          <w:sz w:val="22"/>
          <w:szCs w:val="22"/>
        </w:rPr>
        <w:t xml:space="preserve"> atitinka techninius reikalavimus nurodytus  pirkimo sąlygų </w:t>
      </w:r>
      <w:r w:rsidR="00E32E4E" w:rsidRPr="0045180C">
        <w:rPr>
          <w:sz w:val="22"/>
          <w:szCs w:val="22"/>
        </w:rPr>
        <w:t>2</w:t>
      </w:r>
      <w:r w:rsidRPr="0045180C">
        <w:rPr>
          <w:sz w:val="22"/>
          <w:szCs w:val="22"/>
        </w:rPr>
        <w:t xml:space="preserve"> priede „Techninė specifikacija“ ir </w:t>
      </w:r>
      <w:r w:rsidR="00E32E4E" w:rsidRPr="0045180C">
        <w:rPr>
          <w:sz w:val="22"/>
          <w:szCs w:val="22"/>
        </w:rPr>
        <w:t>paslaugoms</w:t>
      </w:r>
      <w:r w:rsidRPr="0045180C">
        <w:rPr>
          <w:sz w:val="22"/>
          <w:szCs w:val="22"/>
        </w:rPr>
        <w:t xml:space="preserve"> galios pasiūlyt</w:t>
      </w:r>
      <w:r w:rsidR="00E32E4E" w:rsidRPr="0045180C">
        <w:rPr>
          <w:sz w:val="22"/>
          <w:szCs w:val="22"/>
        </w:rPr>
        <w:t>i įkainiai</w:t>
      </w:r>
      <w:r w:rsidRPr="0045180C">
        <w:rPr>
          <w:sz w:val="22"/>
          <w:szCs w:val="22"/>
        </w:rPr>
        <w:t xml:space="preserve">. </w:t>
      </w:r>
    </w:p>
    <w:p w14:paraId="3CEE7DDF" w14:textId="7D2691FF" w:rsidR="00880E4C" w:rsidRPr="00911FDC" w:rsidRDefault="00880E4C" w:rsidP="00880E4C">
      <w:pPr>
        <w:pStyle w:val="NormalWeb"/>
        <w:tabs>
          <w:tab w:val="left" w:pos="270"/>
        </w:tabs>
        <w:suppressAutoHyphens w:val="0"/>
        <w:autoSpaceDE w:val="0"/>
        <w:autoSpaceDN w:val="0"/>
        <w:spacing w:before="0" w:after="40"/>
        <w:ind w:right="141"/>
        <w:jc w:val="both"/>
        <w:textAlignment w:val="baseline"/>
        <w:rPr>
          <w:sz w:val="22"/>
          <w:szCs w:val="22"/>
        </w:rPr>
      </w:pPr>
      <w:r w:rsidRPr="00911FDC">
        <w:rPr>
          <w:sz w:val="22"/>
          <w:szCs w:val="22"/>
        </w:rPr>
        <w:t>4.2.</w:t>
      </w:r>
      <w:r w:rsidRPr="00911FDC">
        <w:rPr>
          <w:b/>
          <w:bCs/>
          <w:sz w:val="22"/>
          <w:szCs w:val="22"/>
        </w:rPr>
        <w:t xml:space="preserve"> </w:t>
      </w:r>
      <w:r w:rsidRPr="00911FDC">
        <w:rPr>
          <w:sz w:val="22"/>
          <w:szCs w:val="22"/>
        </w:rPr>
        <w:t>P</w:t>
      </w:r>
      <w:r w:rsidR="003C70AF" w:rsidRPr="00911FDC">
        <w:rPr>
          <w:sz w:val="22"/>
          <w:szCs w:val="22"/>
        </w:rPr>
        <w:t>erkančioji organizacija</w:t>
      </w:r>
      <w:r w:rsidRPr="00911FDC">
        <w:rPr>
          <w:sz w:val="22"/>
          <w:szCs w:val="22"/>
        </w:rPr>
        <w:t xml:space="preserve"> siekia mažinti poveikį aplinkai, įsigydamas p</w:t>
      </w:r>
      <w:r w:rsidR="00AE792C" w:rsidRPr="00911FDC">
        <w:rPr>
          <w:sz w:val="22"/>
          <w:szCs w:val="22"/>
        </w:rPr>
        <w:t>aslaugas</w:t>
      </w:r>
      <w:r w:rsidRPr="00911FDC">
        <w:rPr>
          <w:sz w:val="22"/>
          <w:szCs w:val="22"/>
        </w:rPr>
        <w:t xml:space="preserve"> naudoti kuo mažiau gamtinių išteklių.</w:t>
      </w:r>
    </w:p>
    <w:tbl>
      <w:tblPr>
        <w:tblStyle w:val="TableGrid"/>
        <w:tblW w:w="0" w:type="auto"/>
        <w:tblLook w:val="04A0" w:firstRow="1" w:lastRow="0" w:firstColumn="1" w:lastColumn="0" w:noHBand="0" w:noVBand="1"/>
      </w:tblPr>
      <w:tblGrid>
        <w:gridCol w:w="851"/>
        <w:gridCol w:w="8778"/>
      </w:tblGrid>
      <w:tr w:rsidR="00911FDC" w:rsidRPr="00911FDC"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911FDC" w:rsidRDefault="004B5331" w:rsidP="00BB7F7E">
            <w:pPr>
              <w:tabs>
                <w:tab w:val="left" w:pos="709"/>
              </w:tabs>
              <w:jc w:val="center"/>
              <w:rPr>
                <w:b/>
                <w:bCs/>
                <w:sz w:val="22"/>
                <w:szCs w:val="22"/>
              </w:rPr>
            </w:pPr>
            <w:r w:rsidRPr="00911FDC">
              <w:rPr>
                <w:rFonts w:eastAsiaTheme="minorHAnsi"/>
                <w:b/>
                <w:bCs/>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911FDC" w:rsidRDefault="004B5331" w:rsidP="00BB7F7E">
            <w:pPr>
              <w:tabs>
                <w:tab w:val="left" w:pos="709"/>
              </w:tabs>
              <w:jc w:val="center"/>
              <w:rPr>
                <w:b/>
                <w:bCs/>
                <w:sz w:val="22"/>
                <w:szCs w:val="22"/>
              </w:rPr>
            </w:pPr>
            <w:r w:rsidRPr="00911FDC">
              <w:rPr>
                <w:rFonts w:eastAsiaTheme="minorHAnsi"/>
                <w:b/>
                <w:bCs/>
                <w:sz w:val="22"/>
                <w:szCs w:val="22"/>
                <w:lang w:eastAsia="en-US"/>
              </w:rPr>
              <w:t>Aplinkosauginis reikalavimas</w:t>
            </w:r>
          </w:p>
        </w:tc>
      </w:tr>
      <w:tr w:rsidR="00911FDC" w:rsidRPr="00911FDC" w14:paraId="02E85D5E" w14:textId="77777777" w:rsidTr="00340247">
        <w:tc>
          <w:tcPr>
            <w:tcW w:w="851" w:type="dxa"/>
            <w:tcBorders>
              <w:top w:val="single" w:sz="4" w:space="0" w:color="auto"/>
              <w:left w:val="single" w:sz="4" w:space="0" w:color="auto"/>
              <w:bottom w:val="single" w:sz="4" w:space="0" w:color="auto"/>
              <w:right w:val="single" w:sz="4" w:space="0" w:color="auto"/>
            </w:tcBorders>
            <w:hideMark/>
          </w:tcPr>
          <w:p w14:paraId="5AC30C59" w14:textId="3263D4C9" w:rsidR="009E523B" w:rsidRPr="00911FDC" w:rsidRDefault="009E523B" w:rsidP="00BB7F7E">
            <w:pPr>
              <w:tabs>
                <w:tab w:val="left" w:pos="709"/>
              </w:tabs>
              <w:jc w:val="both"/>
              <w:rPr>
                <w:sz w:val="22"/>
                <w:szCs w:val="22"/>
              </w:rPr>
            </w:pPr>
            <w:r w:rsidRPr="00911FDC">
              <w:rPr>
                <w:sz w:val="22"/>
                <w:szCs w:val="22"/>
              </w:rPr>
              <w:t>1</w:t>
            </w:r>
            <w:r w:rsidR="005F4263" w:rsidRPr="00911FDC">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042029D6" w:rsidR="009E523B" w:rsidRPr="00911FDC" w:rsidRDefault="009E523B" w:rsidP="00BB7F7E">
            <w:pPr>
              <w:tabs>
                <w:tab w:val="left" w:pos="709"/>
              </w:tabs>
              <w:jc w:val="both"/>
              <w:rPr>
                <w:i/>
                <w:iCs/>
                <w:sz w:val="22"/>
                <w:szCs w:val="22"/>
              </w:rPr>
            </w:pPr>
            <w:r w:rsidRPr="00911FDC">
              <w:rPr>
                <w:sz w:val="22"/>
                <w:szCs w:val="22"/>
              </w:rPr>
              <w:t>Užsakymų, sąskaitų teikimas bei bendravimas</w:t>
            </w:r>
            <w:r w:rsidRPr="00911FDC">
              <w:rPr>
                <w:iCs/>
                <w:sz w:val="22"/>
                <w:szCs w:val="22"/>
              </w:rPr>
              <w:t xml:space="preserve"> tarp Tiekėjo ir Perkančiosios organizacijos bus vykdomas tik elektroninėmis   priemonėmis (telefonu, elektroniniu paštu ar kt.)</w:t>
            </w:r>
          </w:p>
        </w:tc>
      </w:tr>
      <w:tr w:rsidR="00911FDC" w:rsidRPr="00911FDC" w14:paraId="5A4D67BC" w14:textId="77777777" w:rsidTr="003E4E86">
        <w:tc>
          <w:tcPr>
            <w:tcW w:w="851" w:type="dxa"/>
            <w:tcBorders>
              <w:top w:val="single" w:sz="4" w:space="0" w:color="auto"/>
              <w:left w:val="single" w:sz="4" w:space="0" w:color="auto"/>
              <w:bottom w:val="single" w:sz="4" w:space="0" w:color="auto"/>
              <w:right w:val="single" w:sz="4" w:space="0" w:color="auto"/>
            </w:tcBorders>
            <w:hideMark/>
          </w:tcPr>
          <w:p w14:paraId="27528FC7" w14:textId="3AE6E21C" w:rsidR="009E523B" w:rsidRPr="00911FDC" w:rsidRDefault="009E523B" w:rsidP="00BB7F7E">
            <w:pPr>
              <w:tabs>
                <w:tab w:val="left" w:pos="709"/>
              </w:tabs>
              <w:jc w:val="both"/>
              <w:rPr>
                <w:sz w:val="22"/>
                <w:szCs w:val="22"/>
              </w:rPr>
            </w:pPr>
            <w:r w:rsidRPr="00911FDC">
              <w:rPr>
                <w:sz w:val="22"/>
                <w:szCs w:val="22"/>
              </w:rPr>
              <w:t>2</w:t>
            </w:r>
            <w:r w:rsidR="005F4263" w:rsidRPr="00911FDC">
              <w:rPr>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29169ABA" w:rsidR="009E523B" w:rsidRPr="00911FDC" w:rsidRDefault="009E523B" w:rsidP="00BB7F7E">
            <w:pPr>
              <w:tabs>
                <w:tab w:val="left" w:pos="709"/>
              </w:tabs>
              <w:jc w:val="both"/>
              <w:rPr>
                <w:sz w:val="22"/>
                <w:szCs w:val="22"/>
              </w:rPr>
            </w:pPr>
            <w:r w:rsidRPr="00911FDC">
              <w:rPr>
                <w:iCs/>
                <w:sz w:val="22"/>
                <w:szCs w:val="22"/>
              </w:rPr>
              <w:t>Kita dokumentacija teikiama elektroninėmis priemonėmis (elektroniniu paštu ar kt.)</w:t>
            </w:r>
          </w:p>
        </w:tc>
      </w:tr>
      <w:tr w:rsidR="009E523B" w:rsidRPr="00911FDC" w14:paraId="7E8DD1FF" w14:textId="77777777" w:rsidTr="006423D2">
        <w:tc>
          <w:tcPr>
            <w:tcW w:w="851" w:type="dxa"/>
            <w:tcBorders>
              <w:top w:val="single" w:sz="4" w:space="0" w:color="auto"/>
              <w:left w:val="single" w:sz="4" w:space="0" w:color="auto"/>
              <w:bottom w:val="single" w:sz="4" w:space="0" w:color="auto"/>
              <w:right w:val="single" w:sz="4" w:space="0" w:color="auto"/>
            </w:tcBorders>
            <w:hideMark/>
          </w:tcPr>
          <w:p w14:paraId="669172EF" w14:textId="467D23C3" w:rsidR="009E523B" w:rsidRPr="00911FDC" w:rsidRDefault="009E523B" w:rsidP="00BB7F7E">
            <w:pPr>
              <w:tabs>
                <w:tab w:val="left" w:pos="709"/>
              </w:tabs>
              <w:jc w:val="both"/>
              <w:rPr>
                <w:sz w:val="22"/>
                <w:szCs w:val="22"/>
              </w:rPr>
            </w:pPr>
            <w:r w:rsidRPr="00911FDC">
              <w:rPr>
                <w:sz w:val="22"/>
                <w:szCs w:val="22"/>
              </w:rPr>
              <w:t>3</w:t>
            </w:r>
            <w:r w:rsidR="005F4263" w:rsidRPr="00911FDC">
              <w:rPr>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60F1AC17" w:rsidR="009E523B" w:rsidRPr="00911FDC" w:rsidRDefault="009E523B" w:rsidP="00BB7F7E">
            <w:pPr>
              <w:tabs>
                <w:tab w:val="left" w:pos="709"/>
              </w:tabs>
              <w:jc w:val="both"/>
              <w:rPr>
                <w:sz w:val="22"/>
                <w:szCs w:val="22"/>
              </w:rPr>
            </w:pPr>
            <w:r w:rsidRPr="00911FDC">
              <w:rPr>
                <w:sz w:val="22"/>
                <w:szCs w:val="22"/>
              </w:rPr>
              <w:t xml:space="preserve">Sutartys bus pasirašomos tik elektroninėmis priemonėmis (elektroniniu parašu). </w:t>
            </w:r>
          </w:p>
        </w:tc>
      </w:tr>
    </w:tbl>
    <w:p w14:paraId="6ECF5612" w14:textId="77777777" w:rsidR="00E95531" w:rsidRPr="00911FD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8"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tcPr>
          <w:bookmarkEnd w:id="8"/>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tcPr>
          <w:p w14:paraId="5679DDFD" w14:textId="4BBBF12D" w:rsidR="00BD6C0B" w:rsidRPr="0045180C" w:rsidRDefault="00B34380" w:rsidP="00353E45">
            <w:pPr>
              <w:rPr>
                <w:bCs/>
                <w:sz w:val="22"/>
                <w:szCs w:val="22"/>
              </w:rPr>
            </w:pPr>
            <w:r w:rsidRPr="0045180C">
              <w:rPr>
                <w:bCs/>
                <w:sz w:val="22"/>
                <w:szCs w:val="22"/>
              </w:rPr>
              <w:t>2</w:t>
            </w:r>
            <w:r w:rsidR="005F4263">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511274D4"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 xml:space="preserve"> - 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1A8BA72F"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 xml:space="preserve"> „</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AE5856">
      <w:pPr>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footerReference w:type="default" r:id="rId15"/>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6400" w14:textId="77777777" w:rsidR="00AB1220" w:rsidRDefault="00AB1220" w:rsidP="00D5620E">
      <w:r>
        <w:separator/>
      </w:r>
    </w:p>
  </w:endnote>
  <w:endnote w:type="continuationSeparator" w:id="0">
    <w:p w14:paraId="5DB4A827" w14:textId="77777777" w:rsidR="00AB1220" w:rsidRDefault="00AB1220"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MS Gothic"/>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C0EB" w14:textId="77777777" w:rsidR="00D5620E" w:rsidRDefault="00D5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0D34F" w14:textId="77777777" w:rsidR="00AB1220" w:rsidRDefault="00AB1220" w:rsidP="00D5620E">
      <w:r>
        <w:separator/>
      </w:r>
    </w:p>
  </w:footnote>
  <w:footnote w:type="continuationSeparator" w:id="0">
    <w:p w14:paraId="5981223C" w14:textId="77777777" w:rsidR="00AB1220" w:rsidRDefault="00AB1220"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2"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4"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335D93"/>
    <w:multiLevelType w:val="hybridMultilevel"/>
    <w:tmpl w:val="F516D63A"/>
    <w:lvl w:ilvl="0" w:tplc="2A3C96C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244489">
    <w:abstractNumId w:val="1"/>
  </w:num>
  <w:num w:numId="2" w16cid:durableId="656227643">
    <w:abstractNumId w:val="5"/>
  </w:num>
  <w:num w:numId="3" w16cid:durableId="235554470">
    <w:abstractNumId w:val="2"/>
  </w:num>
  <w:num w:numId="4" w16cid:durableId="1748845932">
    <w:abstractNumId w:val="3"/>
  </w:num>
  <w:num w:numId="5" w16cid:durableId="1426344625">
    <w:abstractNumId w:val="4"/>
  </w:num>
  <w:num w:numId="6" w16cid:durableId="1519124746">
    <w:abstractNumId w:val="0"/>
  </w:num>
  <w:num w:numId="7" w16cid:durableId="171998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A13"/>
    <w:rsid w:val="00017E92"/>
    <w:rsid w:val="00021A0E"/>
    <w:rsid w:val="00027F09"/>
    <w:rsid w:val="000304FE"/>
    <w:rsid w:val="0003706A"/>
    <w:rsid w:val="00045EA9"/>
    <w:rsid w:val="000503FA"/>
    <w:rsid w:val="000513B1"/>
    <w:rsid w:val="00054BC2"/>
    <w:rsid w:val="00056711"/>
    <w:rsid w:val="0006230D"/>
    <w:rsid w:val="000733FC"/>
    <w:rsid w:val="00073751"/>
    <w:rsid w:val="00083575"/>
    <w:rsid w:val="00090892"/>
    <w:rsid w:val="00092958"/>
    <w:rsid w:val="000A710E"/>
    <w:rsid w:val="000B0349"/>
    <w:rsid w:val="000B04F6"/>
    <w:rsid w:val="000B2394"/>
    <w:rsid w:val="000B550E"/>
    <w:rsid w:val="000B719A"/>
    <w:rsid w:val="000C0B9F"/>
    <w:rsid w:val="000C17DB"/>
    <w:rsid w:val="000C5A1B"/>
    <w:rsid w:val="000C5D56"/>
    <w:rsid w:val="000C7D42"/>
    <w:rsid w:val="000D1EAE"/>
    <w:rsid w:val="000D2D10"/>
    <w:rsid w:val="000D4322"/>
    <w:rsid w:val="000D47AC"/>
    <w:rsid w:val="000F05DD"/>
    <w:rsid w:val="000F3105"/>
    <w:rsid w:val="000F4FA0"/>
    <w:rsid w:val="000F62D9"/>
    <w:rsid w:val="001076D7"/>
    <w:rsid w:val="001120B0"/>
    <w:rsid w:val="0011513D"/>
    <w:rsid w:val="00120BFB"/>
    <w:rsid w:val="001235DA"/>
    <w:rsid w:val="001521AE"/>
    <w:rsid w:val="0015257C"/>
    <w:rsid w:val="001565C8"/>
    <w:rsid w:val="00163F4C"/>
    <w:rsid w:val="001718EF"/>
    <w:rsid w:val="00173052"/>
    <w:rsid w:val="00175A3D"/>
    <w:rsid w:val="00183483"/>
    <w:rsid w:val="00183D85"/>
    <w:rsid w:val="0018414D"/>
    <w:rsid w:val="0018752B"/>
    <w:rsid w:val="001875A1"/>
    <w:rsid w:val="001A5383"/>
    <w:rsid w:val="001A7195"/>
    <w:rsid w:val="001C0700"/>
    <w:rsid w:val="001C54BD"/>
    <w:rsid w:val="001D21B0"/>
    <w:rsid w:val="001D4F60"/>
    <w:rsid w:val="001E364C"/>
    <w:rsid w:val="001F6578"/>
    <w:rsid w:val="002059D3"/>
    <w:rsid w:val="00206973"/>
    <w:rsid w:val="00211A92"/>
    <w:rsid w:val="00215D54"/>
    <w:rsid w:val="00221AC9"/>
    <w:rsid w:val="00226AC7"/>
    <w:rsid w:val="002272FF"/>
    <w:rsid w:val="00232FE0"/>
    <w:rsid w:val="0023465C"/>
    <w:rsid w:val="00245418"/>
    <w:rsid w:val="00247D60"/>
    <w:rsid w:val="00257044"/>
    <w:rsid w:val="00265992"/>
    <w:rsid w:val="00265DB2"/>
    <w:rsid w:val="00271A86"/>
    <w:rsid w:val="00273BC4"/>
    <w:rsid w:val="00281A33"/>
    <w:rsid w:val="00285A85"/>
    <w:rsid w:val="002872AF"/>
    <w:rsid w:val="002A1C07"/>
    <w:rsid w:val="002B3286"/>
    <w:rsid w:val="002B5D46"/>
    <w:rsid w:val="002C5586"/>
    <w:rsid w:val="002E2050"/>
    <w:rsid w:val="002F1A4C"/>
    <w:rsid w:val="00304DE1"/>
    <w:rsid w:val="00307F92"/>
    <w:rsid w:val="00324B2F"/>
    <w:rsid w:val="0033201D"/>
    <w:rsid w:val="003340D1"/>
    <w:rsid w:val="00341823"/>
    <w:rsid w:val="00356B9C"/>
    <w:rsid w:val="00357B91"/>
    <w:rsid w:val="0036271A"/>
    <w:rsid w:val="003754E9"/>
    <w:rsid w:val="00381195"/>
    <w:rsid w:val="00386858"/>
    <w:rsid w:val="003A0086"/>
    <w:rsid w:val="003A4117"/>
    <w:rsid w:val="003B4BCA"/>
    <w:rsid w:val="003B5537"/>
    <w:rsid w:val="003B7081"/>
    <w:rsid w:val="003C70AF"/>
    <w:rsid w:val="003E0ACE"/>
    <w:rsid w:val="003E5559"/>
    <w:rsid w:val="003E5B7D"/>
    <w:rsid w:val="003E5E4F"/>
    <w:rsid w:val="003E64DB"/>
    <w:rsid w:val="003F53BC"/>
    <w:rsid w:val="00400D73"/>
    <w:rsid w:val="00401E29"/>
    <w:rsid w:val="00411234"/>
    <w:rsid w:val="00431EC0"/>
    <w:rsid w:val="00432395"/>
    <w:rsid w:val="00433B18"/>
    <w:rsid w:val="00434F36"/>
    <w:rsid w:val="00436C09"/>
    <w:rsid w:val="004403FA"/>
    <w:rsid w:val="004427AB"/>
    <w:rsid w:val="00446D4D"/>
    <w:rsid w:val="0045180C"/>
    <w:rsid w:val="00460201"/>
    <w:rsid w:val="00460DE6"/>
    <w:rsid w:val="0046137E"/>
    <w:rsid w:val="00462ABF"/>
    <w:rsid w:val="004647BE"/>
    <w:rsid w:val="00470EAF"/>
    <w:rsid w:val="004733A9"/>
    <w:rsid w:val="004803C1"/>
    <w:rsid w:val="004833AC"/>
    <w:rsid w:val="00486A58"/>
    <w:rsid w:val="0049130A"/>
    <w:rsid w:val="004952C5"/>
    <w:rsid w:val="004A25F4"/>
    <w:rsid w:val="004A2ADC"/>
    <w:rsid w:val="004A79DA"/>
    <w:rsid w:val="004B4337"/>
    <w:rsid w:val="004B4BD5"/>
    <w:rsid w:val="004B5331"/>
    <w:rsid w:val="004B61FF"/>
    <w:rsid w:val="004C67F1"/>
    <w:rsid w:val="004E084F"/>
    <w:rsid w:val="004E6D36"/>
    <w:rsid w:val="00507D8B"/>
    <w:rsid w:val="00521834"/>
    <w:rsid w:val="005237AF"/>
    <w:rsid w:val="005257E7"/>
    <w:rsid w:val="00526922"/>
    <w:rsid w:val="005301D7"/>
    <w:rsid w:val="00534144"/>
    <w:rsid w:val="00535A6A"/>
    <w:rsid w:val="005401C9"/>
    <w:rsid w:val="0055490F"/>
    <w:rsid w:val="005621FC"/>
    <w:rsid w:val="00567FFD"/>
    <w:rsid w:val="00571679"/>
    <w:rsid w:val="005808EF"/>
    <w:rsid w:val="005831FF"/>
    <w:rsid w:val="00587A99"/>
    <w:rsid w:val="005B0CE0"/>
    <w:rsid w:val="005B523E"/>
    <w:rsid w:val="005B7CDA"/>
    <w:rsid w:val="005C3B4D"/>
    <w:rsid w:val="005C5730"/>
    <w:rsid w:val="005D33CB"/>
    <w:rsid w:val="005D4FFE"/>
    <w:rsid w:val="005E55D2"/>
    <w:rsid w:val="005F09C4"/>
    <w:rsid w:val="005F4263"/>
    <w:rsid w:val="00610BC1"/>
    <w:rsid w:val="00614955"/>
    <w:rsid w:val="0062236E"/>
    <w:rsid w:val="00623820"/>
    <w:rsid w:val="00624F5D"/>
    <w:rsid w:val="00626AC2"/>
    <w:rsid w:val="00627A6A"/>
    <w:rsid w:val="006328B5"/>
    <w:rsid w:val="0064305E"/>
    <w:rsid w:val="00660953"/>
    <w:rsid w:val="0066387B"/>
    <w:rsid w:val="0067489B"/>
    <w:rsid w:val="006750F3"/>
    <w:rsid w:val="006B0BF3"/>
    <w:rsid w:val="006B0DDD"/>
    <w:rsid w:val="006C1CD0"/>
    <w:rsid w:val="006D021E"/>
    <w:rsid w:val="006D1577"/>
    <w:rsid w:val="006D18F3"/>
    <w:rsid w:val="006D337A"/>
    <w:rsid w:val="006E3DB4"/>
    <w:rsid w:val="006E7D5E"/>
    <w:rsid w:val="006E7E4F"/>
    <w:rsid w:val="006F2099"/>
    <w:rsid w:val="00711948"/>
    <w:rsid w:val="00716E69"/>
    <w:rsid w:val="007173D9"/>
    <w:rsid w:val="007249CA"/>
    <w:rsid w:val="0072632E"/>
    <w:rsid w:val="0073541C"/>
    <w:rsid w:val="00735E5B"/>
    <w:rsid w:val="0077387F"/>
    <w:rsid w:val="00780768"/>
    <w:rsid w:val="007916C7"/>
    <w:rsid w:val="00794FE7"/>
    <w:rsid w:val="00795D55"/>
    <w:rsid w:val="007A36EB"/>
    <w:rsid w:val="007B0D5F"/>
    <w:rsid w:val="007B789B"/>
    <w:rsid w:val="007C36AF"/>
    <w:rsid w:val="007C4EB2"/>
    <w:rsid w:val="007D4D8B"/>
    <w:rsid w:val="007D7704"/>
    <w:rsid w:val="007E2138"/>
    <w:rsid w:val="007E3776"/>
    <w:rsid w:val="007F4022"/>
    <w:rsid w:val="007F749E"/>
    <w:rsid w:val="008116AC"/>
    <w:rsid w:val="008149C2"/>
    <w:rsid w:val="0083523F"/>
    <w:rsid w:val="008451D3"/>
    <w:rsid w:val="00852360"/>
    <w:rsid w:val="00861096"/>
    <w:rsid w:val="00870FA7"/>
    <w:rsid w:val="00873A89"/>
    <w:rsid w:val="00877685"/>
    <w:rsid w:val="00880E4C"/>
    <w:rsid w:val="0088119C"/>
    <w:rsid w:val="0088289A"/>
    <w:rsid w:val="00891AB4"/>
    <w:rsid w:val="00891EDF"/>
    <w:rsid w:val="008A32DF"/>
    <w:rsid w:val="008A4505"/>
    <w:rsid w:val="008A6D25"/>
    <w:rsid w:val="008B0071"/>
    <w:rsid w:val="008B5102"/>
    <w:rsid w:val="008B6401"/>
    <w:rsid w:val="008C517F"/>
    <w:rsid w:val="008C5CEB"/>
    <w:rsid w:val="008D2FD5"/>
    <w:rsid w:val="008D408E"/>
    <w:rsid w:val="008D6619"/>
    <w:rsid w:val="008E557A"/>
    <w:rsid w:val="008E6402"/>
    <w:rsid w:val="0091059A"/>
    <w:rsid w:val="00911FDC"/>
    <w:rsid w:val="00912608"/>
    <w:rsid w:val="0092260B"/>
    <w:rsid w:val="00930DF3"/>
    <w:rsid w:val="00937EE6"/>
    <w:rsid w:val="00940552"/>
    <w:rsid w:val="00945F39"/>
    <w:rsid w:val="00954DB7"/>
    <w:rsid w:val="00955E06"/>
    <w:rsid w:val="009621D0"/>
    <w:rsid w:val="00964C4A"/>
    <w:rsid w:val="00966EEB"/>
    <w:rsid w:val="009709C1"/>
    <w:rsid w:val="009757CC"/>
    <w:rsid w:val="00994681"/>
    <w:rsid w:val="009C1189"/>
    <w:rsid w:val="009C32E1"/>
    <w:rsid w:val="009C5195"/>
    <w:rsid w:val="009C73FB"/>
    <w:rsid w:val="009D4099"/>
    <w:rsid w:val="009D6F19"/>
    <w:rsid w:val="009E523B"/>
    <w:rsid w:val="009F0390"/>
    <w:rsid w:val="009F5B5E"/>
    <w:rsid w:val="00A00EC9"/>
    <w:rsid w:val="00A0774D"/>
    <w:rsid w:val="00A2384A"/>
    <w:rsid w:val="00A30954"/>
    <w:rsid w:val="00A36785"/>
    <w:rsid w:val="00A44469"/>
    <w:rsid w:val="00A462F3"/>
    <w:rsid w:val="00A47650"/>
    <w:rsid w:val="00A54700"/>
    <w:rsid w:val="00A5495D"/>
    <w:rsid w:val="00A55776"/>
    <w:rsid w:val="00A558DE"/>
    <w:rsid w:val="00A568E3"/>
    <w:rsid w:val="00A56F72"/>
    <w:rsid w:val="00A707EB"/>
    <w:rsid w:val="00A7397D"/>
    <w:rsid w:val="00A766AA"/>
    <w:rsid w:val="00A80AD4"/>
    <w:rsid w:val="00A8575A"/>
    <w:rsid w:val="00A9130A"/>
    <w:rsid w:val="00A91E14"/>
    <w:rsid w:val="00A9671B"/>
    <w:rsid w:val="00AA173E"/>
    <w:rsid w:val="00AA623E"/>
    <w:rsid w:val="00AA6B9A"/>
    <w:rsid w:val="00AB1220"/>
    <w:rsid w:val="00AD0963"/>
    <w:rsid w:val="00AE5856"/>
    <w:rsid w:val="00AE792C"/>
    <w:rsid w:val="00AF0C90"/>
    <w:rsid w:val="00AF1216"/>
    <w:rsid w:val="00AF3676"/>
    <w:rsid w:val="00AF7C72"/>
    <w:rsid w:val="00B00F16"/>
    <w:rsid w:val="00B01358"/>
    <w:rsid w:val="00B14D07"/>
    <w:rsid w:val="00B20F9E"/>
    <w:rsid w:val="00B256F9"/>
    <w:rsid w:val="00B25D49"/>
    <w:rsid w:val="00B27A17"/>
    <w:rsid w:val="00B3242F"/>
    <w:rsid w:val="00B34380"/>
    <w:rsid w:val="00B412E1"/>
    <w:rsid w:val="00B418A8"/>
    <w:rsid w:val="00B424A5"/>
    <w:rsid w:val="00B43797"/>
    <w:rsid w:val="00B47825"/>
    <w:rsid w:val="00B50D2D"/>
    <w:rsid w:val="00B51535"/>
    <w:rsid w:val="00B53CBE"/>
    <w:rsid w:val="00B548A2"/>
    <w:rsid w:val="00B5544B"/>
    <w:rsid w:val="00B561D1"/>
    <w:rsid w:val="00B63F74"/>
    <w:rsid w:val="00B659F7"/>
    <w:rsid w:val="00B7179A"/>
    <w:rsid w:val="00B739CC"/>
    <w:rsid w:val="00B74F37"/>
    <w:rsid w:val="00B81AC5"/>
    <w:rsid w:val="00B942C6"/>
    <w:rsid w:val="00BB663A"/>
    <w:rsid w:val="00BD5A7C"/>
    <w:rsid w:val="00BD6C0B"/>
    <w:rsid w:val="00BE096C"/>
    <w:rsid w:val="00BF010D"/>
    <w:rsid w:val="00BF350D"/>
    <w:rsid w:val="00BF60D7"/>
    <w:rsid w:val="00C01EF2"/>
    <w:rsid w:val="00C03750"/>
    <w:rsid w:val="00C11DD1"/>
    <w:rsid w:val="00C24098"/>
    <w:rsid w:val="00C24BA9"/>
    <w:rsid w:val="00C25E59"/>
    <w:rsid w:val="00C27308"/>
    <w:rsid w:val="00C3243D"/>
    <w:rsid w:val="00C35D6D"/>
    <w:rsid w:val="00C41BD0"/>
    <w:rsid w:val="00C505C8"/>
    <w:rsid w:val="00C51533"/>
    <w:rsid w:val="00C55AAB"/>
    <w:rsid w:val="00C636E9"/>
    <w:rsid w:val="00C70A0A"/>
    <w:rsid w:val="00C72FDF"/>
    <w:rsid w:val="00C8049A"/>
    <w:rsid w:val="00C903A6"/>
    <w:rsid w:val="00C92F6D"/>
    <w:rsid w:val="00C96B58"/>
    <w:rsid w:val="00CB2C08"/>
    <w:rsid w:val="00CC1C22"/>
    <w:rsid w:val="00CC42F3"/>
    <w:rsid w:val="00CC4689"/>
    <w:rsid w:val="00CE1BA1"/>
    <w:rsid w:val="00CE4142"/>
    <w:rsid w:val="00CF0EED"/>
    <w:rsid w:val="00CF2275"/>
    <w:rsid w:val="00D0067A"/>
    <w:rsid w:val="00D13A01"/>
    <w:rsid w:val="00D14688"/>
    <w:rsid w:val="00D2594D"/>
    <w:rsid w:val="00D26D0D"/>
    <w:rsid w:val="00D27B42"/>
    <w:rsid w:val="00D375BA"/>
    <w:rsid w:val="00D376D7"/>
    <w:rsid w:val="00D42C07"/>
    <w:rsid w:val="00D479E3"/>
    <w:rsid w:val="00D5620E"/>
    <w:rsid w:val="00D572A2"/>
    <w:rsid w:val="00D64DEE"/>
    <w:rsid w:val="00D658A3"/>
    <w:rsid w:val="00D769B3"/>
    <w:rsid w:val="00D80603"/>
    <w:rsid w:val="00D820FF"/>
    <w:rsid w:val="00D82638"/>
    <w:rsid w:val="00D84A19"/>
    <w:rsid w:val="00D91BF6"/>
    <w:rsid w:val="00D94993"/>
    <w:rsid w:val="00D95FFF"/>
    <w:rsid w:val="00DA138A"/>
    <w:rsid w:val="00DA7477"/>
    <w:rsid w:val="00DD0D3F"/>
    <w:rsid w:val="00DD1DF6"/>
    <w:rsid w:val="00DD4829"/>
    <w:rsid w:val="00DE6388"/>
    <w:rsid w:val="00DE6A01"/>
    <w:rsid w:val="00DE7411"/>
    <w:rsid w:val="00DF34FF"/>
    <w:rsid w:val="00DF440A"/>
    <w:rsid w:val="00DF647C"/>
    <w:rsid w:val="00E07CD3"/>
    <w:rsid w:val="00E10EFA"/>
    <w:rsid w:val="00E11961"/>
    <w:rsid w:val="00E11C33"/>
    <w:rsid w:val="00E15D4B"/>
    <w:rsid w:val="00E21201"/>
    <w:rsid w:val="00E315D0"/>
    <w:rsid w:val="00E32E4E"/>
    <w:rsid w:val="00E41A99"/>
    <w:rsid w:val="00E43B3E"/>
    <w:rsid w:val="00E464F3"/>
    <w:rsid w:val="00E60A6D"/>
    <w:rsid w:val="00E611B6"/>
    <w:rsid w:val="00E6380C"/>
    <w:rsid w:val="00E75179"/>
    <w:rsid w:val="00E77A50"/>
    <w:rsid w:val="00E821C2"/>
    <w:rsid w:val="00E83230"/>
    <w:rsid w:val="00E85179"/>
    <w:rsid w:val="00E85699"/>
    <w:rsid w:val="00E933ED"/>
    <w:rsid w:val="00E95531"/>
    <w:rsid w:val="00E97815"/>
    <w:rsid w:val="00EB0667"/>
    <w:rsid w:val="00EB4DB8"/>
    <w:rsid w:val="00EC062F"/>
    <w:rsid w:val="00ED1D0A"/>
    <w:rsid w:val="00ED606F"/>
    <w:rsid w:val="00ED7FA9"/>
    <w:rsid w:val="00EF1E19"/>
    <w:rsid w:val="00EF722D"/>
    <w:rsid w:val="00F03E4A"/>
    <w:rsid w:val="00F049B6"/>
    <w:rsid w:val="00F24EB3"/>
    <w:rsid w:val="00F361BB"/>
    <w:rsid w:val="00F36914"/>
    <w:rsid w:val="00F41593"/>
    <w:rsid w:val="00F4169B"/>
    <w:rsid w:val="00F43C3D"/>
    <w:rsid w:val="00F47BDE"/>
    <w:rsid w:val="00F50F80"/>
    <w:rsid w:val="00F569B7"/>
    <w:rsid w:val="00F579D2"/>
    <w:rsid w:val="00F72AE8"/>
    <w:rsid w:val="00F747D4"/>
    <w:rsid w:val="00F762BB"/>
    <w:rsid w:val="00F82637"/>
    <w:rsid w:val="00F86890"/>
    <w:rsid w:val="00F872A9"/>
    <w:rsid w:val="00FA5B0F"/>
    <w:rsid w:val="00FB18F4"/>
    <w:rsid w:val="00FB1BD2"/>
    <w:rsid w:val="00FB784B"/>
    <w:rsid w:val="00FC012F"/>
    <w:rsid w:val="00FC0E15"/>
    <w:rsid w:val="00FC636A"/>
    <w:rsid w:val="00FD1223"/>
    <w:rsid w:val="00FD5DEF"/>
    <w:rsid w:val="00FE0063"/>
    <w:rsid w:val="00FE1F04"/>
    <w:rsid w:val="00FE28B9"/>
    <w:rsid w:val="00FE7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et"/>
    <w:basedOn w:val="Normal"/>
    <w:link w:val="ListParagraphChar"/>
    <w:uiPriority w:val="34"/>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194375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2" ma:contentTypeDescription="Kurkite naują dokumentą." ma:contentTypeScope="" ma:versionID="f4d6c31909230ffd263f9a13cf9d9b6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9e28d6cfd806311428648ac270b33697"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4A9E3-C3A7-471B-A628-8A0380D4A2E1}">
  <ds:schemaRefs>
    <ds:schemaRef ds:uri="http://schemas.microsoft.com/office/2006/metadata/properties"/>
    <ds:schemaRef ds:uri="http://schemas.microsoft.com/office/infopath/2007/PartnerControls"/>
    <ds:schemaRef ds:uri="76b0db7b-bfe3-4821-8c9b-5002f0285337"/>
  </ds:schemaRefs>
</ds:datastoreItem>
</file>

<file path=customXml/itemProps2.xml><?xml version="1.0" encoding="utf-8"?>
<ds:datastoreItem xmlns:ds="http://schemas.openxmlformats.org/officeDocument/2006/customXml" ds:itemID="{70C4EA0F-89B4-4515-B14F-1ADB84BDD15B}">
  <ds:schemaRefs>
    <ds:schemaRef ds:uri="http://schemas.openxmlformats.org/officeDocument/2006/bibliography"/>
  </ds:schemaRefs>
</ds:datastoreItem>
</file>

<file path=customXml/itemProps3.xml><?xml version="1.0" encoding="utf-8"?>
<ds:datastoreItem xmlns:ds="http://schemas.openxmlformats.org/officeDocument/2006/customXml" ds:itemID="{7766AFF7-7BDD-425E-A185-0B0420FEA8BB}">
  <ds:schemaRefs>
    <ds:schemaRef ds:uri="http://schemas.microsoft.com/sharepoint/v3/contenttype/forms"/>
  </ds:schemaRefs>
</ds:datastoreItem>
</file>

<file path=customXml/itemProps4.xml><?xml version="1.0" encoding="utf-8"?>
<ds:datastoreItem xmlns:ds="http://schemas.openxmlformats.org/officeDocument/2006/customXml" ds:itemID="{4DB8AE87-55A3-470C-B210-7BBA7914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1190</Words>
  <Characters>8426</Characters>
  <Application>Microsoft Office Word</Application>
  <DocSecurity>0</DocSecurity>
  <Lines>329</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almina.zineviciene@ktu.lt</dc:creator>
  <cp:keywords/>
  <dc:description/>
  <cp:lastModifiedBy>Renata Aukštikalnienė</cp:lastModifiedBy>
  <cp:revision>134</cp:revision>
  <cp:lastPrinted>2023-02-09T12:59:00Z</cp:lastPrinted>
  <dcterms:created xsi:type="dcterms:W3CDTF">2023-03-28T13:00:00Z</dcterms:created>
  <dcterms:modified xsi:type="dcterms:W3CDTF">2026-03-21T18:22:00Z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ies>
</file>