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CB82" w14:textId="76396E9B" w:rsidR="001E3C07" w:rsidRPr="0093253D" w:rsidRDefault="006412DF" w:rsidP="006412DF">
      <w:pPr>
        <w:pStyle w:val="Pavadinimas"/>
        <w:jc w:val="right"/>
        <w:rPr>
          <w:rFonts w:ascii="Times New Roman" w:hAnsi="Times New Roman" w:cs="Times New Roman"/>
          <w:bCs/>
          <w:sz w:val="24"/>
          <w:szCs w:val="24"/>
        </w:rPr>
      </w:pPr>
      <w:bookmarkStart w:id="0" w:name="_Toc514806308"/>
      <w:r w:rsidRPr="0093253D">
        <w:rPr>
          <w:rFonts w:ascii="Times New Roman" w:hAnsi="Times New Roman" w:cs="Times New Roman"/>
          <w:bCs/>
          <w:sz w:val="24"/>
          <w:szCs w:val="24"/>
        </w:rPr>
        <w:t xml:space="preserve">4 priedas </w:t>
      </w:r>
    </w:p>
    <w:p w14:paraId="3ED2B82A" w14:textId="61EA3E88" w:rsidR="00F91F3C" w:rsidRPr="0093253D" w:rsidRDefault="00F91F3C" w:rsidP="00F91F3C">
      <w:pPr>
        <w:pStyle w:val="Pavadinimas"/>
        <w:jc w:val="center"/>
        <w:rPr>
          <w:rFonts w:ascii="Times New Roman" w:hAnsi="Times New Roman" w:cs="Times New Roman"/>
          <w:b/>
          <w:sz w:val="24"/>
          <w:szCs w:val="24"/>
        </w:rPr>
      </w:pPr>
      <w:r w:rsidRPr="0093253D">
        <w:rPr>
          <w:rFonts w:ascii="Times New Roman" w:hAnsi="Times New Roman" w:cs="Times New Roman"/>
          <w:b/>
          <w:sz w:val="24"/>
          <w:szCs w:val="24"/>
        </w:rPr>
        <w:t>EKONOMINIO NAUDINGUMO VERTINIMO KRITERIJAI</w:t>
      </w:r>
      <w:bookmarkEnd w:id="0"/>
    </w:p>
    <w:p w14:paraId="34F0069D" w14:textId="77777777" w:rsidR="00F91F3C" w:rsidRPr="0093253D" w:rsidRDefault="00F91F3C" w:rsidP="00F91F3C">
      <w:pPr>
        <w:rPr>
          <w:szCs w:val="24"/>
        </w:rPr>
      </w:pPr>
    </w:p>
    <w:p w14:paraId="773A8954" w14:textId="77777777" w:rsidR="00F91F3C" w:rsidRPr="0093253D" w:rsidRDefault="00F91F3C" w:rsidP="00F91F3C">
      <w:pPr>
        <w:widowControl w:val="0"/>
        <w:overflowPunct w:val="0"/>
        <w:autoSpaceDE w:val="0"/>
        <w:autoSpaceDN w:val="0"/>
        <w:adjustRightInd w:val="0"/>
        <w:spacing w:line="232" w:lineRule="auto"/>
        <w:jc w:val="center"/>
        <w:rPr>
          <w:b/>
          <w:szCs w:val="24"/>
        </w:rPr>
      </w:pPr>
      <w:r w:rsidRPr="0093253D">
        <w:rPr>
          <w:b/>
          <w:szCs w:val="24"/>
        </w:rPr>
        <w:t>SIŪLYMŲ VERTINIMO KRITERIJAI IR VERTINIMO METODIKA</w:t>
      </w:r>
    </w:p>
    <w:p w14:paraId="1BB3429F" w14:textId="2DE923D9" w:rsidR="00F91F3C" w:rsidRPr="005F4955" w:rsidRDefault="00F91F3C" w:rsidP="00F91F3C">
      <w:pPr>
        <w:tabs>
          <w:tab w:val="left" w:pos="567"/>
        </w:tabs>
        <w:jc w:val="both"/>
        <w:rPr>
          <w:sz w:val="22"/>
          <w:szCs w:val="22"/>
        </w:rPr>
      </w:pPr>
    </w:p>
    <w:p w14:paraId="470F7ED7" w14:textId="3389493A" w:rsidR="00F91F3C" w:rsidRPr="00917DC1" w:rsidRDefault="00F91F3C" w:rsidP="00917DC1">
      <w:pPr>
        <w:pStyle w:val="Sraopastraipa"/>
        <w:numPr>
          <w:ilvl w:val="0"/>
          <w:numId w:val="1"/>
        </w:numPr>
        <w:tabs>
          <w:tab w:val="left" w:pos="284"/>
        </w:tabs>
        <w:ind w:left="0" w:firstLine="0"/>
        <w:jc w:val="both"/>
        <w:rPr>
          <w:rFonts w:ascii="Times New Roman" w:hAnsi="Times New Roman" w:cs="Times New Roman"/>
          <w:sz w:val="24"/>
          <w:szCs w:val="24"/>
          <w:lang w:val="lt-LT"/>
        </w:rPr>
      </w:pPr>
      <w:r w:rsidRPr="00917DC1">
        <w:rPr>
          <w:rFonts w:ascii="Times New Roman" w:hAnsi="Times New Roman" w:cs="Times New Roman"/>
          <w:sz w:val="24"/>
          <w:szCs w:val="24"/>
          <w:lang w:val="lt-LT"/>
        </w:rPr>
        <w:t>Šiame priede pateikiami ekonomiškai naudingiausio pasiūlymo vertinimo kriterijai, jų parametrai, kriterijų vertės, formulės, pagal kurias bus skaičiuojamas pasiūlymų ekonominis naudingumas, ekspertinio vertinimo metodikos aprašymas.</w:t>
      </w:r>
      <w:r w:rsidR="0076744F" w:rsidRPr="00917DC1">
        <w:rPr>
          <w:rFonts w:ascii="Times New Roman" w:hAnsi="Times New Roman" w:cs="Times New Roman"/>
          <w:sz w:val="24"/>
          <w:szCs w:val="24"/>
          <w:lang w:val="lt-LT"/>
        </w:rPr>
        <w:t xml:space="preserve"> </w:t>
      </w:r>
    </w:p>
    <w:p w14:paraId="48CBB827" w14:textId="2A58E923" w:rsidR="00CA05A7" w:rsidRPr="00305B22" w:rsidRDefault="00CA05A7" w:rsidP="00917DC1">
      <w:pPr>
        <w:pStyle w:val="Sraopastraipa"/>
        <w:numPr>
          <w:ilvl w:val="0"/>
          <w:numId w:val="1"/>
        </w:numPr>
        <w:tabs>
          <w:tab w:val="left" w:pos="284"/>
        </w:tabs>
        <w:ind w:left="0" w:firstLine="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Perkančioji organizacija ekonomiškai naudingiausią pasiūlymą išrenka pagal kainos ir kokybės santykį, tačiau tiekėjai konkuruoja ir ekonomiškai naudingiausias pasiūlymas išrenkamas tik kokybės kriterijaus pagrindu. Ekonomiškai naudingiausias pasiūlymas bus laikomas tas pasiūlymas, kuri</w:t>
      </w:r>
      <w:r w:rsidR="006D0A88" w:rsidRPr="00305B22">
        <w:rPr>
          <w:rFonts w:ascii="Times New Roman" w:hAnsi="Times New Roman" w:cs="Times New Roman"/>
          <w:sz w:val="24"/>
          <w:szCs w:val="24"/>
          <w:lang w:val="lt-LT"/>
        </w:rPr>
        <w:t>s</w:t>
      </w:r>
      <w:r w:rsidRPr="00305B22">
        <w:rPr>
          <w:rFonts w:ascii="Times New Roman" w:hAnsi="Times New Roman" w:cs="Times New Roman"/>
          <w:sz w:val="24"/>
          <w:szCs w:val="24"/>
          <w:lang w:val="lt-LT"/>
        </w:rPr>
        <w:t xml:space="preserve"> </w:t>
      </w:r>
      <w:r w:rsidR="006D0A88" w:rsidRPr="00305B22">
        <w:rPr>
          <w:rFonts w:ascii="Times New Roman" w:hAnsi="Times New Roman" w:cs="Times New Roman"/>
          <w:sz w:val="24"/>
          <w:szCs w:val="24"/>
          <w:lang w:val="lt-LT"/>
        </w:rPr>
        <w:t>surinks didžiausią balų skaičių.</w:t>
      </w:r>
    </w:p>
    <w:p w14:paraId="3881D6F9" w14:textId="77777777" w:rsidR="00F91F3C" w:rsidRPr="00305B22" w:rsidRDefault="00F91F3C" w:rsidP="00703BDF">
      <w:pPr>
        <w:pStyle w:val="Sraopastraipa"/>
        <w:numPr>
          <w:ilvl w:val="0"/>
          <w:numId w:val="1"/>
        </w:numPr>
        <w:tabs>
          <w:tab w:val="left" w:pos="284"/>
        </w:tabs>
        <w:spacing w:after="120" w:line="240" w:lineRule="auto"/>
        <w:ind w:left="0" w:firstLine="0"/>
        <w:jc w:val="both"/>
        <w:rPr>
          <w:rFonts w:ascii="Times New Roman" w:hAnsi="Times New Roman" w:cs="Times New Roman"/>
          <w:sz w:val="24"/>
          <w:szCs w:val="24"/>
          <w:lang w:val="lt-LT"/>
        </w:rPr>
      </w:pPr>
      <w:r w:rsidRPr="00305B22">
        <w:rPr>
          <w:rFonts w:ascii="Times New Roman" w:hAnsi="Times New Roman" w:cs="Times New Roman"/>
          <w:bCs/>
          <w:sz w:val="24"/>
          <w:szCs w:val="24"/>
          <w:lang w:val="lt-LT"/>
        </w:rPr>
        <w:t>Kriterijų balai suapvalinami pagal aritmetines taisykles iki 2 skaitmenų po kablelio.</w:t>
      </w:r>
    </w:p>
    <w:p w14:paraId="6820D244" w14:textId="77777777" w:rsidR="00F91F3C" w:rsidRPr="00305B22" w:rsidRDefault="00F91F3C" w:rsidP="00703BDF">
      <w:pPr>
        <w:pStyle w:val="Sraopastraipa"/>
        <w:numPr>
          <w:ilvl w:val="0"/>
          <w:numId w:val="1"/>
        </w:numPr>
        <w:tabs>
          <w:tab w:val="left" w:pos="284"/>
          <w:tab w:val="left" w:pos="567"/>
        </w:tabs>
        <w:spacing w:after="120"/>
        <w:ind w:left="0" w:firstLine="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 xml:space="preserve">Ekonomiškai naudingiausiu bus pripažintas daugiausiai balų surinkęs pasiūlymas. </w:t>
      </w:r>
    </w:p>
    <w:p w14:paraId="4E2F634D" w14:textId="77777777" w:rsidR="00F91F3C" w:rsidRPr="00305B22" w:rsidRDefault="00F91F3C" w:rsidP="00703BDF">
      <w:pPr>
        <w:pStyle w:val="Sraopastraipa"/>
        <w:numPr>
          <w:ilvl w:val="0"/>
          <w:numId w:val="1"/>
        </w:numPr>
        <w:tabs>
          <w:tab w:val="left" w:pos="284"/>
          <w:tab w:val="left" w:pos="567"/>
        </w:tabs>
        <w:spacing w:after="120"/>
        <w:ind w:left="0" w:firstLine="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Ekonominį vertinimą atliks Perkančiosios organizacijos ekspertai.</w:t>
      </w:r>
    </w:p>
    <w:p w14:paraId="67A49EAC" w14:textId="0CD6BD1C" w:rsidR="00332B9A" w:rsidRPr="00305B22" w:rsidRDefault="00F91F3C" w:rsidP="002A5AD4">
      <w:pPr>
        <w:pStyle w:val="Sraopastraipa"/>
        <w:numPr>
          <w:ilvl w:val="0"/>
          <w:numId w:val="1"/>
        </w:numPr>
        <w:tabs>
          <w:tab w:val="left" w:pos="284"/>
        </w:tabs>
        <w:spacing w:after="120"/>
        <w:ind w:left="0" w:firstLine="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Ekonominio naudingumo kriterijai T, K ir jų vertinimo aprašymas pateikiamas žemiau.</w:t>
      </w:r>
    </w:p>
    <w:p w14:paraId="48E11C16" w14:textId="5F534E88" w:rsidR="00B4753D" w:rsidRPr="00305B22" w:rsidRDefault="004F201A" w:rsidP="002A5AD4">
      <w:pPr>
        <w:pStyle w:val="Sraopastraipa"/>
        <w:numPr>
          <w:ilvl w:val="0"/>
          <w:numId w:val="1"/>
        </w:numPr>
        <w:tabs>
          <w:tab w:val="left" w:pos="284"/>
        </w:tabs>
        <w:spacing w:after="120"/>
        <w:ind w:left="0" w:firstLine="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Pasiūlymų vertinimo kriterijai:</w:t>
      </w:r>
      <w:r w:rsidR="00654C9D" w:rsidRPr="00305B22">
        <w:rPr>
          <w:rFonts w:ascii="Times New Roman" w:hAnsi="Times New Roman" w:cs="Times New Roman"/>
          <w:sz w:val="24"/>
          <w:szCs w:val="24"/>
          <w:lang w:val="lt-LT"/>
        </w:rPr>
        <w:t xml:space="preserve"> </w:t>
      </w:r>
      <w:r w:rsidR="005122DE" w:rsidRPr="00305B22">
        <w:rPr>
          <w:rFonts w:ascii="Times New Roman" w:hAnsi="Times New Roman" w:cs="Times New Roman"/>
          <w:sz w:val="24"/>
          <w:szCs w:val="24"/>
          <w:lang w:val="lt-LT"/>
        </w:rPr>
        <w:t>nustatomas maksimalus bendras balų skaičius – 100 balų. Taikomi šie vertinimo kriterijai ir jų reikšmės:</w:t>
      </w:r>
    </w:p>
    <w:p w14:paraId="01861B5C" w14:textId="4FEE7F0A" w:rsidR="00A0126C" w:rsidRPr="00305B22" w:rsidRDefault="00A46AF7" w:rsidP="00824639">
      <w:pPr>
        <w:rPr>
          <w:rFonts w:eastAsia="Aptos"/>
          <w:kern w:val="2"/>
          <w:szCs w:val="24"/>
          <w:lang w:eastAsia="en-US"/>
          <w14:ligatures w14:val="standardContextual"/>
        </w:rPr>
      </w:pPr>
      <w:r w:rsidRPr="00305B22">
        <w:rPr>
          <w:szCs w:val="24"/>
        </w:rPr>
        <w:t>1 lentelė</w:t>
      </w:r>
      <w:r w:rsidR="00824639" w:rsidRPr="00305B22">
        <w:rPr>
          <w:rFonts w:eastAsia="Aptos"/>
          <w:kern w:val="2"/>
          <w:szCs w:val="24"/>
          <w:lang w:eastAsia="en-US"/>
          <w14:ligatures w14:val="standardContextual"/>
        </w:rPr>
        <w:t xml:space="preserve"> Pasiūlymų vertinimo kriterijai ir lyginamieji svoriai</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1565"/>
        <w:gridCol w:w="2268"/>
      </w:tblGrid>
      <w:tr w:rsidR="00EE77C4" w:rsidRPr="00A0126C" w14:paraId="4FEA8E11"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8D4C046" w14:textId="77777777" w:rsidR="00EE77C4" w:rsidRPr="00305B22" w:rsidRDefault="00EE77C4" w:rsidP="00A0126C">
            <w:pPr>
              <w:widowControl w:val="0"/>
              <w:suppressLineNumbers/>
              <w:jc w:val="center"/>
              <w:rPr>
                <w:b/>
                <w:szCs w:val="24"/>
                <w:lang w:eastAsia="en-US"/>
              </w:rPr>
            </w:pPr>
            <w:r w:rsidRPr="00305B22">
              <w:rPr>
                <w:b/>
                <w:szCs w:val="24"/>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tcPr>
          <w:p w14:paraId="64E0E451" w14:textId="46C70F54" w:rsidR="00EE77C4" w:rsidRPr="00305B22" w:rsidRDefault="00EE77C4" w:rsidP="00A0126C">
            <w:pPr>
              <w:widowControl w:val="0"/>
              <w:suppressLineNumbers/>
              <w:jc w:val="center"/>
              <w:rPr>
                <w:b/>
                <w:bCs/>
                <w:szCs w:val="24"/>
                <w:lang w:eastAsia="en-US"/>
              </w:rPr>
            </w:pPr>
            <w:r w:rsidRPr="00305B22">
              <w:rPr>
                <w:b/>
                <w:bCs/>
                <w:szCs w:val="24"/>
                <w:lang w:eastAsia="en-US"/>
              </w:rPr>
              <w:t>Vertinimo kriterijai</w:t>
            </w:r>
          </w:p>
        </w:tc>
        <w:tc>
          <w:tcPr>
            <w:tcW w:w="1565" w:type="dxa"/>
          </w:tcPr>
          <w:p w14:paraId="22A3DBAF" w14:textId="77777777" w:rsidR="00EE77C4" w:rsidRPr="00305B22" w:rsidRDefault="00EE77C4" w:rsidP="00A0126C">
            <w:pPr>
              <w:widowControl w:val="0"/>
              <w:suppressLineNumbers/>
              <w:ind w:firstLine="2"/>
              <w:jc w:val="center"/>
              <w:rPr>
                <w:b/>
                <w:bCs/>
                <w:szCs w:val="24"/>
                <w:lang w:eastAsia="en-US"/>
              </w:rPr>
            </w:pPr>
            <w:r w:rsidRPr="00305B22">
              <w:rPr>
                <w:b/>
                <w:bCs/>
                <w:szCs w:val="24"/>
                <w:lang w:eastAsia="en-US"/>
              </w:rPr>
              <w:t>Funkcinio parametro lyginamasis svoris (L)</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2F7D67" w14:textId="77777777" w:rsidR="00EE77C4" w:rsidRPr="00A0126C" w:rsidRDefault="00EE77C4" w:rsidP="00A0126C">
            <w:pPr>
              <w:widowControl w:val="0"/>
              <w:suppressLineNumbers/>
              <w:ind w:firstLine="2"/>
              <w:jc w:val="center"/>
              <w:rPr>
                <w:b/>
                <w:bCs/>
                <w:szCs w:val="24"/>
                <w:lang w:eastAsia="en-US"/>
              </w:rPr>
            </w:pPr>
            <w:r w:rsidRPr="00305B22">
              <w:rPr>
                <w:b/>
                <w:bCs/>
                <w:szCs w:val="24"/>
                <w:lang w:eastAsia="en-US"/>
              </w:rPr>
              <w:t>Lyginamasis kriterijaus svoris (balais)</w:t>
            </w:r>
          </w:p>
        </w:tc>
      </w:tr>
      <w:tr w:rsidR="00EE77C4" w:rsidRPr="00A0126C" w14:paraId="6941D06F"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458FE1D" w14:textId="77777777" w:rsidR="00EE77C4" w:rsidRPr="00A0126C" w:rsidRDefault="00EE77C4" w:rsidP="00A0126C">
            <w:pPr>
              <w:widowControl w:val="0"/>
              <w:suppressLineNumbers/>
              <w:jc w:val="center"/>
              <w:rPr>
                <w:b/>
                <w:szCs w:val="24"/>
                <w:lang w:eastAsia="en-US"/>
              </w:rPr>
            </w:pPr>
            <w:r w:rsidRPr="00A0126C">
              <w:rPr>
                <w:b/>
                <w:szCs w:val="24"/>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15198A83" w14:textId="2AFD10A8" w:rsidR="00EE77C4" w:rsidRPr="00A0126C" w:rsidRDefault="00EE77C4" w:rsidP="00A0126C">
            <w:pPr>
              <w:widowControl w:val="0"/>
              <w:suppressLineNumbers/>
              <w:jc w:val="center"/>
              <w:rPr>
                <w:b/>
                <w:bCs/>
                <w:szCs w:val="24"/>
                <w:lang w:eastAsia="en-US"/>
              </w:rPr>
            </w:pPr>
            <w:r w:rsidRPr="00A0126C">
              <w:rPr>
                <w:b/>
                <w:bCs/>
                <w:szCs w:val="24"/>
                <w:lang w:eastAsia="en-US"/>
              </w:rPr>
              <w:t>2</w:t>
            </w:r>
          </w:p>
        </w:tc>
        <w:tc>
          <w:tcPr>
            <w:tcW w:w="1565" w:type="dxa"/>
          </w:tcPr>
          <w:p w14:paraId="0FE36D54" w14:textId="77777777" w:rsidR="00EE77C4" w:rsidRPr="00A0126C" w:rsidRDefault="00EE77C4" w:rsidP="00A0126C">
            <w:pPr>
              <w:widowControl w:val="0"/>
              <w:suppressLineNumbers/>
              <w:ind w:firstLine="2"/>
              <w:jc w:val="center"/>
              <w:rPr>
                <w:b/>
                <w:bCs/>
                <w:szCs w:val="24"/>
                <w:lang w:eastAsia="en-US"/>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E5E9A9"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3</w:t>
            </w:r>
          </w:p>
        </w:tc>
      </w:tr>
      <w:tr w:rsidR="00EE77C4" w:rsidRPr="00A0126C" w14:paraId="7CE160CB"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CE61C93" w14:textId="77777777" w:rsidR="00EE77C4" w:rsidRPr="00A0126C" w:rsidRDefault="00EE77C4" w:rsidP="00A0126C">
            <w:pPr>
              <w:widowControl w:val="0"/>
              <w:suppressLineNumbers/>
              <w:jc w:val="center"/>
              <w:rPr>
                <w:bCs/>
                <w:szCs w:val="24"/>
                <w:lang w:eastAsia="en-US"/>
              </w:rPr>
            </w:pPr>
            <w:r w:rsidRPr="00A0126C">
              <w:rPr>
                <w:bCs/>
                <w:szCs w:val="24"/>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42E2FC9C" w14:textId="656CCA1F" w:rsidR="00EE77C4" w:rsidRPr="00A0126C" w:rsidRDefault="00EE77C4" w:rsidP="00A0126C">
            <w:pPr>
              <w:widowControl w:val="0"/>
              <w:suppressLineNumbers/>
              <w:rPr>
                <w:b/>
                <w:bCs/>
                <w:szCs w:val="24"/>
                <w:lang w:eastAsia="en-US"/>
              </w:rPr>
            </w:pPr>
            <w:r w:rsidRPr="00A0126C">
              <w:rPr>
                <w:b/>
                <w:bCs/>
                <w:szCs w:val="24"/>
                <w:lang w:eastAsia="en-US"/>
              </w:rPr>
              <w:t>Komisinis atlygis nuo Perkančiojo subjekto sudaromų draudimo paslaugų pirkimo -pardavimo sutarčių (draudimo sutarčių) (T)</w:t>
            </w:r>
          </w:p>
        </w:tc>
        <w:tc>
          <w:tcPr>
            <w:tcW w:w="1565" w:type="dxa"/>
            <w:vAlign w:val="center"/>
          </w:tcPr>
          <w:p w14:paraId="1901B1E9" w14:textId="77777777" w:rsidR="00EE77C4" w:rsidRPr="00A0126C" w:rsidRDefault="00EE77C4" w:rsidP="00A0126C">
            <w:pPr>
              <w:widowControl w:val="0"/>
              <w:suppressLineNumbers/>
              <w:ind w:firstLine="2"/>
              <w:jc w:val="center"/>
              <w:rPr>
                <w:szCs w:val="24"/>
                <w:lang w:eastAsia="en-US"/>
              </w:rPr>
            </w:pPr>
            <w:r w:rsidRPr="00A0126C">
              <w:rPr>
                <w:szCs w:val="24"/>
                <w:lang w:eastAsia="en-US"/>
              </w:rPr>
              <w:t>20</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12E4D3"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20</w:t>
            </w:r>
          </w:p>
        </w:tc>
      </w:tr>
      <w:tr w:rsidR="00EE77C4" w:rsidRPr="00A0126C" w14:paraId="0CD86A01"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D4B4C8C" w14:textId="77777777" w:rsidR="00EE77C4" w:rsidRPr="00A0126C" w:rsidRDefault="00EE77C4" w:rsidP="00A0126C">
            <w:pPr>
              <w:widowControl w:val="0"/>
              <w:suppressLineNumbers/>
              <w:jc w:val="center"/>
              <w:rPr>
                <w:bCs/>
                <w:szCs w:val="24"/>
                <w:lang w:eastAsia="en-US"/>
              </w:rPr>
            </w:pPr>
            <w:r w:rsidRPr="00A0126C">
              <w:rPr>
                <w:bCs/>
                <w:szCs w:val="24"/>
                <w:lang w:eastAsia="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7CC479FC" w14:textId="1992FD93" w:rsidR="00EE77C4" w:rsidRPr="00A0126C" w:rsidRDefault="00EE77C4" w:rsidP="00A0126C">
            <w:pPr>
              <w:widowControl w:val="0"/>
              <w:suppressLineNumbers/>
              <w:rPr>
                <w:b/>
                <w:bCs/>
                <w:szCs w:val="24"/>
                <w:lang w:eastAsia="en-US"/>
              </w:rPr>
            </w:pPr>
            <w:r w:rsidRPr="00A0126C">
              <w:rPr>
                <w:b/>
                <w:bCs/>
                <w:szCs w:val="24"/>
                <w:lang w:eastAsia="en-US"/>
              </w:rPr>
              <w:t>Dalyvio siūlomų specialistų, kurie vykdys sutartį, patirtis (K)</w:t>
            </w:r>
            <w:r>
              <w:rPr>
                <w:b/>
                <w:bCs/>
                <w:szCs w:val="24"/>
                <w:lang w:eastAsia="en-US"/>
              </w:rPr>
              <w:t>:</w:t>
            </w:r>
          </w:p>
        </w:tc>
        <w:tc>
          <w:tcPr>
            <w:tcW w:w="1565" w:type="dxa"/>
            <w:vAlign w:val="center"/>
          </w:tcPr>
          <w:p w14:paraId="1888C4BE" w14:textId="77777777" w:rsidR="00EE77C4" w:rsidRPr="00A0126C" w:rsidRDefault="00EE77C4" w:rsidP="00A0126C">
            <w:pPr>
              <w:widowControl w:val="0"/>
              <w:suppressLineNumbers/>
              <w:ind w:firstLine="2"/>
              <w:jc w:val="center"/>
              <w:rPr>
                <w:szCs w:val="24"/>
                <w:lang w:eastAsia="en-US"/>
              </w:rPr>
            </w:pPr>
            <w:r w:rsidRPr="00A0126C">
              <w:rPr>
                <w:szCs w:val="24"/>
                <w:lang w:eastAsia="en-US"/>
              </w:rPr>
              <w:t>-</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F05ACE"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80</w:t>
            </w:r>
          </w:p>
        </w:tc>
      </w:tr>
      <w:tr w:rsidR="00EE77C4" w:rsidRPr="00A0126C" w14:paraId="130B6903"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56761AE" w14:textId="77777777" w:rsidR="00EE77C4" w:rsidRPr="00A0126C" w:rsidRDefault="00EE77C4" w:rsidP="00A0126C">
            <w:pPr>
              <w:widowControl w:val="0"/>
              <w:suppressLineNumbers/>
              <w:jc w:val="center"/>
              <w:rPr>
                <w:bCs/>
                <w:szCs w:val="24"/>
                <w:lang w:eastAsia="en-US"/>
              </w:rPr>
            </w:pPr>
            <w:r w:rsidRPr="00A0126C">
              <w:rPr>
                <w:bCs/>
                <w:szCs w:val="24"/>
                <w:lang w:eastAsia="en-US"/>
              </w:rPr>
              <w:t>2.1.</w:t>
            </w:r>
          </w:p>
        </w:tc>
        <w:tc>
          <w:tcPr>
            <w:tcW w:w="4961" w:type="dxa"/>
            <w:tcBorders>
              <w:top w:val="single" w:sz="4" w:space="0" w:color="auto"/>
              <w:left w:val="single" w:sz="4" w:space="0" w:color="auto"/>
              <w:bottom w:val="single" w:sz="4" w:space="0" w:color="auto"/>
              <w:right w:val="single" w:sz="4" w:space="0" w:color="auto"/>
            </w:tcBorders>
            <w:vAlign w:val="center"/>
          </w:tcPr>
          <w:p w14:paraId="4A1B4EB1" w14:textId="52DC405A" w:rsidR="00EE77C4" w:rsidRPr="00A0126C" w:rsidRDefault="00EE77C4" w:rsidP="00A0126C">
            <w:pPr>
              <w:widowControl w:val="0"/>
              <w:suppressLineNumbers/>
              <w:rPr>
                <w:b/>
                <w:bCs/>
                <w:szCs w:val="24"/>
                <w:lang w:eastAsia="en-US"/>
              </w:rPr>
            </w:pPr>
            <w:r w:rsidRPr="00A0126C">
              <w:rPr>
                <w:szCs w:val="24"/>
                <w:lang w:eastAsia="en-US"/>
              </w:rPr>
              <w:t>Nekilnojamo ir kilnojamo turto draudimas (K</w:t>
            </w:r>
            <w:r w:rsidRPr="00A0126C">
              <w:rPr>
                <w:szCs w:val="24"/>
                <w:vertAlign w:val="subscript"/>
                <w:lang w:eastAsia="en-US"/>
              </w:rPr>
              <w:t>1</w:t>
            </w:r>
            <w:r w:rsidRPr="00A0126C">
              <w:rPr>
                <w:szCs w:val="24"/>
                <w:lang w:eastAsia="en-US"/>
              </w:rPr>
              <w:t>)</w:t>
            </w:r>
          </w:p>
        </w:tc>
        <w:tc>
          <w:tcPr>
            <w:tcW w:w="1565" w:type="dxa"/>
          </w:tcPr>
          <w:p w14:paraId="14A6A728" w14:textId="77777777" w:rsidR="00EE77C4" w:rsidRPr="00A0126C" w:rsidRDefault="00EE77C4" w:rsidP="00A0126C">
            <w:pPr>
              <w:widowControl w:val="0"/>
              <w:suppressLineNumbers/>
              <w:ind w:firstLine="2"/>
              <w:jc w:val="center"/>
              <w:rPr>
                <w:szCs w:val="24"/>
                <w:lang w:eastAsia="en-US"/>
              </w:rPr>
            </w:pPr>
            <w:r w:rsidRPr="00A0126C">
              <w:rPr>
                <w:szCs w:val="24"/>
                <w:lang w:eastAsia="en-US"/>
              </w:rPr>
              <w:t>5</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676E9D"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w:t>
            </w:r>
          </w:p>
        </w:tc>
      </w:tr>
      <w:tr w:rsidR="00EE77C4" w:rsidRPr="00A0126C" w14:paraId="2F9321BD"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7C841C0" w14:textId="77777777" w:rsidR="00EE77C4" w:rsidRPr="00A0126C" w:rsidRDefault="00EE77C4" w:rsidP="00A0126C">
            <w:pPr>
              <w:widowControl w:val="0"/>
              <w:suppressLineNumbers/>
              <w:jc w:val="center"/>
              <w:rPr>
                <w:bCs/>
                <w:szCs w:val="24"/>
                <w:lang w:eastAsia="en-US"/>
              </w:rPr>
            </w:pPr>
            <w:r w:rsidRPr="00A0126C">
              <w:rPr>
                <w:bCs/>
                <w:szCs w:val="24"/>
                <w:lang w:eastAsia="en-US"/>
              </w:rPr>
              <w:t xml:space="preserve">2.2. </w:t>
            </w:r>
          </w:p>
        </w:tc>
        <w:tc>
          <w:tcPr>
            <w:tcW w:w="4961" w:type="dxa"/>
            <w:tcBorders>
              <w:top w:val="single" w:sz="4" w:space="0" w:color="auto"/>
              <w:left w:val="single" w:sz="4" w:space="0" w:color="auto"/>
              <w:bottom w:val="single" w:sz="4" w:space="0" w:color="auto"/>
              <w:right w:val="single" w:sz="4" w:space="0" w:color="auto"/>
            </w:tcBorders>
            <w:vAlign w:val="center"/>
          </w:tcPr>
          <w:p w14:paraId="188F3C4B" w14:textId="2D443034" w:rsidR="00EE77C4" w:rsidRPr="00A0126C" w:rsidRDefault="00EE77C4" w:rsidP="00A0126C">
            <w:pPr>
              <w:widowControl w:val="0"/>
              <w:suppressLineNumbers/>
              <w:rPr>
                <w:szCs w:val="24"/>
                <w:lang w:eastAsia="en-US"/>
              </w:rPr>
            </w:pPr>
            <w:r w:rsidRPr="00A0126C">
              <w:rPr>
                <w:szCs w:val="24"/>
                <w:lang w:eastAsia="en-US"/>
              </w:rPr>
              <w:t>Bendros civilinės atsakomybės draudimas (K</w:t>
            </w:r>
            <w:r w:rsidRPr="00A0126C">
              <w:rPr>
                <w:szCs w:val="24"/>
                <w:vertAlign w:val="subscript"/>
                <w:lang w:eastAsia="en-US"/>
              </w:rPr>
              <w:t>2</w:t>
            </w:r>
            <w:r w:rsidRPr="00A0126C">
              <w:rPr>
                <w:szCs w:val="24"/>
                <w:lang w:eastAsia="en-US"/>
              </w:rPr>
              <w:t>)</w:t>
            </w:r>
          </w:p>
        </w:tc>
        <w:tc>
          <w:tcPr>
            <w:tcW w:w="1565" w:type="dxa"/>
          </w:tcPr>
          <w:p w14:paraId="4A08BF0B" w14:textId="77777777" w:rsidR="00EE77C4" w:rsidRPr="00A0126C" w:rsidRDefault="00EE77C4" w:rsidP="00A0126C">
            <w:pPr>
              <w:widowControl w:val="0"/>
              <w:suppressLineNumbers/>
              <w:ind w:firstLine="2"/>
              <w:jc w:val="center"/>
              <w:rPr>
                <w:szCs w:val="24"/>
                <w:lang w:eastAsia="en-US"/>
              </w:rPr>
            </w:pPr>
            <w:r w:rsidRPr="00A0126C">
              <w:rPr>
                <w:szCs w:val="24"/>
                <w:lang w:eastAsia="en-US"/>
              </w:rPr>
              <w:t>15</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95F2DF"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w:t>
            </w:r>
          </w:p>
        </w:tc>
      </w:tr>
      <w:tr w:rsidR="00EE77C4" w:rsidRPr="00A0126C" w14:paraId="334AB033"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A822980" w14:textId="77777777" w:rsidR="00EE77C4" w:rsidRPr="00A0126C" w:rsidRDefault="00EE77C4" w:rsidP="00A0126C">
            <w:pPr>
              <w:widowControl w:val="0"/>
              <w:suppressLineNumbers/>
              <w:rPr>
                <w:bCs/>
                <w:szCs w:val="24"/>
                <w:lang w:eastAsia="en-US"/>
              </w:rPr>
            </w:pPr>
            <w:r w:rsidRPr="00A0126C">
              <w:rPr>
                <w:bCs/>
                <w:szCs w:val="24"/>
                <w:lang w:eastAsia="en-US"/>
              </w:rPr>
              <w:t xml:space="preserve">   2.3.</w:t>
            </w:r>
          </w:p>
        </w:tc>
        <w:tc>
          <w:tcPr>
            <w:tcW w:w="4961" w:type="dxa"/>
            <w:tcBorders>
              <w:top w:val="single" w:sz="4" w:space="0" w:color="auto"/>
              <w:left w:val="single" w:sz="4" w:space="0" w:color="auto"/>
              <w:bottom w:val="single" w:sz="4" w:space="0" w:color="auto"/>
              <w:right w:val="single" w:sz="4" w:space="0" w:color="auto"/>
            </w:tcBorders>
            <w:vAlign w:val="center"/>
          </w:tcPr>
          <w:p w14:paraId="2E7EE52C" w14:textId="14C1EE43" w:rsidR="00EE77C4" w:rsidRPr="00A0126C" w:rsidRDefault="00EE77C4" w:rsidP="00A0126C">
            <w:pPr>
              <w:widowControl w:val="0"/>
              <w:suppressLineNumbers/>
              <w:rPr>
                <w:szCs w:val="24"/>
                <w:lang w:eastAsia="en-US"/>
              </w:rPr>
            </w:pPr>
            <w:r w:rsidRPr="00A0126C">
              <w:rPr>
                <w:szCs w:val="24"/>
                <w:lang w:eastAsia="en-US"/>
              </w:rPr>
              <w:t>Darbdavio civilinės atsakomybės draudimas (K</w:t>
            </w:r>
            <w:r w:rsidRPr="00A0126C">
              <w:rPr>
                <w:szCs w:val="24"/>
                <w:vertAlign w:val="subscript"/>
                <w:lang w:eastAsia="en-US"/>
              </w:rPr>
              <w:t>3</w:t>
            </w:r>
            <w:r w:rsidRPr="00A0126C">
              <w:rPr>
                <w:szCs w:val="24"/>
                <w:lang w:eastAsia="en-US"/>
              </w:rPr>
              <w:t>)</w:t>
            </w:r>
          </w:p>
        </w:tc>
        <w:tc>
          <w:tcPr>
            <w:tcW w:w="1565" w:type="dxa"/>
          </w:tcPr>
          <w:p w14:paraId="552AA25F" w14:textId="77777777" w:rsidR="00EE77C4" w:rsidRPr="00A0126C" w:rsidRDefault="00EE77C4" w:rsidP="00A0126C">
            <w:pPr>
              <w:widowControl w:val="0"/>
              <w:suppressLineNumbers/>
              <w:ind w:firstLine="2"/>
              <w:jc w:val="center"/>
              <w:rPr>
                <w:szCs w:val="24"/>
                <w:lang w:eastAsia="en-US"/>
              </w:rPr>
            </w:pPr>
            <w:r w:rsidRPr="00A0126C">
              <w:rPr>
                <w:szCs w:val="24"/>
                <w:lang w:eastAsia="en-US"/>
              </w:rPr>
              <w:t>5</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A40B19"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w:t>
            </w:r>
          </w:p>
        </w:tc>
      </w:tr>
      <w:tr w:rsidR="00EE77C4" w:rsidRPr="00A0126C" w14:paraId="70D0982C" w14:textId="77777777" w:rsidTr="00EE77C4">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3566081" w14:textId="77777777" w:rsidR="00EE77C4" w:rsidRPr="00A0126C" w:rsidRDefault="00EE77C4" w:rsidP="00A0126C">
            <w:pPr>
              <w:widowControl w:val="0"/>
              <w:suppressLineNumbers/>
              <w:jc w:val="center"/>
              <w:rPr>
                <w:bCs/>
                <w:szCs w:val="24"/>
                <w:lang w:eastAsia="en-US"/>
              </w:rPr>
            </w:pPr>
            <w:r w:rsidRPr="00A0126C">
              <w:rPr>
                <w:bCs/>
                <w:szCs w:val="24"/>
                <w:lang w:eastAsia="en-US"/>
              </w:rPr>
              <w:t>2.4.</w:t>
            </w:r>
          </w:p>
        </w:tc>
        <w:tc>
          <w:tcPr>
            <w:tcW w:w="4961" w:type="dxa"/>
            <w:tcBorders>
              <w:top w:val="single" w:sz="4" w:space="0" w:color="auto"/>
              <w:left w:val="single" w:sz="4" w:space="0" w:color="auto"/>
              <w:bottom w:val="single" w:sz="4" w:space="0" w:color="auto"/>
              <w:right w:val="single" w:sz="4" w:space="0" w:color="auto"/>
            </w:tcBorders>
            <w:vAlign w:val="center"/>
          </w:tcPr>
          <w:p w14:paraId="33C115BF" w14:textId="049ADD9E" w:rsidR="00EE77C4" w:rsidRPr="00A0126C" w:rsidRDefault="00EE77C4" w:rsidP="00A0126C">
            <w:pPr>
              <w:widowControl w:val="0"/>
              <w:suppressLineNumbers/>
              <w:rPr>
                <w:szCs w:val="24"/>
                <w:lang w:eastAsia="en-US"/>
              </w:rPr>
            </w:pPr>
            <w:r w:rsidRPr="00A0126C">
              <w:rPr>
                <w:szCs w:val="24"/>
                <w:lang w:eastAsia="en-US"/>
              </w:rPr>
              <w:t>Darbuotojų draudimas nuo nelaimingų atsitikimų (K</w:t>
            </w:r>
            <w:r w:rsidRPr="00A0126C">
              <w:rPr>
                <w:szCs w:val="24"/>
                <w:vertAlign w:val="subscript"/>
                <w:lang w:eastAsia="en-US"/>
              </w:rPr>
              <w:t>4</w:t>
            </w:r>
            <w:r w:rsidRPr="00A0126C">
              <w:rPr>
                <w:szCs w:val="24"/>
                <w:lang w:eastAsia="en-US"/>
              </w:rPr>
              <w:t>)</w:t>
            </w:r>
          </w:p>
        </w:tc>
        <w:tc>
          <w:tcPr>
            <w:tcW w:w="1565" w:type="dxa"/>
          </w:tcPr>
          <w:p w14:paraId="116C14E9" w14:textId="77777777" w:rsidR="00EE77C4" w:rsidRPr="00A0126C" w:rsidRDefault="00EE77C4" w:rsidP="00A0126C">
            <w:pPr>
              <w:widowControl w:val="0"/>
              <w:suppressLineNumbers/>
              <w:ind w:firstLine="2"/>
              <w:jc w:val="center"/>
              <w:rPr>
                <w:szCs w:val="24"/>
                <w:lang w:eastAsia="en-US"/>
              </w:rPr>
            </w:pPr>
            <w:r w:rsidRPr="00A0126C">
              <w:rPr>
                <w:szCs w:val="24"/>
                <w:lang w:eastAsia="en-US"/>
              </w:rPr>
              <w:t>15</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6ADDEC"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w:t>
            </w:r>
          </w:p>
        </w:tc>
      </w:tr>
      <w:tr w:rsidR="00EE77C4" w:rsidRPr="00A0126C" w14:paraId="4A1B4390" w14:textId="77777777" w:rsidTr="00EE77C4">
        <w:trPr>
          <w:trHeight w:val="580"/>
          <w:jc w:val="center"/>
        </w:trPr>
        <w:tc>
          <w:tcPr>
            <w:tcW w:w="846" w:type="dxa"/>
            <w:tcBorders>
              <w:top w:val="single" w:sz="4" w:space="0" w:color="auto"/>
              <w:left w:val="single" w:sz="4" w:space="0" w:color="auto"/>
              <w:bottom w:val="single" w:sz="4" w:space="0" w:color="auto"/>
              <w:right w:val="single" w:sz="4" w:space="0" w:color="auto"/>
            </w:tcBorders>
            <w:vAlign w:val="center"/>
          </w:tcPr>
          <w:p w14:paraId="0D6AD07D" w14:textId="77777777" w:rsidR="00EE77C4" w:rsidRPr="00A0126C" w:rsidRDefault="00EE77C4" w:rsidP="00A0126C">
            <w:pPr>
              <w:widowControl w:val="0"/>
              <w:suppressAutoHyphens w:val="0"/>
              <w:jc w:val="center"/>
              <w:rPr>
                <w:bCs/>
                <w:szCs w:val="24"/>
                <w:lang w:eastAsia="en-US"/>
              </w:rPr>
            </w:pPr>
            <w:r w:rsidRPr="00A0126C">
              <w:rPr>
                <w:bCs/>
                <w:szCs w:val="24"/>
                <w:lang w:eastAsia="en-US"/>
              </w:rPr>
              <w:t>2.5.</w:t>
            </w:r>
          </w:p>
        </w:tc>
        <w:tc>
          <w:tcPr>
            <w:tcW w:w="4961" w:type="dxa"/>
            <w:tcBorders>
              <w:top w:val="single" w:sz="4" w:space="0" w:color="auto"/>
              <w:left w:val="single" w:sz="4" w:space="0" w:color="auto"/>
              <w:bottom w:val="single" w:sz="4" w:space="0" w:color="auto"/>
              <w:right w:val="single" w:sz="4" w:space="0" w:color="auto"/>
            </w:tcBorders>
            <w:vAlign w:val="center"/>
          </w:tcPr>
          <w:p w14:paraId="55CD12AA" w14:textId="1D8619EB" w:rsidR="00EE77C4" w:rsidRPr="00A0126C" w:rsidRDefault="00EE77C4" w:rsidP="00A0126C">
            <w:pPr>
              <w:suppressAutoHyphens w:val="0"/>
              <w:rPr>
                <w:szCs w:val="24"/>
                <w:lang w:eastAsia="en-US"/>
              </w:rPr>
            </w:pPr>
            <w:r w:rsidRPr="00A0126C">
              <w:rPr>
                <w:szCs w:val="24"/>
                <w:lang w:eastAsia="en-US"/>
              </w:rPr>
              <w:t>Vadovų ir vadovaujančių asmenų atsakomybės draudimas (K</w:t>
            </w:r>
            <w:r w:rsidRPr="00A0126C">
              <w:rPr>
                <w:szCs w:val="24"/>
                <w:vertAlign w:val="subscript"/>
                <w:lang w:eastAsia="en-US"/>
              </w:rPr>
              <w:t>5</w:t>
            </w:r>
            <w:r w:rsidRPr="00A0126C">
              <w:rPr>
                <w:szCs w:val="24"/>
                <w:lang w:eastAsia="en-US"/>
              </w:rPr>
              <w:t>)</w:t>
            </w:r>
          </w:p>
        </w:tc>
        <w:tc>
          <w:tcPr>
            <w:tcW w:w="1565" w:type="dxa"/>
          </w:tcPr>
          <w:p w14:paraId="3751F9FF" w14:textId="77777777" w:rsidR="00EE77C4" w:rsidRPr="00A0126C" w:rsidRDefault="00EE77C4" w:rsidP="00A0126C">
            <w:pPr>
              <w:widowControl w:val="0"/>
              <w:suppressLineNumbers/>
              <w:ind w:firstLine="2"/>
              <w:jc w:val="center"/>
              <w:rPr>
                <w:szCs w:val="24"/>
                <w:lang w:eastAsia="en-US"/>
              </w:rPr>
            </w:pPr>
            <w:r w:rsidRPr="00A0126C">
              <w:rPr>
                <w:szCs w:val="24"/>
                <w:lang w:eastAsia="en-US"/>
              </w:rPr>
              <w:t>10</w:t>
            </w:r>
          </w:p>
        </w:tc>
        <w:tc>
          <w:tcPr>
            <w:tcW w:w="2268" w:type="dxa"/>
            <w:tcBorders>
              <w:top w:val="single" w:sz="4" w:space="0" w:color="auto"/>
              <w:left w:val="single" w:sz="4" w:space="0" w:color="auto"/>
              <w:bottom w:val="single" w:sz="4" w:space="0" w:color="auto"/>
              <w:right w:val="single" w:sz="4" w:space="0" w:color="auto"/>
            </w:tcBorders>
            <w:vAlign w:val="center"/>
          </w:tcPr>
          <w:p w14:paraId="5EF0773D"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w:t>
            </w:r>
          </w:p>
        </w:tc>
      </w:tr>
      <w:tr w:rsidR="00EE77C4" w:rsidRPr="00A0126C" w14:paraId="14BE93D1" w14:textId="77777777" w:rsidTr="00EE77C4">
        <w:trPr>
          <w:trHeight w:val="371"/>
          <w:jc w:val="center"/>
        </w:trPr>
        <w:tc>
          <w:tcPr>
            <w:tcW w:w="846" w:type="dxa"/>
            <w:tcBorders>
              <w:top w:val="single" w:sz="4" w:space="0" w:color="auto"/>
              <w:left w:val="single" w:sz="4" w:space="0" w:color="auto"/>
              <w:bottom w:val="single" w:sz="4" w:space="0" w:color="auto"/>
              <w:right w:val="single" w:sz="4" w:space="0" w:color="auto"/>
            </w:tcBorders>
            <w:vAlign w:val="center"/>
          </w:tcPr>
          <w:p w14:paraId="12FBD471" w14:textId="77777777" w:rsidR="00EE77C4" w:rsidRPr="00A0126C" w:rsidRDefault="00EE77C4" w:rsidP="00A0126C">
            <w:pPr>
              <w:widowControl w:val="0"/>
              <w:suppressAutoHyphens w:val="0"/>
              <w:jc w:val="center"/>
              <w:rPr>
                <w:bCs/>
                <w:szCs w:val="24"/>
                <w:lang w:eastAsia="en-US"/>
              </w:rPr>
            </w:pPr>
            <w:r w:rsidRPr="00A0126C">
              <w:rPr>
                <w:bCs/>
                <w:szCs w:val="24"/>
                <w:lang w:eastAsia="en-US"/>
              </w:rPr>
              <w:t>2.6.</w:t>
            </w:r>
          </w:p>
        </w:tc>
        <w:tc>
          <w:tcPr>
            <w:tcW w:w="4961" w:type="dxa"/>
            <w:tcBorders>
              <w:top w:val="single" w:sz="4" w:space="0" w:color="auto"/>
              <w:left w:val="single" w:sz="4" w:space="0" w:color="auto"/>
              <w:bottom w:val="single" w:sz="4" w:space="0" w:color="auto"/>
              <w:right w:val="single" w:sz="4" w:space="0" w:color="auto"/>
            </w:tcBorders>
            <w:vAlign w:val="center"/>
          </w:tcPr>
          <w:p w14:paraId="6211A075" w14:textId="72ECBE15" w:rsidR="00EE77C4" w:rsidRPr="00A0126C" w:rsidRDefault="00EE77C4" w:rsidP="00A0126C">
            <w:pPr>
              <w:suppressAutoHyphens w:val="0"/>
              <w:rPr>
                <w:szCs w:val="24"/>
                <w:lang w:eastAsia="en-US"/>
              </w:rPr>
            </w:pPr>
            <w:r w:rsidRPr="00A0126C">
              <w:rPr>
                <w:szCs w:val="24"/>
                <w:lang w:eastAsia="en-US"/>
              </w:rPr>
              <w:t>Darbuotojų sveikatos draudimas (K</w:t>
            </w:r>
            <w:r w:rsidRPr="00A0126C">
              <w:rPr>
                <w:szCs w:val="24"/>
                <w:vertAlign w:val="subscript"/>
                <w:lang w:eastAsia="en-US"/>
              </w:rPr>
              <w:t>6</w:t>
            </w:r>
            <w:r w:rsidRPr="00A0126C">
              <w:rPr>
                <w:szCs w:val="24"/>
                <w:lang w:eastAsia="en-US"/>
              </w:rPr>
              <w:t>)</w:t>
            </w:r>
          </w:p>
        </w:tc>
        <w:tc>
          <w:tcPr>
            <w:tcW w:w="1565" w:type="dxa"/>
          </w:tcPr>
          <w:p w14:paraId="59458530" w14:textId="77777777" w:rsidR="00EE77C4" w:rsidRPr="00A0126C" w:rsidRDefault="00EE77C4" w:rsidP="00A0126C">
            <w:pPr>
              <w:widowControl w:val="0"/>
              <w:suppressLineNumbers/>
              <w:ind w:firstLine="2"/>
              <w:jc w:val="center"/>
              <w:rPr>
                <w:szCs w:val="24"/>
                <w:lang w:eastAsia="en-US"/>
              </w:rPr>
            </w:pPr>
            <w:r w:rsidRPr="00A0126C">
              <w:rPr>
                <w:szCs w:val="24"/>
                <w:lang w:eastAsia="en-US"/>
              </w:rPr>
              <w:t>15</w:t>
            </w:r>
          </w:p>
        </w:tc>
        <w:tc>
          <w:tcPr>
            <w:tcW w:w="2268" w:type="dxa"/>
            <w:tcBorders>
              <w:top w:val="single" w:sz="4" w:space="0" w:color="auto"/>
              <w:left w:val="single" w:sz="4" w:space="0" w:color="auto"/>
              <w:bottom w:val="single" w:sz="4" w:space="0" w:color="auto"/>
              <w:right w:val="single" w:sz="4" w:space="0" w:color="auto"/>
            </w:tcBorders>
            <w:vAlign w:val="center"/>
          </w:tcPr>
          <w:p w14:paraId="5B1376BA"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w:t>
            </w:r>
          </w:p>
        </w:tc>
      </w:tr>
      <w:tr w:rsidR="00EE77C4" w:rsidRPr="00A0126C" w14:paraId="76771B97" w14:textId="77777777" w:rsidTr="00EE77C4">
        <w:trPr>
          <w:trHeight w:val="251"/>
          <w:jc w:val="center"/>
        </w:trPr>
        <w:tc>
          <w:tcPr>
            <w:tcW w:w="846" w:type="dxa"/>
            <w:tcBorders>
              <w:top w:val="single" w:sz="4" w:space="0" w:color="auto"/>
              <w:left w:val="single" w:sz="4" w:space="0" w:color="auto"/>
              <w:bottom w:val="single" w:sz="4" w:space="0" w:color="auto"/>
              <w:right w:val="single" w:sz="4" w:space="0" w:color="auto"/>
            </w:tcBorders>
            <w:vAlign w:val="center"/>
          </w:tcPr>
          <w:p w14:paraId="6E396F06" w14:textId="77777777" w:rsidR="00EE77C4" w:rsidRPr="00A0126C" w:rsidRDefault="00EE77C4" w:rsidP="00A0126C">
            <w:pPr>
              <w:widowControl w:val="0"/>
              <w:suppressAutoHyphens w:val="0"/>
              <w:jc w:val="center"/>
              <w:rPr>
                <w:bCs/>
                <w:szCs w:val="24"/>
                <w:lang w:eastAsia="en-US"/>
              </w:rPr>
            </w:pPr>
            <w:r w:rsidRPr="00A0126C">
              <w:rPr>
                <w:bCs/>
                <w:szCs w:val="24"/>
                <w:lang w:eastAsia="en-US"/>
              </w:rPr>
              <w:t>2.7.</w:t>
            </w:r>
          </w:p>
        </w:tc>
        <w:tc>
          <w:tcPr>
            <w:tcW w:w="4961" w:type="dxa"/>
            <w:tcBorders>
              <w:top w:val="single" w:sz="4" w:space="0" w:color="auto"/>
              <w:left w:val="single" w:sz="4" w:space="0" w:color="auto"/>
              <w:bottom w:val="single" w:sz="4" w:space="0" w:color="auto"/>
              <w:right w:val="single" w:sz="4" w:space="0" w:color="auto"/>
            </w:tcBorders>
            <w:vAlign w:val="center"/>
          </w:tcPr>
          <w:p w14:paraId="2C651891" w14:textId="20AA2FED" w:rsidR="00EE77C4" w:rsidRPr="00A0126C" w:rsidRDefault="00EE77C4" w:rsidP="00A0126C">
            <w:pPr>
              <w:suppressAutoHyphens w:val="0"/>
              <w:rPr>
                <w:szCs w:val="24"/>
                <w:highlight w:val="red"/>
                <w:lang w:eastAsia="en-US"/>
              </w:rPr>
            </w:pPr>
            <w:r w:rsidRPr="00305B22">
              <w:rPr>
                <w:szCs w:val="24"/>
                <w:lang w:eastAsia="en-US"/>
              </w:rPr>
              <w:t>Kitos draudimo paslaugos pagal Užsakovo poreikį (K</w:t>
            </w:r>
            <w:r w:rsidRPr="00305B22">
              <w:rPr>
                <w:szCs w:val="24"/>
                <w:vertAlign w:val="subscript"/>
                <w:lang w:eastAsia="en-US"/>
              </w:rPr>
              <w:t>7</w:t>
            </w:r>
            <w:r w:rsidRPr="00305B22">
              <w:rPr>
                <w:szCs w:val="24"/>
                <w:lang w:eastAsia="en-US"/>
              </w:rPr>
              <w:t>)</w:t>
            </w:r>
          </w:p>
        </w:tc>
        <w:tc>
          <w:tcPr>
            <w:tcW w:w="1565" w:type="dxa"/>
          </w:tcPr>
          <w:p w14:paraId="3D6C2EFE" w14:textId="77777777" w:rsidR="00EE77C4" w:rsidRPr="00A0126C" w:rsidRDefault="00EE77C4" w:rsidP="00A0126C">
            <w:pPr>
              <w:widowControl w:val="0"/>
              <w:suppressLineNumbers/>
              <w:ind w:firstLine="2"/>
              <w:jc w:val="center"/>
              <w:rPr>
                <w:szCs w:val="24"/>
                <w:lang w:eastAsia="en-US"/>
              </w:rPr>
            </w:pPr>
            <w:r w:rsidRPr="00A0126C">
              <w:rPr>
                <w:szCs w:val="24"/>
                <w:lang w:eastAsia="en-US"/>
              </w:rPr>
              <w:t>15</w:t>
            </w:r>
          </w:p>
        </w:tc>
        <w:tc>
          <w:tcPr>
            <w:tcW w:w="2268" w:type="dxa"/>
            <w:tcBorders>
              <w:top w:val="single" w:sz="4" w:space="0" w:color="auto"/>
              <w:left w:val="single" w:sz="4" w:space="0" w:color="auto"/>
              <w:bottom w:val="single" w:sz="4" w:space="0" w:color="auto"/>
              <w:right w:val="single" w:sz="4" w:space="0" w:color="auto"/>
            </w:tcBorders>
            <w:vAlign w:val="center"/>
          </w:tcPr>
          <w:p w14:paraId="7A53A893" w14:textId="77777777" w:rsidR="00EE77C4" w:rsidRPr="00A0126C" w:rsidRDefault="00EE77C4" w:rsidP="00A0126C">
            <w:pPr>
              <w:widowControl w:val="0"/>
              <w:suppressLineNumbers/>
              <w:ind w:firstLine="2"/>
              <w:jc w:val="center"/>
              <w:rPr>
                <w:b/>
                <w:bCs/>
                <w:szCs w:val="24"/>
                <w:lang w:eastAsia="en-US"/>
              </w:rPr>
            </w:pPr>
            <w:r w:rsidRPr="00A0126C">
              <w:rPr>
                <w:b/>
                <w:bCs/>
                <w:szCs w:val="24"/>
                <w:lang w:eastAsia="en-US"/>
              </w:rPr>
              <w:t>-</w:t>
            </w:r>
          </w:p>
        </w:tc>
      </w:tr>
    </w:tbl>
    <w:p w14:paraId="5B8AF26B" w14:textId="03A914D6" w:rsidR="00094E2F" w:rsidRDefault="00094E2F" w:rsidP="00137769">
      <w:pPr>
        <w:tabs>
          <w:tab w:val="left" w:pos="284"/>
        </w:tabs>
        <w:spacing w:after="120"/>
        <w:jc w:val="both"/>
        <w:rPr>
          <w:szCs w:val="24"/>
        </w:rPr>
      </w:pPr>
    </w:p>
    <w:p w14:paraId="06991C7C" w14:textId="77777777" w:rsidR="007E3368" w:rsidRPr="00137769" w:rsidRDefault="007E3368" w:rsidP="00137769">
      <w:pPr>
        <w:tabs>
          <w:tab w:val="left" w:pos="284"/>
        </w:tabs>
        <w:spacing w:after="120"/>
        <w:jc w:val="both"/>
        <w:rPr>
          <w:szCs w:val="24"/>
        </w:rPr>
      </w:pPr>
    </w:p>
    <w:p w14:paraId="2E84CC6A" w14:textId="58B4B70E" w:rsidR="00F91F3C" w:rsidRPr="007E3368" w:rsidRDefault="00094E2F" w:rsidP="007E3368">
      <w:pPr>
        <w:rPr>
          <w:rFonts w:eastAsia="Aptos"/>
          <w:kern w:val="2"/>
          <w:szCs w:val="24"/>
          <w:lang w:eastAsia="en-US"/>
          <w14:ligatures w14:val="standardContextual"/>
        </w:rPr>
      </w:pPr>
      <w:r>
        <w:rPr>
          <w:szCs w:val="24"/>
        </w:rPr>
        <w:lastRenderedPageBreak/>
        <w:t>2</w:t>
      </w:r>
      <w:r w:rsidR="00B87545" w:rsidRPr="00EE34CB">
        <w:rPr>
          <w:szCs w:val="24"/>
        </w:rPr>
        <w:t xml:space="preserve"> lentelė</w:t>
      </w:r>
      <w:r w:rsidR="00332B9A">
        <w:rPr>
          <w:szCs w:val="24"/>
        </w:rPr>
        <w:t xml:space="preserve"> </w:t>
      </w:r>
      <w:r w:rsidR="007E3368" w:rsidRPr="007E3368">
        <w:rPr>
          <w:rFonts w:eastAsia="Aptos"/>
          <w:kern w:val="2"/>
          <w:szCs w:val="24"/>
          <w:lang w:eastAsia="en-US"/>
          <w14:ligatures w14:val="standardContextual"/>
        </w:rPr>
        <w:t>(Kriterijus K)</w:t>
      </w:r>
    </w:p>
    <w:tbl>
      <w:tblPr>
        <w:tblStyle w:val="Lentelstinklelis"/>
        <w:tblW w:w="5000" w:type="pct"/>
        <w:tblLook w:val="04A0" w:firstRow="1" w:lastRow="0" w:firstColumn="1" w:lastColumn="0" w:noHBand="0" w:noVBand="1"/>
      </w:tblPr>
      <w:tblGrid>
        <w:gridCol w:w="768"/>
        <w:gridCol w:w="7481"/>
        <w:gridCol w:w="1713"/>
      </w:tblGrid>
      <w:tr w:rsidR="00F91F3C" w:rsidRPr="00163807" w14:paraId="68155B23" w14:textId="77777777" w:rsidTr="63EA27AC">
        <w:tc>
          <w:tcPr>
            <w:tcW w:w="4140" w:type="pct"/>
            <w:gridSpan w:val="2"/>
            <w:vAlign w:val="center"/>
          </w:tcPr>
          <w:p w14:paraId="37A2CC6F" w14:textId="62ED945A" w:rsidR="00F91F3C" w:rsidRPr="00163807" w:rsidRDefault="00F91F3C" w:rsidP="005B690B">
            <w:pPr>
              <w:rPr>
                <w:szCs w:val="24"/>
                <w:lang w:val="lt-LT"/>
              </w:rPr>
            </w:pPr>
            <w:r w:rsidRPr="00163807">
              <w:rPr>
                <w:b/>
                <w:szCs w:val="24"/>
                <w:lang w:val="lt-LT"/>
              </w:rPr>
              <w:t>Ekonominio naudingumo kriterijai (K)</w:t>
            </w:r>
            <w:r w:rsidR="007E7B67" w:rsidRPr="00163807">
              <w:rPr>
                <w:b/>
                <w:szCs w:val="24"/>
                <w:lang w:val="lt-LT"/>
              </w:rPr>
              <w:t>*</w:t>
            </w:r>
          </w:p>
        </w:tc>
        <w:tc>
          <w:tcPr>
            <w:tcW w:w="860" w:type="pct"/>
          </w:tcPr>
          <w:p w14:paraId="7B899490" w14:textId="77777777" w:rsidR="00F91F3C" w:rsidRPr="00163807" w:rsidRDefault="00F91F3C" w:rsidP="005B690B">
            <w:pPr>
              <w:rPr>
                <w:szCs w:val="24"/>
                <w:lang w:val="lt-LT"/>
              </w:rPr>
            </w:pPr>
            <w:r w:rsidRPr="00163807">
              <w:rPr>
                <w:szCs w:val="24"/>
                <w:lang w:val="lt-LT"/>
              </w:rPr>
              <w:t>Suteikimas balas ekonominio naudingumo vertinime</w:t>
            </w:r>
          </w:p>
        </w:tc>
      </w:tr>
      <w:tr w:rsidR="00F91F3C" w:rsidRPr="00163807" w14:paraId="5174C0C9" w14:textId="77777777" w:rsidTr="63EA27AC">
        <w:tc>
          <w:tcPr>
            <w:tcW w:w="385" w:type="pct"/>
            <w:vMerge w:val="restart"/>
            <w:vAlign w:val="center"/>
          </w:tcPr>
          <w:p w14:paraId="16562D40" w14:textId="77777777" w:rsidR="00F91F3C" w:rsidRPr="00163807" w:rsidRDefault="00F91F3C" w:rsidP="005B690B">
            <w:pPr>
              <w:jc w:val="center"/>
              <w:rPr>
                <w:szCs w:val="24"/>
                <w:vertAlign w:val="subscript"/>
                <w:lang w:val="lt-LT"/>
              </w:rPr>
            </w:pPr>
            <w:r w:rsidRPr="00163807">
              <w:rPr>
                <w:szCs w:val="24"/>
                <w:lang w:val="lt-LT"/>
              </w:rPr>
              <w:t>K</w:t>
            </w:r>
            <w:r w:rsidRPr="00163807">
              <w:rPr>
                <w:szCs w:val="24"/>
                <w:vertAlign w:val="subscript"/>
                <w:lang w:val="lt-LT"/>
              </w:rPr>
              <w:t>1</w:t>
            </w:r>
          </w:p>
        </w:tc>
        <w:tc>
          <w:tcPr>
            <w:tcW w:w="3755" w:type="pct"/>
          </w:tcPr>
          <w:p w14:paraId="0312BA6F" w14:textId="52DF07D4" w:rsidR="00F91F3C" w:rsidRPr="00163807" w:rsidRDefault="00F91F3C" w:rsidP="005B690B">
            <w:pPr>
              <w:jc w:val="both"/>
              <w:rPr>
                <w:szCs w:val="24"/>
                <w:lang w:val="lt-LT"/>
              </w:rPr>
            </w:pPr>
            <w:r w:rsidRPr="00163807">
              <w:rPr>
                <w:szCs w:val="24"/>
                <w:lang w:val="lt-LT"/>
              </w:rPr>
              <w:t xml:space="preserve">Siūlomas 1 specialistas*, kuris laimėjimo atveju bus skiriamas Sutarties vykdymui ir kuris per pastaruosius 5 metus iki paraiškų pateikimo termino pabaigos </w:t>
            </w:r>
            <w:r w:rsidR="0083137D" w:rsidRPr="00163807">
              <w:rPr>
                <w:szCs w:val="24"/>
                <w:lang w:val="lt-LT"/>
              </w:rPr>
              <w:t xml:space="preserve">turi draudimo tarpininko (brokerio) licenciją ir patirties įsigyjant </w:t>
            </w:r>
            <w:r w:rsidRPr="00163807">
              <w:rPr>
                <w:szCs w:val="24"/>
                <w:lang w:val="lt-LT"/>
              </w:rPr>
              <w:t xml:space="preserve">ir/ar įgyvendinant ne mažiau kaip vieną </w:t>
            </w:r>
            <w:r w:rsidRPr="00163807">
              <w:rPr>
                <w:b/>
                <w:bCs/>
                <w:szCs w:val="24"/>
                <w:lang w:val="lt-LT"/>
              </w:rPr>
              <w:t>Vadovaujančių asmenų civilinės atsakomybės draudimo sutartį su įmonėmis, kai kiekvienos sutarties draudimo suma yra ne mažesnė nei 2 mln. Eur.</w:t>
            </w:r>
          </w:p>
        </w:tc>
        <w:tc>
          <w:tcPr>
            <w:tcW w:w="860" w:type="pct"/>
            <w:vAlign w:val="center"/>
          </w:tcPr>
          <w:p w14:paraId="0086E110" w14:textId="60C1460F" w:rsidR="00F91F3C" w:rsidRPr="00163807" w:rsidRDefault="00F91F3C" w:rsidP="00FD54ED">
            <w:pPr>
              <w:rPr>
                <w:szCs w:val="24"/>
                <w:lang w:val="lt-LT"/>
              </w:rPr>
            </w:pPr>
          </w:p>
        </w:tc>
      </w:tr>
      <w:tr w:rsidR="00F91F3C" w:rsidRPr="00163807" w14:paraId="226A8053" w14:textId="77777777" w:rsidTr="63EA27AC">
        <w:tc>
          <w:tcPr>
            <w:tcW w:w="385" w:type="pct"/>
            <w:vMerge/>
            <w:vAlign w:val="center"/>
          </w:tcPr>
          <w:p w14:paraId="0714C2AC" w14:textId="77777777" w:rsidR="00F91F3C" w:rsidRPr="00163807" w:rsidRDefault="00F91F3C" w:rsidP="005B690B">
            <w:pPr>
              <w:jc w:val="center"/>
              <w:rPr>
                <w:szCs w:val="24"/>
                <w:lang w:val="lt-LT"/>
              </w:rPr>
            </w:pPr>
          </w:p>
        </w:tc>
        <w:tc>
          <w:tcPr>
            <w:tcW w:w="3755" w:type="pct"/>
          </w:tcPr>
          <w:p w14:paraId="427CF72F" w14:textId="465B9208" w:rsidR="00F91F3C" w:rsidRPr="00163807" w:rsidRDefault="00F91F3C" w:rsidP="005B690B">
            <w:pPr>
              <w:rPr>
                <w:szCs w:val="24"/>
                <w:lang w:val="lt-LT"/>
              </w:rPr>
            </w:pPr>
            <w:r w:rsidRPr="00163807">
              <w:rPr>
                <w:szCs w:val="24"/>
                <w:lang w:val="lt-LT"/>
              </w:rPr>
              <w:t>Patirtis vykdant 1 sutartį</w:t>
            </w:r>
            <w:r w:rsidR="00C22F2D" w:rsidRPr="00163807">
              <w:rPr>
                <w:szCs w:val="24"/>
                <w:lang w:val="lt-LT"/>
              </w:rPr>
              <w:t>.</w:t>
            </w:r>
          </w:p>
        </w:tc>
        <w:tc>
          <w:tcPr>
            <w:tcW w:w="860" w:type="pct"/>
            <w:vAlign w:val="center"/>
          </w:tcPr>
          <w:p w14:paraId="4F23907A" w14:textId="0A2C9B40" w:rsidR="00F91F3C" w:rsidRPr="00163807" w:rsidRDefault="004C0C7C" w:rsidP="63EA27AC">
            <w:pPr>
              <w:jc w:val="center"/>
              <w:rPr>
                <w:szCs w:val="24"/>
                <w:lang w:val="lt-LT"/>
              </w:rPr>
            </w:pPr>
            <w:r w:rsidRPr="00163807">
              <w:rPr>
                <w:szCs w:val="24"/>
                <w:lang w:val="lt-LT"/>
              </w:rPr>
              <w:t>1</w:t>
            </w:r>
          </w:p>
        </w:tc>
      </w:tr>
      <w:tr w:rsidR="00F91F3C" w:rsidRPr="00163807" w14:paraId="238EC1A7" w14:textId="77777777" w:rsidTr="63EA27AC">
        <w:tc>
          <w:tcPr>
            <w:tcW w:w="385" w:type="pct"/>
            <w:vMerge/>
            <w:vAlign w:val="center"/>
          </w:tcPr>
          <w:p w14:paraId="6AC9A81F" w14:textId="77777777" w:rsidR="00F91F3C" w:rsidRPr="00163807" w:rsidRDefault="00F91F3C" w:rsidP="005B690B">
            <w:pPr>
              <w:jc w:val="center"/>
              <w:rPr>
                <w:szCs w:val="24"/>
                <w:lang w:val="lt-LT"/>
              </w:rPr>
            </w:pPr>
          </w:p>
        </w:tc>
        <w:tc>
          <w:tcPr>
            <w:tcW w:w="3755" w:type="pct"/>
          </w:tcPr>
          <w:p w14:paraId="5543A166" w14:textId="77777777" w:rsidR="00F91F3C" w:rsidRPr="00163807" w:rsidRDefault="00F91F3C" w:rsidP="005B690B">
            <w:pPr>
              <w:rPr>
                <w:szCs w:val="24"/>
                <w:lang w:val="lt-LT"/>
              </w:rPr>
            </w:pPr>
            <w:r w:rsidRPr="00163807">
              <w:rPr>
                <w:szCs w:val="24"/>
                <w:lang w:val="lt-LT"/>
              </w:rPr>
              <w:t>Patirtis vykdant 2 sutartys su skirtingomis įmonėmis.</w:t>
            </w:r>
          </w:p>
        </w:tc>
        <w:tc>
          <w:tcPr>
            <w:tcW w:w="860" w:type="pct"/>
            <w:vAlign w:val="center"/>
          </w:tcPr>
          <w:p w14:paraId="1E93B4E0" w14:textId="346D214C" w:rsidR="00F91F3C" w:rsidRPr="00163807" w:rsidRDefault="004C0C7C" w:rsidP="63EA27AC">
            <w:pPr>
              <w:jc w:val="center"/>
              <w:rPr>
                <w:szCs w:val="24"/>
                <w:lang w:val="lt-LT"/>
              </w:rPr>
            </w:pPr>
            <w:r w:rsidRPr="00163807">
              <w:rPr>
                <w:szCs w:val="24"/>
                <w:lang w:val="lt-LT"/>
              </w:rPr>
              <w:t>2</w:t>
            </w:r>
          </w:p>
        </w:tc>
      </w:tr>
      <w:tr w:rsidR="00F91F3C" w:rsidRPr="00163807" w14:paraId="17F255D1" w14:textId="77777777" w:rsidTr="63EA27AC">
        <w:tc>
          <w:tcPr>
            <w:tcW w:w="385" w:type="pct"/>
            <w:vMerge/>
            <w:vAlign w:val="center"/>
          </w:tcPr>
          <w:p w14:paraId="36A7FA10" w14:textId="77777777" w:rsidR="00F91F3C" w:rsidRPr="00163807" w:rsidRDefault="00F91F3C" w:rsidP="005B690B">
            <w:pPr>
              <w:jc w:val="center"/>
              <w:rPr>
                <w:szCs w:val="24"/>
                <w:lang w:val="lt-LT"/>
              </w:rPr>
            </w:pPr>
          </w:p>
        </w:tc>
        <w:tc>
          <w:tcPr>
            <w:tcW w:w="3755" w:type="pct"/>
          </w:tcPr>
          <w:p w14:paraId="6530FBD8" w14:textId="77777777" w:rsidR="00F91F3C" w:rsidRPr="00163807" w:rsidRDefault="00F91F3C" w:rsidP="005B690B">
            <w:pPr>
              <w:rPr>
                <w:szCs w:val="24"/>
                <w:lang w:val="lt-LT"/>
              </w:rPr>
            </w:pPr>
            <w:r w:rsidRPr="00163807">
              <w:rPr>
                <w:szCs w:val="24"/>
                <w:lang w:val="lt-LT"/>
              </w:rPr>
              <w:t>Patirtis vykdant 3 sutartys su skirtingomis įmonėmis.</w:t>
            </w:r>
          </w:p>
        </w:tc>
        <w:tc>
          <w:tcPr>
            <w:tcW w:w="860" w:type="pct"/>
            <w:vAlign w:val="center"/>
          </w:tcPr>
          <w:p w14:paraId="233A8AFA" w14:textId="20A0104D" w:rsidR="00F91F3C" w:rsidRPr="00163807" w:rsidRDefault="004C0C7C" w:rsidP="63EA27AC">
            <w:pPr>
              <w:jc w:val="center"/>
              <w:rPr>
                <w:szCs w:val="24"/>
                <w:lang w:val="lt-LT"/>
              </w:rPr>
            </w:pPr>
            <w:r w:rsidRPr="00163807">
              <w:rPr>
                <w:szCs w:val="24"/>
                <w:lang w:val="lt-LT"/>
              </w:rPr>
              <w:t>3</w:t>
            </w:r>
          </w:p>
        </w:tc>
      </w:tr>
      <w:tr w:rsidR="00F91F3C" w:rsidRPr="00163807" w14:paraId="4322049B" w14:textId="77777777" w:rsidTr="63EA27AC">
        <w:tc>
          <w:tcPr>
            <w:tcW w:w="385" w:type="pct"/>
            <w:vMerge/>
            <w:vAlign w:val="center"/>
          </w:tcPr>
          <w:p w14:paraId="46D2E0DB" w14:textId="77777777" w:rsidR="00F91F3C" w:rsidRPr="00163807" w:rsidRDefault="00F91F3C" w:rsidP="005B690B">
            <w:pPr>
              <w:jc w:val="center"/>
              <w:rPr>
                <w:szCs w:val="24"/>
                <w:lang w:val="lt-LT"/>
              </w:rPr>
            </w:pPr>
          </w:p>
        </w:tc>
        <w:tc>
          <w:tcPr>
            <w:tcW w:w="3755" w:type="pct"/>
          </w:tcPr>
          <w:p w14:paraId="230918A9" w14:textId="77777777" w:rsidR="00F91F3C" w:rsidRPr="00163807" w:rsidRDefault="00F91F3C" w:rsidP="005B690B">
            <w:pPr>
              <w:rPr>
                <w:szCs w:val="24"/>
                <w:lang w:val="lt-LT"/>
              </w:rPr>
            </w:pPr>
            <w:r w:rsidRPr="00163807">
              <w:rPr>
                <w:szCs w:val="24"/>
                <w:lang w:val="lt-LT"/>
              </w:rPr>
              <w:t>Patirtis vykdant 4 sutartys su skirtingomis įmonėmis.</w:t>
            </w:r>
          </w:p>
        </w:tc>
        <w:tc>
          <w:tcPr>
            <w:tcW w:w="860" w:type="pct"/>
            <w:vAlign w:val="center"/>
          </w:tcPr>
          <w:p w14:paraId="2F03E2D6" w14:textId="67285ACA" w:rsidR="00F91F3C" w:rsidRPr="00163807" w:rsidRDefault="004C0C7C" w:rsidP="63EA27AC">
            <w:pPr>
              <w:jc w:val="center"/>
              <w:rPr>
                <w:szCs w:val="24"/>
                <w:lang w:val="lt-LT"/>
              </w:rPr>
            </w:pPr>
            <w:r w:rsidRPr="00163807">
              <w:rPr>
                <w:szCs w:val="24"/>
                <w:lang w:val="lt-LT"/>
              </w:rPr>
              <w:t>4</w:t>
            </w:r>
          </w:p>
        </w:tc>
      </w:tr>
      <w:tr w:rsidR="00F91F3C" w:rsidRPr="00163807" w14:paraId="3E4EE08C" w14:textId="77777777" w:rsidTr="63EA27AC">
        <w:tc>
          <w:tcPr>
            <w:tcW w:w="385" w:type="pct"/>
            <w:vMerge/>
            <w:vAlign w:val="center"/>
          </w:tcPr>
          <w:p w14:paraId="0B17987C" w14:textId="77777777" w:rsidR="00F91F3C" w:rsidRPr="00163807" w:rsidRDefault="00F91F3C" w:rsidP="005B690B">
            <w:pPr>
              <w:jc w:val="center"/>
              <w:rPr>
                <w:szCs w:val="24"/>
                <w:lang w:val="lt-LT"/>
              </w:rPr>
            </w:pPr>
          </w:p>
        </w:tc>
        <w:tc>
          <w:tcPr>
            <w:tcW w:w="3755" w:type="pct"/>
          </w:tcPr>
          <w:p w14:paraId="23418F49" w14:textId="77777777" w:rsidR="00F91F3C" w:rsidRPr="00163807" w:rsidRDefault="00F91F3C" w:rsidP="005B690B">
            <w:pPr>
              <w:rPr>
                <w:szCs w:val="24"/>
                <w:lang w:val="lt-LT"/>
              </w:rPr>
            </w:pPr>
            <w:r w:rsidRPr="00163807">
              <w:rPr>
                <w:szCs w:val="24"/>
                <w:lang w:val="lt-LT"/>
              </w:rPr>
              <w:t>Patirtis vykdant 5 ir daugiau sutartis su skirtingomis įmonėmis.</w:t>
            </w:r>
          </w:p>
        </w:tc>
        <w:tc>
          <w:tcPr>
            <w:tcW w:w="860" w:type="pct"/>
            <w:vAlign w:val="center"/>
          </w:tcPr>
          <w:p w14:paraId="2522ACE0" w14:textId="2996A565" w:rsidR="00F91F3C" w:rsidRPr="00163807" w:rsidRDefault="004C0C7C" w:rsidP="63EA27AC">
            <w:pPr>
              <w:jc w:val="center"/>
              <w:rPr>
                <w:szCs w:val="24"/>
                <w:lang w:val="lt-LT"/>
              </w:rPr>
            </w:pPr>
            <w:r w:rsidRPr="00163807">
              <w:rPr>
                <w:szCs w:val="24"/>
                <w:lang w:val="lt-LT"/>
              </w:rPr>
              <w:t>5</w:t>
            </w:r>
          </w:p>
        </w:tc>
      </w:tr>
      <w:tr w:rsidR="00C22F2D" w:rsidRPr="00163807" w14:paraId="1A3B53C3" w14:textId="77777777" w:rsidTr="63EA27AC">
        <w:tc>
          <w:tcPr>
            <w:tcW w:w="385" w:type="pct"/>
            <w:vMerge w:val="restart"/>
            <w:vAlign w:val="center"/>
          </w:tcPr>
          <w:p w14:paraId="73092629" w14:textId="77777777" w:rsidR="00C22F2D" w:rsidRPr="00163807" w:rsidRDefault="00C22F2D" w:rsidP="005B690B">
            <w:pPr>
              <w:jc w:val="center"/>
              <w:rPr>
                <w:szCs w:val="24"/>
                <w:vertAlign w:val="subscript"/>
                <w:lang w:val="lt-LT"/>
              </w:rPr>
            </w:pPr>
            <w:r w:rsidRPr="00163807">
              <w:rPr>
                <w:szCs w:val="24"/>
                <w:lang w:val="lt-LT"/>
              </w:rPr>
              <w:t>K</w:t>
            </w:r>
            <w:r w:rsidRPr="00163807">
              <w:rPr>
                <w:szCs w:val="24"/>
                <w:vertAlign w:val="subscript"/>
                <w:lang w:val="lt-LT"/>
              </w:rPr>
              <w:t>2</w:t>
            </w:r>
          </w:p>
        </w:tc>
        <w:tc>
          <w:tcPr>
            <w:tcW w:w="3755" w:type="pct"/>
          </w:tcPr>
          <w:p w14:paraId="4109E1CA" w14:textId="0B77CFBC" w:rsidR="00C22F2D" w:rsidRPr="00163807" w:rsidRDefault="00C22F2D" w:rsidP="005B690B">
            <w:pPr>
              <w:jc w:val="both"/>
              <w:rPr>
                <w:szCs w:val="24"/>
                <w:lang w:val="lt-LT"/>
              </w:rPr>
            </w:pPr>
            <w:r w:rsidRPr="00163807">
              <w:rPr>
                <w:szCs w:val="24"/>
                <w:lang w:val="lt-LT"/>
              </w:rPr>
              <w:t xml:space="preserve">Siūlomas 1 specialistas*, kuris laimėjimo atveju bus skiriamas Sutarties vykdymui ir kuris per pastaruosius 5 metus iki paraiškų pateikimo termino pabaigos </w:t>
            </w:r>
            <w:r w:rsidR="0083137D" w:rsidRPr="00163807">
              <w:rPr>
                <w:szCs w:val="24"/>
                <w:lang w:val="lt-LT"/>
              </w:rPr>
              <w:t>turi draudimo tarpininko (brokerio) licenciją ir patirties įsigyjant</w:t>
            </w:r>
            <w:r w:rsidRPr="00163807">
              <w:rPr>
                <w:szCs w:val="24"/>
                <w:lang w:val="lt-LT"/>
              </w:rPr>
              <w:t xml:space="preserve"> ir/ar įgyvendinant ne mažiau kaip vieną </w:t>
            </w:r>
            <w:r w:rsidRPr="00163807">
              <w:rPr>
                <w:b/>
                <w:bCs/>
                <w:szCs w:val="24"/>
                <w:lang w:val="lt-LT"/>
              </w:rPr>
              <w:t>Turto draudimo sutartį su įmonėmis,  kai kiekvienos sutarties draudimo suma yra ne mažesnė nei 130 mln. Eur.</w:t>
            </w:r>
          </w:p>
        </w:tc>
        <w:tc>
          <w:tcPr>
            <w:tcW w:w="860" w:type="pct"/>
            <w:vAlign w:val="center"/>
          </w:tcPr>
          <w:p w14:paraId="3327D5A1" w14:textId="54342A61" w:rsidR="00C22F2D" w:rsidRPr="00163807" w:rsidRDefault="00C22F2D" w:rsidP="005B690B">
            <w:pPr>
              <w:jc w:val="center"/>
              <w:rPr>
                <w:szCs w:val="24"/>
                <w:lang w:val="lt-LT"/>
              </w:rPr>
            </w:pPr>
          </w:p>
        </w:tc>
      </w:tr>
      <w:tr w:rsidR="00C22F2D" w:rsidRPr="00163807" w14:paraId="4393B202" w14:textId="77777777" w:rsidTr="63EA27AC">
        <w:tc>
          <w:tcPr>
            <w:tcW w:w="385" w:type="pct"/>
            <w:vMerge/>
          </w:tcPr>
          <w:p w14:paraId="7109243F" w14:textId="77777777" w:rsidR="00C22F2D" w:rsidRPr="00163807" w:rsidRDefault="00C22F2D" w:rsidP="00C22F2D">
            <w:pPr>
              <w:rPr>
                <w:szCs w:val="24"/>
                <w:lang w:val="lt-LT"/>
              </w:rPr>
            </w:pPr>
          </w:p>
        </w:tc>
        <w:tc>
          <w:tcPr>
            <w:tcW w:w="3755" w:type="pct"/>
          </w:tcPr>
          <w:p w14:paraId="06C07EE0" w14:textId="649449F5" w:rsidR="00C22F2D" w:rsidRPr="00163807" w:rsidRDefault="00C22F2D" w:rsidP="00C22F2D">
            <w:pPr>
              <w:rPr>
                <w:szCs w:val="24"/>
                <w:highlight w:val="yellow"/>
                <w:lang w:val="lt-LT"/>
              </w:rPr>
            </w:pPr>
            <w:r w:rsidRPr="00163807">
              <w:rPr>
                <w:szCs w:val="24"/>
                <w:lang w:val="lt-LT"/>
              </w:rPr>
              <w:t>Patirtis vykdant 1 sutartį.</w:t>
            </w:r>
          </w:p>
        </w:tc>
        <w:tc>
          <w:tcPr>
            <w:tcW w:w="860" w:type="pct"/>
          </w:tcPr>
          <w:p w14:paraId="21CFFFC3" w14:textId="6E3EF500" w:rsidR="00C22F2D" w:rsidRPr="00163807" w:rsidRDefault="00BE04BF" w:rsidP="00C22F2D">
            <w:pPr>
              <w:jc w:val="center"/>
              <w:rPr>
                <w:szCs w:val="24"/>
                <w:lang w:val="lt-LT"/>
              </w:rPr>
            </w:pPr>
            <w:r w:rsidRPr="00163807">
              <w:rPr>
                <w:szCs w:val="24"/>
              </w:rPr>
              <w:t>1</w:t>
            </w:r>
          </w:p>
        </w:tc>
      </w:tr>
      <w:tr w:rsidR="00C22F2D" w:rsidRPr="00163807" w14:paraId="51FB6AAC" w14:textId="77777777" w:rsidTr="63EA27AC">
        <w:tc>
          <w:tcPr>
            <w:tcW w:w="385" w:type="pct"/>
            <w:vMerge/>
          </w:tcPr>
          <w:p w14:paraId="1420CC39" w14:textId="77777777" w:rsidR="00C22F2D" w:rsidRPr="00163807" w:rsidRDefault="00C22F2D" w:rsidP="00C22F2D">
            <w:pPr>
              <w:rPr>
                <w:szCs w:val="24"/>
                <w:lang w:val="lt-LT"/>
              </w:rPr>
            </w:pPr>
          </w:p>
        </w:tc>
        <w:tc>
          <w:tcPr>
            <w:tcW w:w="3755" w:type="pct"/>
          </w:tcPr>
          <w:p w14:paraId="494763D9" w14:textId="7B29F9D5" w:rsidR="00C22F2D" w:rsidRPr="00163807" w:rsidRDefault="00C22F2D" w:rsidP="00C22F2D">
            <w:pPr>
              <w:rPr>
                <w:szCs w:val="24"/>
                <w:highlight w:val="yellow"/>
                <w:lang w:val="lt-LT"/>
              </w:rPr>
            </w:pPr>
            <w:r w:rsidRPr="00163807">
              <w:rPr>
                <w:szCs w:val="24"/>
                <w:lang w:val="lt-LT"/>
              </w:rPr>
              <w:t>Patirtis vykdant 2 sutartys su skirtingomis įmonėmis.</w:t>
            </w:r>
          </w:p>
        </w:tc>
        <w:tc>
          <w:tcPr>
            <w:tcW w:w="860" w:type="pct"/>
          </w:tcPr>
          <w:p w14:paraId="52CE5E10" w14:textId="107B7B92" w:rsidR="00C22F2D" w:rsidRPr="00163807" w:rsidRDefault="00BE04BF" w:rsidP="00C22F2D">
            <w:pPr>
              <w:jc w:val="center"/>
              <w:rPr>
                <w:szCs w:val="24"/>
                <w:lang w:val="lt-LT"/>
              </w:rPr>
            </w:pPr>
            <w:r w:rsidRPr="00163807">
              <w:rPr>
                <w:szCs w:val="24"/>
              </w:rPr>
              <w:t>2</w:t>
            </w:r>
          </w:p>
        </w:tc>
      </w:tr>
      <w:tr w:rsidR="00C22F2D" w:rsidRPr="00163807" w14:paraId="7ED68D80" w14:textId="77777777" w:rsidTr="63EA27AC">
        <w:tc>
          <w:tcPr>
            <w:tcW w:w="385" w:type="pct"/>
            <w:vMerge/>
          </w:tcPr>
          <w:p w14:paraId="3D36FDE4" w14:textId="77777777" w:rsidR="00C22F2D" w:rsidRPr="00163807" w:rsidRDefault="00C22F2D" w:rsidP="00C22F2D">
            <w:pPr>
              <w:rPr>
                <w:szCs w:val="24"/>
              </w:rPr>
            </w:pPr>
          </w:p>
        </w:tc>
        <w:tc>
          <w:tcPr>
            <w:tcW w:w="3755" w:type="pct"/>
          </w:tcPr>
          <w:p w14:paraId="01B6F863" w14:textId="52EBFFF1" w:rsidR="00C22F2D" w:rsidRPr="00163807" w:rsidRDefault="00C22F2D" w:rsidP="00C22F2D">
            <w:pPr>
              <w:rPr>
                <w:szCs w:val="24"/>
                <w:highlight w:val="yellow"/>
                <w:lang w:val="lt-LT"/>
              </w:rPr>
            </w:pPr>
            <w:r w:rsidRPr="00163807">
              <w:rPr>
                <w:szCs w:val="24"/>
                <w:lang w:val="lt-LT"/>
              </w:rPr>
              <w:t>Patirtis vykdant 3 sutartys su skirtingomis įmonėmis.</w:t>
            </w:r>
          </w:p>
        </w:tc>
        <w:tc>
          <w:tcPr>
            <w:tcW w:w="860" w:type="pct"/>
          </w:tcPr>
          <w:p w14:paraId="6363984C" w14:textId="74007FB0" w:rsidR="00C22F2D" w:rsidRPr="00163807" w:rsidRDefault="00BE04BF" w:rsidP="00C22F2D">
            <w:pPr>
              <w:jc w:val="center"/>
              <w:rPr>
                <w:szCs w:val="24"/>
              </w:rPr>
            </w:pPr>
            <w:r w:rsidRPr="00163807">
              <w:rPr>
                <w:szCs w:val="24"/>
              </w:rPr>
              <w:t>3</w:t>
            </w:r>
          </w:p>
        </w:tc>
      </w:tr>
      <w:tr w:rsidR="00C22F2D" w:rsidRPr="00163807" w14:paraId="7E86ECBC" w14:textId="77777777" w:rsidTr="63EA27AC">
        <w:tc>
          <w:tcPr>
            <w:tcW w:w="385" w:type="pct"/>
            <w:vMerge/>
          </w:tcPr>
          <w:p w14:paraId="6CBA3AA3" w14:textId="77777777" w:rsidR="00C22F2D" w:rsidRPr="00163807" w:rsidRDefault="00C22F2D" w:rsidP="00C22F2D">
            <w:pPr>
              <w:rPr>
                <w:szCs w:val="24"/>
              </w:rPr>
            </w:pPr>
          </w:p>
        </w:tc>
        <w:tc>
          <w:tcPr>
            <w:tcW w:w="3755" w:type="pct"/>
          </w:tcPr>
          <w:p w14:paraId="3F687F58" w14:textId="58E6F6F2" w:rsidR="00C22F2D" w:rsidRPr="00163807" w:rsidRDefault="00C22F2D" w:rsidP="00C22F2D">
            <w:pPr>
              <w:rPr>
                <w:szCs w:val="24"/>
                <w:highlight w:val="yellow"/>
                <w:lang w:val="lt-LT"/>
              </w:rPr>
            </w:pPr>
            <w:r w:rsidRPr="00163807">
              <w:rPr>
                <w:szCs w:val="24"/>
                <w:lang w:val="lt-LT"/>
              </w:rPr>
              <w:t>Patirtis vykdant 4 sutartys su skirtingomis įmonėmis.</w:t>
            </w:r>
          </w:p>
        </w:tc>
        <w:tc>
          <w:tcPr>
            <w:tcW w:w="860" w:type="pct"/>
          </w:tcPr>
          <w:p w14:paraId="26EA1DD3" w14:textId="06EA69C6" w:rsidR="00C22F2D" w:rsidRPr="00163807" w:rsidRDefault="00BE04BF" w:rsidP="00C22F2D">
            <w:pPr>
              <w:jc w:val="center"/>
              <w:rPr>
                <w:szCs w:val="24"/>
              </w:rPr>
            </w:pPr>
            <w:r w:rsidRPr="00163807">
              <w:rPr>
                <w:szCs w:val="24"/>
              </w:rPr>
              <w:t>4</w:t>
            </w:r>
          </w:p>
        </w:tc>
      </w:tr>
      <w:tr w:rsidR="00C22F2D" w:rsidRPr="00163807" w14:paraId="2D9C8AE6" w14:textId="77777777" w:rsidTr="63EA27AC">
        <w:tc>
          <w:tcPr>
            <w:tcW w:w="385" w:type="pct"/>
            <w:vMerge/>
          </w:tcPr>
          <w:p w14:paraId="7F40B1B6" w14:textId="77777777" w:rsidR="00C22F2D" w:rsidRPr="00163807" w:rsidRDefault="00C22F2D" w:rsidP="00C22F2D">
            <w:pPr>
              <w:rPr>
                <w:szCs w:val="24"/>
              </w:rPr>
            </w:pPr>
          </w:p>
        </w:tc>
        <w:tc>
          <w:tcPr>
            <w:tcW w:w="3755" w:type="pct"/>
          </w:tcPr>
          <w:p w14:paraId="6FEE9DCF" w14:textId="23F64DC0" w:rsidR="00C22F2D" w:rsidRPr="00163807" w:rsidRDefault="00C22F2D" w:rsidP="00C22F2D">
            <w:pPr>
              <w:rPr>
                <w:szCs w:val="24"/>
                <w:highlight w:val="yellow"/>
                <w:lang w:val="lt-LT"/>
              </w:rPr>
            </w:pPr>
            <w:r w:rsidRPr="00163807">
              <w:rPr>
                <w:szCs w:val="24"/>
                <w:lang w:val="lt-LT"/>
              </w:rPr>
              <w:t>Patirtis vykdant 5 ir daugiau sutartis su skirtingomis įmonėmis.</w:t>
            </w:r>
          </w:p>
        </w:tc>
        <w:tc>
          <w:tcPr>
            <w:tcW w:w="860" w:type="pct"/>
          </w:tcPr>
          <w:p w14:paraId="3028F06E" w14:textId="66471C57" w:rsidR="00C22F2D" w:rsidRPr="00163807" w:rsidRDefault="00BE04BF" w:rsidP="00C22F2D">
            <w:pPr>
              <w:jc w:val="center"/>
              <w:rPr>
                <w:szCs w:val="24"/>
              </w:rPr>
            </w:pPr>
            <w:r w:rsidRPr="00163807">
              <w:rPr>
                <w:szCs w:val="24"/>
              </w:rPr>
              <w:t>5</w:t>
            </w:r>
          </w:p>
        </w:tc>
      </w:tr>
      <w:tr w:rsidR="00C22F2D" w:rsidRPr="00163807" w14:paraId="0A28EFE8" w14:textId="77777777" w:rsidTr="63EA27AC">
        <w:tc>
          <w:tcPr>
            <w:tcW w:w="385" w:type="pct"/>
            <w:vMerge w:val="restart"/>
            <w:vAlign w:val="center"/>
          </w:tcPr>
          <w:p w14:paraId="353820AD" w14:textId="77777777" w:rsidR="00C22F2D" w:rsidRPr="00163807" w:rsidRDefault="00C22F2D" w:rsidP="005B690B">
            <w:pPr>
              <w:jc w:val="center"/>
              <w:rPr>
                <w:szCs w:val="24"/>
                <w:vertAlign w:val="subscript"/>
                <w:lang w:val="lt-LT"/>
              </w:rPr>
            </w:pPr>
            <w:r w:rsidRPr="00163807">
              <w:rPr>
                <w:szCs w:val="24"/>
                <w:lang w:val="lt-LT"/>
              </w:rPr>
              <w:t>K</w:t>
            </w:r>
            <w:r w:rsidRPr="00163807">
              <w:rPr>
                <w:szCs w:val="24"/>
                <w:vertAlign w:val="subscript"/>
                <w:lang w:val="lt-LT"/>
              </w:rPr>
              <w:t>3</w:t>
            </w:r>
          </w:p>
          <w:p w14:paraId="454A5EAB" w14:textId="77777777" w:rsidR="00C22F2D" w:rsidRPr="00163807" w:rsidRDefault="00C22F2D" w:rsidP="005B690B">
            <w:pPr>
              <w:jc w:val="center"/>
              <w:rPr>
                <w:szCs w:val="24"/>
                <w:lang w:val="lt-LT"/>
              </w:rPr>
            </w:pPr>
          </w:p>
          <w:p w14:paraId="511EAD72" w14:textId="77777777" w:rsidR="00C22F2D" w:rsidRPr="00163807" w:rsidRDefault="00C22F2D" w:rsidP="005B690B">
            <w:pPr>
              <w:jc w:val="center"/>
              <w:rPr>
                <w:szCs w:val="24"/>
                <w:vertAlign w:val="subscript"/>
                <w:lang w:val="lt-LT"/>
              </w:rPr>
            </w:pPr>
          </w:p>
        </w:tc>
        <w:tc>
          <w:tcPr>
            <w:tcW w:w="3755" w:type="pct"/>
          </w:tcPr>
          <w:p w14:paraId="20F0DAC3" w14:textId="7143F91D" w:rsidR="00C22F2D" w:rsidRPr="00163807" w:rsidRDefault="00C22F2D" w:rsidP="63EA27AC">
            <w:pPr>
              <w:jc w:val="both"/>
              <w:rPr>
                <w:szCs w:val="24"/>
                <w:lang w:val="lt-LT"/>
              </w:rPr>
            </w:pPr>
            <w:r w:rsidRPr="00163807">
              <w:rPr>
                <w:szCs w:val="24"/>
                <w:lang w:val="lt-LT"/>
              </w:rPr>
              <w:t xml:space="preserve">Siūlomas 1 specialistas*, kuris laimėjimo atveju bus skiriamas Sutarties vykdymui ir kuris per pastaruosius 5 metus iki paraiškų pateikimo termino pabaigos </w:t>
            </w:r>
            <w:r w:rsidR="0083137D" w:rsidRPr="00163807">
              <w:rPr>
                <w:szCs w:val="24"/>
                <w:lang w:val="lt-LT"/>
              </w:rPr>
              <w:t>turi draudimo tarpininko (brokerio) licenciją ir patirties įsigyjant</w:t>
            </w:r>
            <w:r w:rsidRPr="00163807">
              <w:rPr>
                <w:szCs w:val="24"/>
                <w:lang w:val="lt-LT"/>
              </w:rPr>
              <w:t xml:space="preserve"> ir/ar įgyvendinant ne mažiau kaip vieną </w:t>
            </w:r>
            <w:proofErr w:type="spellStart"/>
            <w:r w:rsidRPr="00163807">
              <w:rPr>
                <w:b/>
                <w:bCs/>
                <w:szCs w:val="24"/>
              </w:rPr>
              <w:t>Bendrosios</w:t>
            </w:r>
            <w:proofErr w:type="spellEnd"/>
            <w:r w:rsidRPr="00163807">
              <w:rPr>
                <w:b/>
                <w:bCs/>
                <w:szCs w:val="24"/>
              </w:rPr>
              <w:t xml:space="preserve"> </w:t>
            </w:r>
            <w:proofErr w:type="spellStart"/>
            <w:r w:rsidRPr="00163807">
              <w:rPr>
                <w:b/>
                <w:bCs/>
                <w:szCs w:val="24"/>
              </w:rPr>
              <w:t>civilinės</w:t>
            </w:r>
            <w:proofErr w:type="spellEnd"/>
            <w:r w:rsidRPr="00163807">
              <w:rPr>
                <w:b/>
                <w:bCs/>
                <w:szCs w:val="24"/>
              </w:rPr>
              <w:t xml:space="preserve"> </w:t>
            </w:r>
            <w:proofErr w:type="spellStart"/>
            <w:r w:rsidRPr="00163807">
              <w:rPr>
                <w:b/>
                <w:bCs/>
                <w:szCs w:val="24"/>
              </w:rPr>
              <w:t>atsakomybės</w:t>
            </w:r>
            <w:proofErr w:type="spellEnd"/>
            <w:r w:rsidRPr="00163807">
              <w:rPr>
                <w:b/>
                <w:bCs/>
                <w:szCs w:val="24"/>
              </w:rPr>
              <w:t xml:space="preserve"> </w:t>
            </w:r>
            <w:proofErr w:type="spellStart"/>
            <w:r w:rsidRPr="00163807">
              <w:rPr>
                <w:b/>
                <w:bCs/>
                <w:szCs w:val="24"/>
              </w:rPr>
              <w:t>draudimo</w:t>
            </w:r>
            <w:proofErr w:type="spellEnd"/>
            <w:r w:rsidRPr="00163807">
              <w:rPr>
                <w:b/>
                <w:bCs/>
                <w:szCs w:val="24"/>
              </w:rPr>
              <w:t xml:space="preserve"> </w:t>
            </w:r>
            <w:proofErr w:type="spellStart"/>
            <w:r w:rsidRPr="00163807">
              <w:rPr>
                <w:b/>
                <w:bCs/>
                <w:szCs w:val="24"/>
              </w:rPr>
              <w:t>sutartį</w:t>
            </w:r>
            <w:proofErr w:type="spellEnd"/>
            <w:r w:rsidRPr="00163807">
              <w:rPr>
                <w:b/>
                <w:bCs/>
                <w:szCs w:val="24"/>
              </w:rPr>
              <w:t xml:space="preserve"> </w:t>
            </w:r>
            <w:proofErr w:type="spellStart"/>
            <w:r w:rsidRPr="00163807">
              <w:rPr>
                <w:b/>
                <w:bCs/>
                <w:szCs w:val="24"/>
              </w:rPr>
              <w:t>su</w:t>
            </w:r>
            <w:proofErr w:type="spellEnd"/>
            <w:r w:rsidRPr="00163807">
              <w:rPr>
                <w:b/>
                <w:bCs/>
                <w:szCs w:val="24"/>
              </w:rPr>
              <w:t xml:space="preserve">  </w:t>
            </w:r>
            <w:proofErr w:type="spellStart"/>
            <w:r w:rsidRPr="00163807">
              <w:rPr>
                <w:b/>
                <w:bCs/>
                <w:szCs w:val="24"/>
              </w:rPr>
              <w:t>įmonėmis</w:t>
            </w:r>
            <w:proofErr w:type="spellEnd"/>
            <w:r w:rsidRPr="00163807">
              <w:rPr>
                <w:b/>
                <w:bCs/>
                <w:szCs w:val="24"/>
              </w:rPr>
              <w:t xml:space="preserve">, </w:t>
            </w:r>
            <w:proofErr w:type="spellStart"/>
            <w:r w:rsidRPr="00163807">
              <w:rPr>
                <w:b/>
                <w:bCs/>
                <w:szCs w:val="24"/>
              </w:rPr>
              <w:t>valdančiomis</w:t>
            </w:r>
            <w:proofErr w:type="spellEnd"/>
            <w:r w:rsidRPr="00163807">
              <w:rPr>
                <w:b/>
                <w:bCs/>
                <w:szCs w:val="24"/>
              </w:rPr>
              <w:t xml:space="preserve"> ne </w:t>
            </w:r>
            <w:proofErr w:type="spellStart"/>
            <w:r w:rsidRPr="00163807">
              <w:rPr>
                <w:b/>
                <w:bCs/>
                <w:szCs w:val="24"/>
              </w:rPr>
              <w:t>mažiau</w:t>
            </w:r>
            <w:proofErr w:type="spellEnd"/>
            <w:r w:rsidRPr="00163807">
              <w:rPr>
                <w:b/>
                <w:bCs/>
                <w:szCs w:val="24"/>
              </w:rPr>
              <w:t xml:space="preserve"> </w:t>
            </w:r>
            <w:proofErr w:type="spellStart"/>
            <w:r w:rsidRPr="00163807">
              <w:rPr>
                <w:b/>
                <w:bCs/>
                <w:szCs w:val="24"/>
              </w:rPr>
              <w:t>kaip</w:t>
            </w:r>
            <w:proofErr w:type="spellEnd"/>
            <w:r w:rsidRPr="00163807">
              <w:rPr>
                <w:b/>
                <w:bCs/>
                <w:szCs w:val="24"/>
              </w:rPr>
              <w:t xml:space="preserve"> </w:t>
            </w:r>
            <w:r w:rsidRPr="00305B22">
              <w:rPr>
                <w:b/>
                <w:bCs/>
                <w:szCs w:val="24"/>
              </w:rPr>
              <w:t>200</w:t>
            </w:r>
            <w:r w:rsidRPr="00163807">
              <w:rPr>
                <w:b/>
                <w:bCs/>
                <w:szCs w:val="24"/>
              </w:rPr>
              <w:t xml:space="preserve"> </w:t>
            </w:r>
            <w:proofErr w:type="spellStart"/>
            <w:r w:rsidRPr="00163807">
              <w:rPr>
                <w:b/>
                <w:bCs/>
                <w:szCs w:val="24"/>
              </w:rPr>
              <w:t>nekilnojamojo</w:t>
            </w:r>
            <w:proofErr w:type="spellEnd"/>
            <w:r w:rsidRPr="00163807">
              <w:rPr>
                <w:b/>
                <w:bCs/>
                <w:szCs w:val="24"/>
              </w:rPr>
              <w:t xml:space="preserve"> </w:t>
            </w:r>
            <w:proofErr w:type="spellStart"/>
            <w:r w:rsidRPr="00163807">
              <w:rPr>
                <w:b/>
                <w:bCs/>
                <w:szCs w:val="24"/>
              </w:rPr>
              <w:t>turto</w:t>
            </w:r>
            <w:proofErr w:type="spellEnd"/>
            <w:r w:rsidRPr="00163807">
              <w:rPr>
                <w:b/>
                <w:bCs/>
                <w:szCs w:val="24"/>
              </w:rPr>
              <w:t xml:space="preserve"> </w:t>
            </w:r>
            <w:proofErr w:type="spellStart"/>
            <w:r w:rsidRPr="00163807">
              <w:rPr>
                <w:b/>
                <w:bCs/>
                <w:szCs w:val="24"/>
              </w:rPr>
              <w:t>vienetų</w:t>
            </w:r>
            <w:proofErr w:type="spellEnd"/>
            <w:r w:rsidRPr="00163807">
              <w:rPr>
                <w:b/>
                <w:bCs/>
                <w:szCs w:val="24"/>
              </w:rPr>
              <w:t xml:space="preserve">,   kai </w:t>
            </w:r>
            <w:proofErr w:type="spellStart"/>
            <w:r w:rsidRPr="00163807">
              <w:rPr>
                <w:b/>
                <w:bCs/>
                <w:szCs w:val="24"/>
              </w:rPr>
              <w:t>kiekvienos</w:t>
            </w:r>
            <w:proofErr w:type="spellEnd"/>
            <w:r w:rsidRPr="00163807">
              <w:rPr>
                <w:b/>
                <w:bCs/>
                <w:szCs w:val="24"/>
              </w:rPr>
              <w:t xml:space="preserve"> </w:t>
            </w:r>
            <w:proofErr w:type="spellStart"/>
            <w:r w:rsidRPr="00163807">
              <w:rPr>
                <w:b/>
                <w:bCs/>
                <w:szCs w:val="24"/>
              </w:rPr>
              <w:t>sutarties</w:t>
            </w:r>
            <w:proofErr w:type="spellEnd"/>
            <w:r w:rsidRPr="00163807">
              <w:rPr>
                <w:b/>
                <w:bCs/>
                <w:szCs w:val="24"/>
              </w:rPr>
              <w:t xml:space="preserve"> </w:t>
            </w:r>
            <w:proofErr w:type="spellStart"/>
            <w:r w:rsidRPr="00163807">
              <w:rPr>
                <w:b/>
                <w:bCs/>
                <w:szCs w:val="24"/>
              </w:rPr>
              <w:t>draudimo</w:t>
            </w:r>
            <w:proofErr w:type="spellEnd"/>
            <w:r w:rsidRPr="00163807">
              <w:rPr>
                <w:b/>
                <w:bCs/>
                <w:szCs w:val="24"/>
              </w:rPr>
              <w:t xml:space="preserve"> </w:t>
            </w:r>
            <w:proofErr w:type="spellStart"/>
            <w:r w:rsidRPr="00163807">
              <w:rPr>
                <w:b/>
                <w:bCs/>
                <w:szCs w:val="24"/>
              </w:rPr>
              <w:t>suma</w:t>
            </w:r>
            <w:proofErr w:type="spellEnd"/>
            <w:r w:rsidRPr="00163807">
              <w:rPr>
                <w:b/>
                <w:bCs/>
                <w:szCs w:val="24"/>
              </w:rPr>
              <w:t xml:space="preserve"> ne </w:t>
            </w:r>
            <w:proofErr w:type="spellStart"/>
            <w:r w:rsidRPr="00163807">
              <w:rPr>
                <w:b/>
                <w:bCs/>
                <w:szCs w:val="24"/>
              </w:rPr>
              <w:t>mažesnė</w:t>
            </w:r>
            <w:proofErr w:type="spellEnd"/>
            <w:r w:rsidRPr="00163807">
              <w:rPr>
                <w:b/>
                <w:bCs/>
                <w:szCs w:val="24"/>
              </w:rPr>
              <w:t xml:space="preserve"> </w:t>
            </w:r>
            <w:proofErr w:type="spellStart"/>
            <w:r w:rsidRPr="00163807">
              <w:rPr>
                <w:b/>
                <w:bCs/>
                <w:szCs w:val="24"/>
              </w:rPr>
              <w:t>nei</w:t>
            </w:r>
            <w:proofErr w:type="spellEnd"/>
            <w:r w:rsidRPr="00163807">
              <w:rPr>
                <w:b/>
                <w:bCs/>
                <w:szCs w:val="24"/>
              </w:rPr>
              <w:t xml:space="preserve"> 1 </w:t>
            </w:r>
            <w:proofErr w:type="spellStart"/>
            <w:r w:rsidRPr="00163807">
              <w:rPr>
                <w:b/>
                <w:bCs/>
                <w:szCs w:val="24"/>
              </w:rPr>
              <w:t>mln</w:t>
            </w:r>
            <w:proofErr w:type="spellEnd"/>
            <w:r w:rsidRPr="00163807">
              <w:rPr>
                <w:b/>
                <w:bCs/>
                <w:szCs w:val="24"/>
              </w:rPr>
              <w:t>. Eur.</w:t>
            </w:r>
          </w:p>
        </w:tc>
        <w:tc>
          <w:tcPr>
            <w:tcW w:w="860" w:type="pct"/>
            <w:vAlign w:val="center"/>
          </w:tcPr>
          <w:p w14:paraId="53053757" w14:textId="7F0E1411" w:rsidR="00C22F2D" w:rsidRPr="00163807" w:rsidRDefault="00C22F2D" w:rsidP="005B690B">
            <w:pPr>
              <w:jc w:val="center"/>
              <w:rPr>
                <w:szCs w:val="24"/>
                <w:lang w:val="lt-LT"/>
              </w:rPr>
            </w:pPr>
          </w:p>
        </w:tc>
      </w:tr>
      <w:tr w:rsidR="00C22F2D" w:rsidRPr="00163807" w14:paraId="1CD5CCBF" w14:textId="77777777" w:rsidTr="63EA27AC">
        <w:tc>
          <w:tcPr>
            <w:tcW w:w="385" w:type="pct"/>
            <w:vMerge/>
            <w:vAlign w:val="center"/>
          </w:tcPr>
          <w:p w14:paraId="5F884EF4" w14:textId="77777777" w:rsidR="00C22F2D" w:rsidRPr="00163807" w:rsidRDefault="00C22F2D" w:rsidP="00C22F2D">
            <w:pPr>
              <w:jc w:val="center"/>
              <w:rPr>
                <w:szCs w:val="24"/>
                <w:lang w:val="lt-LT"/>
              </w:rPr>
            </w:pPr>
          </w:p>
        </w:tc>
        <w:tc>
          <w:tcPr>
            <w:tcW w:w="3755" w:type="pct"/>
          </w:tcPr>
          <w:p w14:paraId="0B49BEE9" w14:textId="6BBA7D70" w:rsidR="00C22F2D" w:rsidRPr="00163807" w:rsidRDefault="00C22F2D" w:rsidP="00C22F2D">
            <w:pPr>
              <w:rPr>
                <w:szCs w:val="24"/>
                <w:lang w:val="lt-LT"/>
              </w:rPr>
            </w:pPr>
            <w:r w:rsidRPr="00163807">
              <w:rPr>
                <w:szCs w:val="24"/>
                <w:lang w:val="lt-LT"/>
              </w:rPr>
              <w:t>Patirtis vykdant 1 sutartį.</w:t>
            </w:r>
          </w:p>
        </w:tc>
        <w:tc>
          <w:tcPr>
            <w:tcW w:w="860" w:type="pct"/>
          </w:tcPr>
          <w:p w14:paraId="272DA313" w14:textId="162142C1" w:rsidR="00C22F2D" w:rsidRPr="00163807" w:rsidRDefault="00105134" w:rsidP="00C22F2D">
            <w:pPr>
              <w:jc w:val="center"/>
              <w:rPr>
                <w:szCs w:val="24"/>
                <w:lang w:val="lt-LT"/>
              </w:rPr>
            </w:pPr>
            <w:r w:rsidRPr="00163807">
              <w:rPr>
                <w:szCs w:val="24"/>
              </w:rPr>
              <w:t>1</w:t>
            </w:r>
          </w:p>
        </w:tc>
      </w:tr>
      <w:tr w:rsidR="00C22F2D" w:rsidRPr="00163807" w14:paraId="1D9E0104" w14:textId="77777777" w:rsidTr="63EA27AC">
        <w:tc>
          <w:tcPr>
            <w:tcW w:w="385" w:type="pct"/>
            <w:vMerge/>
            <w:vAlign w:val="center"/>
          </w:tcPr>
          <w:p w14:paraId="511C81BE" w14:textId="77777777" w:rsidR="00C22F2D" w:rsidRPr="00163807" w:rsidRDefault="00C22F2D" w:rsidP="00C22F2D">
            <w:pPr>
              <w:jc w:val="center"/>
              <w:rPr>
                <w:szCs w:val="24"/>
                <w:lang w:val="lt-LT"/>
              </w:rPr>
            </w:pPr>
          </w:p>
        </w:tc>
        <w:tc>
          <w:tcPr>
            <w:tcW w:w="3755" w:type="pct"/>
          </w:tcPr>
          <w:p w14:paraId="4DAA455E" w14:textId="719FD932" w:rsidR="00C22F2D" w:rsidRPr="00163807" w:rsidRDefault="00C22F2D" w:rsidP="00C22F2D">
            <w:pPr>
              <w:rPr>
                <w:szCs w:val="24"/>
                <w:lang w:val="lt-LT"/>
              </w:rPr>
            </w:pPr>
            <w:r w:rsidRPr="00163807">
              <w:rPr>
                <w:szCs w:val="24"/>
                <w:lang w:val="lt-LT"/>
              </w:rPr>
              <w:t>Patirtis vykdant 2 sutartys su skirtingomis įmonėmis.</w:t>
            </w:r>
          </w:p>
        </w:tc>
        <w:tc>
          <w:tcPr>
            <w:tcW w:w="860" w:type="pct"/>
          </w:tcPr>
          <w:p w14:paraId="1833FDD8" w14:textId="53C6FB1C" w:rsidR="00C22F2D" w:rsidRPr="00163807" w:rsidRDefault="00105134" w:rsidP="00C22F2D">
            <w:pPr>
              <w:jc w:val="center"/>
              <w:rPr>
                <w:szCs w:val="24"/>
                <w:lang w:val="lt-LT"/>
              </w:rPr>
            </w:pPr>
            <w:r w:rsidRPr="00163807">
              <w:rPr>
                <w:szCs w:val="24"/>
              </w:rPr>
              <w:t>2</w:t>
            </w:r>
          </w:p>
        </w:tc>
      </w:tr>
      <w:tr w:rsidR="00C22F2D" w:rsidRPr="00163807" w14:paraId="2E5389A3" w14:textId="77777777" w:rsidTr="63EA27AC">
        <w:tc>
          <w:tcPr>
            <w:tcW w:w="385" w:type="pct"/>
            <w:vMerge/>
            <w:vAlign w:val="center"/>
          </w:tcPr>
          <w:p w14:paraId="2327CA24" w14:textId="77777777" w:rsidR="00C22F2D" w:rsidRPr="00163807" w:rsidRDefault="00C22F2D" w:rsidP="00C22F2D">
            <w:pPr>
              <w:jc w:val="center"/>
              <w:rPr>
                <w:szCs w:val="24"/>
              </w:rPr>
            </w:pPr>
          </w:p>
        </w:tc>
        <w:tc>
          <w:tcPr>
            <w:tcW w:w="3755" w:type="pct"/>
          </w:tcPr>
          <w:p w14:paraId="48829D52" w14:textId="7DB02B6C" w:rsidR="00C22F2D" w:rsidRPr="00163807" w:rsidRDefault="00C22F2D" w:rsidP="00C22F2D">
            <w:pPr>
              <w:rPr>
                <w:szCs w:val="24"/>
                <w:highlight w:val="yellow"/>
                <w:lang w:val="lt-LT"/>
              </w:rPr>
            </w:pPr>
            <w:r w:rsidRPr="00163807">
              <w:rPr>
                <w:szCs w:val="24"/>
                <w:lang w:val="lt-LT"/>
              </w:rPr>
              <w:t>Patirtis vykdant 3 sutartys su skirtingomis įmonėmis.</w:t>
            </w:r>
          </w:p>
        </w:tc>
        <w:tc>
          <w:tcPr>
            <w:tcW w:w="860" w:type="pct"/>
          </w:tcPr>
          <w:p w14:paraId="55DA2F40" w14:textId="6F734703" w:rsidR="00C22F2D" w:rsidRPr="00163807" w:rsidRDefault="00105134" w:rsidP="00C22F2D">
            <w:pPr>
              <w:jc w:val="center"/>
              <w:rPr>
                <w:szCs w:val="24"/>
              </w:rPr>
            </w:pPr>
            <w:r w:rsidRPr="00163807">
              <w:rPr>
                <w:szCs w:val="24"/>
              </w:rPr>
              <w:t>3</w:t>
            </w:r>
          </w:p>
        </w:tc>
      </w:tr>
      <w:tr w:rsidR="00C22F2D" w:rsidRPr="00163807" w14:paraId="5995189A" w14:textId="77777777" w:rsidTr="63EA27AC">
        <w:tc>
          <w:tcPr>
            <w:tcW w:w="385" w:type="pct"/>
            <w:vMerge/>
            <w:vAlign w:val="center"/>
          </w:tcPr>
          <w:p w14:paraId="2D86A7C8" w14:textId="77777777" w:rsidR="00C22F2D" w:rsidRPr="00163807" w:rsidRDefault="00C22F2D" w:rsidP="00C22F2D">
            <w:pPr>
              <w:jc w:val="center"/>
              <w:rPr>
                <w:szCs w:val="24"/>
              </w:rPr>
            </w:pPr>
          </w:p>
        </w:tc>
        <w:tc>
          <w:tcPr>
            <w:tcW w:w="3755" w:type="pct"/>
          </w:tcPr>
          <w:p w14:paraId="21DF7960" w14:textId="1BF964ED" w:rsidR="00C22F2D" w:rsidRPr="00163807" w:rsidRDefault="00C22F2D" w:rsidP="00C22F2D">
            <w:pPr>
              <w:rPr>
                <w:szCs w:val="24"/>
                <w:highlight w:val="yellow"/>
                <w:lang w:val="lt-LT"/>
              </w:rPr>
            </w:pPr>
            <w:r w:rsidRPr="00163807">
              <w:rPr>
                <w:szCs w:val="24"/>
                <w:lang w:val="lt-LT"/>
              </w:rPr>
              <w:t>Patirtis vykdant 4 sutartys su skirtingomis įmonėmis.</w:t>
            </w:r>
          </w:p>
        </w:tc>
        <w:tc>
          <w:tcPr>
            <w:tcW w:w="860" w:type="pct"/>
          </w:tcPr>
          <w:p w14:paraId="154029ED" w14:textId="02F220E5" w:rsidR="00C22F2D" w:rsidRPr="00163807" w:rsidRDefault="00105134" w:rsidP="00C22F2D">
            <w:pPr>
              <w:jc w:val="center"/>
              <w:rPr>
                <w:szCs w:val="24"/>
              </w:rPr>
            </w:pPr>
            <w:r w:rsidRPr="00163807">
              <w:rPr>
                <w:szCs w:val="24"/>
              </w:rPr>
              <w:t>4</w:t>
            </w:r>
          </w:p>
        </w:tc>
      </w:tr>
      <w:tr w:rsidR="00C22F2D" w:rsidRPr="00163807" w14:paraId="68A1C4DA" w14:textId="77777777" w:rsidTr="63EA27AC">
        <w:tc>
          <w:tcPr>
            <w:tcW w:w="385" w:type="pct"/>
            <w:vMerge/>
            <w:vAlign w:val="center"/>
          </w:tcPr>
          <w:p w14:paraId="2E4942ED" w14:textId="77777777" w:rsidR="00C22F2D" w:rsidRPr="00163807" w:rsidRDefault="00C22F2D" w:rsidP="00C22F2D">
            <w:pPr>
              <w:jc w:val="center"/>
              <w:rPr>
                <w:szCs w:val="24"/>
              </w:rPr>
            </w:pPr>
          </w:p>
        </w:tc>
        <w:tc>
          <w:tcPr>
            <w:tcW w:w="3755" w:type="pct"/>
          </w:tcPr>
          <w:p w14:paraId="4B994DF9" w14:textId="55D8F38C" w:rsidR="00C22F2D" w:rsidRPr="00163807" w:rsidRDefault="00C22F2D" w:rsidP="00C22F2D">
            <w:pPr>
              <w:rPr>
                <w:szCs w:val="24"/>
                <w:highlight w:val="yellow"/>
                <w:lang w:val="lt-LT"/>
              </w:rPr>
            </w:pPr>
            <w:r w:rsidRPr="00163807">
              <w:rPr>
                <w:szCs w:val="24"/>
                <w:lang w:val="lt-LT"/>
              </w:rPr>
              <w:t>Patirtis vykdant 5 ir daugiau sutartis su skirtingomis įmonėmis.</w:t>
            </w:r>
          </w:p>
        </w:tc>
        <w:tc>
          <w:tcPr>
            <w:tcW w:w="860" w:type="pct"/>
          </w:tcPr>
          <w:p w14:paraId="5351150F" w14:textId="6FEE582F" w:rsidR="00C22F2D" w:rsidRPr="00163807" w:rsidRDefault="00105134" w:rsidP="00C22F2D">
            <w:pPr>
              <w:jc w:val="center"/>
              <w:rPr>
                <w:szCs w:val="24"/>
              </w:rPr>
            </w:pPr>
            <w:r w:rsidRPr="00163807">
              <w:rPr>
                <w:szCs w:val="24"/>
              </w:rPr>
              <w:t>5</w:t>
            </w:r>
          </w:p>
        </w:tc>
      </w:tr>
      <w:tr w:rsidR="001C02DD" w:rsidRPr="00163807" w14:paraId="7E69B127" w14:textId="77777777" w:rsidTr="63EA27AC">
        <w:tc>
          <w:tcPr>
            <w:tcW w:w="385" w:type="pct"/>
            <w:vMerge w:val="restart"/>
            <w:vAlign w:val="center"/>
          </w:tcPr>
          <w:p w14:paraId="5199BD1C" w14:textId="77777777" w:rsidR="001C02DD" w:rsidRPr="00163807" w:rsidRDefault="001C02DD" w:rsidP="005B690B">
            <w:pPr>
              <w:jc w:val="center"/>
              <w:rPr>
                <w:szCs w:val="24"/>
                <w:vertAlign w:val="subscript"/>
                <w:lang w:val="lt-LT"/>
              </w:rPr>
            </w:pPr>
            <w:r w:rsidRPr="00163807">
              <w:rPr>
                <w:szCs w:val="24"/>
                <w:lang w:val="lt-LT"/>
              </w:rPr>
              <w:t>K</w:t>
            </w:r>
            <w:r w:rsidRPr="00163807">
              <w:rPr>
                <w:szCs w:val="24"/>
                <w:vertAlign w:val="subscript"/>
                <w:lang w:val="lt-LT"/>
              </w:rPr>
              <w:t>4</w:t>
            </w:r>
          </w:p>
        </w:tc>
        <w:tc>
          <w:tcPr>
            <w:tcW w:w="3755" w:type="pct"/>
          </w:tcPr>
          <w:p w14:paraId="11F8C007" w14:textId="02036DBA" w:rsidR="001C02DD" w:rsidRPr="00163807" w:rsidRDefault="001C02DD" w:rsidP="005B690B">
            <w:pPr>
              <w:jc w:val="both"/>
              <w:rPr>
                <w:szCs w:val="24"/>
                <w:lang w:val="lt-LT"/>
              </w:rPr>
            </w:pPr>
            <w:r w:rsidRPr="00163807">
              <w:rPr>
                <w:szCs w:val="24"/>
                <w:lang w:val="lt-LT"/>
              </w:rPr>
              <w:t xml:space="preserve">Siūlomas 1 specialistas*, kuris laimėjimo atveju bus skiriamas Sutarties vykdymui ir kuris per pastaruosius 5 metus iki paraiškų pateikimo termino pabaigos </w:t>
            </w:r>
            <w:r w:rsidR="0083137D" w:rsidRPr="00163807">
              <w:rPr>
                <w:szCs w:val="24"/>
                <w:lang w:val="lt-LT"/>
              </w:rPr>
              <w:t>turi draudimo tarpininko (brokerio) licenciją ir patirties įsigyjant</w:t>
            </w:r>
            <w:r w:rsidRPr="00163807">
              <w:rPr>
                <w:szCs w:val="24"/>
                <w:lang w:val="lt-LT"/>
              </w:rPr>
              <w:t xml:space="preserve"> ir/ar įgyvendinant ne mažiau kaip vieną </w:t>
            </w:r>
            <w:r w:rsidRPr="00163807">
              <w:rPr>
                <w:b/>
                <w:bCs/>
                <w:szCs w:val="24"/>
                <w:lang w:val="lt-LT"/>
              </w:rPr>
              <w:t xml:space="preserve">Savanoriško darbuotojų sveikatos </w:t>
            </w:r>
            <w:r w:rsidRPr="00163807">
              <w:rPr>
                <w:b/>
                <w:bCs/>
                <w:szCs w:val="24"/>
                <w:lang w:val="lt-LT"/>
              </w:rPr>
              <w:lastRenderedPageBreak/>
              <w:t xml:space="preserve">draudimo sutartį su įmonėmis, kai kiekvienos sutarties draudžiamų darbuotojų skaičius ne mažesnis nei </w:t>
            </w:r>
            <w:r w:rsidR="00A36EC4" w:rsidRPr="00163807">
              <w:rPr>
                <w:b/>
                <w:bCs/>
                <w:szCs w:val="24"/>
                <w:lang w:val="lt-LT"/>
              </w:rPr>
              <w:t xml:space="preserve">75 </w:t>
            </w:r>
            <w:r w:rsidRPr="00163807">
              <w:rPr>
                <w:b/>
                <w:bCs/>
                <w:szCs w:val="24"/>
                <w:lang w:val="lt-LT"/>
              </w:rPr>
              <w:t>(</w:t>
            </w:r>
            <w:r w:rsidR="00A36EC4" w:rsidRPr="00163807">
              <w:rPr>
                <w:b/>
                <w:bCs/>
                <w:szCs w:val="24"/>
                <w:lang w:val="lt-LT"/>
              </w:rPr>
              <w:t>septyniasdešimt penki</w:t>
            </w:r>
            <w:r w:rsidRPr="00163807">
              <w:rPr>
                <w:b/>
                <w:bCs/>
                <w:szCs w:val="24"/>
                <w:lang w:val="lt-LT"/>
              </w:rPr>
              <w:t>).</w:t>
            </w:r>
          </w:p>
        </w:tc>
        <w:tc>
          <w:tcPr>
            <w:tcW w:w="860" w:type="pct"/>
            <w:vAlign w:val="center"/>
          </w:tcPr>
          <w:p w14:paraId="0EEB92C1" w14:textId="5A24D552" w:rsidR="001C02DD" w:rsidRPr="00163807" w:rsidRDefault="001C02DD" w:rsidP="005B690B">
            <w:pPr>
              <w:jc w:val="center"/>
              <w:rPr>
                <w:szCs w:val="24"/>
                <w:lang w:val="lt-LT"/>
              </w:rPr>
            </w:pPr>
          </w:p>
        </w:tc>
      </w:tr>
      <w:tr w:rsidR="001C02DD" w:rsidRPr="00163807" w14:paraId="09EEE623" w14:textId="77777777" w:rsidTr="63EA27AC">
        <w:tc>
          <w:tcPr>
            <w:tcW w:w="385" w:type="pct"/>
            <w:vMerge/>
          </w:tcPr>
          <w:p w14:paraId="37BE2A77" w14:textId="77777777" w:rsidR="001C02DD" w:rsidRPr="00163807" w:rsidRDefault="001C02DD" w:rsidP="008F7927">
            <w:pPr>
              <w:rPr>
                <w:szCs w:val="24"/>
                <w:lang w:val="lt-LT"/>
              </w:rPr>
            </w:pPr>
          </w:p>
        </w:tc>
        <w:tc>
          <w:tcPr>
            <w:tcW w:w="3755" w:type="pct"/>
          </w:tcPr>
          <w:p w14:paraId="156FF678" w14:textId="6D0E534B" w:rsidR="001C02DD" w:rsidRPr="00163807" w:rsidRDefault="001C02DD" w:rsidP="008F7927">
            <w:pPr>
              <w:rPr>
                <w:szCs w:val="24"/>
                <w:highlight w:val="yellow"/>
                <w:lang w:val="lt-LT"/>
              </w:rPr>
            </w:pPr>
            <w:r w:rsidRPr="00163807">
              <w:rPr>
                <w:szCs w:val="24"/>
                <w:lang w:val="lt-LT"/>
              </w:rPr>
              <w:t>Patirtis vykdant 1 sutartį.</w:t>
            </w:r>
          </w:p>
        </w:tc>
        <w:tc>
          <w:tcPr>
            <w:tcW w:w="860" w:type="pct"/>
          </w:tcPr>
          <w:p w14:paraId="034F07E7" w14:textId="7F4A007C" w:rsidR="001C02DD" w:rsidRPr="00163807" w:rsidRDefault="00C97418" w:rsidP="008F7927">
            <w:pPr>
              <w:jc w:val="center"/>
              <w:rPr>
                <w:szCs w:val="24"/>
                <w:lang w:val="lt-LT"/>
              </w:rPr>
            </w:pPr>
            <w:r w:rsidRPr="00163807">
              <w:rPr>
                <w:szCs w:val="24"/>
              </w:rPr>
              <w:t>1</w:t>
            </w:r>
          </w:p>
        </w:tc>
      </w:tr>
      <w:tr w:rsidR="001C02DD" w:rsidRPr="00163807" w14:paraId="1C78C945" w14:textId="77777777" w:rsidTr="63EA27AC">
        <w:tc>
          <w:tcPr>
            <w:tcW w:w="385" w:type="pct"/>
            <w:vMerge/>
          </w:tcPr>
          <w:p w14:paraId="2CFF8F8E" w14:textId="77777777" w:rsidR="001C02DD" w:rsidRPr="00163807" w:rsidRDefault="001C02DD" w:rsidP="008F7927">
            <w:pPr>
              <w:rPr>
                <w:szCs w:val="24"/>
                <w:lang w:val="lt-LT"/>
              </w:rPr>
            </w:pPr>
          </w:p>
        </w:tc>
        <w:tc>
          <w:tcPr>
            <w:tcW w:w="3755" w:type="pct"/>
          </w:tcPr>
          <w:p w14:paraId="633305F4" w14:textId="146076E9" w:rsidR="001C02DD" w:rsidRPr="00163807" w:rsidRDefault="001C02DD" w:rsidP="008F7927">
            <w:pPr>
              <w:rPr>
                <w:szCs w:val="24"/>
                <w:highlight w:val="yellow"/>
                <w:lang w:val="lt-LT"/>
              </w:rPr>
            </w:pPr>
            <w:r w:rsidRPr="00163807">
              <w:rPr>
                <w:szCs w:val="24"/>
                <w:lang w:val="lt-LT"/>
              </w:rPr>
              <w:t>Patirtis vykdant 2 sutartys su skirtingomis įmonėmis.</w:t>
            </w:r>
          </w:p>
        </w:tc>
        <w:tc>
          <w:tcPr>
            <w:tcW w:w="860" w:type="pct"/>
          </w:tcPr>
          <w:p w14:paraId="37784841" w14:textId="36CAC0F7" w:rsidR="001C02DD" w:rsidRPr="00163807" w:rsidRDefault="00C97418" w:rsidP="008F7927">
            <w:pPr>
              <w:jc w:val="center"/>
              <w:rPr>
                <w:szCs w:val="24"/>
                <w:lang w:val="lt-LT"/>
              </w:rPr>
            </w:pPr>
            <w:r w:rsidRPr="00163807">
              <w:rPr>
                <w:szCs w:val="24"/>
              </w:rPr>
              <w:t>2</w:t>
            </w:r>
          </w:p>
        </w:tc>
      </w:tr>
      <w:tr w:rsidR="001C02DD" w:rsidRPr="00163807" w14:paraId="71BEBF75" w14:textId="77777777" w:rsidTr="63EA27AC">
        <w:tc>
          <w:tcPr>
            <w:tcW w:w="385" w:type="pct"/>
            <w:vMerge/>
          </w:tcPr>
          <w:p w14:paraId="79FB7108" w14:textId="77777777" w:rsidR="001C02DD" w:rsidRPr="00163807" w:rsidRDefault="001C02DD" w:rsidP="008F7927">
            <w:pPr>
              <w:rPr>
                <w:szCs w:val="24"/>
              </w:rPr>
            </w:pPr>
          </w:p>
        </w:tc>
        <w:tc>
          <w:tcPr>
            <w:tcW w:w="3755" w:type="pct"/>
          </w:tcPr>
          <w:p w14:paraId="3E2C43A1" w14:textId="7DBC5C0B" w:rsidR="001C02DD" w:rsidRPr="00163807" w:rsidRDefault="001C02DD" w:rsidP="008F7927">
            <w:pPr>
              <w:rPr>
                <w:szCs w:val="24"/>
                <w:highlight w:val="yellow"/>
                <w:lang w:val="lt-LT"/>
              </w:rPr>
            </w:pPr>
            <w:r w:rsidRPr="00163807">
              <w:rPr>
                <w:szCs w:val="24"/>
                <w:lang w:val="lt-LT"/>
              </w:rPr>
              <w:t>Patirtis vykdant 3 sutartys su skirtingomis įmonėmis.</w:t>
            </w:r>
          </w:p>
        </w:tc>
        <w:tc>
          <w:tcPr>
            <w:tcW w:w="860" w:type="pct"/>
          </w:tcPr>
          <w:p w14:paraId="432B5DEA" w14:textId="545885BE" w:rsidR="001C02DD" w:rsidRPr="00163807" w:rsidRDefault="00C97418" w:rsidP="008F7927">
            <w:pPr>
              <w:jc w:val="center"/>
              <w:rPr>
                <w:szCs w:val="24"/>
              </w:rPr>
            </w:pPr>
            <w:r w:rsidRPr="00163807">
              <w:rPr>
                <w:szCs w:val="24"/>
              </w:rPr>
              <w:t>3</w:t>
            </w:r>
          </w:p>
        </w:tc>
      </w:tr>
      <w:tr w:rsidR="001C02DD" w:rsidRPr="00163807" w14:paraId="5EBF4515" w14:textId="77777777" w:rsidTr="63EA27AC">
        <w:tc>
          <w:tcPr>
            <w:tcW w:w="385" w:type="pct"/>
            <w:vMerge/>
          </w:tcPr>
          <w:p w14:paraId="68AA41F1" w14:textId="77777777" w:rsidR="001C02DD" w:rsidRPr="00163807" w:rsidRDefault="001C02DD" w:rsidP="008F7927">
            <w:pPr>
              <w:rPr>
                <w:szCs w:val="24"/>
              </w:rPr>
            </w:pPr>
          </w:p>
        </w:tc>
        <w:tc>
          <w:tcPr>
            <w:tcW w:w="3755" w:type="pct"/>
          </w:tcPr>
          <w:p w14:paraId="66B0A3AC" w14:textId="06965A67" w:rsidR="001C02DD" w:rsidRPr="00163807" w:rsidRDefault="001C02DD" w:rsidP="008F7927">
            <w:pPr>
              <w:rPr>
                <w:szCs w:val="24"/>
                <w:highlight w:val="yellow"/>
                <w:lang w:val="lt-LT"/>
              </w:rPr>
            </w:pPr>
            <w:r w:rsidRPr="00163807">
              <w:rPr>
                <w:szCs w:val="24"/>
                <w:lang w:val="lt-LT"/>
              </w:rPr>
              <w:t>Patirtis vykdant 4 sutartys su skirtingomis įmonėmis.</w:t>
            </w:r>
          </w:p>
        </w:tc>
        <w:tc>
          <w:tcPr>
            <w:tcW w:w="860" w:type="pct"/>
          </w:tcPr>
          <w:p w14:paraId="2183F79F" w14:textId="697B8D8D" w:rsidR="001C02DD" w:rsidRPr="00163807" w:rsidRDefault="00C97418" w:rsidP="008F7927">
            <w:pPr>
              <w:jc w:val="center"/>
              <w:rPr>
                <w:szCs w:val="24"/>
              </w:rPr>
            </w:pPr>
            <w:r w:rsidRPr="00163807">
              <w:rPr>
                <w:szCs w:val="24"/>
              </w:rPr>
              <w:t>4</w:t>
            </w:r>
          </w:p>
        </w:tc>
      </w:tr>
      <w:tr w:rsidR="001C02DD" w:rsidRPr="00163807" w14:paraId="3385F1DC" w14:textId="77777777" w:rsidTr="63EA27AC">
        <w:tc>
          <w:tcPr>
            <w:tcW w:w="385" w:type="pct"/>
            <w:vMerge/>
          </w:tcPr>
          <w:p w14:paraId="0822C565" w14:textId="77777777" w:rsidR="001C02DD" w:rsidRPr="00163807" w:rsidRDefault="001C02DD" w:rsidP="008F7927">
            <w:pPr>
              <w:rPr>
                <w:szCs w:val="24"/>
              </w:rPr>
            </w:pPr>
          </w:p>
        </w:tc>
        <w:tc>
          <w:tcPr>
            <w:tcW w:w="3755" w:type="pct"/>
          </w:tcPr>
          <w:p w14:paraId="38FB6BD0" w14:textId="73318F86" w:rsidR="001C02DD" w:rsidRPr="00163807" w:rsidRDefault="001C02DD" w:rsidP="008F7927">
            <w:pPr>
              <w:rPr>
                <w:szCs w:val="24"/>
                <w:highlight w:val="yellow"/>
                <w:lang w:val="lt-LT"/>
              </w:rPr>
            </w:pPr>
            <w:r w:rsidRPr="00163807">
              <w:rPr>
                <w:szCs w:val="24"/>
                <w:lang w:val="lt-LT"/>
              </w:rPr>
              <w:t>Patirtis vykdant 5 ir daugiau sutartis su skirtingomis įmonėmis.</w:t>
            </w:r>
          </w:p>
        </w:tc>
        <w:tc>
          <w:tcPr>
            <w:tcW w:w="860" w:type="pct"/>
          </w:tcPr>
          <w:p w14:paraId="2063E647" w14:textId="1B1C194F" w:rsidR="001C02DD" w:rsidRPr="00163807" w:rsidRDefault="00C97418" w:rsidP="008F7927">
            <w:pPr>
              <w:jc w:val="center"/>
              <w:rPr>
                <w:szCs w:val="24"/>
              </w:rPr>
            </w:pPr>
            <w:r w:rsidRPr="00163807">
              <w:rPr>
                <w:szCs w:val="24"/>
              </w:rPr>
              <w:t>5</w:t>
            </w:r>
          </w:p>
        </w:tc>
      </w:tr>
      <w:tr w:rsidR="00F91F3C" w:rsidRPr="00163807" w14:paraId="60BE7DBD" w14:textId="77777777" w:rsidTr="63EA27AC">
        <w:tc>
          <w:tcPr>
            <w:tcW w:w="385" w:type="pct"/>
            <w:vMerge w:val="restart"/>
            <w:vAlign w:val="center"/>
          </w:tcPr>
          <w:p w14:paraId="60CE25DE" w14:textId="77777777" w:rsidR="00F91F3C" w:rsidRPr="00163807" w:rsidRDefault="00F91F3C" w:rsidP="005B690B">
            <w:pPr>
              <w:jc w:val="center"/>
              <w:rPr>
                <w:szCs w:val="24"/>
                <w:vertAlign w:val="subscript"/>
                <w:lang w:val="lt-LT"/>
              </w:rPr>
            </w:pPr>
            <w:r w:rsidRPr="00163807">
              <w:rPr>
                <w:szCs w:val="24"/>
                <w:lang w:val="lt-LT"/>
              </w:rPr>
              <w:t>K</w:t>
            </w:r>
            <w:r w:rsidRPr="00163807">
              <w:rPr>
                <w:szCs w:val="24"/>
                <w:vertAlign w:val="subscript"/>
                <w:lang w:val="lt-LT"/>
              </w:rPr>
              <w:t>5</w:t>
            </w:r>
          </w:p>
        </w:tc>
        <w:tc>
          <w:tcPr>
            <w:tcW w:w="3755" w:type="pct"/>
          </w:tcPr>
          <w:p w14:paraId="5F8FB2A1" w14:textId="6BD65068" w:rsidR="00F91F3C" w:rsidRPr="00163807" w:rsidRDefault="00F91F3C" w:rsidP="005B690B">
            <w:pPr>
              <w:jc w:val="both"/>
              <w:rPr>
                <w:szCs w:val="24"/>
                <w:lang w:val="lt-LT"/>
              </w:rPr>
            </w:pPr>
            <w:r w:rsidRPr="00163807">
              <w:rPr>
                <w:szCs w:val="24"/>
                <w:lang w:val="lt-LT"/>
              </w:rPr>
              <w:t xml:space="preserve">Siūlomas 1 specialistas*, kuris laimėjimo atveju bus skiriamas Sutarties vykdymui ir kuris per pastaruosius 5 metus iki paraiškų pateikimo termino pabaigos </w:t>
            </w:r>
            <w:r w:rsidR="0083137D" w:rsidRPr="00163807">
              <w:rPr>
                <w:szCs w:val="24"/>
                <w:lang w:val="lt-LT"/>
              </w:rPr>
              <w:t xml:space="preserve">turi draudimo tarpininko (brokerio) licenciją ir patirties </w:t>
            </w:r>
            <w:r w:rsidRPr="00163807">
              <w:rPr>
                <w:szCs w:val="24"/>
                <w:lang w:val="lt-LT"/>
              </w:rPr>
              <w:t xml:space="preserve"> teikiant ne mažiau kaip vieną </w:t>
            </w:r>
            <w:r w:rsidRPr="00163807">
              <w:rPr>
                <w:b/>
                <w:bCs/>
                <w:szCs w:val="24"/>
                <w:lang w:val="lt-LT"/>
              </w:rPr>
              <w:t>įmonių turto apžiūros, draudimo rizikos įvertinimo (</w:t>
            </w:r>
            <w:proofErr w:type="spellStart"/>
            <w:r w:rsidRPr="00163807">
              <w:rPr>
                <w:b/>
                <w:bCs/>
                <w:szCs w:val="24"/>
                <w:lang w:val="lt-LT"/>
              </w:rPr>
              <w:t>surveying‘o</w:t>
            </w:r>
            <w:proofErr w:type="spellEnd"/>
            <w:r w:rsidRPr="00163807">
              <w:rPr>
                <w:b/>
                <w:bCs/>
                <w:szCs w:val="24"/>
                <w:lang w:val="lt-LT"/>
              </w:rPr>
              <w:t>) ir draudimo projektų rengimo paslaugas įmonėms, valdančioms ne mažiau kaip 130 mln. Eur vertės turtą.</w:t>
            </w:r>
          </w:p>
        </w:tc>
        <w:tc>
          <w:tcPr>
            <w:tcW w:w="860" w:type="pct"/>
            <w:vAlign w:val="center"/>
          </w:tcPr>
          <w:p w14:paraId="26C4A36E" w14:textId="6548488D" w:rsidR="00F91F3C" w:rsidRPr="00163807" w:rsidRDefault="00F91F3C" w:rsidP="005B690B">
            <w:pPr>
              <w:jc w:val="center"/>
              <w:rPr>
                <w:szCs w:val="24"/>
                <w:lang w:val="lt-LT"/>
              </w:rPr>
            </w:pPr>
          </w:p>
        </w:tc>
      </w:tr>
      <w:tr w:rsidR="006351D4" w:rsidRPr="00163807" w14:paraId="4A62A3F8" w14:textId="77777777" w:rsidTr="63EA27AC">
        <w:tc>
          <w:tcPr>
            <w:tcW w:w="385" w:type="pct"/>
            <w:vMerge/>
          </w:tcPr>
          <w:p w14:paraId="06EAA025" w14:textId="77777777" w:rsidR="006351D4" w:rsidRPr="00163807" w:rsidRDefault="006351D4" w:rsidP="006351D4">
            <w:pPr>
              <w:rPr>
                <w:szCs w:val="24"/>
                <w:lang w:val="lt-LT"/>
              </w:rPr>
            </w:pPr>
          </w:p>
        </w:tc>
        <w:tc>
          <w:tcPr>
            <w:tcW w:w="3755" w:type="pct"/>
          </w:tcPr>
          <w:p w14:paraId="720E4ECE" w14:textId="1D25D281" w:rsidR="006351D4" w:rsidRPr="00163807" w:rsidRDefault="006351D4" w:rsidP="006351D4">
            <w:pPr>
              <w:rPr>
                <w:szCs w:val="24"/>
                <w:highlight w:val="yellow"/>
                <w:lang w:val="lt-LT"/>
              </w:rPr>
            </w:pPr>
            <w:r w:rsidRPr="00163807">
              <w:rPr>
                <w:szCs w:val="24"/>
                <w:lang w:val="lt-LT"/>
              </w:rPr>
              <w:t>Patirtis vykdant 1 sutartį.</w:t>
            </w:r>
          </w:p>
        </w:tc>
        <w:tc>
          <w:tcPr>
            <w:tcW w:w="860" w:type="pct"/>
          </w:tcPr>
          <w:p w14:paraId="29F22ADA" w14:textId="462C50F3" w:rsidR="006351D4" w:rsidRPr="00163807" w:rsidRDefault="00C97418" w:rsidP="006351D4">
            <w:pPr>
              <w:jc w:val="center"/>
              <w:rPr>
                <w:szCs w:val="24"/>
                <w:lang w:val="lt-LT"/>
              </w:rPr>
            </w:pPr>
            <w:r w:rsidRPr="00163807">
              <w:rPr>
                <w:szCs w:val="24"/>
              </w:rPr>
              <w:t>1</w:t>
            </w:r>
          </w:p>
        </w:tc>
      </w:tr>
      <w:tr w:rsidR="006351D4" w:rsidRPr="00163807" w14:paraId="1AFA7A73" w14:textId="77777777" w:rsidTr="63EA27AC">
        <w:tc>
          <w:tcPr>
            <w:tcW w:w="385" w:type="pct"/>
            <w:vMerge/>
          </w:tcPr>
          <w:p w14:paraId="56A3DCE9" w14:textId="77777777" w:rsidR="006351D4" w:rsidRPr="00163807" w:rsidRDefault="006351D4" w:rsidP="006351D4">
            <w:pPr>
              <w:rPr>
                <w:szCs w:val="24"/>
              </w:rPr>
            </w:pPr>
          </w:p>
        </w:tc>
        <w:tc>
          <w:tcPr>
            <w:tcW w:w="3755" w:type="pct"/>
          </w:tcPr>
          <w:p w14:paraId="675EC7A2" w14:textId="76F17195" w:rsidR="006351D4" w:rsidRPr="00163807" w:rsidRDefault="006351D4" w:rsidP="006351D4">
            <w:pPr>
              <w:rPr>
                <w:szCs w:val="24"/>
                <w:highlight w:val="yellow"/>
                <w:lang w:val="lt-LT"/>
              </w:rPr>
            </w:pPr>
            <w:r w:rsidRPr="00163807">
              <w:rPr>
                <w:szCs w:val="24"/>
                <w:lang w:val="lt-LT"/>
              </w:rPr>
              <w:t>Patirtis vykdant 2 sutartys su skirtingomis įmonėmis.</w:t>
            </w:r>
          </w:p>
        </w:tc>
        <w:tc>
          <w:tcPr>
            <w:tcW w:w="860" w:type="pct"/>
          </w:tcPr>
          <w:p w14:paraId="3A1D8EC2" w14:textId="4D7682B9" w:rsidR="006351D4" w:rsidRPr="00163807" w:rsidRDefault="00C97418" w:rsidP="006351D4">
            <w:pPr>
              <w:jc w:val="center"/>
              <w:rPr>
                <w:szCs w:val="24"/>
              </w:rPr>
            </w:pPr>
            <w:r w:rsidRPr="00163807">
              <w:rPr>
                <w:szCs w:val="24"/>
              </w:rPr>
              <w:t>2</w:t>
            </w:r>
          </w:p>
        </w:tc>
      </w:tr>
      <w:tr w:rsidR="006351D4" w:rsidRPr="00163807" w14:paraId="7AD5C9AA" w14:textId="77777777" w:rsidTr="63EA27AC">
        <w:tc>
          <w:tcPr>
            <w:tcW w:w="385" w:type="pct"/>
            <w:vMerge/>
          </w:tcPr>
          <w:p w14:paraId="16D1820E" w14:textId="77777777" w:rsidR="006351D4" w:rsidRPr="00163807" w:rsidRDefault="006351D4" w:rsidP="006351D4">
            <w:pPr>
              <w:rPr>
                <w:szCs w:val="24"/>
              </w:rPr>
            </w:pPr>
          </w:p>
        </w:tc>
        <w:tc>
          <w:tcPr>
            <w:tcW w:w="3755" w:type="pct"/>
          </w:tcPr>
          <w:p w14:paraId="7E7720C8" w14:textId="293A820F" w:rsidR="006351D4" w:rsidRPr="00163807" w:rsidRDefault="006351D4" w:rsidP="006351D4">
            <w:pPr>
              <w:rPr>
                <w:szCs w:val="24"/>
                <w:highlight w:val="yellow"/>
                <w:lang w:val="lt-LT"/>
              </w:rPr>
            </w:pPr>
            <w:r w:rsidRPr="00163807">
              <w:rPr>
                <w:szCs w:val="24"/>
                <w:lang w:val="lt-LT"/>
              </w:rPr>
              <w:t>Patirtis vykdant 3 sutartys su skirtingomis įmonėmis.</w:t>
            </w:r>
          </w:p>
        </w:tc>
        <w:tc>
          <w:tcPr>
            <w:tcW w:w="860" w:type="pct"/>
          </w:tcPr>
          <w:p w14:paraId="3B31A6B9" w14:textId="4D958C2B" w:rsidR="006351D4" w:rsidRPr="00163807" w:rsidRDefault="00C97418" w:rsidP="006351D4">
            <w:pPr>
              <w:jc w:val="center"/>
              <w:rPr>
                <w:szCs w:val="24"/>
              </w:rPr>
            </w:pPr>
            <w:r w:rsidRPr="00163807">
              <w:rPr>
                <w:szCs w:val="24"/>
              </w:rPr>
              <w:t>3</w:t>
            </w:r>
          </w:p>
        </w:tc>
      </w:tr>
      <w:tr w:rsidR="006351D4" w:rsidRPr="00163807" w14:paraId="1352C3E9" w14:textId="77777777" w:rsidTr="63EA27AC">
        <w:tc>
          <w:tcPr>
            <w:tcW w:w="385" w:type="pct"/>
            <w:vMerge/>
          </w:tcPr>
          <w:p w14:paraId="43EEF415" w14:textId="77777777" w:rsidR="006351D4" w:rsidRPr="00163807" w:rsidRDefault="006351D4" w:rsidP="006351D4">
            <w:pPr>
              <w:rPr>
                <w:szCs w:val="24"/>
              </w:rPr>
            </w:pPr>
          </w:p>
        </w:tc>
        <w:tc>
          <w:tcPr>
            <w:tcW w:w="3755" w:type="pct"/>
          </w:tcPr>
          <w:p w14:paraId="4116A4F7" w14:textId="37B92328" w:rsidR="006351D4" w:rsidRPr="00163807" w:rsidRDefault="006351D4" w:rsidP="006351D4">
            <w:pPr>
              <w:rPr>
                <w:szCs w:val="24"/>
                <w:highlight w:val="yellow"/>
                <w:lang w:val="lt-LT"/>
              </w:rPr>
            </w:pPr>
            <w:r w:rsidRPr="00163807">
              <w:rPr>
                <w:szCs w:val="24"/>
                <w:lang w:val="lt-LT"/>
              </w:rPr>
              <w:t>Patirtis vykdant 4 sutartys su skirtingomis įmonėmis.</w:t>
            </w:r>
          </w:p>
        </w:tc>
        <w:tc>
          <w:tcPr>
            <w:tcW w:w="860" w:type="pct"/>
          </w:tcPr>
          <w:p w14:paraId="1CC381AE" w14:textId="09D14A84" w:rsidR="006351D4" w:rsidRPr="00163807" w:rsidRDefault="00FA6D62" w:rsidP="006351D4">
            <w:pPr>
              <w:jc w:val="center"/>
              <w:rPr>
                <w:szCs w:val="24"/>
              </w:rPr>
            </w:pPr>
            <w:r w:rsidRPr="00163807">
              <w:rPr>
                <w:szCs w:val="24"/>
              </w:rPr>
              <w:t>4</w:t>
            </w:r>
          </w:p>
        </w:tc>
      </w:tr>
      <w:tr w:rsidR="006351D4" w:rsidRPr="00163807" w14:paraId="38A3B35B" w14:textId="77777777" w:rsidTr="63EA27AC">
        <w:tc>
          <w:tcPr>
            <w:tcW w:w="385" w:type="pct"/>
            <w:vMerge/>
          </w:tcPr>
          <w:p w14:paraId="45393277" w14:textId="77777777" w:rsidR="006351D4" w:rsidRPr="00163807" w:rsidRDefault="006351D4" w:rsidP="006351D4">
            <w:pPr>
              <w:rPr>
                <w:szCs w:val="24"/>
                <w:lang w:val="lt-LT"/>
              </w:rPr>
            </w:pPr>
          </w:p>
        </w:tc>
        <w:tc>
          <w:tcPr>
            <w:tcW w:w="3755" w:type="pct"/>
          </w:tcPr>
          <w:p w14:paraId="3E51E31C" w14:textId="330767E2" w:rsidR="006351D4" w:rsidRPr="00163807" w:rsidRDefault="006351D4" w:rsidP="006351D4">
            <w:pPr>
              <w:rPr>
                <w:szCs w:val="24"/>
                <w:highlight w:val="yellow"/>
                <w:lang w:val="lt-LT"/>
              </w:rPr>
            </w:pPr>
            <w:r w:rsidRPr="00163807">
              <w:rPr>
                <w:szCs w:val="24"/>
                <w:lang w:val="lt-LT"/>
              </w:rPr>
              <w:t>Patirtis vykdant 5 ir daugiau sutartis su skirtingomis įmonėmis.</w:t>
            </w:r>
          </w:p>
        </w:tc>
        <w:tc>
          <w:tcPr>
            <w:tcW w:w="860" w:type="pct"/>
          </w:tcPr>
          <w:p w14:paraId="668287E1" w14:textId="39AD9947" w:rsidR="006351D4" w:rsidRPr="00163807" w:rsidRDefault="00FA6D62" w:rsidP="006351D4">
            <w:pPr>
              <w:jc w:val="center"/>
              <w:rPr>
                <w:szCs w:val="24"/>
                <w:lang w:val="lt-LT"/>
              </w:rPr>
            </w:pPr>
            <w:r w:rsidRPr="00163807">
              <w:rPr>
                <w:szCs w:val="24"/>
              </w:rPr>
              <w:t>5</w:t>
            </w:r>
          </w:p>
        </w:tc>
      </w:tr>
      <w:tr w:rsidR="006A32EB" w:rsidRPr="00163807" w14:paraId="2DD39141" w14:textId="77777777" w:rsidTr="63EA27AC">
        <w:tc>
          <w:tcPr>
            <w:tcW w:w="385" w:type="pct"/>
          </w:tcPr>
          <w:p w14:paraId="30333F1D" w14:textId="71E7A546" w:rsidR="006A32EB" w:rsidRPr="00163807" w:rsidRDefault="00C274E6" w:rsidP="00C274E6">
            <w:pPr>
              <w:jc w:val="center"/>
              <w:rPr>
                <w:szCs w:val="24"/>
              </w:rPr>
            </w:pPr>
            <w:r w:rsidRPr="00163807">
              <w:rPr>
                <w:szCs w:val="24"/>
                <w:lang w:val="lt-LT"/>
              </w:rPr>
              <w:t>K</w:t>
            </w:r>
            <w:r w:rsidRPr="00163807">
              <w:rPr>
                <w:szCs w:val="24"/>
                <w:vertAlign w:val="subscript"/>
                <w:lang w:val="lt-LT"/>
              </w:rPr>
              <w:t>6</w:t>
            </w:r>
          </w:p>
        </w:tc>
        <w:tc>
          <w:tcPr>
            <w:tcW w:w="3755" w:type="pct"/>
          </w:tcPr>
          <w:p w14:paraId="3908FE12" w14:textId="3693F068" w:rsidR="006A32EB" w:rsidRPr="00163807" w:rsidRDefault="00E30399" w:rsidP="006351D4">
            <w:pPr>
              <w:rPr>
                <w:szCs w:val="24"/>
                <w:lang w:val="lt-LT"/>
              </w:rPr>
            </w:pPr>
            <w:r w:rsidRPr="00163807">
              <w:rPr>
                <w:szCs w:val="24"/>
                <w:lang w:val="lt-LT"/>
              </w:rPr>
              <w:t>Siūlomas 1 specialistas*</w:t>
            </w:r>
            <w:r w:rsidR="00DC623B" w:rsidRPr="00163807">
              <w:rPr>
                <w:szCs w:val="24"/>
                <w:lang w:val="lt-LT"/>
              </w:rPr>
              <w:t xml:space="preserve"> (žalų specialistas)</w:t>
            </w:r>
            <w:r w:rsidRPr="00163807">
              <w:rPr>
                <w:szCs w:val="24"/>
                <w:lang w:val="lt-LT"/>
              </w:rPr>
              <w:t>, kuris laimėjimo atveju bus skiriamas Sutarties vykdymui</w:t>
            </w:r>
          </w:p>
        </w:tc>
        <w:tc>
          <w:tcPr>
            <w:tcW w:w="860" w:type="pct"/>
          </w:tcPr>
          <w:p w14:paraId="2907DDC5" w14:textId="53DE036C" w:rsidR="006A32EB" w:rsidRPr="00163807" w:rsidRDefault="00DC623B" w:rsidP="006351D4">
            <w:pPr>
              <w:jc w:val="center"/>
              <w:rPr>
                <w:szCs w:val="24"/>
              </w:rPr>
            </w:pPr>
            <w:r w:rsidRPr="00163807">
              <w:rPr>
                <w:szCs w:val="24"/>
              </w:rPr>
              <w:t>1</w:t>
            </w:r>
          </w:p>
        </w:tc>
      </w:tr>
      <w:tr w:rsidR="006A32EB" w:rsidRPr="00163807" w14:paraId="2F595CB3" w14:textId="77777777" w:rsidTr="63EA27AC">
        <w:tc>
          <w:tcPr>
            <w:tcW w:w="385" w:type="pct"/>
          </w:tcPr>
          <w:p w14:paraId="33BEAE96" w14:textId="197DA64C" w:rsidR="006A32EB" w:rsidRPr="00163807" w:rsidRDefault="00DC623B" w:rsidP="00DC623B">
            <w:pPr>
              <w:jc w:val="center"/>
              <w:rPr>
                <w:szCs w:val="24"/>
              </w:rPr>
            </w:pPr>
            <w:r w:rsidRPr="00163807">
              <w:rPr>
                <w:szCs w:val="24"/>
                <w:lang w:val="lt-LT"/>
              </w:rPr>
              <w:t>K</w:t>
            </w:r>
            <w:r w:rsidRPr="00163807">
              <w:rPr>
                <w:szCs w:val="24"/>
                <w:vertAlign w:val="subscript"/>
                <w:lang w:val="lt-LT"/>
              </w:rPr>
              <w:t>7</w:t>
            </w:r>
          </w:p>
        </w:tc>
        <w:tc>
          <w:tcPr>
            <w:tcW w:w="3755" w:type="pct"/>
          </w:tcPr>
          <w:p w14:paraId="353C7B32" w14:textId="21478895" w:rsidR="006A32EB" w:rsidRPr="00163807" w:rsidRDefault="00DC623B" w:rsidP="006351D4">
            <w:pPr>
              <w:rPr>
                <w:szCs w:val="24"/>
                <w:lang w:val="lt-LT"/>
              </w:rPr>
            </w:pPr>
            <w:r w:rsidRPr="00163807">
              <w:rPr>
                <w:szCs w:val="24"/>
                <w:lang w:val="lt-LT"/>
              </w:rPr>
              <w:t>Siūlomas 1 žalų specialistas* (teisininkas), kuris laimėjimo atveju bus skiriamas Sutarties vykdymui</w:t>
            </w:r>
          </w:p>
        </w:tc>
        <w:tc>
          <w:tcPr>
            <w:tcW w:w="860" w:type="pct"/>
          </w:tcPr>
          <w:p w14:paraId="6C4F0AAC" w14:textId="07361CC8" w:rsidR="006A32EB" w:rsidRPr="00163807" w:rsidRDefault="00DC623B" w:rsidP="006351D4">
            <w:pPr>
              <w:jc w:val="center"/>
              <w:rPr>
                <w:szCs w:val="24"/>
              </w:rPr>
            </w:pPr>
            <w:r w:rsidRPr="00163807">
              <w:rPr>
                <w:szCs w:val="24"/>
              </w:rPr>
              <w:t>1</w:t>
            </w:r>
          </w:p>
        </w:tc>
      </w:tr>
    </w:tbl>
    <w:p w14:paraId="424FE736" w14:textId="76C779E8" w:rsidR="003C35B2" w:rsidRPr="00120BD4" w:rsidRDefault="00C74EB1" w:rsidP="00DC623B">
      <w:pPr>
        <w:pStyle w:val="Sraopastraipa"/>
        <w:widowControl w:val="0"/>
        <w:tabs>
          <w:tab w:val="left" w:pos="323"/>
        </w:tabs>
        <w:autoSpaceDE w:val="0"/>
        <w:autoSpaceDN w:val="0"/>
        <w:spacing w:before="28"/>
        <w:ind w:left="360" w:right="110"/>
        <w:jc w:val="both"/>
        <w:rPr>
          <w:rFonts w:ascii="Times New Roman" w:hAnsi="Times New Roman" w:cs="Times New Roman"/>
          <w:sz w:val="20"/>
          <w:szCs w:val="20"/>
          <w:lang w:val="lt-LT"/>
        </w:rPr>
      </w:pPr>
      <w:r w:rsidRPr="00163807">
        <w:rPr>
          <w:rFonts w:ascii="Times New Roman" w:hAnsi="Times New Roman" w:cs="Times New Roman"/>
          <w:sz w:val="24"/>
          <w:szCs w:val="24"/>
          <w:lang w:val="lt-LT"/>
        </w:rPr>
        <w:t>*</w:t>
      </w:r>
      <w:r w:rsidR="00F75F37" w:rsidRPr="00163807">
        <w:rPr>
          <w:rFonts w:ascii="Times New Roman" w:hAnsi="Times New Roman" w:cs="Times New Roman"/>
          <w:sz w:val="24"/>
          <w:szCs w:val="24"/>
        </w:rPr>
        <w:t xml:space="preserve"> </w:t>
      </w:r>
      <w:r w:rsidR="00F75F37" w:rsidRPr="00120BD4">
        <w:rPr>
          <w:rFonts w:ascii="Times New Roman" w:hAnsi="Times New Roman" w:cs="Times New Roman"/>
          <w:sz w:val="20"/>
          <w:szCs w:val="20"/>
          <w:lang w:val="lt-LT"/>
        </w:rPr>
        <w:t>reikalinga pateikti</w:t>
      </w:r>
      <w:r w:rsidR="00F75F37" w:rsidRPr="00120BD4">
        <w:rPr>
          <w:rFonts w:ascii="Times New Roman" w:hAnsi="Times New Roman" w:cs="Times New Roman"/>
          <w:sz w:val="20"/>
          <w:szCs w:val="20"/>
        </w:rPr>
        <w:t xml:space="preserve"> </w:t>
      </w:r>
      <w:r w:rsidR="00F75F37" w:rsidRPr="00120BD4">
        <w:rPr>
          <w:rFonts w:ascii="Times New Roman" w:hAnsi="Times New Roman" w:cs="Times New Roman"/>
          <w:sz w:val="20"/>
          <w:szCs w:val="20"/>
          <w:lang w:val="lt-LT"/>
        </w:rPr>
        <w:t>Specialistų patirties reikalavimų atitikimą pagrindžiančius dokumentus (įvykdytos sutartys, pažymos iš užsakovų apie tinkamai įvykdytas ir (ar) vykdomas pirkimo sutartis (tokiu atveju turi būti nurodyta, kokia sutarties dalis jau yra tinkamai įvykdyta)).</w:t>
      </w:r>
    </w:p>
    <w:p w14:paraId="2927ED94" w14:textId="77777777" w:rsidR="003350C8" w:rsidRDefault="003350C8" w:rsidP="00DC623B">
      <w:pPr>
        <w:pStyle w:val="Sraopastraipa"/>
        <w:widowControl w:val="0"/>
        <w:tabs>
          <w:tab w:val="left" w:pos="323"/>
        </w:tabs>
        <w:autoSpaceDE w:val="0"/>
        <w:autoSpaceDN w:val="0"/>
        <w:spacing w:before="28"/>
        <w:ind w:left="360" w:right="110"/>
        <w:jc w:val="both"/>
        <w:rPr>
          <w:rFonts w:ascii="Times New Roman" w:hAnsi="Times New Roman" w:cs="Times New Roman"/>
          <w:lang w:val="lt-LT"/>
        </w:rPr>
      </w:pPr>
    </w:p>
    <w:p w14:paraId="421AE6F4" w14:textId="1509E1CC" w:rsidR="003350C8" w:rsidRPr="00305B22" w:rsidRDefault="003350C8" w:rsidP="00305B22">
      <w:pPr>
        <w:pStyle w:val="Sraopastraipa"/>
        <w:widowControl w:val="0"/>
        <w:numPr>
          <w:ilvl w:val="0"/>
          <w:numId w:val="1"/>
        </w:numPr>
        <w:tabs>
          <w:tab w:val="left" w:pos="323"/>
        </w:tabs>
        <w:autoSpaceDE w:val="0"/>
        <w:autoSpaceDN w:val="0"/>
        <w:spacing w:before="28"/>
        <w:ind w:left="426" w:right="11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 xml:space="preserve">Pirkime tiekėjai nekonkuruoja dėl pasiūlymų kainos. Tiekėjai įsipareigoja, kad už savo teikiamas paslaugas draudėjui taikys ne mažesnį kaip </w:t>
      </w:r>
      <w:r w:rsidR="00980E81" w:rsidRPr="00305B22">
        <w:rPr>
          <w:rFonts w:ascii="Times New Roman" w:hAnsi="Times New Roman" w:cs="Times New Roman"/>
          <w:sz w:val="24"/>
          <w:szCs w:val="24"/>
          <w:lang w:val="lt-LT"/>
        </w:rPr>
        <w:t>0</w:t>
      </w:r>
      <w:r w:rsidR="00F9295A" w:rsidRPr="00305B22">
        <w:rPr>
          <w:rFonts w:ascii="Times New Roman" w:hAnsi="Times New Roman" w:cs="Times New Roman"/>
          <w:sz w:val="24"/>
          <w:szCs w:val="24"/>
          <w:lang w:val="lt-LT"/>
        </w:rPr>
        <w:t>,01</w:t>
      </w:r>
      <w:r w:rsidR="00DB4FA6" w:rsidRPr="00305B22">
        <w:rPr>
          <w:rFonts w:ascii="Times New Roman" w:hAnsi="Times New Roman" w:cs="Times New Roman"/>
          <w:sz w:val="24"/>
          <w:szCs w:val="24"/>
          <w:lang w:val="lt-LT"/>
        </w:rPr>
        <w:t xml:space="preserve"> </w:t>
      </w:r>
      <w:r w:rsidRPr="00305B22">
        <w:rPr>
          <w:rFonts w:ascii="Times New Roman" w:hAnsi="Times New Roman" w:cs="Times New Roman"/>
          <w:sz w:val="24"/>
          <w:szCs w:val="24"/>
          <w:lang w:val="lt-LT"/>
        </w:rPr>
        <w:t xml:space="preserve">proc. ir ne didesnį kaip 20 proc. komisinį atlygį. Pasiūlius mažesnį arba didesnį nei nurodytą komisinį atlygį, pasiūlymas bus atmestas. </w:t>
      </w:r>
    </w:p>
    <w:p w14:paraId="23590E18" w14:textId="34AF1C87" w:rsidR="005F4BD4" w:rsidRPr="00305B22" w:rsidRDefault="00FF2E60" w:rsidP="00305B22">
      <w:pPr>
        <w:pStyle w:val="Sraopastraipa"/>
        <w:widowControl w:val="0"/>
        <w:numPr>
          <w:ilvl w:val="0"/>
          <w:numId w:val="1"/>
        </w:numPr>
        <w:tabs>
          <w:tab w:val="left" w:pos="323"/>
        </w:tabs>
        <w:autoSpaceDE w:val="0"/>
        <w:autoSpaceDN w:val="0"/>
        <w:spacing w:before="28"/>
        <w:ind w:left="426" w:right="11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 xml:space="preserve"> J</w:t>
      </w:r>
      <w:r w:rsidR="005F4BD4" w:rsidRPr="00305B22">
        <w:rPr>
          <w:rFonts w:ascii="Times New Roman" w:hAnsi="Times New Roman" w:cs="Times New Roman"/>
          <w:sz w:val="24"/>
          <w:szCs w:val="24"/>
          <w:lang w:val="lt-LT"/>
        </w:rPr>
        <w:t>ei</w:t>
      </w:r>
      <w:r w:rsidR="007A49BC" w:rsidRPr="00305B22">
        <w:rPr>
          <w:rFonts w:ascii="Times New Roman" w:hAnsi="Times New Roman" w:cs="Times New Roman"/>
          <w:sz w:val="24"/>
          <w:szCs w:val="24"/>
          <w:lang w:val="lt-LT"/>
        </w:rPr>
        <w:t>gu</w:t>
      </w:r>
      <w:r w:rsidR="005F4BD4" w:rsidRPr="00305B22">
        <w:rPr>
          <w:rFonts w:ascii="Times New Roman" w:hAnsi="Times New Roman" w:cs="Times New Roman"/>
          <w:sz w:val="24"/>
          <w:szCs w:val="24"/>
          <w:lang w:val="lt-LT"/>
        </w:rPr>
        <w:t xml:space="preserve"> tiekėjas neįrodo siūlomo specialisto patirties atitikimo </w:t>
      </w:r>
      <w:r w:rsidR="006320BD" w:rsidRPr="00305B22">
        <w:rPr>
          <w:rFonts w:ascii="Times New Roman" w:hAnsi="Times New Roman" w:cs="Times New Roman"/>
          <w:sz w:val="24"/>
          <w:szCs w:val="24"/>
          <w:lang w:val="lt-LT"/>
        </w:rPr>
        <w:t xml:space="preserve">nors vienam </w:t>
      </w:r>
      <w:r w:rsidR="005F4BD4" w:rsidRPr="00305B22">
        <w:rPr>
          <w:rFonts w:ascii="Times New Roman" w:hAnsi="Times New Roman" w:cs="Times New Roman"/>
          <w:sz w:val="24"/>
          <w:szCs w:val="24"/>
          <w:lang w:val="lt-LT"/>
        </w:rPr>
        <w:t>atitinkamam kokybinio vertinimo reikalavimui</w:t>
      </w:r>
      <w:r w:rsidR="006320BD" w:rsidRPr="00305B22">
        <w:rPr>
          <w:rFonts w:ascii="Times New Roman" w:hAnsi="Times New Roman" w:cs="Times New Roman"/>
          <w:sz w:val="24"/>
          <w:szCs w:val="24"/>
          <w:lang w:val="lt-LT"/>
        </w:rPr>
        <w:t xml:space="preserve"> </w:t>
      </w:r>
      <w:r w:rsidR="006303D5" w:rsidRPr="00305B22">
        <w:rPr>
          <w:rFonts w:ascii="Times New Roman" w:hAnsi="Times New Roman" w:cs="Times New Roman"/>
          <w:sz w:val="24"/>
          <w:szCs w:val="24"/>
          <w:lang w:val="lt-LT"/>
        </w:rPr>
        <w:t>(K)</w:t>
      </w:r>
      <w:r w:rsidR="005F4BD4" w:rsidRPr="00305B22">
        <w:rPr>
          <w:rFonts w:ascii="Times New Roman" w:hAnsi="Times New Roman" w:cs="Times New Roman"/>
          <w:sz w:val="24"/>
          <w:szCs w:val="24"/>
          <w:lang w:val="lt-LT"/>
        </w:rPr>
        <w:t xml:space="preserve">, </w:t>
      </w:r>
      <w:r w:rsidR="00614ED8" w:rsidRPr="00305B22">
        <w:rPr>
          <w:rFonts w:ascii="Times New Roman" w:hAnsi="Times New Roman" w:cs="Times New Roman"/>
          <w:sz w:val="24"/>
          <w:szCs w:val="24"/>
          <w:lang w:val="lt-LT"/>
        </w:rPr>
        <w:t xml:space="preserve">bus skiriama </w:t>
      </w:r>
      <w:r w:rsidR="007A49BC" w:rsidRPr="00305B22">
        <w:rPr>
          <w:rFonts w:ascii="Times New Roman" w:hAnsi="Times New Roman" w:cs="Times New Roman"/>
          <w:sz w:val="24"/>
          <w:szCs w:val="24"/>
          <w:lang w:val="lt-LT"/>
        </w:rPr>
        <w:t>0 balų</w:t>
      </w:r>
      <w:r w:rsidR="00614ED8" w:rsidRPr="00305B22">
        <w:rPr>
          <w:rFonts w:ascii="Times New Roman" w:hAnsi="Times New Roman" w:cs="Times New Roman"/>
          <w:sz w:val="24"/>
          <w:szCs w:val="24"/>
          <w:lang w:val="lt-LT"/>
        </w:rPr>
        <w:t xml:space="preserve"> ir </w:t>
      </w:r>
      <w:r w:rsidR="005F4BD4" w:rsidRPr="00305B22">
        <w:rPr>
          <w:rFonts w:ascii="Times New Roman" w:hAnsi="Times New Roman" w:cs="Times New Roman"/>
          <w:sz w:val="24"/>
          <w:szCs w:val="24"/>
          <w:lang w:val="lt-LT"/>
        </w:rPr>
        <w:t>toks pasiūlymas bus atmestas.</w:t>
      </w:r>
      <w:r w:rsidR="00290867" w:rsidRPr="00305B22">
        <w:rPr>
          <w:rFonts w:ascii="Times New Roman" w:hAnsi="Times New Roman" w:cs="Times New Roman"/>
          <w:sz w:val="24"/>
          <w:szCs w:val="24"/>
          <w:lang w:val="lt-LT"/>
        </w:rPr>
        <w:t xml:space="preserve"> </w:t>
      </w:r>
      <w:r w:rsidR="00912EEB" w:rsidRPr="00305B22">
        <w:rPr>
          <w:rFonts w:ascii="Times New Roman" w:hAnsi="Times New Roman" w:cs="Times New Roman"/>
          <w:sz w:val="24"/>
          <w:szCs w:val="24"/>
          <w:lang w:val="lt-LT"/>
        </w:rPr>
        <w:t>Taip pat d</w:t>
      </w:r>
      <w:r w:rsidR="00290867" w:rsidRPr="00305B22">
        <w:rPr>
          <w:rFonts w:ascii="Times New Roman" w:hAnsi="Times New Roman" w:cs="Times New Roman"/>
          <w:sz w:val="24"/>
          <w:szCs w:val="24"/>
          <w:lang w:val="lt-LT"/>
        </w:rPr>
        <w:t>alyviui kartu su Pasiūlymu nepateikus Tiekėjo siūlomų specialistų sąrašo (5 priedas), bus laikoma, kad dalyvis specialistų neturi.</w:t>
      </w:r>
    </w:p>
    <w:p w14:paraId="74BAF50F" w14:textId="77777777" w:rsidR="00845217" w:rsidRPr="00305B22" w:rsidRDefault="00845217" w:rsidP="00845217">
      <w:pPr>
        <w:pStyle w:val="Sraopastraipa"/>
        <w:widowControl w:val="0"/>
        <w:tabs>
          <w:tab w:val="left" w:pos="323"/>
        </w:tabs>
        <w:autoSpaceDE w:val="0"/>
        <w:autoSpaceDN w:val="0"/>
        <w:spacing w:before="28"/>
        <w:ind w:left="786" w:right="110"/>
        <w:jc w:val="both"/>
        <w:rPr>
          <w:rFonts w:ascii="Times New Roman" w:hAnsi="Times New Roman" w:cs="Times New Roman"/>
          <w:sz w:val="24"/>
          <w:szCs w:val="24"/>
          <w:lang w:val="lt-LT"/>
        </w:rPr>
      </w:pPr>
    </w:p>
    <w:p w14:paraId="5A6A32A2" w14:textId="29176203" w:rsidR="00845217" w:rsidRPr="00305B22" w:rsidRDefault="00845217" w:rsidP="00917DC1">
      <w:pPr>
        <w:pStyle w:val="Sraopastraipa"/>
        <w:widowControl w:val="0"/>
        <w:numPr>
          <w:ilvl w:val="0"/>
          <w:numId w:val="1"/>
        </w:numPr>
        <w:tabs>
          <w:tab w:val="left" w:pos="323"/>
        </w:tabs>
        <w:autoSpaceDE w:val="0"/>
        <w:autoSpaceDN w:val="0"/>
        <w:spacing w:before="28"/>
        <w:ind w:left="426" w:right="11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Visi Tiekėjo pasiūlyti specialistai turės būti dedikuoti perkamų paslaugų teikimui. Norint pakeisti siūlomus specialistus sutarties galiojimo laikotarpiu, turės būti pasiūlytas specialistas, turintis lygiavertę ar aukštesnę kvalifikaciją.</w:t>
      </w:r>
    </w:p>
    <w:p w14:paraId="46CED6AB" w14:textId="77777777" w:rsidR="00F03FFC" w:rsidRPr="00305B22" w:rsidRDefault="00F03FFC" w:rsidP="00F03FFC">
      <w:pPr>
        <w:pStyle w:val="Sraopastraipa"/>
        <w:rPr>
          <w:rFonts w:ascii="Times New Roman" w:hAnsi="Times New Roman" w:cs="Times New Roman"/>
          <w:sz w:val="24"/>
          <w:szCs w:val="24"/>
          <w:lang w:val="lt-LT"/>
        </w:rPr>
      </w:pPr>
    </w:p>
    <w:p w14:paraId="72D3EA42" w14:textId="3374120F" w:rsidR="00F03FFC" w:rsidRPr="00305B22" w:rsidRDefault="00F03FFC" w:rsidP="00917DC1">
      <w:pPr>
        <w:pStyle w:val="Sraopastraipa"/>
        <w:widowControl w:val="0"/>
        <w:numPr>
          <w:ilvl w:val="0"/>
          <w:numId w:val="1"/>
        </w:numPr>
        <w:tabs>
          <w:tab w:val="left" w:pos="323"/>
        </w:tabs>
        <w:autoSpaceDE w:val="0"/>
        <w:autoSpaceDN w:val="0"/>
        <w:spacing w:before="28"/>
        <w:ind w:left="426" w:right="110"/>
        <w:jc w:val="both"/>
        <w:rPr>
          <w:rFonts w:ascii="Times New Roman" w:hAnsi="Times New Roman" w:cs="Times New Roman"/>
          <w:sz w:val="24"/>
          <w:szCs w:val="24"/>
          <w:lang w:val="lt-LT"/>
        </w:rPr>
      </w:pPr>
      <w:r w:rsidRPr="00305B22">
        <w:rPr>
          <w:rFonts w:ascii="Times New Roman" w:hAnsi="Times New Roman" w:cs="Times New Roman"/>
          <w:sz w:val="24"/>
          <w:szCs w:val="24"/>
          <w:lang w:val="lt-LT"/>
        </w:rPr>
        <w:t>Kiekvienoje pozicijoje vertinama tik vieno specialisto patirtis. Balai specialistams yra skiriami tik už projektus ir/ar sutartis, kurie yra įvykę ir/ar įvykusios per paskutinius 5 metus iki paraiškų pateikimo termino pabaigos. Vertinamos paslaugos turi būti suteiktos, t. y. pasirašytos draudimo sutartys, iki paraiškų pateikimo termino pabaigos.</w:t>
      </w:r>
    </w:p>
    <w:p w14:paraId="11992761" w14:textId="77777777" w:rsidR="00DD6AD9" w:rsidRDefault="00DD6AD9" w:rsidP="00DD6AD9">
      <w:pPr>
        <w:pStyle w:val="Sraopastraipa"/>
        <w:widowControl w:val="0"/>
        <w:tabs>
          <w:tab w:val="left" w:pos="323"/>
        </w:tabs>
        <w:autoSpaceDE w:val="0"/>
        <w:autoSpaceDN w:val="0"/>
        <w:spacing w:before="28"/>
        <w:ind w:left="786" w:right="110"/>
        <w:jc w:val="both"/>
        <w:rPr>
          <w:rFonts w:ascii="Times New Roman" w:hAnsi="Times New Roman" w:cs="Times New Roman"/>
          <w:sz w:val="24"/>
          <w:szCs w:val="24"/>
          <w:highlight w:val="green"/>
          <w:lang w:val="lt-LT"/>
        </w:rPr>
      </w:pPr>
    </w:p>
    <w:p w14:paraId="4B2429D1" w14:textId="77777777" w:rsidR="00F03FFC" w:rsidRPr="006303D5" w:rsidRDefault="00F03FFC" w:rsidP="00DD6AD9">
      <w:pPr>
        <w:pStyle w:val="Sraopastraipa"/>
        <w:widowControl w:val="0"/>
        <w:tabs>
          <w:tab w:val="left" w:pos="323"/>
        </w:tabs>
        <w:autoSpaceDE w:val="0"/>
        <w:autoSpaceDN w:val="0"/>
        <w:spacing w:before="28"/>
        <w:ind w:left="786" w:right="110"/>
        <w:jc w:val="both"/>
        <w:rPr>
          <w:rFonts w:ascii="Times New Roman" w:hAnsi="Times New Roman" w:cs="Times New Roman"/>
          <w:sz w:val="24"/>
          <w:szCs w:val="24"/>
          <w:highlight w:val="green"/>
          <w:lang w:val="lt-LT"/>
        </w:rPr>
      </w:pPr>
    </w:p>
    <w:p w14:paraId="4DC62DE2" w14:textId="6F71DCDA" w:rsidR="000C4AD5" w:rsidRPr="00E41639" w:rsidRDefault="000C4AD5" w:rsidP="00917DC1">
      <w:pPr>
        <w:pStyle w:val="Sraopastraipa"/>
        <w:widowControl w:val="0"/>
        <w:numPr>
          <w:ilvl w:val="0"/>
          <w:numId w:val="1"/>
        </w:numPr>
        <w:tabs>
          <w:tab w:val="left" w:pos="323"/>
        </w:tabs>
        <w:autoSpaceDE w:val="0"/>
        <w:autoSpaceDN w:val="0"/>
        <w:spacing w:before="28"/>
        <w:ind w:left="567" w:right="110"/>
        <w:jc w:val="both"/>
        <w:rPr>
          <w:rFonts w:ascii="Times New Roman" w:hAnsi="Times New Roman" w:cs="Times New Roman"/>
          <w:sz w:val="24"/>
          <w:szCs w:val="24"/>
          <w:lang w:val="lt-LT"/>
        </w:rPr>
      </w:pPr>
      <w:r w:rsidRPr="00E41639">
        <w:rPr>
          <w:rFonts w:ascii="Times New Roman" w:hAnsi="Times New Roman" w:cs="Times New Roman"/>
          <w:sz w:val="24"/>
          <w:szCs w:val="24"/>
          <w:lang w:val="lt-LT"/>
        </w:rPr>
        <w:t>Kiekvienam ekonominio naudingumo kriterijui turi būti siūloma po vieną specialistą. Tas pats specialistas gali būti siūlomas kelioms pozicijoms, jei turi atitinkamos patirties. Specialistų patirtis nėra sumuojama, t. y. vienam ekonominio naudingumo kriterijui tiekėjas negali siūlyti 3 specialistų, turinčių patirties administruojant po 1 sutartį, nes Perkančioji organizacija tokiu atveju nelaikys, kad specialistas turi patirties administruojant 3 sutartis.</w:t>
      </w:r>
    </w:p>
    <w:p w14:paraId="5D9CA267" w14:textId="77777777" w:rsidR="005C72D7" w:rsidRPr="00120BD4" w:rsidRDefault="005C72D7" w:rsidP="00DC623B">
      <w:pPr>
        <w:pStyle w:val="Sraopastraipa"/>
        <w:widowControl w:val="0"/>
        <w:tabs>
          <w:tab w:val="left" w:pos="323"/>
        </w:tabs>
        <w:autoSpaceDE w:val="0"/>
        <w:autoSpaceDN w:val="0"/>
        <w:spacing w:before="28"/>
        <w:ind w:left="360" w:right="110"/>
        <w:jc w:val="both"/>
        <w:rPr>
          <w:rFonts w:ascii="Times New Roman" w:hAnsi="Times New Roman" w:cs="Times New Roman"/>
          <w:sz w:val="24"/>
          <w:szCs w:val="24"/>
          <w:lang w:val="lt-LT"/>
        </w:rPr>
      </w:pPr>
    </w:p>
    <w:p w14:paraId="3A372432" w14:textId="54C4E244" w:rsidR="00942E51" w:rsidRPr="00305B22" w:rsidRDefault="00942E51" w:rsidP="00917DC1">
      <w:pPr>
        <w:widowControl w:val="0"/>
        <w:numPr>
          <w:ilvl w:val="0"/>
          <w:numId w:val="1"/>
        </w:numPr>
        <w:tabs>
          <w:tab w:val="left" w:pos="323"/>
        </w:tabs>
        <w:suppressAutoHyphens w:val="0"/>
        <w:autoSpaceDE w:val="0"/>
        <w:autoSpaceDN w:val="0"/>
        <w:spacing w:before="28" w:after="200" w:line="276" w:lineRule="auto"/>
        <w:ind w:left="567" w:right="110"/>
        <w:contextualSpacing/>
        <w:jc w:val="both"/>
        <w:rPr>
          <w:rFonts w:eastAsia="Calibri" w:cstheme="minorBidi"/>
          <w:szCs w:val="24"/>
          <w:lang w:eastAsia="en-US"/>
        </w:rPr>
      </w:pPr>
      <w:r w:rsidRPr="00120BD4">
        <w:rPr>
          <w:rFonts w:cstheme="minorBidi"/>
          <w:szCs w:val="24"/>
          <w:lang w:eastAsia="en-US"/>
        </w:rPr>
        <w:t xml:space="preserve">Ekonominis naudingumas (S) apskaičiuojamas sudedant </w:t>
      </w:r>
      <w:r w:rsidRPr="00305B22">
        <w:rPr>
          <w:rFonts w:cstheme="minorBidi"/>
          <w:szCs w:val="24"/>
          <w:lang w:eastAsia="en-US"/>
        </w:rPr>
        <w:t xml:space="preserve">dalyvio </w:t>
      </w:r>
      <w:r w:rsidR="009361A0" w:rsidRPr="00305B22">
        <w:rPr>
          <w:szCs w:val="24"/>
        </w:rPr>
        <w:t>Komisinio atlygio dydį</w:t>
      </w:r>
      <w:r w:rsidRPr="00305B22">
        <w:rPr>
          <w:rFonts w:cstheme="minorBidi"/>
          <w:szCs w:val="24"/>
          <w:lang w:eastAsia="en-US"/>
        </w:rPr>
        <w:t xml:space="preserve"> (T) ir dalyvio</w:t>
      </w:r>
      <w:r w:rsidRPr="00305B22">
        <w:rPr>
          <w:rFonts w:eastAsia="Calibri" w:cstheme="minorBidi"/>
          <w:szCs w:val="24"/>
          <w:lang w:eastAsia="en-US"/>
        </w:rPr>
        <w:t xml:space="preserve"> </w:t>
      </w:r>
      <w:r w:rsidRPr="00305B22">
        <w:rPr>
          <w:rFonts w:cstheme="minorBidi"/>
          <w:szCs w:val="24"/>
          <w:lang w:eastAsia="en-US"/>
        </w:rPr>
        <w:t xml:space="preserve">siūlomų specialistų, kurie vykdys sutartį, patirties (K </w:t>
      </w:r>
      <w:r w:rsidRPr="00305B22">
        <w:rPr>
          <w:rFonts w:cstheme="minorBidi"/>
          <w:szCs w:val="24"/>
          <w:vertAlign w:val="subscript"/>
          <w:lang w:eastAsia="en-US"/>
        </w:rPr>
        <w:t>1,2,3,4,5,6,7</w:t>
      </w:r>
      <w:r w:rsidRPr="00305B22">
        <w:rPr>
          <w:rFonts w:cstheme="minorBidi"/>
          <w:szCs w:val="24"/>
          <w:lang w:eastAsia="en-US"/>
        </w:rPr>
        <w:t>) balus</w:t>
      </w:r>
      <w:r w:rsidRPr="00305B22">
        <w:rPr>
          <w:rFonts w:eastAsia="Calibri" w:cstheme="minorBidi"/>
          <w:szCs w:val="24"/>
          <w:lang w:eastAsia="en-US"/>
        </w:rPr>
        <w:t>:</w:t>
      </w:r>
    </w:p>
    <w:p w14:paraId="70746568" w14:textId="77777777" w:rsidR="00942E51" w:rsidRPr="00305B22" w:rsidRDefault="00942E51" w:rsidP="00942E51">
      <w:pPr>
        <w:spacing w:before="56"/>
        <w:ind w:left="3156" w:right="3168"/>
        <w:jc w:val="center"/>
        <w:rPr>
          <w:b/>
          <w:bCs/>
          <w:szCs w:val="24"/>
        </w:rPr>
      </w:pPr>
      <w:r w:rsidRPr="00305B22">
        <w:rPr>
          <w:b/>
          <w:bCs/>
          <w:szCs w:val="24"/>
        </w:rPr>
        <w:t>S= T+ K</w:t>
      </w:r>
      <w:r w:rsidRPr="00305B22" w:rsidDel="00AF5BE9">
        <w:rPr>
          <w:b/>
          <w:bCs/>
          <w:szCs w:val="24"/>
        </w:rPr>
        <w:t xml:space="preserve"> </w:t>
      </w:r>
    </w:p>
    <w:p w14:paraId="3C633F6B" w14:textId="77777777" w:rsidR="00942E51" w:rsidRPr="00305B22" w:rsidRDefault="00942E51" w:rsidP="00942E51">
      <w:pPr>
        <w:suppressAutoHyphens w:val="0"/>
        <w:spacing w:before="1" w:after="120" w:line="259" w:lineRule="auto"/>
        <w:jc w:val="both"/>
        <w:rPr>
          <w:rFonts w:asciiTheme="minorHAnsi" w:eastAsiaTheme="minorHAnsi" w:hAnsiTheme="minorHAnsi" w:cstheme="minorBidi"/>
          <w:szCs w:val="24"/>
          <w:lang w:eastAsia="en-US"/>
        </w:rPr>
      </w:pPr>
    </w:p>
    <w:p w14:paraId="4684B06E" w14:textId="64E2E525" w:rsidR="00942E51" w:rsidRPr="00305B22" w:rsidRDefault="00DF3FAB" w:rsidP="00917DC1">
      <w:pPr>
        <w:widowControl w:val="0"/>
        <w:tabs>
          <w:tab w:val="left" w:pos="491"/>
        </w:tabs>
        <w:autoSpaceDE w:val="0"/>
        <w:autoSpaceDN w:val="0"/>
        <w:ind w:left="284" w:right="113"/>
        <w:jc w:val="both"/>
        <w:rPr>
          <w:szCs w:val="24"/>
        </w:rPr>
      </w:pPr>
      <w:r w:rsidRPr="00305B22">
        <w:rPr>
          <w:szCs w:val="24"/>
        </w:rPr>
        <w:t>1</w:t>
      </w:r>
      <w:r w:rsidR="003B300B">
        <w:rPr>
          <w:szCs w:val="24"/>
        </w:rPr>
        <w:t>4</w:t>
      </w:r>
      <w:r w:rsidRPr="00305B22">
        <w:rPr>
          <w:szCs w:val="24"/>
        </w:rPr>
        <w:t xml:space="preserve">. </w:t>
      </w:r>
      <w:r w:rsidR="00942E51" w:rsidRPr="00305B22">
        <w:rPr>
          <w:szCs w:val="24"/>
        </w:rPr>
        <w:t>Pasiūlymo vertinimo kriterijus „</w:t>
      </w:r>
      <w:r w:rsidR="008F7B12" w:rsidRPr="00305B22">
        <w:rPr>
          <w:szCs w:val="24"/>
        </w:rPr>
        <w:t>Komisinio atlygio dyd</w:t>
      </w:r>
      <w:r w:rsidR="002D0877" w:rsidRPr="00305B22">
        <w:rPr>
          <w:szCs w:val="24"/>
        </w:rPr>
        <w:t>is</w:t>
      </w:r>
      <w:r w:rsidR="00BD1DD1" w:rsidRPr="00305B22">
        <w:rPr>
          <w:szCs w:val="24"/>
        </w:rPr>
        <w:t>“</w:t>
      </w:r>
      <w:r w:rsidR="00942E51" w:rsidRPr="00305B22">
        <w:rPr>
          <w:szCs w:val="24"/>
        </w:rPr>
        <w:t xml:space="preserve"> T apskaičiuojamas pagal formulę:</w:t>
      </w:r>
    </w:p>
    <w:p w14:paraId="6B714D84" w14:textId="77777777" w:rsidR="00942E51" w:rsidRPr="00305B22" w:rsidRDefault="00942E51" w:rsidP="00942E51">
      <w:pPr>
        <w:ind w:left="3161" w:right="3168"/>
        <w:jc w:val="both"/>
        <w:rPr>
          <w:b/>
          <w:bCs/>
          <w:szCs w:val="24"/>
        </w:rPr>
      </w:pPr>
      <w:r w:rsidRPr="00305B22">
        <w:rPr>
          <w:b/>
          <w:bCs/>
          <w:szCs w:val="24"/>
        </w:rPr>
        <w:t>T= (T</w:t>
      </w:r>
      <w:r w:rsidRPr="00305B22">
        <w:rPr>
          <w:b/>
          <w:bCs/>
          <w:szCs w:val="24"/>
          <w:vertAlign w:val="subscript"/>
        </w:rPr>
        <w:t>MIN</w:t>
      </w:r>
      <w:r w:rsidRPr="00305B22">
        <w:rPr>
          <w:b/>
          <w:bCs/>
          <w:szCs w:val="24"/>
        </w:rPr>
        <w:t xml:space="preserve"> /T</w:t>
      </w:r>
      <w:r w:rsidRPr="00305B22">
        <w:rPr>
          <w:b/>
          <w:bCs/>
          <w:szCs w:val="24"/>
          <w:vertAlign w:val="subscript"/>
        </w:rPr>
        <w:t>P</w:t>
      </w:r>
      <w:r w:rsidRPr="00305B22">
        <w:rPr>
          <w:b/>
          <w:bCs/>
          <w:szCs w:val="24"/>
        </w:rPr>
        <w:t>) × L</w:t>
      </w:r>
    </w:p>
    <w:p w14:paraId="74B7ADD2" w14:textId="77777777" w:rsidR="00942E51" w:rsidRPr="00305B22" w:rsidRDefault="00942E51" w:rsidP="00942E51">
      <w:pPr>
        <w:suppressAutoHyphens w:val="0"/>
        <w:spacing w:after="120" w:line="259" w:lineRule="auto"/>
        <w:jc w:val="both"/>
        <w:rPr>
          <w:rFonts w:eastAsiaTheme="minorHAnsi"/>
          <w:szCs w:val="24"/>
          <w:lang w:eastAsia="en-US"/>
        </w:rPr>
      </w:pPr>
    </w:p>
    <w:p w14:paraId="45944EA5" w14:textId="59F0877B" w:rsidR="00942E51" w:rsidRPr="00305B22" w:rsidRDefault="00942E51" w:rsidP="00942E51">
      <w:pPr>
        <w:suppressAutoHyphens w:val="0"/>
        <w:spacing w:after="120" w:line="259" w:lineRule="auto"/>
        <w:jc w:val="both"/>
        <w:rPr>
          <w:rFonts w:eastAsiaTheme="minorHAnsi"/>
          <w:sz w:val="20"/>
          <w:lang w:eastAsia="en-US"/>
        </w:rPr>
      </w:pPr>
      <w:r w:rsidRPr="00305B22">
        <w:rPr>
          <w:rFonts w:eastAsiaTheme="minorHAnsi"/>
          <w:sz w:val="20"/>
          <w:lang w:eastAsia="en-US"/>
        </w:rPr>
        <w:t>T</w:t>
      </w:r>
      <w:r w:rsidRPr="00305B22">
        <w:rPr>
          <w:rFonts w:eastAsiaTheme="minorHAnsi"/>
          <w:sz w:val="20"/>
          <w:vertAlign w:val="subscript"/>
          <w:lang w:eastAsia="en-US"/>
        </w:rPr>
        <w:t>MIN</w:t>
      </w:r>
      <w:r w:rsidRPr="00305B22">
        <w:rPr>
          <w:rFonts w:eastAsiaTheme="minorHAnsi"/>
          <w:sz w:val="20"/>
          <w:lang w:eastAsia="en-US"/>
        </w:rPr>
        <w:t xml:space="preserve"> – visų dalyvių pasiūlymuose pasiūlyta mažiausia</w:t>
      </w:r>
      <w:r w:rsidR="002D0877" w:rsidRPr="00305B22">
        <w:rPr>
          <w:rFonts w:eastAsiaTheme="minorHAnsi"/>
          <w:sz w:val="20"/>
          <w:lang w:eastAsia="en-US"/>
        </w:rPr>
        <w:t>s</w:t>
      </w:r>
      <w:r w:rsidRPr="00305B22">
        <w:rPr>
          <w:rFonts w:eastAsiaTheme="minorHAnsi"/>
          <w:sz w:val="20"/>
          <w:lang w:eastAsia="en-US"/>
        </w:rPr>
        <w:t xml:space="preserve"> </w:t>
      </w:r>
      <w:r w:rsidR="002D0877" w:rsidRPr="00305B22">
        <w:rPr>
          <w:rFonts w:eastAsiaTheme="minorHAnsi"/>
          <w:sz w:val="20"/>
          <w:lang w:eastAsia="en-US"/>
        </w:rPr>
        <w:t>Komisinio atlygio dyd</w:t>
      </w:r>
      <w:r w:rsidR="004A7FDF" w:rsidRPr="00305B22">
        <w:rPr>
          <w:rFonts w:eastAsiaTheme="minorHAnsi"/>
          <w:sz w:val="20"/>
          <w:lang w:eastAsia="en-US"/>
        </w:rPr>
        <w:t>is, proc.</w:t>
      </w:r>
      <w:r w:rsidRPr="00305B22">
        <w:rPr>
          <w:rFonts w:eastAsiaTheme="minorHAnsi"/>
          <w:sz w:val="20"/>
          <w:lang w:eastAsia="en-US"/>
        </w:rPr>
        <w:t xml:space="preserve"> (jeigu T</w:t>
      </w:r>
      <w:r w:rsidRPr="00305B22">
        <w:rPr>
          <w:rFonts w:eastAsiaTheme="minorHAnsi"/>
          <w:sz w:val="20"/>
          <w:vertAlign w:val="subscript"/>
          <w:lang w:eastAsia="en-US"/>
        </w:rPr>
        <w:t>MIN</w:t>
      </w:r>
      <w:r w:rsidRPr="00305B22">
        <w:rPr>
          <w:rFonts w:eastAsiaTheme="minorHAnsi"/>
          <w:sz w:val="20"/>
          <w:lang w:eastAsia="en-US"/>
        </w:rPr>
        <w:t xml:space="preserve"> yra lygu 0, į formulę bus įrašyta 0,01 Eur);</w:t>
      </w:r>
    </w:p>
    <w:p w14:paraId="6599E56F" w14:textId="52C4B39A" w:rsidR="00942E51" w:rsidRPr="00663F92" w:rsidRDefault="00942E51" w:rsidP="00942E51">
      <w:pPr>
        <w:suppressAutoHyphens w:val="0"/>
        <w:spacing w:after="120" w:line="259" w:lineRule="auto"/>
        <w:jc w:val="both"/>
        <w:rPr>
          <w:rFonts w:eastAsiaTheme="minorHAnsi"/>
          <w:sz w:val="20"/>
          <w:lang w:eastAsia="en-US"/>
        </w:rPr>
      </w:pPr>
      <w:r w:rsidRPr="00305B22">
        <w:rPr>
          <w:rFonts w:eastAsiaTheme="minorHAnsi"/>
          <w:sz w:val="20"/>
          <w:lang w:eastAsia="en-US"/>
        </w:rPr>
        <w:t>T</w:t>
      </w:r>
      <w:r w:rsidRPr="00305B22">
        <w:rPr>
          <w:rFonts w:eastAsiaTheme="minorHAnsi"/>
          <w:sz w:val="20"/>
          <w:vertAlign w:val="subscript"/>
          <w:lang w:eastAsia="en-US"/>
        </w:rPr>
        <w:t>P</w:t>
      </w:r>
      <w:r w:rsidRPr="00305B22">
        <w:rPr>
          <w:rFonts w:eastAsiaTheme="minorHAnsi"/>
          <w:sz w:val="20"/>
          <w:lang w:eastAsia="en-US"/>
        </w:rPr>
        <w:t xml:space="preserve"> – vertinamo dalyvio pasiūlyme nurodyta</w:t>
      </w:r>
      <w:r w:rsidR="004A7FDF" w:rsidRPr="00305B22">
        <w:rPr>
          <w:rFonts w:eastAsiaTheme="minorHAnsi"/>
          <w:sz w:val="20"/>
          <w:lang w:eastAsia="en-US"/>
        </w:rPr>
        <w:t>s</w:t>
      </w:r>
      <w:r w:rsidRPr="00305B22">
        <w:rPr>
          <w:rFonts w:eastAsiaTheme="minorHAnsi"/>
          <w:sz w:val="20"/>
          <w:lang w:eastAsia="en-US"/>
        </w:rPr>
        <w:t xml:space="preserve"> </w:t>
      </w:r>
      <w:r w:rsidR="004A7FDF" w:rsidRPr="00305B22">
        <w:rPr>
          <w:rFonts w:eastAsiaTheme="minorHAnsi"/>
          <w:sz w:val="20"/>
          <w:lang w:eastAsia="en-US"/>
        </w:rPr>
        <w:t xml:space="preserve">Komisinio atlygio dydis, proc. </w:t>
      </w:r>
      <w:r w:rsidRPr="00305B22">
        <w:rPr>
          <w:rFonts w:eastAsiaTheme="minorHAnsi"/>
          <w:sz w:val="20"/>
          <w:lang w:eastAsia="en-US"/>
        </w:rPr>
        <w:t xml:space="preserve">(jeigu </w:t>
      </w:r>
      <w:proofErr w:type="spellStart"/>
      <w:r w:rsidRPr="00305B22">
        <w:rPr>
          <w:rFonts w:eastAsiaTheme="minorHAnsi"/>
          <w:sz w:val="20"/>
          <w:lang w:eastAsia="en-US"/>
        </w:rPr>
        <w:t>T</w:t>
      </w:r>
      <w:r w:rsidRPr="00305B22">
        <w:rPr>
          <w:rFonts w:eastAsiaTheme="minorHAnsi"/>
          <w:sz w:val="20"/>
          <w:vertAlign w:val="subscript"/>
          <w:lang w:eastAsia="en-US"/>
        </w:rPr>
        <w:t>p</w:t>
      </w:r>
      <w:proofErr w:type="spellEnd"/>
      <w:r w:rsidRPr="00305B22">
        <w:rPr>
          <w:rFonts w:eastAsiaTheme="minorHAnsi"/>
          <w:sz w:val="20"/>
          <w:lang w:eastAsia="en-US"/>
        </w:rPr>
        <w:t xml:space="preserve"> yra lygu 0, į formulę bus įrašyta 0,01 Eur);</w:t>
      </w:r>
    </w:p>
    <w:p w14:paraId="5C03B6D4" w14:textId="77777777" w:rsidR="00942E51" w:rsidRPr="00663F92" w:rsidRDefault="00942E51" w:rsidP="00942E51">
      <w:pPr>
        <w:spacing w:before="1"/>
        <w:jc w:val="both"/>
        <w:rPr>
          <w:sz w:val="20"/>
        </w:rPr>
      </w:pPr>
      <w:r w:rsidRPr="00663F92">
        <w:rPr>
          <w:sz w:val="20"/>
        </w:rPr>
        <w:t>L – lyginamasis svoris.</w:t>
      </w:r>
    </w:p>
    <w:p w14:paraId="1589C540" w14:textId="77777777" w:rsidR="00942E51" w:rsidRPr="00942E51" w:rsidRDefault="00942E51" w:rsidP="00942E51">
      <w:pPr>
        <w:spacing w:before="1"/>
        <w:jc w:val="both"/>
        <w:rPr>
          <w:sz w:val="22"/>
          <w:szCs w:val="22"/>
        </w:rPr>
      </w:pPr>
    </w:p>
    <w:p w14:paraId="6160E0BF" w14:textId="40FAEE52" w:rsidR="00942E51" w:rsidRPr="00DF3FAB" w:rsidRDefault="00DF3FAB" w:rsidP="003B300B">
      <w:pPr>
        <w:spacing w:before="1"/>
        <w:ind w:left="-142"/>
        <w:jc w:val="both"/>
        <w:rPr>
          <w:szCs w:val="24"/>
        </w:rPr>
      </w:pPr>
      <w:r>
        <w:rPr>
          <w:szCs w:val="24"/>
        </w:rPr>
        <w:t>1</w:t>
      </w:r>
      <w:r w:rsidR="003B300B">
        <w:rPr>
          <w:szCs w:val="24"/>
        </w:rPr>
        <w:t>5</w:t>
      </w:r>
      <w:r>
        <w:rPr>
          <w:szCs w:val="24"/>
        </w:rPr>
        <w:t xml:space="preserve">. </w:t>
      </w:r>
      <w:r w:rsidR="00942E51" w:rsidRPr="00DF3FAB">
        <w:rPr>
          <w:szCs w:val="24"/>
        </w:rPr>
        <w:t>Pasiūlymo vertinimo kriterijus „specialistų patirtis“ K apskaičiuojamas pagal formulę:</w:t>
      </w:r>
    </w:p>
    <w:p w14:paraId="5C9AD793" w14:textId="77777777" w:rsidR="00942E51" w:rsidRPr="00120BD4" w:rsidRDefault="00942E51" w:rsidP="00942E51">
      <w:pPr>
        <w:spacing w:before="56"/>
        <w:ind w:left="3156" w:right="3168"/>
        <w:jc w:val="center"/>
        <w:rPr>
          <w:rFonts w:eastAsia="Calibri"/>
          <w:i/>
          <w:szCs w:val="24"/>
        </w:rPr>
      </w:pPr>
      <m:oMathPara>
        <m:oMath>
          <m:r>
            <w:rPr>
              <w:rFonts w:ascii="Cambria Math" w:eastAsia="Calibri" w:hAnsi="Cambria Math"/>
              <w:szCs w:val="24"/>
            </w:rPr>
            <m:t>K</m:t>
          </m:r>
          <m:r>
            <m:rPr>
              <m:sty m:val="p"/>
            </m:rPr>
            <w:rPr>
              <w:rFonts w:ascii="Cambria Math" w:eastAsia="Calibri" w:hAnsi="Cambria Math"/>
              <w:szCs w:val="24"/>
            </w:rPr>
            <m:t>=∑(</m:t>
          </m:r>
          <m:f>
            <m:fPr>
              <m:ctrlPr>
                <w:rPr>
                  <w:rFonts w:ascii="Cambria Math" w:eastAsia="Calibri" w:hAnsi="Cambria Math"/>
                  <w:i/>
                  <w:szCs w:val="24"/>
                </w:rPr>
              </m:ctrlPr>
            </m:fPr>
            <m:num>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p</m:t>
                  </m:r>
                </m:sub>
              </m:sSub>
            </m:num>
            <m:den>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max</m:t>
                  </m:r>
                </m:sub>
              </m:sSub>
            </m:den>
          </m:f>
          <m:r>
            <w:rPr>
              <w:rFonts w:ascii="Cambria Math" w:eastAsia="Calibri" w:hAnsi="Cambria Math"/>
              <w:szCs w:val="24"/>
            </w:rPr>
            <m:t>*L)</m:t>
          </m:r>
        </m:oMath>
      </m:oMathPara>
    </w:p>
    <w:p w14:paraId="3B4D1A97" w14:textId="77777777" w:rsidR="00942E51" w:rsidRPr="00E327AB" w:rsidRDefault="00942E51" w:rsidP="00942E51">
      <w:pPr>
        <w:spacing w:before="1" w:line="360" w:lineRule="auto"/>
        <w:jc w:val="both"/>
        <w:rPr>
          <w:sz w:val="20"/>
        </w:rPr>
      </w:pPr>
      <w:proofErr w:type="spellStart"/>
      <w:r w:rsidRPr="00942E51">
        <w:rPr>
          <w:sz w:val="22"/>
          <w:szCs w:val="22"/>
        </w:rPr>
        <w:t>K</w:t>
      </w:r>
      <w:r w:rsidRPr="00942E51">
        <w:rPr>
          <w:sz w:val="22"/>
          <w:szCs w:val="22"/>
          <w:vertAlign w:val="subscript"/>
        </w:rPr>
        <w:t>p</w:t>
      </w:r>
      <w:proofErr w:type="spellEnd"/>
      <w:r w:rsidRPr="00942E51">
        <w:rPr>
          <w:sz w:val="22"/>
          <w:szCs w:val="22"/>
          <w:vertAlign w:val="subscript"/>
        </w:rPr>
        <w:t xml:space="preserve"> - </w:t>
      </w:r>
      <w:r w:rsidRPr="00E327AB">
        <w:rPr>
          <w:sz w:val="20"/>
        </w:rPr>
        <w:t>vertinamo dalyvio surinktas balas;</w:t>
      </w:r>
    </w:p>
    <w:p w14:paraId="1801D3D2" w14:textId="77777777" w:rsidR="00942E51" w:rsidRPr="00E327AB" w:rsidRDefault="00942E51" w:rsidP="00942E51">
      <w:pPr>
        <w:spacing w:before="1" w:line="360" w:lineRule="auto"/>
        <w:jc w:val="both"/>
        <w:rPr>
          <w:sz w:val="20"/>
        </w:rPr>
      </w:pPr>
      <w:proofErr w:type="spellStart"/>
      <w:r w:rsidRPr="00E327AB">
        <w:rPr>
          <w:sz w:val="20"/>
        </w:rPr>
        <w:t>K</w:t>
      </w:r>
      <w:r w:rsidRPr="00E327AB">
        <w:rPr>
          <w:sz w:val="20"/>
          <w:vertAlign w:val="subscript"/>
        </w:rPr>
        <w:t>max</w:t>
      </w:r>
      <w:proofErr w:type="spellEnd"/>
      <w:r w:rsidRPr="00E327AB">
        <w:rPr>
          <w:sz w:val="20"/>
          <w:vertAlign w:val="subscript"/>
        </w:rPr>
        <w:t xml:space="preserve"> – </w:t>
      </w:r>
      <w:r w:rsidRPr="00E327AB">
        <w:rPr>
          <w:sz w:val="20"/>
        </w:rPr>
        <w:t>maksimalus galimas balas;</w:t>
      </w:r>
    </w:p>
    <w:p w14:paraId="1927E546" w14:textId="77777777" w:rsidR="00942E51" w:rsidRPr="00E327AB" w:rsidRDefault="00942E51" w:rsidP="00942E51">
      <w:pPr>
        <w:spacing w:before="1" w:line="360" w:lineRule="auto"/>
        <w:jc w:val="both"/>
        <w:rPr>
          <w:sz w:val="20"/>
        </w:rPr>
      </w:pPr>
      <w:r w:rsidRPr="00E327AB">
        <w:rPr>
          <w:sz w:val="20"/>
        </w:rPr>
        <w:t>L – lyginamasis svoris.</w:t>
      </w:r>
    </w:p>
    <w:p w14:paraId="2A937AEF" w14:textId="77777777" w:rsidR="00942E51" w:rsidRPr="00942E51" w:rsidRDefault="00942E51" w:rsidP="00942E51">
      <w:pPr>
        <w:spacing w:before="1"/>
        <w:jc w:val="both"/>
        <w:rPr>
          <w:sz w:val="22"/>
          <w:szCs w:val="22"/>
        </w:rPr>
      </w:pPr>
    </w:p>
    <w:p w14:paraId="06CADB84" w14:textId="77777777" w:rsidR="00942E51" w:rsidRPr="00942E51" w:rsidRDefault="00942E51" w:rsidP="00942E51">
      <w:pPr>
        <w:suppressAutoHyphens w:val="0"/>
        <w:spacing w:before="56" w:after="120" w:line="259" w:lineRule="auto"/>
        <w:ind w:left="102" w:right="109"/>
        <w:jc w:val="both"/>
        <w:rPr>
          <w:rFonts w:eastAsiaTheme="minorHAnsi"/>
          <w:sz w:val="22"/>
          <w:szCs w:val="22"/>
          <w:u w:val="single"/>
          <w:lang w:eastAsia="en-US"/>
        </w:rPr>
      </w:pPr>
    </w:p>
    <w:p w14:paraId="081867ED" w14:textId="6FEB8AC2" w:rsidR="00B26454" w:rsidRPr="00682925" w:rsidRDefault="00B26454" w:rsidP="00931F65">
      <w:pPr>
        <w:pStyle w:val="Sraopastraipa"/>
        <w:widowControl w:val="0"/>
        <w:tabs>
          <w:tab w:val="left" w:pos="323"/>
        </w:tabs>
        <w:autoSpaceDE w:val="0"/>
        <w:autoSpaceDN w:val="0"/>
        <w:spacing w:before="28"/>
        <w:ind w:left="360" w:right="110"/>
        <w:jc w:val="both"/>
        <w:rPr>
          <w:rFonts w:ascii="Times New Roman" w:hAnsi="Times New Roman" w:cs="Times New Roman"/>
        </w:rPr>
      </w:pPr>
    </w:p>
    <w:sectPr w:rsidR="00B26454" w:rsidRPr="00682925" w:rsidSect="00163807">
      <w:headerReference w:type="default" r:id="rId8"/>
      <w:footerReference w:type="default" r:id="rId9"/>
      <w:pgSz w:w="12240" w:h="15840"/>
      <w:pgMar w:top="1560"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0B42" w14:textId="77777777" w:rsidR="005137B0" w:rsidRDefault="005137B0">
      <w:r>
        <w:separator/>
      </w:r>
    </w:p>
  </w:endnote>
  <w:endnote w:type="continuationSeparator" w:id="0">
    <w:p w14:paraId="2D5707CD" w14:textId="77777777" w:rsidR="005137B0" w:rsidRDefault="0051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382C95E8" w14:paraId="54B79968" w14:textId="77777777" w:rsidTr="382C95E8">
      <w:trPr>
        <w:trHeight w:val="300"/>
      </w:trPr>
      <w:tc>
        <w:tcPr>
          <w:tcW w:w="3320" w:type="dxa"/>
        </w:tcPr>
        <w:p w14:paraId="4C8D7905" w14:textId="601A73F0" w:rsidR="382C95E8" w:rsidRDefault="382C95E8" w:rsidP="382C95E8">
          <w:pPr>
            <w:pStyle w:val="Antrats"/>
            <w:ind w:left="-115"/>
          </w:pPr>
        </w:p>
      </w:tc>
      <w:tc>
        <w:tcPr>
          <w:tcW w:w="3320" w:type="dxa"/>
        </w:tcPr>
        <w:p w14:paraId="1554E959" w14:textId="7AF89792" w:rsidR="382C95E8" w:rsidRDefault="382C95E8" w:rsidP="382C95E8">
          <w:pPr>
            <w:pStyle w:val="Antrats"/>
            <w:jc w:val="center"/>
          </w:pPr>
        </w:p>
      </w:tc>
      <w:tc>
        <w:tcPr>
          <w:tcW w:w="3320" w:type="dxa"/>
        </w:tcPr>
        <w:p w14:paraId="6143EA1B" w14:textId="68C83896" w:rsidR="382C95E8" w:rsidRDefault="382C95E8" w:rsidP="382C95E8">
          <w:pPr>
            <w:pStyle w:val="Antrats"/>
            <w:ind w:right="-115"/>
            <w:jc w:val="right"/>
          </w:pPr>
        </w:p>
      </w:tc>
    </w:tr>
  </w:tbl>
  <w:p w14:paraId="7FFFEA26" w14:textId="0E2C322D" w:rsidR="382C95E8" w:rsidRDefault="382C95E8" w:rsidP="382C95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C67" w14:textId="77777777" w:rsidR="005137B0" w:rsidRDefault="005137B0">
      <w:r>
        <w:separator/>
      </w:r>
    </w:p>
  </w:footnote>
  <w:footnote w:type="continuationSeparator" w:id="0">
    <w:p w14:paraId="2F1C5075" w14:textId="77777777" w:rsidR="005137B0" w:rsidRDefault="0051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9F10" w14:textId="371C360F" w:rsidR="0087266D" w:rsidRPr="006E353C" w:rsidRDefault="004A33BE">
    <w:pPr>
      <w:pStyle w:val="Antrats"/>
      <w:rPr>
        <w:rFonts w:ascii="Times New Roman" w:hAnsi="Times New Roman" w:cs="Times New Roman"/>
      </w:rPr>
    </w:pPr>
    <w:r>
      <w:tab/>
    </w:r>
    <w:r>
      <w:tab/>
    </w:r>
  </w:p>
  <w:p w14:paraId="0CFDF146" w14:textId="77777777" w:rsidR="0087266D" w:rsidRDefault="00872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AA1"/>
    <w:multiLevelType w:val="multilevel"/>
    <w:tmpl w:val="A57CFB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C16E1"/>
    <w:multiLevelType w:val="multilevel"/>
    <w:tmpl w:val="C448B38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98756E"/>
    <w:multiLevelType w:val="multilevel"/>
    <w:tmpl w:val="85AE08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8172A1"/>
    <w:multiLevelType w:val="hybridMultilevel"/>
    <w:tmpl w:val="734A4CBA"/>
    <w:lvl w:ilvl="0" w:tplc="F92CAAAE">
      <w:start w:val="1"/>
      <w:numFmt w:val="decimal"/>
      <w:lvlText w:val="%1."/>
      <w:lvlJc w:val="left"/>
      <w:pPr>
        <w:ind w:left="786" w:hanging="360"/>
      </w:pPr>
      <w:rPr>
        <w:rFonts w:ascii="Times New Roman" w:hAnsi="Times New Roman" w:cs="Times New Roman" w:hint="default"/>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3DED6E47"/>
    <w:multiLevelType w:val="multilevel"/>
    <w:tmpl w:val="BDBA2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0609">
    <w:abstractNumId w:val="3"/>
  </w:num>
  <w:num w:numId="2" w16cid:durableId="1029834316">
    <w:abstractNumId w:val="4"/>
  </w:num>
  <w:num w:numId="3" w16cid:durableId="1019042274">
    <w:abstractNumId w:val="2"/>
  </w:num>
  <w:num w:numId="4" w16cid:durableId="585304225">
    <w:abstractNumId w:val="0"/>
  </w:num>
  <w:num w:numId="5" w16cid:durableId="191936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3C"/>
    <w:rsid w:val="00004B63"/>
    <w:rsid w:val="00016496"/>
    <w:rsid w:val="00025B85"/>
    <w:rsid w:val="000423F0"/>
    <w:rsid w:val="00056FE3"/>
    <w:rsid w:val="00065742"/>
    <w:rsid w:val="0008020F"/>
    <w:rsid w:val="00087A7C"/>
    <w:rsid w:val="00094E2F"/>
    <w:rsid w:val="000A49A7"/>
    <w:rsid w:val="000B1468"/>
    <w:rsid w:val="000C0282"/>
    <w:rsid w:val="000C1B7F"/>
    <w:rsid w:val="000C4AD5"/>
    <w:rsid w:val="000C5959"/>
    <w:rsid w:val="000C75FE"/>
    <w:rsid w:val="000F1A32"/>
    <w:rsid w:val="000F4D2B"/>
    <w:rsid w:val="000F729E"/>
    <w:rsid w:val="00105134"/>
    <w:rsid w:val="00106123"/>
    <w:rsid w:val="0011410A"/>
    <w:rsid w:val="0011475A"/>
    <w:rsid w:val="00115AF5"/>
    <w:rsid w:val="00120BD4"/>
    <w:rsid w:val="00127BDE"/>
    <w:rsid w:val="00137769"/>
    <w:rsid w:val="001438A6"/>
    <w:rsid w:val="001513EE"/>
    <w:rsid w:val="00155759"/>
    <w:rsid w:val="00160D20"/>
    <w:rsid w:val="00163807"/>
    <w:rsid w:val="00180F76"/>
    <w:rsid w:val="00183D29"/>
    <w:rsid w:val="00184F32"/>
    <w:rsid w:val="001930DC"/>
    <w:rsid w:val="001A4F77"/>
    <w:rsid w:val="001C02DD"/>
    <w:rsid w:val="001D243C"/>
    <w:rsid w:val="001D2B4C"/>
    <w:rsid w:val="001D42B3"/>
    <w:rsid w:val="001E3C07"/>
    <w:rsid w:val="001E73B7"/>
    <w:rsid w:val="00205154"/>
    <w:rsid w:val="00210AEB"/>
    <w:rsid w:val="00225B8E"/>
    <w:rsid w:val="002317D2"/>
    <w:rsid w:val="00234006"/>
    <w:rsid w:val="00247136"/>
    <w:rsid w:val="00250BBC"/>
    <w:rsid w:val="00252322"/>
    <w:rsid w:val="00257ACF"/>
    <w:rsid w:val="00265B2D"/>
    <w:rsid w:val="00271C48"/>
    <w:rsid w:val="00273472"/>
    <w:rsid w:val="002737E1"/>
    <w:rsid w:val="00276035"/>
    <w:rsid w:val="00290867"/>
    <w:rsid w:val="002914A5"/>
    <w:rsid w:val="002959A3"/>
    <w:rsid w:val="0029661D"/>
    <w:rsid w:val="002A0ED4"/>
    <w:rsid w:val="002A5AD4"/>
    <w:rsid w:val="002B250B"/>
    <w:rsid w:val="002C3C8B"/>
    <w:rsid w:val="002D0877"/>
    <w:rsid w:val="002D124F"/>
    <w:rsid w:val="002D6095"/>
    <w:rsid w:val="002F5D95"/>
    <w:rsid w:val="003032D7"/>
    <w:rsid w:val="00305B22"/>
    <w:rsid w:val="00314165"/>
    <w:rsid w:val="0031637D"/>
    <w:rsid w:val="00317C7E"/>
    <w:rsid w:val="00332B9A"/>
    <w:rsid w:val="003350C8"/>
    <w:rsid w:val="00352D6B"/>
    <w:rsid w:val="00355D3C"/>
    <w:rsid w:val="00356777"/>
    <w:rsid w:val="00360122"/>
    <w:rsid w:val="0036525E"/>
    <w:rsid w:val="0037540F"/>
    <w:rsid w:val="003773F0"/>
    <w:rsid w:val="00393528"/>
    <w:rsid w:val="00393A97"/>
    <w:rsid w:val="00395F91"/>
    <w:rsid w:val="003A29AF"/>
    <w:rsid w:val="003A4495"/>
    <w:rsid w:val="003B23DF"/>
    <w:rsid w:val="003B300B"/>
    <w:rsid w:val="003C35B2"/>
    <w:rsid w:val="003D0E08"/>
    <w:rsid w:val="003E4AA1"/>
    <w:rsid w:val="003F061C"/>
    <w:rsid w:val="003F3CAC"/>
    <w:rsid w:val="00400960"/>
    <w:rsid w:val="00402829"/>
    <w:rsid w:val="00403F03"/>
    <w:rsid w:val="00416F3C"/>
    <w:rsid w:val="004176CB"/>
    <w:rsid w:val="00435602"/>
    <w:rsid w:val="004371C8"/>
    <w:rsid w:val="004441F5"/>
    <w:rsid w:val="00455011"/>
    <w:rsid w:val="0045741D"/>
    <w:rsid w:val="00476A9F"/>
    <w:rsid w:val="00480972"/>
    <w:rsid w:val="004A2173"/>
    <w:rsid w:val="004A2924"/>
    <w:rsid w:val="004A33BE"/>
    <w:rsid w:val="004A3FE1"/>
    <w:rsid w:val="004A7FDF"/>
    <w:rsid w:val="004B67D0"/>
    <w:rsid w:val="004C0C7C"/>
    <w:rsid w:val="004C4081"/>
    <w:rsid w:val="004C5809"/>
    <w:rsid w:val="004C6731"/>
    <w:rsid w:val="004D2E67"/>
    <w:rsid w:val="004F201A"/>
    <w:rsid w:val="005060A2"/>
    <w:rsid w:val="0051224A"/>
    <w:rsid w:val="005122DE"/>
    <w:rsid w:val="005137B0"/>
    <w:rsid w:val="0051540C"/>
    <w:rsid w:val="00524638"/>
    <w:rsid w:val="0053528F"/>
    <w:rsid w:val="0054556A"/>
    <w:rsid w:val="00561B10"/>
    <w:rsid w:val="00563BA9"/>
    <w:rsid w:val="005658F0"/>
    <w:rsid w:val="00570D95"/>
    <w:rsid w:val="00572ABE"/>
    <w:rsid w:val="00573C26"/>
    <w:rsid w:val="00574C6A"/>
    <w:rsid w:val="00577826"/>
    <w:rsid w:val="00591218"/>
    <w:rsid w:val="00592396"/>
    <w:rsid w:val="0059278A"/>
    <w:rsid w:val="005A096A"/>
    <w:rsid w:val="005A1255"/>
    <w:rsid w:val="005B6F15"/>
    <w:rsid w:val="005C0D9F"/>
    <w:rsid w:val="005C71D7"/>
    <w:rsid w:val="005C72D7"/>
    <w:rsid w:val="005C7C7F"/>
    <w:rsid w:val="005D553A"/>
    <w:rsid w:val="005E31A1"/>
    <w:rsid w:val="005F4955"/>
    <w:rsid w:val="005F4BD4"/>
    <w:rsid w:val="005F6C13"/>
    <w:rsid w:val="00604844"/>
    <w:rsid w:val="00610473"/>
    <w:rsid w:val="00614ED8"/>
    <w:rsid w:val="00616400"/>
    <w:rsid w:val="00623253"/>
    <w:rsid w:val="00625AD2"/>
    <w:rsid w:val="00626F9A"/>
    <w:rsid w:val="006303D5"/>
    <w:rsid w:val="006315EF"/>
    <w:rsid w:val="006320BD"/>
    <w:rsid w:val="0063377F"/>
    <w:rsid w:val="006351D4"/>
    <w:rsid w:val="00637FC4"/>
    <w:rsid w:val="0064051D"/>
    <w:rsid w:val="006412DF"/>
    <w:rsid w:val="006472E5"/>
    <w:rsid w:val="00650F33"/>
    <w:rsid w:val="00654C9D"/>
    <w:rsid w:val="00663F92"/>
    <w:rsid w:val="006660ED"/>
    <w:rsid w:val="00682925"/>
    <w:rsid w:val="00682B79"/>
    <w:rsid w:val="00687062"/>
    <w:rsid w:val="006946B3"/>
    <w:rsid w:val="006A1904"/>
    <w:rsid w:val="006A1A8F"/>
    <w:rsid w:val="006A32EB"/>
    <w:rsid w:val="006B2B44"/>
    <w:rsid w:val="006C0FD8"/>
    <w:rsid w:val="006C2457"/>
    <w:rsid w:val="006C7E73"/>
    <w:rsid w:val="006D08CA"/>
    <w:rsid w:val="006D0A88"/>
    <w:rsid w:val="006D3E94"/>
    <w:rsid w:val="006D6FA6"/>
    <w:rsid w:val="006E353C"/>
    <w:rsid w:val="006F3FE1"/>
    <w:rsid w:val="006F59EA"/>
    <w:rsid w:val="00703BDF"/>
    <w:rsid w:val="00704306"/>
    <w:rsid w:val="00707126"/>
    <w:rsid w:val="00731D30"/>
    <w:rsid w:val="00734E15"/>
    <w:rsid w:val="00744CFB"/>
    <w:rsid w:val="00745744"/>
    <w:rsid w:val="0076744F"/>
    <w:rsid w:val="00772E6F"/>
    <w:rsid w:val="00783896"/>
    <w:rsid w:val="007903DB"/>
    <w:rsid w:val="007A15D1"/>
    <w:rsid w:val="007A49BC"/>
    <w:rsid w:val="007B28CC"/>
    <w:rsid w:val="007B5963"/>
    <w:rsid w:val="007B6E98"/>
    <w:rsid w:val="007C10BA"/>
    <w:rsid w:val="007C75FE"/>
    <w:rsid w:val="007C78E8"/>
    <w:rsid w:val="007E3368"/>
    <w:rsid w:val="007E4F7A"/>
    <w:rsid w:val="007E7B67"/>
    <w:rsid w:val="007F61CA"/>
    <w:rsid w:val="008065F8"/>
    <w:rsid w:val="0081372E"/>
    <w:rsid w:val="00824639"/>
    <w:rsid w:val="008254D8"/>
    <w:rsid w:val="00825C5A"/>
    <w:rsid w:val="0083137D"/>
    <w:rsid w:val="0083188D"/>
    <w:rsid w:val="00845217"/>
    <w:rsid w:val="00846096"/>
    <w:rsid w:val="00851889"/>
    <w:rsid w:val="0085228F"/>
    <w:rsid w:val="00860624"/>
    <w:rsid w:val="0087266D"/>
    <w:rsid w:val="008837F3"/>
    <w:rsid w:val="00890995"/>
    <w:rsid w:val="00895E64"/>
    <w:rsid w:val="00896A57"/>
    <w:rsid w:val="008A5B3A"/>
    <w:rsid w:val="008A79FB"/>
    <w:rsid w:val="008B2E57"/>
    <w:rsid w:val="008B3DC0"/>
    <w:rsid w:val="008B4C1D"/>
    <w:rsid w:val="008C2B38"/>
    <w:rsid w:val="008D5B54"/>
    <w:rsid w:val="008D70B7"/>
    <w:rsid w:val="008E06DF"/>
    <w:rsid w:val="008F323E"/>
    <w:rsid w:val="008F7777"/>
    <w:rsid w:val="008F7927"/>
    <w:rsid w:val="008F7B12"/>
    <w:rsid w:val="00903708"/>
    <w:rsid w:val="00903FD2"/>
    <w:rsid w:val="00912EEB"/>
    <w:rsid w:val="00914297"/>
    <w:rsid w:val="009155E7"/>
    <w:rsid w:val="00917748"/>
    <w:rsid w:val="00917DC1"/>
    <w:rsid w:val="00931F65"/>
    <w:rsid w:val="0093253D"/>
    <w:rsid w:val="009361A0"/>
    <w:rsid w:val="00942E51"/>
    <w:rsid w:val="0094614C"/>
    <w:rsid w:val="00947DCE"/>
    <w:rsid w:val="009521B5"/>
    <w:rsid w:val="0095772C"/>
    <w:rsid w:val="00980E81"/>
    <w:rsid w:val="009825FD"/>
    <w:rsid w:val="009967C0"/>
    <w:rsid w:val="009A6429"/>
    <w:rsid w:val="009B58A0"/>
    <w:rsid w:val="009D1350"/>
    <w:rsid w:val="009D4451"/>
    <w:rsid w:val="009E544A"/>
    <w:rsid w:val="009F5A18"/>
    <w:rsid w:val="00A0126C"/>
    <w:rsid w:val="00A04739"/>
    <w:rsid w:val="00A0706A"/>
    <w:rsid w:val="00A20C34"/>
    <w:rsid w:val="00A22232"/>
    <w:rsid w:val="00A36EC4"/>
    <w:rsid w:val="00A46AF7"/>
    <w:rsid w:val="00A54570"/>
    <w:rsid w:val="00A56958"/>
    <w:rsid w:val="00A65F2F"/>
    <w:rsid w:val="00A829DD"/>
    <w:rsid w:val="00A90C41"/>
    <w:rsid w:val="00AA0C97"/>
    <w:rsid w:val="00AA6A1D"/>
    <w:rsid w:val="00AB1C5B"/>
    <w:rsid w:val="00AB4328"/>
    <w:rsid w:val="00AB547E"/>
    <w:rsid w:val="00AB624E"/>
    <w:rsid w:val="00AC1657"/>
    <w:rsid w:val="00AC5E84"/>
    <w:rsid w:val="00AD79E8"/>
    <w:rsid w:val="00AE282B"/>
    <w:rsid w:val="00AE2FE9"/>
    <w:rsid w:val="00AF5BE9"/>
    <w:rsid w:val="00AF6C0D"/>
    <w:rsid w:val="00B07589"/>
    <w:rsid w:val="00B130A0"/>
    <w:rsid w:val="00B2465A"/>
    <w:rsid w:val="00B26454"/>
    <w:rsid w:val="00B323DD"/>
    <w:rsid w:val="00B332D8"/>
    <w:rsid w:val="00B41F48"/>
    <w:rsid w:val="00B4753D"/>
    <w:rsid w:val="00B569B1"/>
    <w:rsid w:val="00B56D68"/>
    <w:rsid w:val="00B57066"/>
    <w:rsid w:val="00B75554"/>
    <w:rsid w:val="00B86C7F"/>
    <w:rsid w:val="00B87545"/>
    <w:rsid w:val="00B920F5"/>
    <w:rsid w:val="00B939F5"/>
    <w:rsid w:val="00B93B8F"/>
    <w:rsid w:val="00BB4BB1"/>
    <w:rsid w:val="00BB65EB"/>
    <w:rsid w:val="00BC7350"/>
    <w:rsid w:val="00BD1DD1"/>
    <w:rsid w:val="00BD3FED"/>
    <w:rsid w:val="00BD732A"/>
    <w:rsid w:val="00BD7677"/>
    <w:rsid w:val="00BE04BF"/>
    <w:rsid w:val="00BE6E56"/>
    <w:rsid w:val="00BF1E68"/>
    <w:rsid w:val="00BF235A"/>
    <w:rsid w:val="00C015C9"/>
    <w:rsid w:val="00C20FB8"/>
    <w:rsid w:val="00C22F2D"/>
    <w:rsid w:val="00C274E6"/>
    <w:rsid w:val="00C35E86"/>
    <w:rsid w:val="00C371FB"/>
    <w:rsid w:val="00C3755E"/>
    <w:rsid w:val="00C4648A"/>
    <w:rsid w:val="00C47C14"/>
    <w:rsid w:val="00C54106"/>
    <w:rsid w:val="00C55ACA"/>
    <w:rsid w:val="00C7055D"/>
    <w:rsid w:val="00C71412"/>
    <w:rsid w:val="00C74EB1"/>
    <w:rsid w:val="00C909C2"/>
    <w:rsid w:val="00C92267"/>
    <w:rsid w:val="00C928E9"/>
    <w:rsid w:val="00C97418"/>
    <w:rsid w:val="00CA05A7"/>
    <w:rsid w:val="00CA6E3B"/>
    <w:rsid w:val="00CB04DE"/>
    <w:rsid w:val="00CB124C"/>
    <w:rsid w:val="00CC64F1"/>
    <w:rsid w:val="00CD118A"/>
    <w:rsid w:val="00CD305E"/>
    <w:rsid w:val="00CE0A2A"/>
    <w:rsid w:val="00CE405A"/>
    <w:rsid w:val="00CE6135"/>
    <w:rsid w:val="00CF638B"/>
    <w:rsid w:val="00CF7243"/>
    <w:rsid w:val="00D21899"/>
    <w:rsid w:val="00D21FD8"/>
    <w:rsid w:val="00D339CE"/>
    <w:rsid w:val="00D35207"/>
    <w:rsid w:val="00D41C4A"/>
    <w:rsid w:val="00D54C4C"/>
    <w:rsid w:val="00D561F0"/>
    <w:rsid w:val="00D6019A"/>
    <w:rsid w:val="00D604F6"/>
    <w:rsid w:val="00D60697"/>
    <w:rsid w:val="00D90FB8"/>
    <w:rsid w:val="00D93562"/>
    <w:rsid w:val="00D95C70"/>
    <w:rsid w:val="00D97112"/>
    <w:rsid w:val="00DA5520"/>
    <w:rsid w:val="00DB41B7"/>
    <w:rsid w:val="00DB4FA6"/>
    <w:rsid w:val="00DC1B53"/>
    <w:rsid w:val="00DC30D4"/>
    <w:rsid w:val="00DC623B"/>
    <w:rsid w:val="00DC7CD2"/>
    <w:rsid w:val="00DD4EA8"/>
    <w:rsid w:val="00DD5391"/>
    <w:rsid w:val="00DD6AD9"/>
    <w:rsid w:val="00DE40C8"/>
    <w:rsid w:val="00DE5307"/>
    <w:rsid w:val="00DF3FAB"/>
    <w:rsid w:val="00DF5210"/>
    <w:rsid w:val="00E0407C"/>
    <w:rsid w:val="00E04AB0"/>
    <w:rsid w:val="00E10D3F"/>
    <w:rsid w:val="00E14E62"/>
    <w:rsid w:val="00E21044"/>
    <w:rsid w:val="00E268D3"/>
    <w:rsid w:val="00E30399"/>
    <w:rsid w:val="00E31902"/>
    <w:rsid w:val="00E327AB"/>
    <w:rsid w:val="00E41639"/>
    <w:rsid w:val="00E4218D"/>
    <w:rsid w:val="00E53AB8"/>
    <w:rsid w:val="00E55981"/>
    <w:rsid w:val="00E60D27"/>
    <w:rsid w:val="00E65366"/>
    <w:rsid w:val="00E65F64"/>
    <w:rsid w:val="00E82F97"/>
    <w:rsid w:val="00E860AF"/>
    <w:rsid w:val="00E96A8D"/>
    <w:rsid w:val="00EB4401"/>
    <w:rsid w:val="00EB4B07"/>
    <w:rsid w:val="00EC0C7A"/>
    <w:rsid w:val="00EE202A"/>
    <w:rsid w:val="00EE34CB"/>
    <w:rsid w:val="00EE77C4"/>
    <w:rsid w:val="00F03FFC"/>
    <w:rsid w:val="00F169F3"/>
    <w:rsid w:val="00F4751B"/>
    <w:rsid w:val="00F50FA0"/>
    <w:rsid w:val="00F60189"/>
    <w:rsid w:val="00F607A9"/>
    <w:rsid w:val="00F652B6"/>
    <w:rsid w:val="00F70A61"/>
    <w:rsid w:val="00F70B44"/>
    <w:rsid w:val="00F7321D"/>
    <w:rsid w:val="00F75F37"/>
    <w:rsid w:val="00F91F3C"/>
    <w:rsid w:val="00F9295A"/>
    <w:rsid w:val="00F93B9E"/>
    <w:rsid w:val="00F96F4C"/>
    <w:rsid w:val="00F97FB2"/>
    <w:rsid w:val="00FA06D7"/>
    <w:rsid w:val="00FA4F5A"/>
    <w:rsid w:val="00FA6D62"/>
    <w:rsid w:val="00FB4342"/>
    <w:rsid w:val="00FC7E9A"/>
    <w:rsid w:val="00FD4581"/>
    <w:rsid w:val="00FD54ED"/>
    <w:rsid w:val="00FD5AA3"/>
    <w:rsid w:val="00FD63E0"/>
    <w:rsid w:val="00FE2B94"/>
    <w:rsid w:val="00FE43F5"/>
    <w:rsid w:val="00FF2E60"/>
    <w:rsid w:val="00FF3307"/>
    <w:rsid w:val="00FF4C39"/>
    <w:rsid w:val="01D2B201"/>
    <w:rsid w:val="085CD76B"/>
    <w:rsid w:val="09B9290D"/>
    <w:rsid w:val="1044F434"/>
    <w:rsid w:val="112D59A0"/>
    <w:rsid w:val="11B5F237"/>
    <w:rsid w:val="14294310"/>
    <w:rsid w:val="1DB4C104"/>
    <w:rsid w:val="1E14B1CA"/>
    <w:rsid w:val="26A3C643"/>
    <w:rsid w:val="342F827B"/>
    <w:rsid w:val="382C95E8"/>
    <w:rsid w:val="3972AD17"/>
    <w:rsid w:val="3E28110C"/>
    <w:rsid w:val="42A72999"/>
    <w:rsid w:val="4FCC8061"/>
    <w:rsid w:val="54BB8AD5"/>
    <w:rsid w:val="58BE6F7E"/>
    <w:rsid w:val="63EA27AC"/>
    <w:rsid w:val="68A1694D"/>
    <w:rsid w:val="6D56C422"/>
    <w:rsid w:val="7B98382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0E3B"/>
  <w15:chartTrackingRefBased/>
  <w15:docId w15:val="{6DD4F095-D6D1-4206-9AFB-C3B91ECD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F3C"/>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uiPriority w:val="99"/>
    <w:unhideWhenUsed/>
    <w:rsid w:val="382C95E8"/>
    <w:pPr>
      <w:spacing w:after="120"/>
    </w:pPr>
  </w:style>
  <w:style w:type="character" w:customStyle="1" w:styleId="PagrindinistekstasDiagrama">
    <w:name w:val="Pagrindinis tekstas Diagrama"/>
    <w:basedOn w:val="Numatytasispastraiposriftas"/>
    <w:link w:val="Pagrindinistekstas"/>
    <w:uiPriority w:val="99"/>
    <w:rsid w:val="00F91F3C"/>
    <w:rPr>
      <w:rFonts w:ascii="Times New Roman" w:eastAsia="Times New Roman" w:hAnsi="Times New Roman" w:cs="Times New Roman"/>
      <w:sz w:val="24"/>
      <w:szCs w:val="20"/>
      <w:lang w:eastAsia="ar-SA"/>
    </w:rPr>
  </w:style>
  <w:style w:type="paragraph" w:styleId="Pavadinimas">
    <w:name w:val="Title"/>
    <w:link w:val="PavadinimasDiagrama"/>
    <w:uiPriority w:val="10"/>
    <w:qFormat/>
    <w:rsid w:val="382C95E8"/>
    <w:pPr>
      <w:contextualSpacing/>
    </w:pPr>
    <w:rPr>
      <w:rFonts w:eastAsiaTheme="majorEastAsia" w:cstheme="majorBidi"/>
      <w:sz w:val="56"/>
      <w:szCs w:val="56"/>
    </w:rPr>
  </w:style>
  <w:style w:type="character" w:customStyle="1" w:styleId="PavadinimasDiagrama">
    <w:name w:val="Pavadinimas Diagrama"/>
    <w:basedOn w:val="Numatytasispastraiposriftas"/>
    <w:link w:val="Pavadinimas"/>
    <w:uiPriority w:val="10"/>
    <w:rsid w:val="00F91F3C"/>
    <w:rPr>
      <w:rFonts w:ascii="Times New Roman" w:eastAsiaTheme="majorEastAsia" w:hAnsi="Times New Roman" w:cstheme="majorBidi"/>
      <w:spacing w:val="-10"/>
      <w:kern w:val="28"/>
      <w:sz w:val="56"/>
      <w:szCs w:val="56"/>
    </w:rPr>
  </w:style>
  <w:style w:type="character" w:styleId="Komentaronuoroda">
    <w:name w:val="annotation reference"/>
    <w:basedOn w:val="Numatytasispastraiposriftas"/>
    <w:uiPriority w:val="99"/>
    <w:semiHidden/>
    <w:unhideWhenUsed/>
    <w:rsid w:val="00F91F3C"/>
    <w:rPr>
      <w:sz w:val="16"/>
      <w:szCs w:val="16"/>
    </w:rPr>
  </w:style>
  <w:style w:type="paragraph" w:styleId="Komentarotekstas">
    <w:name w:val="annotation text"/>
    <w:link w:val="KomentarotekstasDiagrama"/>
    <w:uiPriority w:val="99"/>
    <w:unhideWhenUsed/>
    <w:rsid w:val="382C95E8"/>
    <w:rPr>
      <w:sz w:val="20"/>
      <w:szCs w:val="20"/>
    </w:rPr>
  </w:style>
  <w:style w:type="character" w:customStyle="1" w:styleId="KomentarotekstasDiagrama">
    <w:name w:val="Komentaro tekstas Diagrama"/>
    <w:basedOn w:val="Numatytasispastraiposriftas"/>
    <w:link w:val="Komentarotekstas"/>
    <w:uiPriority w:val="99"/>
    <w:rsid w:val="00F91F3C"/>
    <w:rPr>
      <w:sz w:val="20"/>
      <w:szCs w:val="20"/>
    </w:rPr>
  </w:style>
  <w:style w:type="table" w:styleId="Lentelstinklelis">
    <w:name w:val="Table Grid"/>
    <w:basedOn w:val="prastojilentel"/>
    <w:uiPriority w:val="39"/>
    <w:rsid w:val="00F91F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link w:val="AntratsDiagrama"/>
    <w:uiPriority w:val="99"/>
    <w:unhideWhenUsed/>
    <w:rsid w:val="382C95E8"/>
    <w:pPr>
      <w:tabs>
        <w:tab w:val="center" w:pos="4819"/>
        <w:tab w:val="right" w:pos="9638"/>
      </w:tabs>
    </w:pPr>
  </w:style>
  <w:style w:type="character" w:customStyle="1" w:styleId="AntratsDiagrama">
    <w:name w:val="Antraštės Diagrama"/>
    <w:basedOn w:val="Numatytasispastraiposriftas"/>
    <w:link w:val="Antrats"/>
    <w:uiPriority w:val="99"/>
    <w:rsid w:val="00F91F3C"/>
    <w:rPr>
      <w:rFonts w:ascii="Times New Roman" w:eastAsia="Times New Roman" w:hAnsi="Times New Roman" w:cs="Times New Roman"/>
      <w:sz w:val="24"/>
      <w:szCs w:val="20"/>
      <w:lang w:eastAsia="ar-SA"/>
    </w:rPr>
  </w:style>
  <w:style w:type="paragraph" w:styleId="Sraopastraipa">
    <w:name w:val="List Paragraph"/>
    <w:link w:val="SraopastraipaDiagrama"/>
    <w:uiPriority w:val="34"/>
    <w:qFormat/>
    <w:rsid w:val="382C95E8"/>
    <w:pPr>
      <w:spacing w:after="200" w:line="276" w:lineRule="auto"/>
      <w:ind w:left="720"/>
      <w:contextualSpacing/>
    </w:pPr>
    <w:rPr>
      <w:rFonts w:ascii="Calibri" w:eastAsia="Calibri" w:hAnsi="Calibri"/>
      <w:lang w:val="en-US"/>
    </w:rPr>
  </w:style>
  <w:style w:type="character" w:customStyle="1" w:styleId="SraopastraipaDiagrama">
    <w:name w:val="Sąrašo pastraipa Diagrama"/>
    <w:basedOn w:val="Numatytasispastraiposriftas"/>
    <w:link w:val="Sraopastraipa"/>
    <w:uiPriority w:val="34"/>
    <w:qFormat/>
    <w:locked/>
    <w:rsid w:val="00F91F3C"/>
    <w:rPr>
      <w:rFonts w:ascii="Calibri" w:eastAsia="Calibri" w:hAnsi="Calibri" w:cs="Times New Roman"/>
      <w:lang w:val="en-US"/>
    </w:rPr>
  </w:style>
  <w:style w:type="paragraph" w:styleId="Komentarotema">
    <w:name w:val="annotation subject"/>
    <w:basedOn w:val="Komentarotekstas"/>
    <w:next w:val="Komentarotekstas"/>
    <w:link w:val="KomentarotemaDiagrama"/>
    <w:uiPriority w:val="99"/>
    <w:semiHidden/>
    <w:unhideWhenUsed/>
    <w:rsid w:val="000C75FE"/>
    <w:pPr>
      <w:suppressAutoHyphens/>
      <w:spacing w:after="0"/>
    </w:pPr>
    <w:rPr>
      <w:rFonts w:ascii="Times New Roman" w:eastAsia="Times New Roman" w:hAnsi="Times New Roman" w:cs="Times New Roman"/>
      <w:b/>
      <w:bCs/>
      <w:lang w:eastAsia="ar-SA"/>
    </w:rPr>
  </w:style>
  <w:style w:type="character" w:customStyle="1" w:styleId="KomentarotemaDiagrama">
    <w:name w:val="Komentaro tema Diagrama"/>
    <w:basedOn w:val="KomentarotekstasDiagrama"/>
    <w:link w:val="Komentarotema"/>
    <w:uiPriority w:val="99"/>
    <w:semiHidden/>
    <w:rsid w:val="000C75FE"/>
    <w:rPr>
      <w:rFonts w:ascii="Times New Roman" w:eastAsia="Times New Roman" w:hAnsi="Times New Roman" w:cs="Times New Roman"/>
      <w:b/>
      <w:bCs/>
      <w:sz w:val="20"/>
      <w:szCs w:val="20"/>
      <w:lang w:eastAsia="ar-SA"/>
    </w:rPr>
  </w:style>
  <w:style w:type="paragraph" w:styleId="Pataisymai">
    <w:name w:val="Revision"/>
    <w:hidden/>
    <w:uiPriority w:val="99"/>
    <w:semiHidden/>
    <w:rsid w:val="002D124F"/>
    <w:pPr>
      <w:spacing w:after="0" w:line="240" w:lineRule="auto"/>
    </w:pPr>
    <w:rPr>
      <w:rFonts w:ascii="Times New Roman" w:eastAsia="Times New Roman" w:hAnsi="Times New Roman" w:cs="Times New Roman"/>
      <w:sz w:val="24"/>
      <w:szCs w:val="20"/>
      <w:lang w:eastAsia="ar-SA"/>
    </w:rPr>
  </w:style>
  <w:style w:type="paragraph" w:styleId="Porat">
    <w:name w:val="footer"/>
    <w:uiPriority w:val="99"/>
    <w:unhideWhenUsed/>
    <w:rsid w:val="382C95E8"/>
    <w:pPr>
      <w:tabs>
        <w:tab w:val="center" w:pos="4680"/>
        <w:tab w:val="right" w:pos="9360"/>
      </w:tabs>
      <w:spacing w:after="0" w:line="240" w:lineRule="auto"/>
    </w:pPr>
  </w:style>
  <w:style w:type="table" w:customStyle="1" w:styleId="TableGrid1">
    <w:name w:val="Table Grid1"/>
    <w:basedOn w:val="prastojilentel"/>
    <w:uiPriority w:val="39"/>
    <w:rsid w:val="00C015C9"/>
    <w:pPr>
      <w:spacing w:after="0" w:line="240" w:lineRule="auto"/>
    </w:pPr>
    <w:rPr>
      <w:rFonts w:ascii="Times New Roman" w:eastAsiaTheme="minorEastAsia"/>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8C5A-DE37-4B37-9127-EAD262A9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4</Pages>
  <Words>5405</Words>
  <Characters>3082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LAVRINOVIČ, Liubov | Turto Bankas</dc:creator>
  <cp:keywords/>
  <dc:description/>
  <cp:lastModifiedBy>GASIONIS, Artūras | Turto Bankas</cp:lastModifiedBy>
  <cp:revision>284</cp:revision>
  <dcterms:created xsi:type="dcterms:W3CDTF">2026-03-02T14:00:00Z</dcterms:created>
  <dcterms:modified xsi:type="dcterms:W3CDTF">2026-03-19T13:15:00Z</dcterms:modified>
</cp:coreProperties>
</file>