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418510A"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sidR="00EA0E27">
        <w:rPr>
          <w:color w:val="000000" w:themeColor="text1"/>
          <w:sz w:val="24"/>
          <w:szCs w:val="24"/>
        </w:rPr>
        <w:t>6</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6D302D82" w14:textId="77777777" w:rsidR="00C7466A" w:rsidRPr="00C7466A" w:rsidRDefault="00C7466A" w:rsidP="00C7466A">
      <w:pPr>
        <w:pStyle w:val="ListParagraph"/>
        <w:jc w:val="center"/>
        <w:rPr>
          <w:rFonts w:ascii="Times New Roman" w:eastAsiaTheme="minorHAnsi" w:hAnsi="Times New Roman"/>
          <w:b/>
          <w:bCs/>
        </w:rPr>
      </w:pPr>
      <w:r w:rsidRPr="00C7466A">
        <w:rPr>
          <w:rFonts w:ascii="Times New Roman" w:hAnsi="Times New Roman"/>
          <w:b/>
          <w:bCs/>
        </w:rPr>
        <w:t>RAINIŲ ŽUDYNIŲ VIETOS IR KOPLYČIOS KOMPLEKSO KANČIOS KOPLYČIOS (21881),</w:t>
      </w:r>
      <w:r w:rsidRPr="00C7466A">
        <w:rPr>
          <w:rFonts w:ascii="Times New Roman" w:eastAsiaTheme="minorHAnsi" w:hAnsi="Times New Roman"/>
          <w:b/>
          <w:bCs/>
          <w:color w:val="000000" w:themeColor="text1"/>
        </w:rPr>
        <w:t xml:space="preserve"> </w:t>
      </w:r>
      <w:r w:rsidRPr="00C7466A">
        <w:rPr>
          <w:rFonts w:ascii="Times New Roman" w:hAnsi="Times New Roman"/>
          <w:b/>
          <w:bCs/>
        </w:rPr>
        <w:t>TELŠIŲ RAJONO SAV., VIEŠVĖNŲ SEN., RAINIŲ K., TELŠIŲ G. 1, VIDAUS PATALPŲ (KONSERVAVIMO, RESTAURAVIMO, REMONTO, APSAUGOS TECHNINIŲ PRIEMONIŲ ĮRENGIMO) DARBAI</w:t>
      </w:r>
    </w:p>
    <w:p w14:paraId="49FEF704" w14:textId="77777777" w:rsidR="00C7466A" w:rsidRDefault="00C7466A" w:rsidP="00080689">
      <w:pPr>
        <w:tabs>
          <w:tab w:val="left" w:pos="2254"/>
        </w:tabs>
        <w:rPr>
          <w:bCs/>
          <w:iCs/>
          <w:lang w:val="lt-LT"/>
        </w:rPr>
      </w:pPr>
    </w:p>
    <w:p w14:paraId="4B5D1ED4" w14:textId="54D9FE5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C7466A"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C7466A"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C7466A"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C7466A"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C7466A"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C7466A"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4955" w:type="pct"/>
        <w:tblInd w:w="103" w:type="dxa"/>
        <w:tblCellMar>
          <w:left w:w="0" w:type="dxa"/>
          <w:right w:w="0" w:type="dxa"/>
        </w:tblCellMar>
        <w:tblLook w:val="04A0" w:firstRow="1" w:lastRow="0" w:firstColumn="1" w:lastColumn="0" w:noHBand="0" w:noVBand="1"/>
      </w:tblPr>
      <w:tblGrid>
        <w:gridCol w:w="575"/>
        <w:gridCol w:w="170"/>
        <w:gridCol w:w="6823"/>
        <w:gridCol w:w="1964"/>
      </w:tblGrid>
      <w:tr w:rsidR="00EA0E27" w:rsidRPr="00E32F9B" w14:paraId="7C581F02" w14:textId="77777777" w:rsidTr="006B2B66">
        <w:trPr>
          <w:cantSplit/>
          <w:trHeight w:val="820"/>
        </w:trPr>
        <w:tc>
          <w:tcPr>
            <w:tcW w:w="30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A79F92" w14:textId="77777777" w:rsidR="00EA0E27" w:rsidRPr="00E32F9B" w:rsidRDefault="00EA0E27" w:rsidP="006B2B66">
            <w:pPr>
              <w:ind w:right="-113"/>
              <w:jc w:val="center"/>
              <w:rPr>
                <w:b/>
                <w:sz w:val="22"/>
                <w:szCs w:val="22"/>
                <w:lang w:val="lt-LT" w:eastAsia="zh-CN"/>
              </w:rPr>
            </w:pPr>
            <w:r w:rsidRPr="00E32F9B">
              <w:rPr>
                <w:b/>
                <w:sz w:val="22"/>
                <w:szCs w:val="22"/>
                <w:lang w:val="lt-LT" w:eastAsia="zh-CN"/>
              </w:rPr>
              <w:t>Eil. Nr.</w:t>
            </w:r>
          </w:p>
        </w:tc>
        <w:tc>
          <w:tcPr>
            <w:tcW w:w="3668"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CA16C6C" w14:textId="77777777" w:rsidR="00EA0E27" w:rsidRPr="00E32F9B" w:rsidRDefault="00EA0E27" w:rsidP="006B2B66">
            <w:pPr>
              <w:keepNext/>
              <w:keepLines/>
              <w:tabs>
                <w:tab w:val="left" w:pos="1296"/>
              </w:tabs>
              <w:ind w:left="73"/>
              <w:jc w:val="center"/>
              <w:outlineLvl w:val="4"/>
              <w:rPr>
                <w:b/>
                <w:sz w:val="22"/>
                <w:szCs w:val="22"/>
                <w:lang w:val="lt-LT" w:eastAsia="zh-CN"/>
              </w:rPr>
            </w:pPr>
            <w:r w:rsidRPr="00E32F9B">
              <w:rPr>
                <w:b/>
                <w:sz w:val="22"/>
                <w:szCs w:val="22"/>
                <w:lang w:val="lt-LT" w:eastAsia="zh-CN"/>
              </w:rPr>
              <w:t xml:space="preserve">Darbų gupių pavadinimai </w:t>
            </w:r>
          </w:p>
        </w:tc>
        <w:tc>
          <w:tcPr>
            <w:tcW w:w="103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7C9308A" w14:textId="77777777" w:rsidR="00EA0E27" w:rsidRPr="00E32F9B" w:rsidRDefault="00EA0E27" w:rsidP="006B2B66">
            <w:pPr>
              <w:jc w:val="center"/>
              <w:rPr>
                <w:i/>
                <w:iCs/>
                <w:sz w:val="22"/>
                <w:szCs w:val="22"/>
                <w:lang w:val="lt-LT" w:eastAsia="zh-CN"/>
              </w:rPr>
            </w:pPr>
            <w:bookmarkStart w:id="3" w:name="_Toc112567501"/>
            <w:bookmarkStart w:id="4" w:name="_Toc76448822"/>
            <w:bookmarkStart w:id="5" w:name="_Toc73434344"/>
            <w:bookmarkStart w:id="6" w:name="_Toc73434231"/>
            <w:bookmarkEnd w:id="3"/>
            <w:bookmarkEnd w:id="4"/>
            <w:bookmarkEnd w:id="5"/>
            <w:bookmarkEnd w:id="6"/>
            <w:r w:rsidRPr="00E32F9B">
              <w:rPr>
                <w:b/>
                <w:bCs/>
                <w:i/>
                <w:iCs/>
                <w:sz w:val="22"/>
                <w:szCs w:val="22"/>
                <w:lang w:val="lt-LT" w:eastAsia="zh-CN"/>
              </w:rPr>
              <w:t>Kaina be PVM*</w:t>
            </w:r>
          </w:p>
        </w:tc>
      </w:tr>
      <w:tr w:rsidR="00EA0E27" w:rsidRPr="00A14117" w14:paraId="4827A91F" w14:textId="77777777" w:rsidTr="006B2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91" w:type="pct"/>
            <w:gridSpan w:val="2"/>
            <w:tcMar>
              <w:top w:w="0" w:type="dxa"/>
              <w:left w:w="108" w:type="dxa"/>
              <w:bottom w:w="0" w:type="dxa"/>
              <w:right w:w="108" w:type="dxa"/>
            </w:tcMar>
          </w:tcPr>
          <w:p w14:paraId="5BAA79C0" w14:textId="77777777" w:rsidR="00EA0E27" w:rsidRPr="00463ABB" w:rsidRDefault="00EA0E27" w:rsidP="006B2B66">
            <w:pPr>
              <w:spacing w:line="360" w:lineRule="auto"/>
              <w:jc w:val="center"/>
              <w:rPr>
                <w:lang w:eastAsia="zh-CN"/>
              </w:rPr>
            </w:pPr>
            <w:r w:rsidRPr="00E64D44">
              <w:rPr>
                <w:b/>
                <w:bCs/>
                <w:lang w:eastAsia="zh-CN"/>
              </w:rPr>
              <w:t>1</w:t>
            </w:r>
            <w:r>
              <w:rPr>
                <w:lang w:eastAsia="zh-CN"/>
              </w:rPr>
              <w:t>.</w:t>
            </w:r>
          </w:p>
        </w:tc>
        <w:tc>
          <w:tcPr>
            <w:tcW w:w="3579" w:type="pct"/>
            <w:tcMar>
              <w:top w:w="0" w:type="dxa"/>
              <w:left w:w="108" w:type="dxa"/>
              <w:bottom w:w="0" w:type="dxa"/>
              <w:right w:w="108" w:type="dxa"/>
            </w:tcMar>
            <w:vAlign w:val="center"/>
          </w:tcPr>
          <w:p w14:paraId="360D957D" w14:textId="77777777" w:rsidR="00EA0E27" w:rsidRPr="00A14117" w:rsidRDefault="00EA0E27" w:rsidP="006B2B66">
            <w:pPr>
              <w:jc w:val="both"/>
              <w:rPr>
                <w:color w:val="000000" w:themeColor="text1"/>
                <w:lang w:eastAsia="zh-CN"/>
              </w:rPr>
            </w:pPr>
            <w:proofErr w:type="spellStart"/>
            <w:r w:rsidRPr="00A14117">
              <w:rPr>
                <w:color w:val="000000" w:themeColor="text1"/>
                <w:lang w:eastAsia="zh-CN"/>
              </w:rPr>
              <w:t>Rainių</w:t>
            </w:r>
            <w:proofErr w:type="spellEnd"/>
            <w:r w:rsidRPr="00A14117">
              <w:rPr>
                <w:color w:val="000000" w:themeColor="text1"/>
                <w:lang w:eastAsia="zh-CN"/>
              </w:rPr>
              <w:t xml:space="preserve"> </w:t>
            </w:r>
            <w:proofErr w:type="spellStart"/>
            <w:r w:rsidRPr="00A14117">
              <w:rPr>
                <w:color w:val="000000" w:themeColor="text1"/>
                <w:lang w:eastAsia="zh-CN"/>
              </w:rPr>
              <w:t>žudynių</w:t>
            </w:r>
            <w:proofErr w:type="spellEnd"/>
            <w:r w:rsidRPr="00A14117">
              <w:rPr>
                <w:color w:val="000000" w:themeColor="text1"/>
                <w:lang w:eastAsia="zh-CN"/>
              </w:rPr>
              <w:t xml:space="preserve"> </w:t>
            </w:r>
            <w:proofErr w:type="spellStart"/>
            <w:r w:rsidRPr="00A14117">
              <w:rPr>
                <w:color w:val="000000" w:themeColor="text1"/>
                <w:lang w:eastAsia="zh-CN"/>
              </w:rPr>
              <w:t>vietos</w:t>
            </w:r>
            <w:proofErr w:type="spellEnd"/>
            <w:r w:rsidRPr="00A14117">
              <w:rPr>
                <w:color w:val="000000" w:themeColor="text1"/>
                <w:lang w:eastAsia="zh-CN"/>
              </w:rPr>
              <w:t xml:space="preserve"> </w:t>
            </w:r>
            <w:proofErr w:type="spellStart"/>
            <w:r w:rsidRPr="00A14117">
              <w:rPr>
                <w:color w:val="000000" w:themeColor="text1"/>
                <w:lang w:eastAsia="zh-CN"/>
              </w:rPr>
              <w:t>ir</w:t>
            </w:r>
            <w:proofErr w:type="spellEnd"/>
            <w:r w:rsidRPr="00A14117">
              <w:rPr>
                <w:color w:val="000000" w:themeColor="text1"/>
                <w:lang w:eastAsia="zh-CN"/>
              </w:rPr>
              <w:t xml:space="preserve"> </w:t>
            </w:r>
            <w:proofErr w:type="spellStart"/>
            <w:r w:rsidRPr="00A14117">
              <w:rPr>
                <w:color w:val="000000" w:themeColor="text1"/>
                <w:lang w:eastAsia="zh-CN"/>
              </w:rPr>
              <w:t>koplyčios</w:t>
            </w:r>
            <w:proofErr w:type="spellEnd"/>
            <w:r w:rsidRPr="00A14117">
              <w:rPr>
                <w:color w:val="000000" w:themeColor="text1"/>
                <w:lang w:eastAsia="zh-CN"/>
              </w:rPr>
              <w:t xml:space="preserve"> </w:t>
            </w:r>
            <w:proofErr w:type="spellStart"/>
            <w:r w:rsidRPr="00A14117">
              <w:rPr>
                <w:color w:val="000000" w:themeColor="text1"/>
                <w:lang w:eastAsia="zh-CN"/>
              </w:rPr>
              <w:t>komplekso</w:t>
            </w:r>
            <w:proofErr w:type="spellEnd"/>
            <w:r w:rsidRPr="00A14117">
              <w:rPr>
                <w:color w:val="000000" w:themeColor="text1"/>
                <w:lang w:eastAsia="zh-CN"/>
              </w:rPr>
              <w:t xml:space="preserve"> </w:t>
            </w:r>
            <w:proofErr w:type="spellStart"/>
            <w:r w:rsidRPr="00A14117">
              <w:rPr>
                <w:color w:val="000000" w:themeColor="text1"/>
                <w:lang w:eastAsia="zh-CN"/>
              </w:rPr>
              <w:t>Antano</w:t>
            </w:r>
            <w:proofErr w:type="spellEnd"/>
            <w:r w:rsidRPr="00A14117">
              <w:rPr>
                <w:color w:val="000000" w:themeColor="text1"/>
                <w:lang w:eastAsia="zh-CN"/>
              </w:rPr>
              <w:t xml:space="preserve"> </w:t>
            </w:r>
            <w:proofErr w:type="spellStart"/>
            <w:r w:rsidRPr="00A14117">
              <w:rPr>
                <w:color w:val="000000" w:themeColor="text1"/>
                <w:lang w:eastAsia="zh-CN"/>
              </w:rPr>
              <w:t>Kmieliausko</w:t>
            </w:r>
            <w:proofErr w:type="spellEnd"/>
            <w:r w:rsidRPr="00A14117">
              <w:rPr>
                <w:color w:val="000000" w:themeColor="text1"/>
                <w:lang w:eastAsia="zh-CN"/>
              </w:rPr>
              <w:t xml:space="preserve"> (1932 – 2019) </w:t>
            </w:r>
            <w:proofErr w:type="spellStart"/>
            <w:r w:rsidRPr="00A14117">
              <w:rPr>
                <w:color w:val="000000" w:themeColor="text1"/>
                <w:lang w:eastAsia="zh-CN"/>
              </w:rPr>
              <w:t>skliautų</w:t>
            </w:r>
            <w:proofErr w:type="spellEnd"/>
            <w:r w:rsidRPr="00A14117">
              <w:rPr>
                <w:color w:val="000000" w:themeColor="text1"/>
                <w:lang w:eastAsia="zh-CN"/>
              </w:rPr>
              <w:t xml:space="preserve"> </w:t>
            </w:r>
            <w:proofErr w:type="spellStart"/>
            <w:r w:rsidRPr="00A14117">
              <w:rPr>
                <w:color w:val="000000" w:themeColor="text1"/>
                <w:lang w:eastAsia="zh-CN"/>
              </w:rPr>
              <w:t>freskų</w:t>
            </w:r>
            <w:proofErr w:type="spellEnd"/>
            <w:r w:rsidRPr="00A14117">
              <w:rPr>
                <w:color w:val="000000" w:themeColor="text1"/>
                <w:lang w:eastAsia="zh-CN"/>
              </w:rPr>
              <w:t xml:space="preserve"> (1991) </w:t>
            </w:r>
            <w:proofErr w:type="spellStart"/>
            <w:r w:rsidRPr="00A14117">
              <w:rPr>
                <w:color w:val="000000" w:themeColor="text1"/>
                <w:lang w:eastAsia="zh-CN"/>
              </w:rPr>
              <w:t>konservavimas</w:t>
            </w:r>
            <w:proofErr w:type="spellEnd"/>
            <w:r w:rsidRPr="00A14117">
              <w:rPr>
                <w:color w:val="000000" w:themeColor="text1"/>
                <w:lang w:eastAsia="zh-CN"/>
              </w:rPr>
              <w:t xml:space="preserve"> </w:t>
            </w:r>
            <w:proofErr w:type="spellStart"/>
            <w:r w:rsidRPr="00A14117">
              <w:rPr>
                <w:color w:val="000000" w:themeColor="text1"/>
                <w:lang w:eastAsia="zh-CN"/>
              </w:rPr>
              <w:t>ir</w:t>
            </w:r>
            <w:proofErr w:type="spellEnd"/>
            <w:r w:rsidRPr="00A14117">
              <w:rPr>
                <w:color w:val="000000" w:themeColor="text1"/>
                <w:lang w:eastAsia="zh-CN"/>
              </w:rPr>
              <w:t xml:space="preserve"> </w:t>
            </w:r>
            <w:proofErr w:type="spellStart"/>
            <w:r w:rsidRPr="00A14117">
              <w:rPr>
                <w:color w:val="000000" w:themeColor="text1"/>
                <w:lang w:eastAsia="zh-CN"/>
              </w:rPr>
              <w:t>restauravimas</w:t>
            </w:r>
            <w:proofErr w:type="spellEnd"/>
          </w:p>
        </w:tc>
        <w:tc>
          <w:tcPr>
            <w:tcW w:w="1030" w:type="pct"/>
            <w:tcMar>
              <w:top w:w="0" w:type="dxa"/>
              <w:left w:w="108" w:type="dxa"/>
              <w:bottom w:w="0" w:type="dxa"/>
              <w:right w:w="108" w:type="dxa"/>
            </w:tcMar>
          </w:tcPr>
          <w:p w14:paraId="422CB4FA" w14:textId="77777777" w:rsidR="00EA0E27" w:rsidRPr="00A14117" w:rsidRDefault="00EA0E27" w:rsidP="006B2B66">
            <w:pPr>
              <w:spacing w:line="360" w:lineRule="auto"/>
              <w:jc w:val="right"/>
              <w:rPr>
                <w:lang w:eastAsia="zh-CN"/>
              </w:rPr>
            </w:pPr>
          </w:p>
        </w:tc>
      </w:tr>
      <w:tr w:rsidR="00EA0E27" w:rsidRPr="00C901A0" w14:paraId="474D3CD8" w14:textId="77777777" w:rsidTr="006B2B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391" w:type="pct"/>
            <w:gridSpan w:val="2"/>
            <w:tcMar>
              <w:top w:w="0" w:type="dxa"/>
              <w:left w:w="108" w:type="dxa"/>
              <w:bottom w:w="0" w:type="dxa"/>
              <w:right w:w="108" w:type="dxa"/>
            </w:tcMar>
          </w:tcPr>
          <w:p w14:paraId="348FDCFC" w14:textId="77777777" w:rsidR="00EA0E27" w:rsidRPr="00E64D44" w:rsidRDefault="00EA0E27" w:rsidP="006B2B66">
            <w:pPr>
              <w:spacing w:line="360" w:lineRule="auto"/>
              <w:jc w:val="center"/>
              <w:rPr>
                <w:b/>
                <w:bCs/>
                <w:lang w:val="it-IT" w:eastAsia="zh-CN"/>
              </w:rPr>
            </w:pPr>
            <w:r w:rsidRPr="00E64D44">
              <w:rPr>
                <w:b/>
                <w:bCs/>
                <w:lang w:val="it-IT" w:eastAsia="zh-CN"/>
              </w:rPr>
              <w:t>2.</w:t>
            </w:r>
          </w:p>
        </w:tc>
        <w:tc>
          <w:tcPr>
            <w:tcW w:w="3579" w:type="pct"/>
            <w:tcMar>
              <w:top w:w="0" w:type="dxa"/>
              <w:left w:w="108" w:type="dxa"/>
              <w:bottom w:w="0" w:type="dxa"/>
              <w:right w:w="108" w:type="dxa"/>
            </w:tcMar>
            <w:vAlign w:val="center"/>
          </w:tcPr>
          <w:p w14:paraId="0E1D7768" w14:textId="77777777" w:rsidR="00EA0E27" w:rsidRPr="00A14117" w:rsidRDefault="00EA0E27" w:rsidP="006B2B66">
            <w:pPr>
              <w:jc w:val="both"/>
              <w:rPr>
                <w:color w:val="000000" w:themeColor="text1"/>
                <w:lang w:val="it-IT" w:eastAsia="zh-CN"/>
              </w:rPr>
            </w:pPr>
            <w:r w:rsidRPr="00A14117">
              <w:rPr>
                <w:color w:val="000000" w:themeColor="text1"/>
                <w:lang w:val="it-IT" w:eastAsia="zh-CN"/>
              </w:rPr>
              <w:t xml:space="preserve">Vidaus </w:t>
            </w:r>
            <w:r>
              <w:rPr>
                <w:color w:val="000000" w:themeColor="text1"/>
                <w:lang w:val="it-IT" w:eastAsia="zh-CN"/>
              </w:rPr>
              <w:t xml:space="preserve">patalpų </w:t>
            </w:r>
            <w:r w:rsidRPr="00A14117">
              <w:rPr>
                <w:color w:val="000000" w:themeColor="text1"/>
                <w:lang w:val="it-IT" w:eastAsia="zh-CN"/>
              </w:rPr>
              <w:t>dekoras</w:t>
            </w:r>
          </w:p>
        </w:tc>
        <w:tc>
          <w:tcPr>
            <w:tcW w:w="1030" w:type="pct"/>
            <w:tcMar>
              <w:top w:w="0" w:type="dxa"/>
              <w:left w:w="108" w:type="dxa"/>
              <w:bottom w:w="0" w:type="dxa"/>
              <w:right w:w="108" w:type="dxa"/>
            </w:tcMar>
          </w:tcPr>
          <w:p w14:paraId="1B7A8BAD" w14:textId="77777777" w:rsidR="00EA0E27" w:rsidRPr="00C901A0" w:rsidRDefault="00EA0E27" w:rsidP="006B2B66">
            <w:pPr>
              <w:spacing w:line="360" w:lineRule="auto"/>
              <w:jc w:val="right"/>
              <w:rPr>
                <w:b/>
                <w:lang w:val="it-IT" w:eastAsia="zh-CN"/>
              </w:rPr>
            </w:pPr>
          </w:p>
        </w:tc>
      </w:tr>
      <w:tr w:rsidR="00EA0E27" w:rsidRPr="00E32F9B" w14:paraId="44042030" w14:textId="77777777" w:rsidTr="006B2B66">
        <w:trPr>
          <w:trHeight w:val="277"/>
        </w:trPr>
        <w:tc>
          <w:tcPr>
            <w:tcW w:w="397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2411DE" w14:textId="77777777" w:rsidR="00EA0E27" w:rsidRPr="00E32F9B" w:rsidRDefault="00EA0E27" w:rsidP="006B2B66">
            <w:pPr>
              <w:ind w:left="175"/>
              <w:jc w:val="right"/>
              <w:rPr>
                <w:b/>
                <w:bCs/>
                <w:sz w:val="22"/>
                <w:szCs w:val="22"/>
                <w:lang w:val="lt-LT" w:eastAsia="zh-CN"/>
              </w:rPr>
            </w:pPr>
            <w:r w:rsidRPr="00E32F9B">
              <w:rPr>
                <w:b/>
                <w:bCs/>
                <w:sz w:val="22"/>
                <w:szCs w:val="22"/>
                <w:lang w:val="lt-LT" w:eastAsia="zh-CN"/>
              </w:rPr>
              <w:t>Suma be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77CE64F6" w14:textId="77777777" w:rsidR="00EA0E27" w:rsidRPr="00E32F9B" w:rsidRDefault="00EA0E27" w:rsidP="006B2B66">
            <w:pPr>
              <w:ind w:left="-1383" w:firstLine="1383"/>
              <w:jc w:val="right"/>
              <w:rPr>
                <w:sz w:val="22"/>
                <w:szCs w:val="22"/>
                <w:lang w:val="lt-LT" w:eastAsia="zh-CN"/>
              </w:rPr>
            </w:pPr>
          </w:p>
        </w:tc>
      </w:tr>
      <w:tr w:rsidR="00EA0E27" w:rsidRPr="00E32F9B" w14:paraId="156FFE74" w14:textId="77777777" w:rsidTr="006B2B66">
        <w:trPr>
          <w:trHeight w:val="147"/>
        </w:trPr>
        <w:tc>
          <w:tcPr>
            <w:tcW w:w="397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39DC9" w14:textId="77777777" w:rsidR="00EA0E27" w:rsidRPr="00E32F9B" w:rsidRDefault="00EA0E27" w:rsidP="006B2B66">
            <w:pPr>
              <w:ind w:left="175"/>
              <w:jc w:val="right"/>
              <w:rPr>
                <w:b/>
                <w:bCs/>
                <w:sz w:val="22"/>
                <w:szCs w:val="22"/>
                <w:lang w:val="lt-LT" w:eastAsia="zh-CN"/>
              </w:rPr>
            </w:pPr>
            <w:r w:rsidRPr="00E32F9B">
              <w:rPr>
                <w:b/>
                <w:bCs/>
                <w:sz w:val="22"/>
                <w:szCs w:val="22"/>
                <w:lang w:val="lt-LT" w:eastAsia="zh-CN"/>
              </w:rPr>
              <w:t xml:space="preserve">PVM </w:t>
            </w:r>
            <w:r w:rsidRPr="00E32F9B">
              <w:rPr>
                <w:b/>
                <w:bCs/>
                <w:iCs/>
                <w:sz w:val="22"/>
                <w:szCs w:val="22"/>
                <w:lang w:val="lt-LT" w:eastAsia="zh-CN"/>
              </w:rPr>
              <w:t>21%*</w:t>
            </w:r>
            <w:r w:rsidRPr="00E32F9B">
              <w:rPr>
                <w:b/>
                <w:bCs/>
                <w:sz w:val="22"/>
                <w:szCs w:val="22"/>
                <w:lang w:val="lt-LT" w:eastAsia="zh-CN"/>
              </w:rPr>
              <w:t>:</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3BD92BBE" w14:textId="77777777" w:rsidR="00EA0E27" w:rsidRPr="00E32F9B" w:rsidRDefault="00EA0E27" w:rsidP="006B2B66">
            <w:pPr>
              <w:jc w:val="right"/>
              <w:rPr>
                <w:sz w:val="22"/>
                <w:szCs w:val="22"/>
                <w:lang w:val="lt-LT" w:eastAsia="zh-CN"/>
              </w:rPr>
            </w:pPr>
          </w:p>
        </w:tc>
      </w:tr>
      <w:tr w:rsidR="00EA0E27" w:rsidRPr="00C7466A" w14:paraId="158D3EFC" w14:textId="77777777" w:rsidTr="006B2B66">
        <w:trPr>
          <w:trHeight w:val="147"/>
        </w:trPr>
        <w:tc>
          <w:tcPr>
            <w:tcW w:w="397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81673C" w14:textId="77777777" w:rsidR="00EA0E27" w:rsidRPr="00E32F9B" w:rsidRDefault="00EA0E27" w:rsidP="006B2B66">
            <w:pPr>
              <w:ind w:left="175"/>
              <w:jc w:val="right"/>
              <w:rPr>
                <w:b/>
                <w:bCs/>
                <w:sz w:val="22"/>
                <w:szCs w:val="22"/>
                <w:lang w:val="lt-LT" w:eastAsia="zh-CN"/>
              </w:rPr>
            </w:pPr>
            <w:r w:rsidRPr="00E32F9B">
              <w:rPr>
                <w:b/>
                <w:bCs/>
                <w:sz w:val="22"/>
                <w:szCs w:val="22"/>
                <w:lang w:val="lt-LT" w:eastAsia="zh-CN"/>
              </w:rPr>
              <w:t>Bendra suma su PVM (Eur)*:</w:t>
            </w:r>
          </w:p>
        </w:tc>
        <w:tc>
          <w:tcPr>
            <w:tcW w:w="1030" w:type="pct"/>
            <w:tcBorders>
              <w:top w:val="nil"/>
              <w:left w:val="nil"/>
              <w:bottom w:val="single" w:sz="8" w:space="0" w:color="000000"/>
              <w:right w:val="single" w:sz="8" w:space="0" w:color="000000"/>
            </w:tcBorders>
            <w:tcMar>
              <w:top w:w="0" w:type="dxa"/>
              <w:left w:w="108" w:type="dxa"/>
              <w:bottom w:w="0" w:type="dxa"/>
              <w:right w:w="108" w:type="dxa"/>
            </w:tcMar>
          </w:tcPr>
          <w:p w14:paraId="73621A06" w14:textId="77777777" w:rsidR="00EA0E27" w:rsidRPr="00E32F9B" w:rsidRDefault="00EA0E27" w:rsidP="006B2B66">
            <w:pPr>
              <w:jc w:val="right"/>
              <w:rPr>
                <w:sz w:val="22"/>
                <w:szCs w:val="22"/>
                <w:lang w:val="lt-LT" w:eastAsia="zh-CN"/>
              </w:rPr>
            </w:pPr>
          </w:p>
        </w:tc>
      </w:tr>
    </w:tbl>
    <w:p w14:paraId="296FC804" w14:textId="77777777" w:rsidR="0051274B" w:rsidRPr="00EA0E27" w:rsidRDefault="0051274B" w:rsidP="00080689">
      <w:pPr>
        <w:ind w:right="142"/>
        <w:jc w:val="both"/>
        <w:rPr>
          <w:rFonts w:eastAsia="Times New Roman"/>
          <w:i/>
          <w:color w:val="000000" w:themeColor="text1"/>
          <w:lang w:val="sv-SE"/>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lastRenderedPageBreak/>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C7466A"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C7466A"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C7466A"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C7466A"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lastRenderedPageBreak/>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F67DD3"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51274B">
          <w:pgSz w:w="11906" w:h="16838"/>
          <w:pgMar w:top="1134" w:right="707"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B384E"/>
    <w:rsid w:val="000C7DF6"/>
    <w:rsid w:val="001134D3"/>
    <w:rsid w:val="00137C0D"/>
    <w:rsid w:val="00155B18"/>
    <w:rsid w:val="001570A6"/>
    <w:rsid w:val="00166DDE"/>
    <w:rsid w:val="00180756"/>
    <w:rsid w:val="00187A19"/>
    <w:rsid w:val="001B084F"/>
    <w:rsid w:val="0021763C"/>
    <w:rsid w:val="002B3F08"/>
    <w:rsid w:val="002D54C4"/>
    <w:rsid w:val="002D5CF3"/>
    <w:rsid w:val="00312D5E"/>
    <w:rsid w:val="00314CAA"/>
    <w:rsid w:val="003244CD"/>
    <w:rsid w:val="00331421"/>
    <w:rsid w:val="00346909"/>
    <w:rsid w:val="00362F0B"/>
    <w:rsid w:val="0037309E"/>
    <w:rsid w:val="00376CAD"/>
    <w:rsid w:val="003B4774"/>
    <w:rsid w:val="003B69EE"/>
    <w:rsid w:val="003E4EB3"/>
    <w:rsid w:val="00460915"/>
    <w:rsid w:val="004C74CF"/>
    <w:rsid w:val="004D249C"/>
    <w:rsid w:val="004D3FD3"/>
    <w:rsid w:val="004F1A81"/>
    <w:rsid w:val="0051274B"/>
    <w:rsid w:val="00540C3E"/>
    <w:rsid w:val="005651D4"/>
    <w:rsid w:val="00593892"/>
    <w:rsid w:val="005C2F69"/>
    <w:rsid w:val="005C4838"/>
    <w:rsid w:val="00607500"/>
    <w:rsid w:val="006709A8"/>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A020F7"/>
    <w:rsid w:val="00A21E94"/>
    <w:rsid w:val="00A74ABE"/>
    <w:rsid w:val="00AA5BFC"/>
    <w:rsid w:val="00AB129D"/>
    <w:rsid w:val="00AC0D62"/>
    <w:rsid w:val="00AC6B64"/>
    <w:rsid w:val="00AE635A"/>
    <w:rsid w:val="00B05368"/>
    <w:rsid w:val="00B175E9"/>
    <w:rsid w:val="00B2224E"/>
    <w:rsid w:val="00B45FBF"/>
    <w:rsid w:val="00B8019C"/>
    <w:rsid w:val="00B97CE0"/>
    <w:rsid w:val="00BB5BEC"/>
    <w:rsid w:val="00BE31ED"/>
    <w:rsid w:val="00BE6925"/>
    <w:rsid w:val="00BE7E19"/>
    <w:rsid w:val="00C066E7"/>
    <w:rsid w:val="00C20EFF"/>
    <w:rsid w:val="00C26A94"/>
    <w:rsid w:val="00C42BC3"/>
    <w:rsid w:val="00C54B4C"/>
    <w:rsid w:val="00C71A95"/>
    <w:rsid w:val="00C7466A"/>
    <w:rsid w:val="00CA296F"/>
    <w:rsid w:val="00CB3FD6"/>
    <w:rsid w:val="00CF65D7"/>
    <w:rsid w:val="00D13EE7"/>
    <w:rsid w:val="00D42543"/>
    <w:rsid w:val="00DB7714"/>
    <w:rsid w:val="00E03303"/>
    <w:rsid w:val="00E1155F"/>
    <w:rsid w:val="00E23D4A"/>
    <w:rsid w:val="00E9060F"/>
    <w:rsid w:val="00EA0A55"/>
    <w:rsid w:val="00EA0E27"/>
    <w:rsid w:val="00EC7354"/>
    <w:rsid w:val="00ED30CE"/>
    <w:rsid w:val="00F01851"/>
    <w:rsid w:val="00F079B3"/>
    <w:rsid w:val="00F56893"/>
    <w:rsid w:val="00F64493"/>
    <w:rsid w:val="00F67DD3"/>
    <w:rsid w:val="00F73FC4"/>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6238</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2026-03-23T08:15:00Z</dcterms:created>
  <dcterms:modified xsi:type="dcterms:W3CDTF">2026-03-23T08:15:00Z</dcterms:modified>
</cp:coreProperties>
</file>