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46F1" w14:textId="731D6423" w:rsidR="00DE56B1" w:rsidRPr="00C11282" w:rsidRDefault="00DE56B1" w:rsidP="00DE56B1">
      <w:pPr>
        <w:keepNext/>
        <w:rPr>
          <w:b/>
          <w:iCs/>
          <w:sz w:val="22"/>
          <w:szCs w:val="22"/>
          <w:lang w:val="lt-LT"/>
        </w:rPr>
      </w:pPr>
      <w:r w:rsidRPr="00C11282">
        <w:rPr>
          <w:b/>
          <w:iCs/>
          <w:sz w:val="22"/>
          <w:szCs w:val="22"/>
          <w:lang w:val="en-US"/>
        </w:rPr>
        <w:t>TRANSPORTO PRIEMONIŲ (KASKO) DRAUDIMO PASLAUGOS</w:t>
      </w:r>
    </w:p>
    <w:p w14:paraId="4EA58D53" w14:textId="77777777" w:rsidR="00DE56B1" w:rsidRPr="00C11282" w:rsidRDefault="00DE56B1" w:rsidP="00DE56B1">
      <w:pPr>
        <w:tabs>
          <w:tab w:val="left" w:pos="284"/>
        </w:tabs>
        <w:contextualSpacing/>
        <w:jc w:val="both"/>
        <w:rPr>
          <w:bCs/>
          <w:sz w:val="22"/>
          <w:szCs w:val="22"/>
          <w:lang w:val="en-US"/>
        </w:rPr>
      </w:pPr>
    </w:p>
    <w:p w14:paraId="402B9A12" w14:textId="06F7E663" w:rsidR="00DE56B1" w:rsidRPr="007B490D" w:rsidRDefault="00DE56B1" w:rsidP="00DE56B1">
      <w:pPr>
        <w:pStyle w:val="Sraopastraipa"/>
        <w:numPr>
          <w:ilvl w:val="0"/>
          <w:numId w:val="1"/>
        </w:numPr>
        <w:tabs>
          <w:tab w:val="left" w:pos="284"/>
        </w:tabs>
        <w:ind w:left="0" w:firstLine="720"/>
        <w:jc w:val="both"/>
        <w:rPr>
          <w:bCs/>
          <w:sz w:val="24"/>
          <w:szCs w:val="24"/>
          <w:lang w:val="en-US"/>
        </w:rPr>
      </w:pPr>
      <w:r w:rsidRPr="00DE56B1">
        <w:rPr>
          <w:bCs/>
          <w:sz w:val="24"/>
          <w:szCs w:val="24"/>
          <w:lang w:val="en-US"/>
        </w:rPr>
        <w:t xml:space="preserve">Draudžiamų transporto priemonių sąrašas pateikiamas </w:t>
      </w:r>
      <w:r w:rsidRPr="007B490D">
        <w:rPr>
          <w:iCs/>
          <w:sz w:val="24"/>
          <w:szCs w:val="24"/>
        </w:rPr>
        <w:t>Priede Nr.</w:t>
      </w:r>
      <w:r w:rsidRPr="007B490D">
        <w:rPr>
          <w:iCs/>
          <w:sz w:val="24"/>
          <w:szCs w:val="24"/>
          <w:lang w:val="lt-LT"/>
        </w:rPr>
        <w:t xml:space="preserve">1.  </w:t>
      </w:r>
    </w:p>
    <w:p w14:paraId="63C2741C" w14:textId="0160E3E7" w:rsidR="00DE56B1" w:rsidRPr="00DE56B1" w:rsidRDefault="00DE56B1" w:rsidP="00DE56B1">
      <w:pPr>
        <w:pStyle w:val="Sraopastraipa"/>
        <w:numPr>
          <w:ilvl w:val="0"/>
          <w:numId w:val="1"/>
        </w:numPr>
        <w:tabs>
          <w:tab w:val="left" w:pos="284"/>
        </w:tabs>
        <w:ind w:left="0" w:firstLine="720"/>
        <w:jc w:val="both"/>
        <w:rPr>
          <w:bCs/>
          <w:sz w:val="24"/>
          <w:szCs w:val="24"/>
          <w:lang w:val="en-US"/>
        </w:rPr>
      </w:pPr>
      <w:r w:rsidRPr="00DE56B1">
        <w:rPr>
          <w:sz w:val="24"/>
          <w:szCs w:val="24"/>
        </w:rPr>
        <w:t>Transporto priemonių kiekiai, nurodyti techninės specifikacijos priede gali kisti, t.y. įsigijus naujų transporto priemonių ir/ar nurašant senas, priklausomai nuo Draudėjo poreikių.</w:t>
      </w:r>
    </w:p>
    <w:p w14:paraId="35ED52A1" w14:textId="77777777" w:rsidR="00DE56B1" w:rsidRPr="00DE56B1" w:rsidRDefault="00DE56B1" w:rsidP="00DE56B1">
      <w:pPr>
        <w:numPr>
          <w:ilvl w:val="0"/>
          <w:numId w:val="1"/>
        </w:numPr>
        <w:tabs>
          <w:tab w:val="left" w:pos="284"/>
        </w:tabs>
        <w:ind w:left="0" w:firstLine="720"/>
        <w:contextualSpacing/>
        <w:jc w:val="both"/>
        <w:rPr>
          <w:bCs/>
          <w:sz w:val="24"/>
          <w:szCs w:val="24"/>
          <w:lang w:val="en-US"/>
        </w:rPr>
      </w:pPr>
      <w:r w:rsidRPr="00DE56B1">
        <w:rPr>
          <w:bCs/>
          <w:sz w:val="24"/>
          <w:szCs w:val="24"/>
          <w:lang w:val="en-US"/>
        </w:rPr>
        <w:t>Transporto priemonių (Kasko) draudimo sutarties pagrindas standartinės draudimo bendrovių draudimo taisyklės.</w:t>
      </w:r>
    </w:p>
    <w:p w14:paraId="6C87B903" w14:textId="77777777" w:rsidR="00DE56B1" w:rsidRPr="00DE56B1" w:rsidRDefault="00DE56B1" w:rsidP="00DE56B1">
      <w:pPr>
        <w:numPr>
          <w:ilvl w:val="0"/>
          <w:numId w:val="1"/>
        </w:numPr>
        <w:tabs>
          <w:tab w:val="left" w:pos="284"/>
        </w:tabs>
        <w:ind w:left="0" w:firstLine="720"/>
        <w:contextualSpacing/>
        <w:jc w:val="both"/>
        <w:rPr>
          <w:bCs/>
          <w:sz w:val="24"/>
          <w:szCs w:val="24"/>
          <w:lang w:val="en-US"/>
        </w:rPr>
      </w:pPr>
      <w:r w:rsidRPr="00DE56B1">
        <w:rPr>
          <w:bCs/>
          <w:sz w:val="24"/>
          <w:szCs w:val="24"/>
          <w:lang w:val="en-US"/>
        </w:rPr>
        <w:t>Draudžiamasis įvykis yra apdraustos transporto priemonės sunaikinimas, sugadinimas ar praradimas dėl bet kokių atsitikimų, staiga ir netikėtai įvykusių draudimo apsaugos galiojimo laikotarpiu, išskyrus atsitikimus, draudimo bendrovės taisyklėse nurodytus kaip nedraudžiamieji, kiek tai neprieštarauja Draudėjo nustatytiems reikalavimams ir sąlygoms.</w:t>
      </w:r>
    </w:p>
    <w:p w14:paraId="2DD18FB8" w14:textId="77777777" w:rsidR="00DE56B1" w:rsidRPr="00DE56B1" w:rsidRDefault="00DE56B1" w:rsidP="00DE56B1">
      <w:pPr>
        <w:numPr>
          <w:ilvl w:val="0"/>
          <w:numId w:val="1"/>
        </w:numPr>
        <w:tabs>
          <w:tab w:val="left" w:pos="284"/>
        </w:tabs>
        <w:ind w:left="0" w:firstLine="720"/>
        <w:contextualSpacing/>
        <w:jc w:val="both"/>
        <w:rPr>
          <w:bCs/>
          <w:sz w:val="24"/>
          <w:szCs w:val="24"/>
          <w:lang w:val="en-US"/>
        </w:rPr>
      </w:pPr>
      <w:r w:rsidRPr="00DE56B1">
        <w:rPr>
          <w:bCs/>
          <w:sz w:val="24"/>
          <w:szCs w:val="24"/>
          <w:lang w:val="en-US"/>
        </w:rPr>
        <w:t>Esant prieštaravimams tarp šioje specifikacijoje numatytų sąlygų ir Draudiko transporto priemonių savanoriško Kasko draudimo taisyklių, vadovaujamasi specifikacijoje numatytomis sąlygomis. Neaptartos nuostatos, darančios įtaką esminėms šalių teisėms ir pareigoms, galioja su sąlyga, kad nekeičia techninės specifikacijos nuostatų, nes priešingu atveju jos laikomos negaliojančiomis.</w:t>
      </w:r>
    </w:p>
    <w:p w14:paraId="5B834169" w14:textId="74AF8B17" w:rsidR="00DE56B1" w:rsidRPr="00DE56B1" w:rsidRDefault="00DE56B1" w:rsidP="00DE56B1">
      <w:pPr>
        <w:pStyle w:val="Pagrindinistekstas2"/>
        <w:numPr>
          <w:ilvl w:val="0"/>
          <w:numId w:val="1"/>
        </w:numPr>
        <w:tabs>
          <w:tab w:val="left" w:pos="284"/>
        </w:tabs>
        <w:ind w:left="0" w:firstLine="720"/>
        <w:jc w:val="both"/>
        <w:rPr>
          <w:b w:val="0"/>
          <w:bCs w:val="0"/>
          <w:sz w:val="24"/>
          <w:szCs w:val="24"/>
        </w:rPr>
      </w:pPr>
      <w:r w:rsidRPr="00DE56B1">
        <w:rPr>
          <w:b w:val="0"/>
          <w:bCs w:val="0"/>
          <w:sz w:val="24"/>
          <w:szCs w:val="24"/>
        </w:rPr>
        <w:t xml:space="preserve">Nustatoma draudimo suma – transporto priemonės rinkos vertė įvykio dieną. Transporto priemonės iki 1 metų amžiaus (skaičiuojant mėnesių tikslumu nuo pirmosios registracijos datos) draudžiamos nauja verte. Teikiant pasiūlymą, metinė draudimo įmoka apskaičiuojama pagal orientacinę transporto priemonių (pagal pridedamą sąrašą) parko draudimo sumą </w:t>
      </w:r>
      <w:r w:rsidRPr="001F173E">
        <w:rPr>
          <w:b w:val="0"/>
          <w:bCs w:val="0"/>
          <w:sz w:val="24"/>
          <w:szCs w:val="24"/>
        </w:rPr>
        <w:t xml:space="preserve">– </w:t>
      </w:r>
      <w:r w:rsidR="00FA6822" w:rsidRPr="001F173E">
        <w:rPr>
          <w:b w:val="0"/>
          <w:bCs w:val="0"/>
          <w:sz w:val="24"/>
          <w:szCs w:val="24"/>
        </w:rPr>
        <w:t xml:space="preserve">1 208 073, 00 </w:t>
      </w:r>
      <w:r w:rsidRPr="001F173E">
        <w:rPr>
          <w:b w:val="0"/>
          <w:bCs w:val="0"/>
          <w:sz w:val="24"/>
          <w:szCs w:val="24"/>
        </w:rPr>
        <w:t xml:space="preserve">€. </w:t>
      </w:r>
    </w:p>
    <w:p w14:paraId="5571427E" w14:textId="77777777" w:rsidR="00DE56B1" w:rsidRPr="00DE56B1" w:rsidRDefault="00DE56B1" w:rsidP="00DE56B1">
      <w:pPr>
        <w:numPr>
          <w:ilvl w:val="0"/>
          <w:numId w:val="1"/>
        </w:numPr>
        <w:tabs>
          <w:tab w:val="left" w:pos="284"/>
          <w:tab w:val="left" w:pos="426"/>
        </w:tabs>
        <w:ind w:left="0" w:firstLine="720"/>
        <w:contextualSpacing/>
        <w:jc w:val="both"/>
        <w:rPr>
          <w:bCs/>
          <w:i/>
          <w:sz w:val="24"/>
          <w:szCs w:val="24"/>
          <w:lang w:val="en-US"/>
        </w:rPr>
      </w:pPr>
      <w:r w:rsidRPr="00DE56B1">
        <w:rPr>
          <w:bCs/>
          <w:sz w:val="24"/>
          <w:szCs w:val="24"/>
          <w:lang w:val="en-US"/>
        </w:rPr>
        <w:t>Transporto priemonėms iki 6 metų (imtinai) amžiaus remontas (įskaitant stiklus ir žibintus) organizuojamas Draudėjo pasirinkimu. Transporto priemonėms, kurių amžius yra virš 6 metų, remontuojamos gavus Draudiko pritarimą.</w:t>
      </w:r>
    </w:p>
    <w:p w14:paraId="7510C472" w14:textId="77777777" w:rsidR="00DE56B1" w:rsidRPr="00DE56B1" w:rsidRDefault="00DE56B1" w:rsidP="00DE56B1">
      <w:pPr>
        <w:numPr>
          <w:ilvl w:val="0"/>
          <w:numId w:val="1"/>
        </w:numPr>
        <w:tabs>
          <w:tab w:val="left" w:pos="284"/>
          <w:tab w:val="left" w:pos="426"/>
        </w:tabs>
        <w:ind w:left="0" w:firstLine="720"/>
        <w:contextualSpacing/>
        <w:jc w:val="both"/>
        <w:rPr>
          <w:bCs/>
          <w:i/>
          <w:sz w:val="24"/>
          <w:szCs w:val="24"/>
          <w:lang w:val="en-US"/>
        </w:rPr>
      </w:pPr>
      <w:r w:rsidRPr="00DE56B1">
        <w:rPr>
          <w:bCs/>
          <w:sz w:val="24"/>
          <w:szCs w:val="24"/>
          <w:lang w:val="en-US"/>
        </w:rPr>
        <w:t>Transporto priemonėms iki 6 metų amžiaus neskaičiuojamas keičiamų dalių nusidėvėjimas.</w:t>
      </w:r>
    </w:p>
    <w:p w14:paraId="1F4D401A" w14:textId="7244C996" w:rsidR="00DE56B1" w:rsidRPr="00DE56B1" w:rsidRDefault="00DE56B1" w:rsidP="00DE56B1">
      <w:pPr>
        <w:numPr>
          <w:ilvl w:val="0"/>
          <w:numId w:val="1"/>
        </w:numPr>
        <w:tabs>
          <w:tab w:val="left" w:pos="284"/>
          <w:tab w:val="left" w:pos="426"/>
        </w:tabs>
        <w:spacing w:after="120"/>
        <w:ind w:left="0" w:firstLine="720"/>
        <w:jc w:val="both"/>
        <w:rPr>
          <w:bCs/>
          <w:i/>
          <w:sz w:val="24"/>
          <w:szCs w:val="24"/>
          <w:lang w:val="en-US"/>
        </w:rPr>
      </w:pPr>
      <w:r w:rsidRPr="00DE56B1">
        <w:rPr>
          <w:bCs/>
          <w:sz w:val="24"/>
          <w:szCs w:val="24"/>
          <w:lang w:val="lt-LT"/>
        </w:rPr>
        <w:t>Vagystės atveju taikoma 10% frančizė nuo žalos dydžio. Kitais atvejais taikoma</w:t>
      </w:r>
      <w:r>
        <w:rPr>
          <w:bCs/>
          <w:sz w:val="24"/>
          <w:szCs w:val="24"/>
          <w:lang w:val="lt-LT"/>
        </w:rPr>
        <w:t xml:space="preserve"> </w:t>
      </w:r>
      <w:r w:rsidRPr="00DE56B1">
        <w:rPr>
          <w:bCs/>
          <w:sz w:val="24"/>
          <w:szCs w:val="24"/>
          <w:lang w:val="lt-LT"/>
        </w:rPr>
        <w:t xml:space="preserve">3 000 </w:t>
      </w:r>
      <w:r w:rsidRPr="00DE56B1">
        <w:rPr>
          <w:bCs/>
          <w:sz w:val="24"/>
          <w:szCs w:val="24"/>
        </w:rPr>
        <w:t>€</w:t>
      </w:r>
      <w:r w:rsidRPr="00DE56B1">
        <w:rPr>
          <w:bCs/>
          <w:sz w:val="24"/>
          <w:szCs w:val="24"/>
          <w:lang w:val="lt-LT"/>
        </w:rPr>
        <w:t xml:space="preserve"> išskaita.</w:t>
      </w:r>
    </w:p>
    <w:p w14:paraId="5BADA8B5" w14:textId="77777777" w:rsidR="00DE56B1" w:rsidRPr="00DE56B1" w:rsidRDefault="00DE56B1" w:rsidP="00DE56B1">
      <w:pPr>
        <w:pStyle w:val="Sraopastraipa"/>
        <w:numPr>
          <w:ilvl w:val="0"/>
          <w:numId w:val="1"/>
        </w:numPr>
        <w:tabs>
          <w:tab w:val="left" w:pos="284"/>
          <w:tab w:val="left" w:pos="426"/>
        </w:tabs>
        <w:spacing w:before="120"/>
        <w:ind w:left="0" w:firstLine="720"/>
        <w:contextualSpacing w:val="0"/>
        <w:jc w:val="both"/>
        <w:rPr>
          <w:bCs/>
          <w:i/>
          <w:sz w:val="24"/>
          <w:szCs w:val="24"/>
          <w:lang w:val="en-US"/>
        </w:rPr>
      </w:pPr>
      <w:r w:rsidRPr="00DE56B1">
        <w:rPr>
          <w:bCs/>
          <w:sz w:val="24"/>
          <w:szCs w:val="24"/>
        </w:rPr>
        <w:t xml:space="preserve">Frančizė netaikoma visais atvejais, kai nustatytas kaltininkas ir Draudikas įgyja teisę regreso tvarka išieškoti išmokėtą draudimo išmoką. </w:t>
      </w:r>
    </w:p>
    <w:p w14:paraId="302E057E" w14:textId="77777777" w:rsidR="00DE56B1" w:rsidRPr="00DE56B1" w:rsidRDefault="00DE56B1" w:rsidP="00DE56B1">
      <w:pPr>
        <w:numPr>
          <w:ilvl w:val="0"/>
          <w:numId w:val="1"/>
        </w:numPr>
        <w:tabs>
          <w:tab w:val="left" w:pos="284"/>
          <w:tab w:val="left" w:pos="426"/>
        </w:tabs>
        <w:ind w:left="0" w:firstLine="720"/>
        <w:contextualSpacing/>
        <w:jc w:val="both"/>
        <w:rPr>
          <w:bCs/>
          <w:i/>
          <w:sz w:val="24"/>
          <w:szCs w:val="24"/>
          <w:lang w:val="en-US"/>
        </w:rPr>
      </w:pPr>
      <w:r w:rsidRPr="00DE56B1">
        <w:rPr>
          <w:bCs/>
          <w:sz w:val="24"/>
          <w:szCs w:val="24"/>
          <w:lang w:val="en-US"/>
        </w:rPr>
        <w:t>Sudužus bet kuriam transporto priemonės stiklui ar žibintui b</w:t>
      </w:r>
      <w:r w:rsidRPr="00DE56B1">
        <w:rPr>
          <w:sz w:val="24"/>
          <w:szCs w:val="24"/>
        </w:rPr>
        <w:t>esąlyginė išskaita (franšizė) netaikoma vieną kartą per sutarties laikotarpį kiekvienai transporto priemonei.</w:t>
      </w:r>
      <w:r w:rsidRPr="00DE56B1">
        <w:rPr>
          <w:sz w:val="24"/>
          <w:szCs w:val="24"/>
          <w:lang w:val="lt-LT"/>
        </w:rPr>
        <w:t xml:space="preserve"> </w:t>
      </w:r>
    </w:p>
    <w:p w14:paraId="70956F2A" w14:textId="77777777" w:rsidR="00DE56B1" w:rsidRPr="00DE56B1" w:rsidRDefault="00DE56B1" w:rsidP="00DE56B1">
      <w:pPr>
        <w:numPr>
          <w:ilvl w:val="0"/>
          <w:numId w:val="1"/>
        </w:numPr>
        <w:tabs>
          <w:tab w:val="left" w:pos="284"/>
          <w:tab w:val="left" w:pos="426"/>
        </w:tabs>
        <w:ind w:left="0" w:firstLine="720"/>
        <w:contextualSpacing/>
        <w:jc w:val="both"/>
        <w:rPr>
          <w:bCs/>
          <w:i/>
          <w:color w:val="FF0000"/>
          <w:sz w:val="24"/>
          <w:szCs w:val="24"/>
          <w:lang w:val="en-US"/>
        </w:rPr>
      </w:pPr>
      <w:r w:rsidRPr="00DE56B1">
        <w:rPr>
          <w:bCs/>
          <w:sz w:val="24"/>
          <w:szCs w:val="24"/>
          <w:lang w:val="en-US"/>
        </w:rPr>
        <w:t>Draudimas galioja – Lietuva</w:t>
      </w:r>
      <w:r w:rsidRPr="00DE56B1">
        <w:rPr>
          <w:bCs/>
          <w:color w:val="FF0000"/>
          <w:sz w:val="24"/>
          <w:szCs w:val="24"/>
          <w:lang w:val="en-US"/>
        </w:rPr>
        <w:t>.</w:t>
      </w:r>
    </w:p>
    <w:p w14:paraId="2FD68789" w14:textId="77777777" w:rsidR="00DE56B1" w:rsidRPr="00DE56B1" w:rsidRDefault="00DE56B1" w:rsidP="00DE56B1">
      <w:pPr>
        <w:numPr>
          <w:ilvl w:val="0"/>
          <w:numId w:val="1"/>
        </w:numPr>
        <w:tabs>
          <w:tab w:val="left" w:pos="284"/>
          <w:tab w:val="left" w:pos="426"/>
        </w:tabs>
        <w:ind w:left="0" w:firstLine="720"/>
        <w:contextualSpacing/>
        <w:jc w:val="both"/>
        <w:rPr>
          <w:bCs/>
          <w:i/>
          <w:color w:val="FF0000"/>
          <w:sz w:val="24"/>
          <w:szCs w:val="24"/>
          <w:lang w:val="en-US"/>
        </w:rPr>
      </w:pPr>
      <w:r w:rsidRPr="00DE56B1">
        <w:rPr>
          <w:bCs/>
          <w:sz w:val="24"/>
          <w:szCs w:val="24"/>
          <w:lang w:val="en-US"/>
        </w:rPr>
        <w:t>Draudėjas ir Draudikas susitaria, kad papildoma įranga nelaikoma tokia įranga, kuri buvo įmontuota transporto priemonėje įsigyjant ją ir įrangos vertė buvo įtraukta į pirkimo – pardavimo sutartį.</w:t>
      </w:r>
    </w:p>
    <w:p w14:paraId="541A4E30" w14:textId="77777777" w:rsidR="00DE56B1" w:rsidRPr="00DE56B1" w:rsidRDefault="00DE56B1" w:rsidP="00DE56B1">
      <w:pPr>
        <w:numPr>
          <w:ilvl w:val="0"/>
          <w:numId w:val="1"/>
        </w:numPr>
        <w:tabs>
          <w:tab w:val="left" w:pos="284"/>
          <w:tab w:val="left" w:pos="426"/>
        </w:tabs>
        <w:ind w:left="0" w:firstLine="720"/>
        <w:contextualSpacing/>
        <w:jc w:val="both"/>
        <w:rPr>
          <w:bCs/>
          <w:iCs/>
          <w:sz w:val="24"/>
          <w:szCs w:val="24"/>
          <w:lang w:val="en-US"/>
        </w:rPr>
      </w:pPr>
      <w:r w:rsidRPr="00DE56B1">
        <w:rPr>
          <w:bCs/>
          <w:iCs/>
          <w:sz w:val="24"/>
          <w:szCs w:val="24"/>
          <w:lang w:val="en-US"/>
        </w:rPr>
        <w:t>Draudikas ir Draudėjas susitaria, kad Draudikas nereikalaus papildomai įrengti transporto priemonėse apsaugos sistemų ir esamas transporto priemonių apsaugos sistemas laikys pakankamomis.</w:t>
      </w:r>
    </w:p>
    <w:p w14:paraId="103662DA" w14:textId="77777777" w:rsidR="00DE56B1" w:rsidRPr="00DE56B1" w:rsidRDefault="00DE56B1" w:rsidP="00DE56B1">
      <w:pPr>
        <w:numPr>
          <w:ilvl w:val="0"/>
          <w:numId w:val="1"/>
        </w:numPr>
        <w:tabs>
          <w:tab w:val="left" w:pos="284"/>
          <w:tab w:val="left" w:pos="426"/>
        </w:tabs>
        <w:ind w:left="0" w:firstLine="720"/>
        <w:contextualSpacing/>
        <w:jc w:val="both"/>
        <w:rPr>
          <w:bCs/>
          <w:iCs/>
          <w:sz w:val="24"/>
          <w:szCs w:val="24"/>
          <w:lang w:val="en-US"/>
        </w:rPr>
      </w:pPr>
      <w:r w:rsidRPr="00DE56B1">
        <w:rPr>
          <w:bCs/>
          <w:iCs/>
          <w:sz w:val="24"/>
          <w:szCs w:val="24"/>
          <w:lang w:val="en-US"/>
        </w:rPr>
        <w:t>Atlyginami nuostoliai, susiję su transporto priemonės išskirtinėmis žymomis (lipdukai, reklamos, piešiniai ir pan.), jeigu dėl draudžiamojo įvykio apgadintos ir kitos transporto priemonės dalys.</w:t>
      </w:r>
    </w:p>
    <w:p w14:paraId="6A042E3E" w14:textId="77777777" w:rsidR="00DE56B1" w:rsidRPr="00DE56B1" w:rsidRDefault="00DE56B1" w:rsidP="00DE56B1">
      <w:pPr>
        <w:numPr>
          <w:ilvl w:val="0"/>
          <w:numId w:val="1"/>
        </w:numPr>
        <w:tabs>
          <w:tab w:val="left" w:pos="284"/>
          <w:tab w:val="left" w:pos="426"/>
        </w:tabs>
        <w:ind w:left="0" w:firstLine="720"/>
        <w:contextualSpacing/>
        <w:jc w:val="both"/>
        <w:rPr>
          <w:bCs/>
          <w:i/>
          <w:color w:val="FF0000"/>
          <w:sz w:val="24"/>
          <w:szCs w:val="24"/>
          <w:lang w:val="en-US"/>
        </w:rPr>
      </w:pPr>
      <w:r w:rsidRPr="00DE56B1">
        <w:rPr>
          <w:bCs/>
          <w:sz w:val="24"/>
          <w:szCs w:val="24"/>
        </w:rPr>
        <w:t>Draudimo suma atsistatanti.</w:t>
      </w:r>
    </w:p>
    <w:p w14:paraId="64C9A4C5" w14:textId="379236AB" w:rsidR="00DE56B1" w:rsidRPr="00DE56B1" w:rsidRDefault="00DE56B1" w:rsidP="00DE56B1">
      <w:pPr>
        <w:pStyle w:val="Sraopastraipa"/>
        <w:numPr>
          <w:ilvl w:val="0"/>
          <w:numId w:val="1"/>
        </w:numPr>
        <w:ind w:left="0" w:firstLine="709"/>
        <w:jc w:val="both"/>
        <w:rPr>
          <w:bCs/>
          <w:sz w:val="24"/>
          <w:szCs w:val="24"/>
          <w:lang w:val="en-US"/>
        </w:rPr>
      </w:pPr>
      <w:r w:rsidRPr="00DE56B1">
        <w:rPr>
          <w:bCs/>
          <w:iCs/>
          <w:sz w:val="24"/>
          <w:szCs w:val="24"/>
          <w:lang w:val="en-US"/>
        </w:rPr>
        <w:t xml:space="preserve">Kasko draudimo paslaugų sutartis sudaroma 12 mėn. </w:t>
      </w:r>
      <w:r w:rsidR="00FA6822">
        <w:rPr>
          <w:bCs/>
          <w:iCs/>
          <w:sz w:val="24"/>
          <w:szCs w:val="24"/>
          <w:lang w:val="en-US"/>
        </w:rPr>
        <w:t>Sutarties vertė 25 000, 00 Eur.</w:t>
      </w:r>
    </w:p>
    <w:p w14:paraId="26C2FB6D" w14:textId="50C97D2F" w:rsidR="00DE56B1" w:rsidRPr="00DE56B1" w:rsidRDefault="00DE56B1" w:rsidP="00DE56B1">
      <w:pPr>
        <w:pStyle w:val="Sraopastraipa"/>
        <w:numPr>
          <w:ilvl w:val="0"/>
          <w:numId w:val="1"/>
        </w:numPr>
        <w:tabs>
          <w:tab w:val="left" w:pos="284"/>
        </w:tabs>
        <w:ind w:left="0" w:firstLine="720"/>
        <w:jc w:val="both"/>
        <w:rPr>
          <w:bCs/>
          <w:sz w:val="24"/>
          <w:szCs w:val="24"/>
          <w:lang w:val="en-US"/>
        </w:rPr>
      </w:pPr>
      <w:r w:rsidRPr="00DE56B1">
        <w:rPr>
          <w:sz w:val="24"/>
          <w:szCs w:val="24"/>
          <w:lang w:val="en-US"/>
        </w:rPr>
        <w:t xml:space="preserve">Draudėjo transporto priemonių draudimas įforminamas vienu draudimo polisu (liudijimu), prie draudimo poliso (liudijimo) pridedamas apdraustų transporto priemonių sąrašas. </w:t>
      </w:r>
      <w:r w:rsidR="00FA6822">
        <w:rPr>
          <w:sz w:val="24"/>
          <w:szCs w:val="24"/>
          <w:lang w:val="en-US"/>
        </w:rPr>
        <w:t>Liudijimo/poliso įsigaliojimo data ne vėliau kaip 2026-05-01.</w:t>
      </w:r>
    </w:p>
    <w:p w14:paraId="4D05E1C5" w14:textId="597F18D8" w:rsidR="00A52C88" w:rsidRPr="00A52C88" w:rsidRDefault="00A52C88" w:rsidP="00A52C88">
      <w:pPr>
        <w:numPr>
          <w:ilvl w:val="0"/>
          <w:numId w:val="1"/>
        </w:numPr>
        <w:tabs>
          <w:tab w:val="left" w:pos="284"/>
        </w:tabs>
        <w:contextualSpacing/>
        <w:jc w:val="both"/>
        <w:rPr>
          <w:bCs/>
          <w:sz w:val="24"/>
          <w:szCs w:val="24"/>
          <w:lang w:val="en-US"/>
        </w:rPr>
      </w:pPr>
      <w:r w:rsidRPr="00A52C88">
        <w:rPr>
          <w:bCs/>
          <w:sz w:val="24"/>
          <w:szCs w:val="24"/>
          <w:lang w:val="en-US"/>
        </w:rPr>
        <w:t>Naujai įsigyjamoms transporto priemonėms taikomos sutartyje nustatytos draudimo sąlygos</w:t>
      </w:r>
      <w:r w:rsidR="00AE16FE">
        <w:rPr>
          <w:bCs/>
          <w:sz w:val="24"/>
          <w:szCs w:val="24"/>
          <w:lang w:val="en-US"/>
        </w:rPr>
        <w:t>:</w:t>
      </w:r>
      <w:r w:rsidRPr="00A52C88">
        <w:rPr>
          <w:bCs/>
          <w:sz w:val="24"/>
          <w:szCs w:val="24"/>
          <w:lang w:val="en-US"/>
        </w:rPr>
        <w:t xml:space="preserve"> </w:t>
      </w:r>
      <w:r w:rsidR="00AE16FE">
        <w:rPr>
          <w:bCs/>
          <w:sz w:val="24"/>
          <w:szCs w:val="24"/>
          <w:lang w:val="en-US"/>
        </w:rPr>
        <w:t>Draudėjas</w:t>
      </w:r>
      <w:r w:rsidRPr="00A52C88">
        <w:rPr>
          <w:bCs/>
          <w:sz w:val="24"/>
          <w:szCs w:val="24"/>
          <w:lang w:val="en-US"/>
        </w:rPr>
        <w:t xml:space="preserve">, esant poreikiui, kreipiasi į </w:t>
      </w:r>
      <w:r w:rsidR="00AE16FE">
        <w:rPr>
          <w:bCs/>
          <w:sz w:val="24"/>
          <w:szCs w:val="24"/>
          <w:lang w:val="en-US"/>
        </w:rPr>
        <w:t>Draudiką</w:t>
      </w:r>
      <w:r w:rsidRPr="00A52C88">
        <w:rPr>
          <w:bCs/>
          <w:sz w:val="24"/>
          <w:szCs w:val="24"/>
          <w:lang w:val="en-US"/>
        </w:rPr>
        <w:t>, ir žodžiu arba raštu pateikia užklausą dėl konkrečios transporto priemonės KASKO draudimo įmokos.</w:t>
      </w:r>
    </w:p>
    <w:p w14:paraId="75B321F2" w14:textId="77777777" w:rsidR="00A52C88" w:rsidRPr="00A52C88" w:rsidRDefault="00A52C88" w:rsidP="00A52C88">
      <w:pPr>
        <w:tabs>
          <w:tab w:val="left" w:pos="284"/>
        </w:tabs>
        <w:ind w:left="360"/>
        <w:contextualSpacing/>
        <w:jc w:val="both"/>
        <w:rPr>
          <w:bCs/>
          <w:sz w:val="24"/>
          <w:szCs w:val="24"/>
          <w:lang w:val="en-US"/>
        </w:rPr>
      </w:pPr>
    </w:p>
    <w:p w14:paraId="6C9FB3D4" w14:textId="54A99F93" w:rsidR="00DE56B1" w:rsidRPr="00DE56B1" w:rsidRDefault="00AE16FE" w:rsidP="00A52C88">
      <w:pPr>
        <w:numPr>
          <w:ilvl w:val="0"/>
          <w:numId w:val="1"/>
        </w:numPr>
        <w:tabs>
          <w:tab w:val="left" w:pos="284"/>
        </w:tabs>
        <w:contextualSpacing/>
        <w:jc w:val="both"/>
        <w:rPr>
          <w:bCs/>
          <w:color w:val="EE0000"/>
          <w:sz w:val="24"/>
          <w:szCs w:val="24"/>
          <w:lang w:val="en-US"/>
        </w:rPr>
      </w:pPr>
      <w:r>
        <w:rPr>
          <w:bCs/>
          <w:sz w:val="24"/>
          <w:szCs w:val="24"/>
          <w:lang w:val="en-US"/>
        </w:rPr>
        <w:lastRenderedPageBreak/>
        <w:t>Draudėjas</w:t>
      </w:r>
      <w:r w:rsidR="00A52C88" w:rsidRPr="00A52C88">
        <w:rPr>
          <w:bCs/>
          <w:sz w:val="24"/>
          <w:szCs w:val="24"/>
          <w:lang w:val="en-US"/>
        </w:rPr>
        <w:t xml:space="preserve"> turi teisę kreiptis į kitus </w:t>
      </w:r>
      <w:r>
        <w:rPr>
          <w:bCs/>
          <w:sz w:val="24"/>
          <w:szCs w:val="24"/>
          <w:lang w:val="en-US"/>
        </w:rPr>
        <w:t>Draudikus</w:t>
      </w:r>
      <w:r w:rsidR="00A52C88" w:rsidRPr="00A52C88">
        <w:rPr>
          <w:bCs/>
          <w:sz w:val="24"/>
          <w:szCs w:val="24"/>
          <w:lang w:val="en-US"/>
        </w:rPr>
        <w:t xml:space="preserve"> ir įvertinti rinkoje siūlomas KASKO draudimo kainas. Jei nustatoma, kad rinkoje siūloma kaina yra mažesnė nei esamo </w:t>
      </w:r>
      <w:r>
        <w:rPr>
          <w:bCs/>
          <w:sz w:val="24"/>
          <w:szCs w:val="24"/>
          <w:lang w:val="en-US"/>
        </w:rPr>
        <w:t>Draudiko</w:t>
      </w:r>
      <w:r w:rsidR="00A52C88" w:rsidRPr="00A52C88">
        <w:rPr>
          <w:bCs/>
          <w:sz w:val="24"/>
          <w:szCs w:val="24"/>
          <w:lang w:val="en-US"/>
        </w:rPr>
        <w:t xml:space="preserve"> pasiūlyta kaina, </w:t>
      </w:r>
      <w:r>
        <w:rPr>
          <w:bCs/>
          <w:sz w:val="24"/>
          <w:szCs w:val="24"/>
          <w:lang w:val="en-US"/>
        </w:rPr>
        <w:t>Draudėjas</w:t>
      </w:r>
      <w:r w:rsidR="00A52C88" w:rsidRPr="00A52C88">
        <w:rPr>
          <w:bCs/>
          <w:sz w:val="24"/>
          <w:szCs w:val="24"/>
          <w:lang w:val="en-US"/>
        </w:rPr>
        <w:t xml:space="preserve"> turi teisę neįsigyti draudimo</w:t>
      </w:r>
      <w:r>
        <w:rPr>
          <w:bCs/>
          <w:sz w:val="24"/>
          <w:szCs w:val="24"/>
          <w:lang w:val="en-US"/>
        </w:rPr>
        <w:t xml:space="preserve"> poliso</w:t>
      </w:r>
      <w:r w:rsidR="00A52C88" w:rsidRPr="00A52C88">
        <w:rPr>
          <w:bCs/>
          <w:sz w:val="24"/>
          <w:szCs w:val="24"/>
          <w:lang w:val="en-US"/>
        </w:rPr>
        <w:t xml:space="preserve"> iš esamo </w:t>
      </w:r>
      <w:r>
        <w:rPr>
          <w:bCs/>
          <w:sz w:val="24"/>
          <w:szCs w:val="24"/>
          <w:lang w:val="en-US"/>
        </w:rPr>
        <w:t>Draudiko</w:t>
      </w:r>
      <w:r w:rsidR="00A52C88" w:rsidRPr="00A52C88">
        <w:rPr>
          <w:bCs/>
          <w:sz w:val="24"/>
          <w:szCs w:val="24"/>
          <w:lang w:val="en-US"/>
        </w:rPr>
        <w:t xml:space="preserve"> ir pasirinkti kitą tiekėją</w:t>
      </w:r>
      <w:r w:rsidR="00083E6F">
        <w:rPr>
          <w:bCs/>
          <w:sz w:val="24"/>
          <w:szCs w:val="24"/>
          <w:lang w:val="en-US"/>
        </w:rPr>
        <w:t>.</w:t>
      </w:r>
    </w:p>
    <w:p w14:paraId="0F9C07D3" w14:textId="77777777" w:rsidR="00DE56B1" w:rsidRPr="00DE56B1" w:rsidRDefault="00DE56B1" w:rsidP="00DE56B1">
      <w:pPr>
        <w:numPr>
          <w:ilvl w:val="0"/>
          <w:numId w:val="1"/>
        </w:numPr>
        <w:tabs>
          <w:tab w:val="left" w:pos="284"/>
        </w:tabs>
        <w:ind w:left="0" w:firstLine="709"/>
        <w:contextualSpacing/>
        <w:jc w:val="both"/>
        <w:rPr>
          <w:bCs/>
          <w:sz w:val="24"/>
          <w:szCs w:val="24"/>
          <w:lang w:val="lt-LT"/>
        </w:rPr>
      </w:pPr>
      <w:r w:rsidRPr="00DE56B1">
        <w:rPr>
          <w:bCs/>
          <w:sz w:val="24"/>
          <w:szCs w:val="24"/>
          <w:lang w:val="lt-LT"/>
        </w:rPr>
        <w:t>Žalų istorija:</w:t>
      </w:r>
    </w:p>
    <w:tbl>
      <w:tblPr>
        <w:tblW w:w="9629" w:type="dxa"/>
        <w:tblLook w:val="04A0" w:firstRow="1" w:lastRow="0" w:firstColumn="1" w:lastColumn="0" w:noHBand="0" w:noVBand="1"/>
      </w:tblPr>
      <w:tblGrid>
        <w:gridCol w:w="3676"/>
        <w:gridCol w:w="2551"/>
        <w:gridCol w:w="3402"/>
      </w:tblGrid>
      <w:tr w:rsidR="00DE56B1" w:rsidRPr="00DE56B1" w14:paraId="0AF2AC2E" w14:textId="77777777" w:rsidTr="008E5C5F">
        <w:trPr>
          <w:trHeight w:val="315"/>
        </w:trPr>
        <w:tc>
          <w:tcPr>
            <w:tcW w:w="3676" w:type="dxa"/>
            <w:tcBorders>
              <w:top w:val="single" w:sz="8" w:space="0" w:color="000000"/>
              <w:left w:val="single" w:sz="8" w:space="0" w:color="000000"/>
              <w:bottom w:val="single" w:sz="8" w:space="0" w:color="000000"/>
              <w:right w:val="single" w:sz="8" w:space="0" w:color="000000"/>
            </w:tcBorders>
            <w:vAlign w:val="center"/>
            <w:hideMark/>
          </w:tcPr>
          <w:p w14:paraId="6FE4D3E9" w14:textId="77777777" w:rsidR="00DE56B1" w:rsidRPr="00DE56B1" w:rsidRDefault="00DE56B1" w:rsidP="008E5C5F">
            <w:pPr>
              <w:jc w:val="center"/>
              <w:rPr>
                <w:b/>
                <w:bCs/>
                <w:sz w:val="22"/>
                <w:szCs w:val="22"/>
                <w:lang w:val="lt-LT" w:eastAsia="lt-LT"/>
              </w:rPr>
            </w:pPr>
            <w:r w:rsidRPr="00DE56B1">
              <w:rPr>
                <w:b/>
                <w:bCs/>
                <w:sz w:val="22"/>
                <w:szCs w:val="22"/>
                <w:lang w:val="lt-LT" w:eastAsia="lt-LT"/>
              </w:rPr>
              <w:t>Metai</w:t>
            </w:r>
          </w:p>
        </w:tc>
        <w:tc>
          <w:tcPr>
            <w:tcW w:w="2551" w:type="dxa"/>
            <w:tcBorders>
              <w:top w:val="single" w:sz="8" w:space="0" w:color="000000"/>
              <w:left w:val="nil"/>
              <w:bottom w:val="single" w:sz="8" w:space="0" w:color="000000"/>
              <w:right w:val="single" w:sz="8" w:space="0" w:color="000000"/>
            </w:tcBorders>
            <w:vAlign w:val="center"/>
            <w:hideMark/>
          </w:tcPr>
          <w:p w14:paraId="38A27C91" w14:textId="77777777" w:rsidR="00DE56B1" w:rsidRPr="00DE56B1" w:rsidRDefault="00DE56B1" w:rsidP="008E5C5F">
            <w:pPr>
              <w:jc w:val="center"/>
              <w:rPr>
                <w:b/>
                <w:bCs/>
                <w:sz w:val="22"/>
                <w:szCs w:val="22"/>
                <w:lang w:val="lt-LT" w:eastAsia="lt-LT"/>
              </w:rPr>
            </w:pPr>
            <w:r w:rsidRPr="00DE56B1">
              <w:rPr>
                <w:b/>
                <w:bCs/>
                <w:sz w:val="22"/>
                <w:szCs w:val="22"/>
                <w:lang w:val="lt-LT" w:eastAsia="lt-LT"/>
              </w:rPr>
              <w:t>Įvykių skaičius</w:t>
            </w:r>
          </w:p>
        </w:tc>
        <w:tc>
          <w:tcPr>
            <w:tcW w:w="3402" w:type="dxa"/>
            <w:tcBorders>
              <w:top w:val="single" w:sz="8" w:space="0" w:color="000000"/>
              <w:left w:val="nil"/>
              <w:bottom w:val="single" w:sz="8" w:space="0" w:color="000000"/>
              <w:right w:val="single" w:sz="8" w:space="0" w:color="000000"/>
            </w:tcBorders>
            <w:vAlign w:val="center"/>
            <w:hideMark/>
          </w:tcPr>
          <w:p w14:paraId="4C91A84F" w14:textId="77777777" w:rsidR="00DE56B1" w:rsidRPr="00DE56B1" w:rsidRDefault="00DE56B1" w:rsidP="008E5C5F">
            <w:pPr>
              <w:jc w:val="center"/>
              <w:rPr>
                <w:b/>
                <w:bCs/>
                <w:sz w:val="22"/>
                <w:szCs w:val="22"/>
                <w:lang w:val="lt-LT" w:eastAsia="lt-LT"/>
              </w:rPr>
            </w:pPr>
            <w:r w:rsidRPr="00DE56B1">
              <w:rPr>
                <w:b/>
                <w:bCs/>
                <w:sz w:val="22"/>
                <w:szCs w:val="22"/>
                <w:lang w:val="lt-LT" w:eastAsia="lt-LT"/>
              </w:rPr>
              <w:t>Išmokos, €</w:t>
            </w:r>
          </w:p>
        </w:tc>
      </w:tr>
      <w:tr w:rsidR="00DE56B1" w:rsidRPr="00DE56B1" w14:paraId="3951AD8E" w14:textId="77777777" w:rsidTr="008E5C5F">
        <w:trPr>
          <w:trHeight w:val="315"/>
        </w:trPr>
        <w:tc>
          <w:tcPr>
            <w:tcW w:w="3676" w:type="dxa"/>
            <w:tcBorders>
              <w:top w:val="nil"/>
              <w:left w:val="single" w:sz="8" w:space="0" w:color="000000"/>
              <w:bottom w:val="single" w:sz="8" w:space="0" w:color="000000"/>
              <w:right w:val="single" w:sz="8" w:space="0" w:color="000000"/>
            </w:tcBorders>
            <w:vAlign w:val="center"/>
            <w:hideMark/>
          </w:tcPr>
          <w:p w14:paraId="1AC40D25" w14:textId="51840C6C" w:rsidR="00DE56B1" w:rsidRPr="00DE56B1" w:rsidRDefault="00432D55" w:rsidP="008E5C5F">
            <w:pPr>
              <w:jc w:val="center"/>
              <w:rPr>
                <w:sz w:val="22"/>
                <w:szCs w:val="22"/>
                <w:lang w:val="lt-LT" w:eastAsia="lt-LT"/>
              </w:rPr>
            </w:pPr>
            <w:r>
              <w:rPr>
                <w:sz w:val="22"/>
                <w:szCs w:val="22"/>
                <w:lang w:val="lt-LT" w:eastAsia="lt-LT"/>
              </w:rPr>
              <w:t>2022-2023</w:t>
            </w:r>
          </w:p>
        </w:tc>
        <w:tc>
          <w:tcPr>
            <w:tcW w:w="2551" w:type="dxa"/>
            <w:tcBorders>
              <w:top w:val="nil"/>
              <w:left w:val="nil"/>
              <w:bottom w:val="single" w:sz="8" w:space="0" w:color="000000"/>
              <w:right w:val="single" w:sz="8" w:space="0" w:color="000000"/>
            </w:tcBorders>
            <w:vAlign w:val="center"/>
            <w:hideMark/>
          </w:tcPr>
          <w:p w14:paraId="6E391343" w14:textId="201CB076" w:rsidR="00DE56B1" w:rsidRPr="00DE56B1" w:rsidRDefault="00487C23" w:rsidP="008E5C5F">
            <w:pPr>
              <w:jc w:val="center"/>
              <w:rPr>
                <w:sz w:val="22"/>
                <w:szCs w:val="22"/>
                <w:lang w:val="lt-LT" w:eastAsia="lt-LT"/>
              </w:rPr>
            </w:pPr>
            <w:r>
              <w:rPr>
                <w:sz w:val="22"/>
                <w:szCs w:val="22"/>
                <w:lang w:val="lt-LT" w:eastAsia="lt-LT"/>
              </w:rPr>
              <w:t>1</w:t>
            </w:r>
          </w:p>
        </w:tc>
        <w:tc>
          <w:tcPr>
            <w:tcW w:w="3402" w:type="dxa"/>
            <w:tcBorders>
              <w:top w:val="nil"/>
              <w:left w:val="nil"/>
              <w:bottom w:val="single" w:sz="8" w:space="0" w:color="000000"/>
              <w:right w:val="single" w:sz="8" w:space="0" w:color="000000"/>
            </w:tcBorders>
            <w:vAlign w:val="center"/>
            <w:hideMark/>
          </w:tcPr>
          <w:p w14:paraId="1EA4F4D7" w14:textId="1300C89B" w:rsidR="00DE56B1" w:rsidRPr="00DE56B1" w:rsidRDefault="00487C23" w:rsidP="008E5C5F">
            <w:pPr>
              <w:jc w:val="center"/>
              <w:rPr>
                <w:sz w:val="22"/>
                <w:szCs w:val="22"/>
                <w:lang w:val="lt-LT" w:eastAsia="lt-LT"/>
              </w:rPr>
            </w:pPr>
            <w:r>
              <w:rPr>
                <w:sz w:val="22"/>
                <w:szCs w:val="22"/>
                <w:lang w:val="lt-LT" w:eastAsia="lt-LT"/>
              </w:rPr>
              <w:t>11 614,52</w:t>
            </w:r>
          </w:p>
        </w:tc>
      </w:tr>
      <w:tr w:rsidR="00DE56B1" w:rsidRPr="00DE56B1" w14:paraId="4D1FFDF1" w14:textId="77777777" w:rsidTr="008E5C5F">
        <w:trPr>
          <w:trHeight w:val="315"/>
        </w:trPr>
        <w:tc>
          <w:tcPr>
            <w:tcW w:w="3676" w:type="dxa"/>
            <w:tcBorders>
              <w:top w:val="nil"/>
              <w:left w:val="single" w:sz="8" w:space="0" w:color="000000"/>
              <w:bottom w:val="single" w:sz="8" w:space="0" w:color="000000"/>
              <w:right w:val="single" w:sz="8" w:space="0" w:color="000000"/>
            </w:tcBorders>
            <w:vAlign w:val="center"/>
            <w:hideMark/>
          </w:tcPr>
          <w:p w14:paraId="0D7BE513" w14:textId="5C531292" w:rsidR="00DE56B1" w:rsidRPr="00DE56B1" w:rsidRDefault="00432D55" w:rsidP="008E5C5F">
            <w:pPr>
              <w:jc w:val="center"/>
              <w:rPr>
                <w:sz w:val="22"/>
                <w:szCs w:val="22"/>
                <w:lang w:val="lt-LT" w:eastAsia="lt-LT"/>
              </w:rPr>
            </w:pPr>
            <w:r>
              <w:rPr>
                <w:sz w:val="22"/>
                <w:szCs w:val="22"/>
                <w:lang w:val="lt-LT" w:eastAsia="lt-LT"/>
              </w:rPr>
              <w:t>2023-2024</w:t>
            </w:r>
          </w:p>
        </w:tc>
        <w:tc>
          <w:tcPr>
            <w:tcW w:w="2551" w:type="dxa"/>
            <w:tcBorders>
              <w:top w:val="nil"/>
              <w:left w:val="nil"/>
              <w:bottom w:val="single" w:sz="8" w:space="0" w:color="000000"/>
              <w:right w:val="single" w:sz="8" w:space="0" w:color="000000"/>
            </w:tcBorders>
            <w:vAlign w:val="center"/>
            <w:hideMark/>
          </w:tcPr>
          <w:p w14:paraId="650FBE20" w14:textId="593DE959" w:rsidR="00DE56B1" w:rsidRPr="00DE56B1" w:rsidRDefault="000D4C49" w:rsidP="008E5C5F">
            <w:pPr>
              <w:jc w:val="center"/>
              <w:rPr>
                <w:sz w:val="22"/>
                <w:szCs w:val="22"/>
                <w:lang w:val="lt-LT" w:eastAsia="lt-LT"/>
              </w:rPr>
            </w:pPr>
            <w:r>
              <w:rPr>
                <w:sz w:val="22"/>
                <w:szCs w:val="22"/>
                <w:lang w:val="lt-LT" w:eastAsia="lt-LT"/>
              </w:rPr>
              <w:t>3</w:t>
            </w:r>
          </w:p>
        </w:tc>
        <w:tc>
          <w:tcPr>
            <w:tcW w:w="3402" w:type="dxa"/>
            <w:tcBorders>
              <w:top w:val="nil"/>
              <w:left w:val="nil"/>
              <w:bottom w:val="single" w:sz="8" w:space="0" w:color="000000"/>
              <w:right w:val="single" w:sz="8" w:space="0" w:color="000000"/>
            </w:tcBorders>
            <w:vAlign w:val="center"/>
            <w:hideMark/>
          </w:tcPr>
          <w:p w14:paraId="27FDC29E" w14:textId="48E2F7DA" w:rsidR="00DE56B1" w:rsidRPr="00DE56B1" w:rsidRDefault="000D4C49" w:rsidP="008E5C5F">
            <w:pPr>
              <w:jc w:val="center"/>
              <w:rPr>
                <w:sz w:val="22"/>
                <w:szCs w:val="22"/>
                <w:lang w:val="lt-LT" w:eastAsia="lt-LT"/>
              </w:rPr>
            </w:pPr>
            <w:r>
              <w:rPr>
                <w:sz w:val="22"/>
                <w:szCs w:val="22"/>
                <w:lang w:val="lt-LT" w:eastAsia="lt-LT"/>
              </w:rPr>
              <w:t xml:space="preserve">1 669 </w:t>
            </w:r>
          </w:p>
        </w:tc>
      </w:tr>
      <w:tr w:rsidR="00DE56B1" w:rsidRPr="00DE56B1" w14:paraId="526FD843" w14:textId="77777777" w:rsidTr="008E5C5F">
        <w:trPr>
          <w:trHeight w:val="315"/>
        </w:trPr>
        <w:tc>
          <w:tcPr>
            <w:tcW w:w="3676" w:type="dxa"/>
            <w:tcBorders>
              <w:top w:val="nil"/>
              <w:left w:val="single" w:sz="8" w:space="0" w:color="000000"/>
              <w:bottom w:val="single" w:sz="8" w:space="0" w:color="000000"/>
              <w:right w:val="single" w:sz="8" w:space="0" w:color="000000"/>
            </w:tcBorders>
            <w:vAlign w:val="center"/>
            <w:hideMark/>
          </w:tcPr>
          <w:p w14:paraId="5F5DD885" w14:textId="07754109" w:rsidR="00DE56B1" w:rsidRPr="00DE56B1" w:rsidRDefault="00432D55" w:rsidP="008E5C5F">
            <w:pPr>
              <w:jc w:val="center"/>
              <w:rPr>
                <w:sz w:val="22"/>
                <w:szCs w:val="22"/>
                <w:lang w:val="lt-LT" w:eastAsia="lt-LT"/>
              </w:rPr>
            </w:pPr>
            <w:r>
              <w:rPr>
                <w:sz w:val="22"/>
                <w:szCs w:val="22"/>
                <w:lang w:val="lt-LT" w:eastAsia="lt-LT"/>
              </w:rPr>
              <w:t>2024-2025</w:t>
            </w:r>
            <w:r w:rsidR="00DE56B1" w:rsidRPr="00DE56B1">
              <w:rPr>
                <w:sz w:val="22"/>
                <w:szCs w:val="22"/>
                <w:lang w:val="lt-LT" w:eastAsia="lt-LT"/>
              </w:rPr>
              <w:t xml:space="preserve"> </w:t>
            </w:r>
          </w:p>
        </w:tc>
        <w:tc>
          <w:tcPr>
            <w:tcW w:w="2551" w:type="dxa"/>
            <w:tcBorders>
              <w:top w:val="nil"/>
              <w:left w:val="nil"/>
              <w:bottom w:val="single" w:sz="8" w:space="0" w:color="000000"/>
              <w:right w:val="single" w:sz="8" w:space="0" w:color="000000"/>
            </w:tcBorders>
            <w:vAlign w:val="center"/>
            <w:hideMark/>
          </w:tcPr>
          <w:p w14:paraId="2E485B95" w14:textId="464B346C" w:rsidR="00DE56B1" w:rsidRPr="00DE56B1" w:rsidRDefault="000D4C49" w:rsidP="008E5C5F">
            <w:pPr>
              <w:jc w:val="center"/>
              <w:rPr>
                <w:sz w:val="22"/>
                <w:szCs w:val="22"/>
                <w:lang w:val="lt-LT" w:eastAsia="lt-LT"/>
              </w:rPr>
            </w:pPr>
            <w:r>
              <w:rPr>
                <w:sz w:val="22"/>
                <w:szCs w:val="22"/>
                <w:lang w:val="lt-LT" w:eastAsia="lt-LT"/>
              </w:rPr>
              <w:t>1</w:t>
            </w:r>
          </w:p>
        </w:tc>
        <w:tc>
          <w:tcPr>
            <w:tcW w:w="3402" w:type="dxa"/>
            <w:tcBorders>
              <w:top w:val="nil"/>
              <w:left w:val="nil"/>
              <w:bottom w:val="single" w:sz="8" w:space="0" w:color="000000"/>
              <w:right w:val="single" w:sz="8" w:space="0" w:color="000000"/>
            </w:tcBorders>
            <w:vAlign w:val="center"/>
            <w:hideMark/>
          </w:tcPr>
          <w:p w14:paraId="28EE20DF" w14:textId="556D2444" w:rsidR="00DE56B1" w:rsidRPr="00DE56B1" w:rsidRDefault="00EF5789" w:rsidP="008E5C5F">
            <w:pPr>
              <w:jc w:val="center"/>
              <w:rPr>
                <w:sz w:val="22"/>
                <w:szCs w:val="22"/>
                <w:lang w:val="lt-LT" w:eastAsia="lt-LT"/>
              </w:rPr>
            </w:pPr>
            <w:r>
              <w:rPr>
                <w:sz w:val="22"/>
                <w:szCs w:val="22"/>
                <w:lang w:val="lt-LT" w:eastAsia="lt-LT"/>
              </w:rPr>
              <w:t>1 840</w:t>
            </w:r>
          </w:p>
        </w:tc>
      </w:tr>
      <w:tr w:rsidR="00DE56B1" w:rsidRPr="00DE56B1" w14:paraId="117484B0" w14:textId="77777777" w:rsidTr="008E5C5F">
        <w:trPr>
          <w:trHeight w:val="315"/>
        </w:trPr>
        <w:tc>
          <w:tcPr>
            <w:tcW w:w="3676" w:type="dxa"/>
            <w:tcBorders>
              <w:top w:val="nil"/>
              <w:left w:val="single" w:sz="8" w:space="0" w:color="000000"/>
              <w:bottom w:val="single" w:sz="8" w:space="0" w:color="000000"/>
              <w:right w:val="single" w:sz="8" w:space="0" w:color="000000"/>
            </w:tcBorders>
            <w:vAlign w:val="center"/>
            <w:hideMark/>
          </w:tcPr>
          <w:p w14:paraId="27C86698" w14:textId="77777777" w:rsidR="00DE56B1" w:rsidRPr="00DE56B1" w:rsidRDefault="00DE56B1" w:rsidP="008E5C5F">
            <w:pPr>
              <w:jc w:val="center"/>
              <w:rPr>
                <w:b/>
                <w:bCs/>
                <w:sz w:val="22"/>
                <w:szCs w:val="22"/>
                <w:lang w:val="lt-LT" w:eastAsia="lt-LT"/>
              </w:rPr>
            </w:pPr>
            <w:r w:rsidRPr="00DE56B1">
              <w:rPr>
                <w:b/>
                <w:bCs/>
                <w:sz w:val="22"/>
                <w:szCs w:val="22"/>
                <w:lang w:val="lt-LT" w:eastAsia="lt-LT"/>
              </w:rPr>
              <w:t>VISO</w:t>
            </w:r>
          </w:p>
        </w:tc>
        <w:tc>
          <w:tcPr>
            <w:tcW w:w="2551" w:type="dxa"/>
            <w:tcBorders>
              <w:top w:val="nil"/>
              <w:left w:val="nil"/>
              <w:bottom w:val="single" w:sz="8" w:space="0" w:color="000000"/>
              <w:right w:val="single" w:sz="8" w:space="0" w:color="000000"/>
            </w:tcBorders>
            <w:vAlign w:val="center"/>
            <w:hideMark/>
          </w:tcPr>
          <w:p w14:paraId="4E14B068" w14:textId="5715346C" w:rsidR="00DE56B1" w:rsidRPr="00DE56B1" w:rsidRDefault="00EF5789" w:rsidP="008E5C5F">
            <w:pPr>
              <w:jc w:val="center"/>
              <w:rPr>
                <w:b/>
                <w:bCs/>
                <w:sz w:val="22"/>
                <w:szCs w:val="22"/>
                <w:lang w:val="lt-LT" w:eastAsia="lt-LT"/>
              </w:rPr>
            </w:pPr>
            <w:r>
              <w:rPr>
                <w:b/>
                <w:bCs/>
                <w:sz w:val="22"/>
                <w:szCs w:val="22"/>
                <w:lang w:val="lt-LT" w:eastAsia="lt-LT"/>
              </w:rPr>
              <w:t>5</w:t>
            </w:r>
          </w:p>
        </w:tc>
        <w:tc>
          <w:tcPr>
            <w:tcW w:w="3402" w:type="dxa"/>
            <w:tcBorders>
              <w:top w:val="nil"/>
              <w:left w:val="nil"/>
              <w:bottom w:val="single" w:sz="8" w:space="0" w:color="000000"/>
              <w:right w:val="single" w:sz="8" w:space="0" w:color="000000"/>
            </w:tcBorders>
            <w:vAlign w:val="center"/>
            <w:hideMark/>
          </w:tcPr>
          <w:p w14:paraId="0AC061CC" w14:textId="2FE2561C" w:rsidR="00DE56B1" w:rsidRPr="00DE56B1" w:rsidRDefault="001F1ECA" w:rsidP="008E5C5F">
            <w:pPr>
              <w:jc w:val="center"/>
              <w:rPr>
                <w:b/>
                <w:bCs/>
                <w:sz w:val="22"/>
                <w:szCs w:val="22"/>
                <w:lang w:val="lt-LT" w:eastAsia="lt-LT"/>
              </w:rPr>
            </w:pPr>
            <w:r>
              <w:rPr>
                <w:b/>
                <w:bCs/>
                <w:sz w:val="22"/>
                <w:szCs w:val="22"/>
                <w:lang w:val="lt-LT" w:eastAsia="lt-LT"/>
              </w:rPr>
              <w:t>15 123,52</w:t>
            </w:r>
          </w:p>
        </w:tc>
      </w:tr>
    </w:tbl>
    <w:p w14:paraId="3E13028B" w14:textId="77777777" w:rsidR="00DE56B1" w:rsidRPr="00DE56B1" w:rsidRDefault="00DE56B1" w:rsidP="00DE56B1">
      <w:pPr>
        <w:tabs>
          <w:tab w:val="left" w:pos="284"/>
        </w:tabs>
        <w:ind w:left="284"/>
        <w:contextualSpacing/>
        <w:jc w:val="both"/>
        <w:rPr>
          <w:bCs/>
          <w:sz w:val="22"/>
          <w:szCs w:val="22"/>
          <w:lang w:val="lt-LT"/>
        </w:rPr>
      </w:pPr>
    </w:p>
    <w:p w14:paraId="7A556795" w14:textId="77777777" w:rsidR="00AA19CE" w:rsidRPr="00DE56B1" w:rsidRDefault="00AA19CE"/>
    <w:sectPr w:rsidR="00AA19CE" w:rsidRPr="00DE56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A7D84"/>
    <w:multiLevelType w:val="hybridMultilevel"/>
    <w:tmpl w:val="CFBABA34"/>
    <w:lvl w:ilvl="0" w:tplc="03DEB12E">
      <w:start w:val="1"/>
      <w:numFmt w:val="decimal"/>
      <w:lvlText w:val="%1."/>
      <w:lvlJc w:val="left"/>
      <w:pPr>
        <w:ind w:left="360" w:hanging="360"/>
      </w:pPr>
      <w:rPr>
        <w:i w:val="0"/>
        <w:color w:val="auto"/>
        <w:sz w:val="24"/>
        <w:szCs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188606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B1"/>
    <w:rsid w:val="00083E6F"/>
    <w:rsid w:val="000D4C49"/>
    <w:rsid w:val="001F173E"/>
    <w:rsid w:val="001F1ECA"/>
    <w:rsid w:val="002A68CE"/>
    <w:rsid w:val="00432D55"/>
    <w:rsid w:val="00442AFA"/>
    <w:rsid w:val="004766D2"/>
    <w:rsid w:val="00487C23"/>
    <w:rsid w:val="004C7E1D"/>
    <w:rsid w:val="00503E69"/>
    <w:rsid w:val="00763D2C"/>
    <w:rsid w:val="007B490D"/>
    <w:rsid w:val="00990AA8"/>
    <w:rsid w:val="00A52C88"/>
    <w:rsid w:val="00AA19CE"/>
    <w:rsid w:val="00AE16FE"/>
    <w:rsid w:val="00C40557"/>
    <w:rsid w:val="00C9032F"/>
    <w:rsid w:val="00DE56B1"/>
    <w:rsid w:val="00E57FA5"/>
    <w:rsid w:val="00EF5789"/>
    <w:rsid w:val="00FA6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8B07B"/>
  <w15:chartTrackingRefBased/>
  <w15:docId w15:val="{5B482939-4B32-462F-B0C4-31615A67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56B1"/>
    <w:pPr>
      <w:spacing w:after="0" w:line="240" w:lineRule="auto"/>
    </w:pPr>
    <w:rPr>
      <w:rFonts w:ascii="Times New Roman" w:eastAsia="Times New Roman" w:hAnsi="Times New Roman" w:cs="Times New Roman"/>
      <w:kern w:val="0"/>
      <w:sz w:val="20"/>
      <w:szCs w:val="20"/>
      <w:lang w:val="ru-RU"/>
      <w14:ligatures w14:val="none"/>
    </w:rPr>
  </w:style>
  <w:style w:type="paragraph" w:styleId="Antrat1">
    <w:name w:val="heading 1"/>
    <w:basedOn w:val="prastasis"/>
    <w:next w:val="prastasis"/>
    <w:link w:val="Antrat1Diagrama"/>
    <w:uiPriority w:val="9"/>
    <w:qFormat/>
    <w:rsid w:val="00DE5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E5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E56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E56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E56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E56B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56B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56B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56B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56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E56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E56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E56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E56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E56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56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E56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56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E56B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56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56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56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56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56B1"/>
    <w:rPr>
      <w:i/>
      <w:iCs/>
      <w:color w:val="404040" w:themeColor="text1" w:themeTint="BF"/>
    </w:rPr>
  </w:style>
  <w:style w:type="paragraph" w:styleId="Sraopastraipa">
    <w:name w:val="List Paragraph"/>
    <w:basedOn w:val="prastasis"/>
    <w:link w:val="SraopastraipaDiagrama"/>
    <w:uiPriority w:val="34"/>
    <w:qFormat/>
    <w:rsid w:val="00DE56B1"/>
    <w:pPr>
      <w:ind w:left="720"/>
      <w:contextualSpacing/>
    </w:pPr>
  </w:style>
  <w:style w:type="character" w:styleId="Rykuspabraukimas">
    <w:name w:val="Intense Emphasis"/>
    <w:basedOn w:val="Numatytasispastraiposriftas"/>
    <w:uiPriority w:val="21"/>
    <w:qFormat/>
    <w:rsid w:val="00DE56B1"/>
    <w:rPr>
      <w:i/>
      <w:iCs/>
      <w:color w:val="0F4761" w:themeColor="accent1" w:themeShade="BF"/>
    </w:rPr>
  </w:style>
  <w:style w:type="paragraph" w:styleId="Iskirtacitata">
    <w:name w:val="Intense Quote"/>
    <w:basedOn w:val="prastasis"/>
    <w:next w:val="prastasis"/>
    <w:link w:val="IskirtacitataDiagrama"/>
    <w:uiPriority w:val="30"/>
    <w:qFormat/>
    <w:rsid w:val="00DE5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E56B1"/>
    <w:rPr>
      <w:i/>
      <w:iCs/>
      <w:color w:val="0F4761" w:themeColor="accent1" w:themeShade="BF"/>
    </w:rPr>
  </w:style>
  <w:style w:type="character" w:styleId="Rykinuoroda">
    <w:name w:val="Intense Reference"/>
    <w:basedOn w:val="Numatytasispastraiposriftas"/>
    <w:uiPriority w:val="32"/>
    <w:qFormat/>
    <w:rsid w:val="00DE56B1"/>
    <w:rPr>
      <w:b/>
      <w:bCs/>
      <w:smallCaps/>
      <w:color w:val="0F4761" w:themeColor="accent1" w:themeShade="BF"/>
      <w:spacing w:val="5"/>
    </w:rPr>
  </w:style>
  <w:style w:type="paragraph" w:styleId="Pagrindinistekstas2">
    <w:name w:val="Body Text 2"/>
    <w:basedOn w:val="prastasis"/>
    <w:link w:val="Pagrindinistekstas2Diagrama"/>
    <w:uiPriority w:val="99"/>
    <w:rsid w:val="00DE56B1"/>
    <w:pPr>
      <w:jc w:val="center"/>
    </w:pPr>
    <w:rPr>
      <w:b/>
      <w:bCs/>
      <w:sz w:val="40"/>
      <w:szCs w:val="40"/>
      <w:lang w:val="lt-LT"/>
    </w:rPr>
  </w:style>
  <w:style w:type="character" w:customStyle="1" w:styleId="Pagrindinistekstas2Diagrama">
    <w:name w:val="Pagrindinis tekstas 2 Diagrama"/>
    <w:basedOn w:val="Numatytasispastraiposriftas"/>
    <w:link w:val="Pagrindinistekstas2"/>
    <w:uiPriority w:val="99"/>
    <w:rsid w:val="00DE56B1"/>
    <w:rPr>
      <w:rFonts w:ascii="Times New Roman" w:eastAsia="Times New Roman" w:hAnsi="Times New Roman" w:cs="Times New Roman"/>
      <w:b/>
      <w:bCs/>
      <w:kern w:val="0"/>
      <w:sz w:val="40"/>
      <w:szCs w:val="40"/>
      <w14:ligatures w14:val="none"/>
    </w:rPr>
  </w:style>
  <w:style w:type="character" w:customStyle="1" w:styleId="SraopastraipaDiagrama">
    <w:name w:val="Sąrašo pastraipa Diagrama"/>
    <w:link w:val="Sraopastraipa"/>
    <w:uiPriority w:val="34"/>
    <w:rsid w:val="00DE5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2438</Words>
  <Characters>1391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Norvaišienė</dc:creator>
  <cp:keywords/>
  <dc:description/>
  <cp:lastModifiedBy>Pirkimai</cp:lastModifiedBy>
  <cp:revision>8</cp:revision>
  <dcterms:created xsi:type="dcterms:W3CDTF">2026-03-19T11:57:00Z</dcterms:created>
  <dcterms:modified xsi:type="dcterms:W3CDTF">2026-03-23T09:48:00Z</dcterms:modified>
</cp:coreProperties>
</file>